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2B32" w14:textId="012AD4F1" w:rsidR="002D5D79"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R1-2601567</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w:t>
      </w:r>
      <w:r>
        <w:rPr>
          <w:color w:val="000000"/>
        </w:rPr>
        <w:t xml:space="preserve">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w:t>
            </w:r>
            <w:r>
              <w:rPr>
                <w:rFonts w:eastAsia="等线"/>
                <w:b/>
              </w:rPr>
              <w:t>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 xml:space="preserve">‘v1’ is the version of a proposal, and will be numbered as </w:t>
            </w:r>
            <w:r>
              <w:t>{v1,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4D466D"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431BD8"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 xml:space="preserve">If the necessity of LDPC extension is justified for data rate beyond NR range for high throughput </w:t>
            </w:r>
            <w:r>
              <w:rPr>
                <w:iCs/>
                <w:kern w:val="2"/>
                <w:lang w:eastAsia="zh-CN"/>
              </w:rPr>
              <w:t>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 xml:space="preserve">If the necessity of LDPC extension is justified for data rate beyond NR range for high throughput scenarios, LDPC extensions capable of supporting modulation order </w:t>
            </w:r>
            <w:r>
              <w:rPr>
                <w:iCs/>
                <w:kern w:val="2"/>
                <w:lang w:eastAsia="zh-CN"/>
              </w:rPr>
              <w:t>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 xml:space="preserve">Use </w:t>
            </w:r>
            <w:r>
              <w:rPr>
                <w:iCs/>
                <w:kern w:val="2"/>
                <w:lang w:eastAsia="zh-CN"/>
              </w:rPr>
              <w:t>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K the coded block size </w:t>
            </w:r>
            <w:r>
              <w:rPr>
                <w:rFonts w:eastAsia="宋体"/>
                <w:iCs/>
                <w:lang w:eastAsia="zh-CN"/>
              </w:rPr>
              <w:t>(information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w:t>
            </w:r>
            <w:r>
              <w:rPr>
                <w:rFonts w:eastAsia="宋体"/>
                <w:iCs/>
                <w:lang w:eastAsia="zh-CN"/>
              </w:rPr>
              <w:t>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iCs/>
                <w:lang w:eastAsia="zh-CN"/>
              </w:rPr>
              <w:t xml:space="preserve"> is the waiting time to process a previous row before starting a new row</w:t>
            </w:r>
            <w:r>
              <w:rPr>
                <w:rFonts w:eastAsia="宋体"/>
                <w:iCs/>
                <w:lang w:eastAsia="zh-CN"/>
              </w:rPr>
              <w:t>;</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m:t>
                          </m:r>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 xml:space="preserve">Proposal 1: To compare various candidate LDPC coding schemes it is necessary to agree on a </w:t>
            </w:r>
            <w:r>
              <w:rPr>
                <w:rFonts w:eastAsia="宋体"/>
                <w:iCs/>
                <w:lang w:eastAsia="zh-TW"/>
              </w:rPr>
              <w:t>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w:t>
            </w:r>
            <w:r>
              <w:rPr>
                <w:rFonts w:eastAsia="宋体"/>
                <w:iCs/>
                <w:lang w:eastAsia="zh-TW"/>
              </w:rPr>
              <w:t>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The decoding through</w:t>
            </w:r>
            <w:r>
              <w:rPr>
                <w:b w:val="0"/>
                <w:bCs w:val="0"/>
                <w:i w:val="0"/>
              </w:rPr>
              <w:t xml:space="preserve">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m:t>
              </m:r>
              <m:r>
                <m:rPr>
                  <m:sty m:val="bi"/>
                </m:rPr>
                <w:rPr>
                  <w:rFonts w:ascii="Cambria Math" w:hAnsi="Cambria Math"/>
                  <w:kern w:val="0"/>
                </w:rPr>
                <m:t>=</m:t>
              </m:r>
              <m:r>
                <m:rPr>
                  <m:sty m:val="bi"/>
                </m:rPr>
                <w:rPr>
                  <w:rFonts w:ascii="Cambria Math" w:hAnsi="Cambria Math"/>
                  <w:kern w:val="0"/>
                </w:rPr>
                <m:t>f</m:t>
              </m:r>
              <m:r>
                <m:rPr>
                  <m:sty m:val="bi"/>
                </m:rPr>
                <w:rPr>
                  <w:rFonts w:ascii="Cambria Math" w:hAnsi="Cambria Math"/>
                  <w:kern w:val="0"/>
                </w:rPr>
                <m:t>⋅</m:t>
              </m:r>
              <m:r>
                <m:rPr>
                  <m:sty m:val="bi"/>
                </m:rPr>
                <w:rPr>
                  <w:rFonts w:ascii="Cambria Math" w:hAnsi="Cambria Math"/>
                  <w:kern w:val="0"/>
                </w:rPr>
                <m:t>c</m:t>
              </m:r>
              <m:r>
                <m:rPr>
                  <m:sty m:val="bi"/>
                </m:rPr>
                <w:rPr>
                  <w:rFonts w:ascii="Cambria Math" w:hAnsi="Cambria Math"/>
                  <w:kern w:val="0"/>
                </w:rPr>
                <m:t>⋅</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m:t>
                  </m:r>
                  <m:r>
                    <m:rPr>
                      <m:sty m:val="bi"/>
                    </m:rPr>
                    <w:rPr>
                      <w:rFonts w:ascii="Cambria Math" w:hAnsi="Cambria Math"/>
                      <w:kern w:val="0"/>
                    </w:rPr>
                    <m:t>z</m:t>
                  </m:r>
                </m:num>
                <m:den>
                  <m:r>
                    <m:rPr>
                      <m:sty m:val="bi"/>
                    </m:rPr>
                    <w:rPr>
                      <w:rFonts w:ascii="Cambria Math" w:hAnsi="Cambria Math"/>
                      <w:kern w:val="0"/>
                    </w:rPr>
                    <m:t>I</m:t>
                  </m:r>
                  <m:r>
                    <m:rPr>
                      <m:sty m:val="bi"/>
                    </m:rPr>
                    <w:rPr>
                      <w:rFonts w:ascii="Cambria Math" w:hAnsi="Cambria Math"/>
                      <w:kern w:val="0"/>
                    </w:rPr>
                    <m:t>⋅</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m:t>
              </m:r>
              <m:r>
                <m:rPr>
                  <m:sty m:val="bi"/>
                </m:rPr>
                <w:rPr>
                  <w:rFonts w:ascii="Cambria Math" w:hAnsi="Cambria Math"/>
                  <w:kern w:val="0"/>
                </w:rPr>
                <m:t xml:space="preserve"> </m:t>
              </m:r>
              <m:r>
                <m:rPr>
                  <m:sty m:val="bi"/>
                </m:rPr>
                <w:rPr>
                  <w:rFonts w:ascii="Cambria Math" w:hAnsi="Cambria Math"/>
                  <w:kern w:val="0"/>
                </w:rPr>
                <m:t>area</m:t>
              </m:r>
              <m:r>
                <m:rPr>
                  <m:sty m:val="bi"/>
                </m:rPr>
                <w:rPr>
                  <w:rFonts w:ascii="Cambria Math" w:hAnsi="Cambria Math"/>
                  <w:kern w:val="0"/>
                </w:rPr>
                <m:t>=</m:t>
              </m:r>
              <m:r>
                <m:rPr>
                  <m:sty m:val="bi"/>
                </m:rPr>
                <w:rPr>
                  <w:rFonts w:ascii="Cambria Math" w:hAnsi="Cambria Math"/>
                  <w:kern w:val="0"/>
                </w:rPr>
                <m:t>6</m:t>
              </m:r>
              <m:r>
                <m:rPr>
                  <m:sty m:val="bi"/>
                </m:rPr>
                <w:rPr>
                  <w:rFonts w:ascii="Cambria Math" w:hAnsi="Cambria Math"/>
                  <w:kern w:val="0"/>
                </w:rPr>
                <m:t>z</m:t>
              </m:r>
              <m:r>
                <m:rPr>
                  <m:sty m:val="bi"/>
                </m:rPr>
                <w:rPr>
                  <w:rFonts w:ascii="Cambria Math" w:hAnsi="Cambria Math"/>
                  <w:kern w:val="0"/>
                </w:rPr>
                <m:t>∙</m:t>
              </m:r>
              <m:r>
                <m:rPr>
                  <m:sty m:val="bi"/>
                </m:rPr>
                <w:rPr>
                  <w:rFonts w:ascii="Cambria Math" w:hAnsi="Cambria Math"/>
                  <w:kern w:val="0"/>
                </w:rPr>
                <m:t>b</m:t>
              </m:r>
              <m:r>
                <m:rPr>
                  <m:sty m:val="bi"/>
                </m:rPr>
                <w:rPr>
                  <w:rFonts w:ascii="Cambria Math" w:hAnsi="Cambria Math"/>
                  <w:kern w:val="0"/>
                </w:rPr>
                <m:t>+</m:t>
              </m:r>
              <m:r>
                <m:rPr>
                  <m:sty m:val="bi"/>
                </m:rPr>
                <w:rPr>
                  <w:rFonts w:ascii="Cambria Math" w:hAnsi="Cambria Math"/>
                  <w:kern w:val="0"/>
                </w:rPr>
                <m:t>β</m:t>
              </m:r>
              <m:r>
                <m:rPr>
                  <m:sty m:val="bi"/>
                </m:rPr>
                <w:rPr>
                  <w:rFonts w:ascii="Cambria Math" w:hAnsi="Cambria Math"/>
                  <w:kern w:val="0"/>
                </w:rPr>
                <m:t>∙</m:t>
              </m:r>
              <m:d>
                <m:dPr>
                  <m:begChr m:val="⌈"/>
                  <m:endChr m:val="⌉"/>
                  <m:ctrlPr>
                    <w:rPr>
                      <w:rFonts w:ascii="Cambria Math" w:hAnsi="Cambria Math"/>
                      <w:b w:val="0"/>
                      <w:bCs w:val="0"/>
                      <w:i w:val="0"/>
                      <w:kern w:val="0"/>
                    </w:rPr>
                  </m:ctrlPr>
                </m:dPr>
                <m:e>
                  <m:r>
                    <m:rPr>
                      <m:sty m:val="bi"/>
                    </m:rPr>
                    <w:rPr>
                      <w:rFonts w:ascii="Cambria Math" w:hAnsi="Cambria Math"/>
                      <w:kern w:val="0"/>
                    </w:rPr>
                    <m:t>b</m:t>
                  </m:r>
                  <m:r>
                    <m:rPr>
                      <m:sty m:val="bi"/>
                    </m:rPr>
                    <w:rPr>
                      <w:rFonts w:ascii="Cambria Math" w:hAnsi="Cambria Math"/>
                      <w:kern w:val="0"/>
                    </w:rPr>
                    <m:t>∙</m:t>
                  </m:r>
                  <m:r>
                    <m:rPr>
                      <m:sty m:val="bi"/>
                    </m:rPr>
                    <w:rPr>
                      <w:rFonts w:ascii="Cambria Math" w:hAnsi="Cambria Math"/>
                      <w:kern w:val="0"/>
                    </w:rPr>
                    <m:t>z</m:t>
                  </m:r>
                  <m:r>
                    <m:rPr>
                      <m:sty m:val="bi"/>
                    </m:rPr>
                    <w:rPr>
                      <w:rFonts w:ascii="Cambria Math" w:hAnsi="Cambria Math"/>
                      <w:kern w:val="0"/>
                    </w:rPr>
                    <m:t>∙</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m:t>
              </m:r>
              <m:r>
                <m:rPr>
                  <m:sty m:val="bi"/>
                </m:rPr>
                <w:rPr>
                  <w:rFonts w:ascii="Cambria Math" w:hAnsi="Cambria Math"/>
                  <w:kern w:val="0"/>
                </w:rPr>
                <m:t>α</m:t>
              </m:r>
              <m:r>
                <m:rPr>
                  <m:sty m:val="bi"/>
                </m:rPr>
                <w:rPr>
                  <w:rFonts w:ascii="Cambria Math" w:hAnsi="Cambria Math"/>
                  <w:kern w:val="0"/>
                </w:rPr>
                <m:t>∙</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m:t>
                  </m:r>
                  <m:r>
                    <m:rPr>
                      <m:sty m:val="bi"/>
                    </m:rPr>
                    <w:rPr>
                      <w:rFonts w:ascii="Cambria Math" w:hAnsi="Cambria Math"/>
                      <w:kern w:val="0"/>
                    </w:rPr>
                    <m:t>+</m:t>
                  </m:r>
                  <m:r>
                    <m:rPr>
                      <m:sty m:val="bi"/>
                    </m:rPr>
                    <w:rPr>
                      <w:rFonts w:ascii="Cambria Math" w:hAnsi="Cambria Math"/>
                      <w:kern w:val="0"/>
                    </w:rPr>
                    <m:t>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 xml:space="preserve">3)Area efficiency improvement with same </w:t>
            </w:r>
            <w:r>
              <w:rPr>
                <w:b w:val="0"/>
                <w:bCs w:val="0"/>
                <w:i w:val="0"/>
                <w:lang w:eastAsia="zh-CN"/>
              </w:rPr>
              <w:t>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w:t>
            </w:r>
            <w:r>
              <w:rPr>
                <w:b w:val="0"/>
                <w:bCs w:val="0"/>
                <w:i w:val="0"/>
              </w:rPr>
              <w:t xml:space="preserve">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w:t>
            </w:r>
            <w:r>
              <w:rPr>
                <w:b w:val="0"/>
                <w:bCs w:val="0"/>
                <w:i w:val="0"/>
                <w:lang w:eastAsia="zh-CN"/>
              </w:rPr>
              <w:t>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4D466D">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w:t>
            </w:r>
            <w:r>
              <w:rPr>
                <w:rFonts w:eastAsiaTheme="minorEastAsia"/>
                <w:iCs/>
                <w:lang w:eastAsia="zh-CN"/>
              </w:rPr>
              <w:t xml:space="preserve">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Computation complexity is defined as (the number of iteration times for required BLER) *(the number of ones in the lifted pari</w:t>
            </w:r>
            <w:r>
              <w:rPr>
                <w:b w:val="0"/>
                <w:bCs w:val="0"/>
                <w:iCs/>
                <w:lang w:eastAsia="zh-CN"/>
              </w:rPr>
              <w:t xml:space="preserve">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 xml:space="preserve">Observation 1: While a formulaic model can provide a theoretical throughput estimation, a fair comparison </w:t>
            </w:r>
            <w:r>
              <w:rPr>
                <w:rFonts w:eastAsia="等线"/>
                <w:iCs/>
                <w:lang w:val="en-US" w:eastAsia="zh-CN"/>
              </w:rPr>
              <w:t>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 xml:space="preserve">Proposal 7: Support to consider joint enhancement aspects across LDPC </w:t>
            </w:r>
            <w:r>
              <w:rPr>
                <w:iCs/>
              </w:rPr>
              <w:t>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xml:space="preserve">: LDPC decoding throughput is analysed based on the </w:t>
            </w:r>
            <w:r>
              <w:rPr>
                <w:iCs/>
              </w:rPr>
              <w:t>following equation:</w:t>
            </w:r>
          </w:p>
          <w:p w14:paraId="44E9D9D7" w14:textId="77777777" w:rsidR="002D5D79" w:rsidRDefault="004D466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w:t>
            </w:r>
            <w:r>
              <w:rPr>
                <w:iCs/>
              </w:rPr>
              <w:t>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w:t>
            </w:r>
            <w:r>
              <w:rPr>
                <w:iCs/>
              </w:rPr>
              <w:t xml:space="preserve">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w:t>
            </w:r>
            <w:r>
              <w:rPr>
                <w:iCs/>
              </w:rPr>
              <w:t>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w:instrText>
            </w:r>
            <w:r>
              <w:rPr>
                <w:iCs/>
                <w:lang w:val="en-US"/>
              </w:rPr>
              <w:instrText xml:space="preserve">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Adopt memory requirements as the primary metric for simplified hardware complexity anal</w:t>
            </w:r>
            <w:r>
              <w:rPr>
                <w:iCs/>
                <w:lang w:val="en-US"/>
              </w:rPr>
              <w:t xml:space="preserve">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w:t>
            </w:r>
            <w:r>
              <w:rPr>
                <w:iCs/>
              </w:rPr>
              <w:t xml:space="preserve">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 xml:space="preserve">Complexity includes implementation complexity </w:t>
            </w:r>
            <w:r>
              <w:rPr>
                <w:iCs/>
              </w:rPr>
              <w:t>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w:t>
            </w:r>
            <w:r>
              <w:rPr>
                <w:b w:val="0"/>
                <w:bCs w:val="0"/>
                <w:iCs/>
              </w:rPr>
              <w:t>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Proposal: Study 6G QC-LDPC design to achieve &gt;2x peak data rate of 5G with better area efficiency and acceptable performance-complex</w:t>
            </w:r>
            <w:r>
              <w:rPr>
                <w:rFonts w:eastAsia="PMingLiU"/>
                <w:iCs/>
                <w:lang w:val="en-US" w:eastAsia="zh-TW"/>
              </w:rPr>
              <w:t xml:space="preserve">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Reference SNRs are defined as the required SNRs for 5</w:t>
            </w:r>
            <w:r>
              <w:rPr>
                <w:rFonts w:eastAsia="PMingLiU"/>
                <w:iCs/>
                <w:lang w:val="en-US" w:eastAsia="zh-TW"/>
              </w:rPr>
              <w:t xml:space="preserve">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w:t>
            </w:r>
            <w:r>
              <w:rPr>
                <w:rFonts w:eastAsia="PMingLiU"/>
                <w:iCs/>
                <w:lang w:val="en-US" w:eastAsia="zh-TW"/>
              </w:rPr>
              <w:t>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Proposal: To ensure BLER performance is acceptable for all MCS, consider the following metric to facilita</w:t>
            </w:r>
            <w:r>
              <w:rPr>
                <w:rFonts w:eastAsia="PMingLiU"/>
                <w:iCs/>
                <w:lang w:val="en-US" w:eastAsia="zh-TW"/>
              </w:rPr>
              <w:t xml:space="preserve">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iCs/>
                <w:lang w:val="en-US" w:eastAsia="zh-TW"/>
              </w:rPr>
              <w:t xml:space="preserve"> is the number of iterations to decode an MCS=X CB to achieve target BLER at reference SNR </w:t>
            </w:r>
          </w:p>
          <w:p w14:paraId="0BF3CAE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m:t>
                      </m:r>
                      <m:r>
                        <m:rPr>
                          <m:sty m:val="b"/>
                        </m:rPr>
                        <w:rPr>
                          <w:rFonts w:ascii="Cambria Math" w:hAnsi="Cambria Math"/>
                          <w:lang w:eastAsia="zh-TW"/>
                        </w:rPr>
                        <m:t>=</m:t>
                      </m:r>
                      <m:r>
                        <m:rPr>
                          <m:sty m:val="b"/>
                        </m:rPr>
                        <w:rPr>
                          <w:rFonts w:ascii="Cambria Math" w:hAnsi="Cambria Math"/>
                          <w:lang w:eastAsia="zh-TW"/>
                        </w:rPr>
                        <m:t>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iCs/>
                <w:lang w:val="en-US" w:eastAsia="zh-TW"/>
              </w:rPr>
              <w:t xml:space="preserve"> is the number of iterations to decode an MCS=X CB to achieve target BLER at reference SNR </w:t>
            </w:r>
          </w:p>
          <w:p w14:paraId="45AAE66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Pr>
                <w:rFonts w:eastAsia="PMingLiU"/>
                <w:iCs/>
                <w:lang w:val="en-US" w:eastAsia="zh-TW"/>
              </w:rPr>
              <w:t xml:space="preserve"> is number</w:t>
            </w:r>
            <w:r>
              <w:rPr>
                <w:rFonts w:eastAsia="PMingLiU"/>
                <w:iCs/>
                <w:lang w:val="en-US" w:eastAsia="zh-TW"/>
              </w:rPr>
              <w:t xml:space="preserve">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block </w:t>
            </w:r>
            <w:r>
              <w:rPr>
                <w:rFonts w:eastAsia="PMingLiU"/>
                <w:iCs/>
                <w:lang w:val="en-US" w:eastAsia="zh-TW"/>
              </w:rPr>
              <w:t>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 xml:space="preserve">Observation 2: The chip area associated with the computational logic of a layered belief LDPC </w:t>
            </w:r>
            <w:r>
              <w:rPr>
                <w:iCs/>
              </w:rPr>
              <w:t>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w:t>
            </w:r>
            <w:r>
              <w:rPr>
                <w:iCs/>
              </w:rPr>
              <w:t>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 xml:space="preserve">decoders or </w:t>
            </w:r>
            <w:r>
              <w:rPr>
                <w:rFonts w:ascii="Times New Roman" w:eastAsia="等线" w:hAnsi="Times New Roman" w:cs="Times New Roman"/>
                <w:iCs/>
                <w:color w:val="000000"/>
                <w:kern w:val="24"/>
                <w:sz w:val="20"/>
                <w:szCs w:val="20"/>
                <w:lang w:val="en-GB"/>
              </w:rPr>
              <w:t>blocks to be processed simultaneously</w:t>
            </w:r>
          </w:p>
          <w:p w14:paraId="1C045FFB"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Pr>
                <w:rFonts w:ascii="Times New Roman" w:eastAsia="宋体" w:hAnsi="Times New Roman" w:cs="Times New Roman"/>
                <w:iCs/>
                <w:color w:val="353630"/>
                <w:kern w:val="24"/>
                <w:sz w:val="20"/>
                <w:szCs w:val="20"/>
                <w:lang w:val="en-GB"/>
              </w:rPr>
              <w:t xml:space="preserve">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 information column</w:t>
            </w:r>
            <w:r>
              <w:rPr>
                <w:rFonts w:ascii="Times New Roman" w:hAnsi="Times New Roman" w:cs="Times New Roman"/>
                <w:iCs/>
                <w:color w:val="000000"/>
                <w:kern w:val="24"/>
                <w:sz w:val="20"/>
                <w:szCs w:val="20"/>
                <w:lang w:val="en-GB"/>
              </w:rPr>
              <w:t>s</w:t>
            </w:r>
            <w:r>
              <w:rPr>
                <w:rFonts w:ascii="Times New Roman" w:eastAsia="等线" w:hAnsi="Times New Roman" w:cs="Times New Roman"/>
                <w:iCs/>
                <w:color w:val="000000"/>
                <w:kern w:val="24"/>
                <w:sz w:val="20"/>
                <w:szCs w:val="20"/>
                <w:lang w:val="en-GB"/>
              </w:rPr>
              <w:t xml:space="preserve"> in </w:t>
            </w:r>
            <w:r>
              <w:rPr>
                <w:rFonts w:ascii="Times New Roman" w:eastAsia="等线" w:hAnsi="Times New Roman" w:cs="Times New Roman"/>
                <w:iCs/>
                <w:color w:val="000000"/>
                <w:kern w:val="24"/>
                <w:sz w:val="20"/>
                <w:szCs w:val="20"/>
              </w:rPr>
              <w:t xml:space="preserve">LDPC </w:t>
            </w:r>
            <w:r>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4D466D">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Pr>
                <w:rFonts w:eastAsia="等线"/>
                <w:iCs/>
                <w:color w:val="000000"/>
                <w:kern w:val="24"/>
              </w:rPr>
              <w:t xml:space="preserve"> is the number of decoding cycles per iteration</w:t>
            </w:r>
            <w:r>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w:t>
            </w:r>
            <w:r>
              <w:rPr>
                <w:iCs/>
              </w:rPr>
              <w:t>scaling is fundamentally constrained by the joint scaling of compute parallelism and message-memory bandwidth (including the supported Zc,max), not by compute parallelism alone.</w:t>
            </w:r>
          </w:p>
          <w:p w14:paraId="5583D3DA" w14:textId="77777777" w:rsidR="002D5D79" w:rsidRDefault="004D466D">
            <w:pPr>
              <w:spacing w:after="0" w:line="240" w:lineRule="auto"/>
              <w:rPr>
                <w:iCs/>
              </w:rPr>
            </w:pPr>
            <w:r>
              <w:rPr>
                <w:iCs/>
              </w:rPr>
              <w:t>Observation 5: Increasing Zc,max can materially increase decoder area/power du</w:t>
            </w:r>
            <w:r>
              <w:rPr>
                <w:iCs/>
              </w:rPr>
              <w:t>e to larger message memory, motivating careful consideration of multi-instance scaling versus Zc,max extension.</w:t>
            </w:r>
          </w:p>
          <w:p w14:paraId="3D632A16" w14:textId="77777777" w:rsidR="002D5D79" w:rsidRDefault="004D466D">
            <w:pPr>
              <w:spacing w:after="0" w:line="240" w:lineRule="auto"/>
              <w:rPr>
                <w:iCs/>
              </w:rPr>
            </w:pPr>
            <w:r>
              <w:rPr>
                <w:iCs/>
              </w:rPr>
              <w:t>Proposal 3: RAN1 to consider and report decoder implementation scalability metrics (e.g., area/power trends vs P, Zc,max, and C) when evaluating</w:t>
            </w:r>
            <w:r>
              <w:rPr>
                <w:iCs/>
              </w:rPr>
              <w:t xml:space="preserve">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w:t>
            </w:r>
            <w:r>
              <w:rPr>
                <w:iCs/>
              </w:rPr>
              <w:t>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 xml:space="preserve">Proposal 11: Agreement to include puncturing-awareness and schedule/termination reporting in the 6G LDPC evaluation methodology (to ensure fair comparison across evaluated designs and </w:t>
            </w:r>
            <w:r>
              <w:rPr>
                <w:b w:val="0"/>
                <w:bCs w:val="0"/>
                <w:iCs/>
              </w:rPr>
              <w:t>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4D466D">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 xml:space="preserve">(#edges in </m:t>
                    </m:r>
                    <m:r>
                      <m:rPr>
                        <m:sty m:val="p"/>
                      </m:rPr>
                      <w:rPr>
                        <w:rFonts w:ascii="Cambria Math" w:eastAsia="宋体" w:hAnsi="Cambria Math"/>
                      </w:rPr>
                      <m:t>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w:t>
            </w:r>
            <w:r>
              <w:rPr>
                <w:iCs/>
                <w:kern w:val="2"/>
                <w:lang w:eastAsia="zh-CN"/>
              </w:rPr>
              <w:t>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 xml:space="preserve">For reverse-ordered layered-BP decoding, the performance gap between 8 and 20 iterations is within </w:t>
            </w:r>
            <w:r>
              <w:rPr>
                <w:iCs/>
                <w:kern w:val="2"/>
                <w:lang w:eastAsia="zh-CN"/>
              </w:rPr>
              <w:t>0.5 dB, indicating that further increasing the iteration number yields limited gains at this point, which should be classified as a high-reliability scenario. When the maximum iteration count is ≤8, the performance is significantly affected by iteration nu</w:t>
            </w:r>
            <w:r>
              <w:rPr>
                <w:iCs/>
                <w:kern w:val="2"/>
                <w:lang w:eastAsia="zh-CN"/>
              </w:rPr>
              <w:t>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w:t>
            </w:r>
            <w:r>
              <w:rPr>
                <w:lang w:val="en-US" w:eastAsia="zh-CN"/>
              </w:rPr>
              <w:t>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 xml:space="preserve">he definition of </w:t>
            </w:r>
            <w:r>
              <w:rPr>
                <w:rFonts w:eastAsiaTheme="minorEastAsia" w:hint="eastAsia"/>
                <w:lang w:val="en-US" w:eastAsia="zh-CN"/>
              </w:rPr>
              <w:t>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w:t>
            </w:r>
            <w:r>
              <w:rPr>
                <w:rFonts w:eastAsia="等线" w:cs="Times" w:hint="eastAsia"/>
              </w:rPr>
              <w:t>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w:t>
            </w:r>
            <w:r>
              <w:rPr>
                <w:rFonts w:eastAsia="等线" w:cs="Times" w:hint="eastAsia"/>
              </w:rPr>
              <w:t>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 xml:space="preserve">companies proposed to consider other metrics in addition to BLER performance and computation complexity. Companies’ views are summarized as </w:t>
      </w:r>
      <w:r>
        <w:rPr>
          <w:rFonts w:eastAsiaTheme="minorEastAsia"/>
          <w:lang w:val="en-US" w:eastAsia="zh-CN"/>
        </w:rPr>
        <w:t>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discussed the evaluation methodology for chip area or area efficiency to compare solutions target</w:t>
      </w:r>
      <w:r>
        <w:rPr>
          <w:bCs/>
          <w:lang w:val="en-US" w:eastAsia="zh-CN"/>
        </w:rPr>
        <w:t xml:space="preserve">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w:t>
      </w:r>
      <w:r>
        <w:rPr>
          <w:rFonts w:eastAsia="宋体" w:hAnsi="Cambria Math"/>
          <w:lang w:eastAsia="zh-CN"/>
        </w:rPr>
        <w:t xml:space="preserve">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hAnsi="Cambria Math"/>
          <w:lang w:eastAsia="zh-CN"/>
        </w:rPr>
        <w:t xml:space="preserve"> is the waiting time to process a previous row before starti</w:t>
      </w:r>
      <w:r>
        <w:rPr>
          <w:rFonts w:eastAsia="宋体" w:hAnsi="Cambria Math"/>
          <w:lang w:eastAsia="zh-CN"/>
        </w:rPr>
        <w:t>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m:t>
          </m:r>
          <m:r>
            <w:rPr>
              <w:rFonts w:ascii="Cambria Math"/>
            </w:rPr>
            <m:t xml:space="preserve"> </m:t>
          </m:r>
          <m:r>
            <w:rPr>
              <w:rFonts w:ascii="Cambria Math"/>
            </w:rPr>
            <m:t>Complexity</m:t>
          </m:r>
          <m:r>
            <w:rPr>
              <w:rFonts w:ascii="Cambria Math"/>
            </w:rPr>
            <m:t>=6</m:t>
          </m:r>
          <m:r>
            <w:rPr>
              <w:rFonts w:ascii="Cambria Math"/>
            </w:rPr>
            <m:t>z</m:t>
          </m:r>
          <m:r>
            <w:rPr>
              <w:rFonts w:ascii="Cambria Math"/>
            </w:rPr>
            <m:t>+</m:t>
          </m:r>
          <m:r>
            <w:rPr>
              <w:rFonts w:ascii="Cambria Math"/>
            </w:rPr>
            <m:t>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 xml:space="preserve">Area </w:t>
      </w:r>
      <w:r>
        <w:rPr>
          <w:bCs/>
        </w:rPr>
        <w:t>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m:t>
        </m:r>
        <m:r>
          <m:rPr>
            <m:sty m:val="bi"/>
          </m:rPr>
          <w:rPr>
            <w:rFonts w:ascii="Cambria Math" w:hAnsi="Cambria Math"/>
            <w:kern w:val="0"/>
            <w:szCs w:val="21"/>
          </w:rPr>
          <m:t>=</m:t>
        </m:r>
        <m:r>
          <m:rPr>
            <m:sty m:val="bi"/>
          </m:rPr>
          <w:rPr>
            <w:rFonts w:ascii="Cambria Math" w:hAnsi="Cambria Math"/>
            <w:kern w:val="0"/>
            <w:szCs w:val="21"/>
          </w:rPr>
          <m: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m:t>
        </m:r>
        <m:r>
          <m:rPr>
            <m:sty m:val="bi"/>
          </m:rPr>
          <w:rPr>
            <w:rFonts w:ascii="Cambria Math" w:hAnsi="Cambria Math" w:cs="Cambria Math"/>
            <w:kern w:val="0"/>
            <w:szCs w:val="21"/>
          </w:rPr>
          <m:t xml:space="preserve"> </m:t>
        </m:r>
        <m:r>
          <m:rPr>
            <m:sty m:val="bi"/>
          </m:rPr>
          <w:rPr>
            <w:rFonts w:ascii="Cambria Math" w:hAnsi="Cambria Math" w:cs="Cambria Math"/>
            <w:kern w:val="0"/>
            <w:szCs w:val="21"/>
          </w:rPr>
          <m:t>area</m:t>
        </m:r>
        <m:r>
          <m:rPr>
            <m:sty m:val="bi"/>
          </m:rPr>
          <w:rPr>
            <w:rFonts w:ascii="Cambria Math" w:hAnsi="Cambria Math" w:cs="Cambria Math"/>
            <w:kern w:val="0"/>
            <w:szCs w:val="21"/>
          </w:rPr>
          <m:t>=</m:t>
        </m:r>
        <m:r>
          <m:rPr>
            <m:sty m:val="bi"/>
          </m:rPr>
          <w:rPr>
            <w:rFonts w:ascii="Cambria Math" w:hAnsi="Cambria Math" w:cs="Cambria Math"/>
            <w:kern w:val="0"/>
            <w:szCs w:val="21"/>
          </w:rPr>
          <m:t>6</m:t>
        </m:r>
        <m:r>
          <m:rPr>
            <m:sty m:val="bi"/>
          </m:rPr>
          <w:rPr>
            <w:rFonts w:ascii="Cambria Math" w:hAnsi="Cambria Math" w:cs="Cambria Math"/>
            <w:kern w:val="0"/>
            <w:szCs w:val="21"/>
          </w:rPr>
          <m:t>z</m:t>
        </m:r>
        <m:r>
          <m:rPr>
            <m:sty m:val="bi"/>
          </m:rPr>
          <w:rPr>
            <w:rFonts w:ascii="Cambria Math" w:hAnsi="Cambria Math" w:cs="Cambria Math"/>
            <w:kern w:val="0"/>
            <w:szCs w:val="21"/>
          </w:rPr>
          <m:t>∙</m:t>
        </m:r>
        <m:r>
          <m:rPr>
            <m:sty m:val="bi"/>
          </m:rPr>
          <w:rPr>
            <w:rFonts w:ascii="Cambria Math" w:hAnsi="Cambria Math" w:cs="Cambria Math"/>
            <w:kern w:val="0"/>
            <w:szCs w:val="21"/>
          </w:rPr>
          <m:t>b</m:t>
        </m:r>
        <m:r>
          <m:rPr>
            <m:sty m:val="bi"/>
          </m:rPr>
          <w:rPr>
            <w:rFonts w:ascii="Cambria Math" w:hAnsi="Cambria Math" w:cs="Cambria Math"/>
            <w:kern w:val="0"/>
            <w:szCs w:val="21"/>
          </w:rPr>
          <m:t>+</m:t>
        </m:r>
        <m:r>
          <m:rPr>
            <m:sty m:val="bi"/>
          </m:rPr>
          <w:rPr>
            <w:rFonts w:ascii="Cambria Math" w:hAnsi="Cambria Math" w:cs="Cambria Math"/>
            <w:kern w:val="0"/>
            <w:szCs w:val="21"/>
          </w:rPr>
          <m:t>β</m:t>
        </m:r>
        <m:r>
          <m:rPr>
            <m:sty m:val="bi"/>
          </m:rPr>
          <w:rPr>
            <w:rFonts w:ascii="Cambria Math" w:hAnsi="Cambria Math" w:cs="Cambria Math"/>
            <w:kern w:val="0"/>
            <w:szCs w:val="21"/>
          </w:rPr>
          <m:t>∙</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m:t>
            </m:r>
            <m:r>
              <m:rPr>
                <m:sty m:val="bi"/>
              </m:rPr>
              <w:rPr>
                <w:rFonts w:ascii="Cambria Math" w:hAnsi="Cambria Math" w:cs="Cambria Math"/>
                <w:kern w:val="0"/>
                <w:szCs w:val="21"/>
              </w:rPr>
              <m:t>∙</m:t>
            </m:r>
            <m:r>
              <m:rPr>
                <m:sty m:val="bi"/>
              </m:rPr>
              <w:rPr>
                <w:rFonts w:ascii="Cambria Math" w:hAnsi="Cambria Math" w:cs="Cambria Math"/>
                <w:kern w:val="0"/>
                <w:szCs w:val="21"/>
              </w:rPr>
              <m:t>z</m:t>
            </m:r>
            <m:r>
              <m:rPr>
                <m:sty m:val="bi"/>
              </m:rPr>
              <w:rPr>
                <w:rFonts w:ascii="Cambria Math" w:hAnsi="Cambria Math" w:cs="Cambria Math"/>
                <w:kern w:val="0"/>
                <w:szCs w:val="21"/>
              </w:rPr>
              <m:t>∙</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m:t>
        </m:r>
        <m:r>
          <m:rPr>
            <m:sty m:val="bi"/>
          </m:rPr>
          <w:rPr>
            <w:rFonts w:ascii="Cambria Math" w:hAnsi="Cambria Math" w:cs="Cambria Math"/>
            <w:kern w:val="0"/>
            <w:szCs w:val="21"/>
          </w:rPr>
          <m:t>α</m:t>
        </m:r>
        <m:r>
          <m:rPr>
            <m:sty m:val="bi"/>
          </m:rPr>
          <w:rPr>
            <w:rFonts w:ascii="Cambria Math" w:hAnsi="Cambria Math" w:cs="Cambria Math"/>
            <w:kern w:val="0"/>
            <w:szCs w:val="21"/>
          </w:rPr>
          <m:t>∙</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m:t>
            </m:r>
            <m:r>
              <m:rPr>
                <m:sty m:val="bi"/>
              </m:rPr>
              <w:rPr>
                <w:rFonts w:ascii="Cambria Math" w:hAnsi="Cambria Math" w:cs="Cambria Math"/>
                <w:kern w:val="0"/>
                <w:szCs w:val="21"/>
              </w:rPr>
              <m:t>+</m:t>
            </m:r>
            <m:r>
              <m:rPr>
                <m:sty m:val="bi"/>
              </m:rPr>
              <w:rPr>
                <w:rFonts w:ascii="Cambria Math" w:hAnsi="Cambria Math" w:cs="Cambria Math"/>
                <w:kern w:val="0"/>
                <w:szCs w:val="21"/>
              </w:rPr>
              <m:t>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4D466D">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here Z is the maximum lifting size, R is the maximum row weight of the LDPC BG at the decoder, V and C are respectively the number of columns and that of rows of the LDPC BG at the decoder; the constants a, b, c, and d depend on implementation and can be r</w:t>
      </w:r>
      <w:r>
        <w:rPr>
          <w:rFonts w:eastAsiaTheme="minorEastAsia"/>
          <w:bCs/>
          <w:lang w:eastAsia="zh-CN"/>
        </w:rPr>
        <w:t xml:space="preserve">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4D466D">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is the maximum nu</w:t>
      </w:r>
      <w:r>
        <w:rPr>
          <w:iCs/>
        </w:rPr>
        <w:t xml:space="preserve">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m:t>
        </m:r>
        <m:r>
          <w:rPr>
            <w:rFonts w:ascii="Cambria Math" w:hAnsi="Cambria Math"/>
          </w:rPr>
          <m:t>×</m:t>
        </m:r>
        <m:r>
          <w:rPr>
            <w:rFonts w:ascii="Cambria Math" w:hAnsi="Cambria Math"/>
          </w:rPr>
          <m:t>Z</m:t>
        </m:r>
        <m:r>
          <w:rPr>
            <w:rFonts w:ascii="Cambria Math" w:hAnsi="Cambria Math"/>
          </w:rPr>
          <m:t>×</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t>
        </m:r>
        <m:r>
          <w:rPr>
            <w:rFonts w:ascii="Cambria Math" w:hAnsi="Cambria Math"/>
            <w:lang w:val="en-US"/>
          </w:rPr>
          <m:t>M</m:t>
        </m:r>
        <m:r>
          <w:rPr>
            <w:rFonts w:ascii="Cambria Math" w:hAnsi="Cambria Math"/>
            <w:lang w:val="en-US"/>
          </w:rPr>
          <m:t>×</m:t>
        </m:r>
        <m:r>
          <w:rPr>
            <w:rFonts w:ascii="Cambria Math" w:hAnsi="Cambria Math"/>
            <w:lang w:val="en-US"/>
          </w:rPr>
          <m:t>Z</m:t>
        </m:r>
        <m:r>
          <w:rPr>
            <w:rFonts w:ascii="Cambria Math" w:hAnsi="Cambria Math"/>
            <w:lang w:val="en-US"/>
          </w:rPr>
          <m:t>×</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m:t>
        </m:r>
        <m:r>
          <w:rPr>
            <w:rFonts w:ascii="Cambria Math" w:hAnsi="Cambria Math"/>
            <w:lang w:val="en-US"/>
          </w:rPr>
          <m:t>K</m:t>
        </m:r>
        <m:r>
          <w:rPr>
            <w:rFonts w:ascii="Cambria Math" w:hAnsi="Cambria Math"/>
            <w:lang w:val="en-US"/>
          </w:rPr>
          <m:t>+</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lang w:val="en-US"/>
          </w:rPr>
          <m:t>Z</m:t>
        </m:r>
        <m:r>
          <w:rPr>
            <w:rFonts w:ascii="Cambria Math" w:hAnsi="Cambria Math"/>
            <w:lang w:val="en-US"/>
          </w:rPr>
          <m:t>×</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w:t>
      </w:r>
      <w:r>
        <w:rPr>
          <w:rFonts w:hint="eastAsia"/>
          <w:iCs/>
        </w:rPr>
        <w:t xml:space="preserve">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m:t>
        </m:r>
        <m:r>
          <w:rPr>
            <w:rFonts w:ascii="Cambria Math" w:hAnsi="Cambria Math"/>
            <w:lang w:val="en-US"/>
          </w:rPr>
          <m:t>Z</m:t>
        </m:r>
        <m:r>
          <w:rPr>
            <w:rFonts w:ascii="Cambria Math" w:hAnsi="Cambria Math"/>
            <w:lang w:val="en-US"/>
          </w:rPr>
          <m:t>∙</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w:t>
      </w:r>
      <w:r>
        <w:rPr>
          <w:lang w:val="en-US"/>
        </w:rPr>
        <w:t xml:space="preserve">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t>
        </m:r>
        <m:r>
          <w:rPr>
            <w:rFonts w:ascii="Cambria Math" w:hAnsi="Cambria Math"/>
          </w:rPr>
          <m:t>M</m:t>
        </m:r>
        <m:r>
          <w:rPr>
            <w:rFonts w:ascii="Cambria Math" w:hAnsi="Cambria Math"/>
          </w:rPr>
          <m:t>+2</m:t>
        </m:r>
        <m:r>
          <w:rPr>
            <w:rFonts w:ascii="Cambria Math" w:hAnsi="Cambria Math"/>
          </w:rPr>
          <m:t>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m:t>
        </m:r>
        <m:r>
          <w:rPr>
            <w:rFonts w:ascii="Cambria Math" w:hAnsi="Cambria Math"/>
          </w:rPr>
          <m:t>∙</m:t>
        </m:r>
        <m:r>
          <w:rPr>
            <w:rFonts w:ascii="Cambria Math" w:hAnsi="Cambria Math"/>
          </w:rPr>
          <m:t>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w:t>
      </w:r>
      <w:r>
        <w:t>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m:t>
            </m:r>
            <m:r>
              <w:rPr>
                <w:rFonts w:ascii="Cambria Math" w:hAnsi="Cambria Math"/>
                <w:lang w:val="en-US"/>
              </w:rPr>
              <m:t xml:space="preserve"> </m:t>
            </m:r>
            <m:r>
              <w:rPr>
                <w:rFonts w:ascii="Cambria Math" w:hAnsi="Cambria Math"/>
                <w:lang w:val="en-US"/>
              </w:rPr>
              <m:t>data</m:t>
            </m:r>
            <m:r>
              <w:rPr>
                <w:rFonts w:ascii="Cambria Math" w:hAnsi="Cambria Math"/>
                <w:lang w:val="en-US"/>
              </w:rPr>
              <m:t xml:space="preserve"> </m:t>
            </m:r>
            <m:r>
              <w:rPr>
                <w:rFonts w:ascii="Cambria Math" w:hAnsi="Cambria Math"/>
                <w:lang w:val="en-US"/>
              </w:rPr>
              <m:t>rate</m:t>
            </m:r>
          </m:num>
          <m:den>
            <m:r>
              <w:rPr>
                <w:rFonts w:ascii="Cambria Math" w:hAnsi="Cambria Math"/>
                <w:lang w:val="en-US"/>
              </w:rPr>
              <m:t>c</m:t>
            </m:r>
            <m:r>
              <w:rPr>
                <w:rFonts w:ascii="Cambria Math" w:hAnsi="Cambria Math"/>
                <w:lang w:val="en-US"/>
              </w:rPr>
              <m:t>h</m:t>
            </m:r>
            <m:r>
              <w:rPr>
                <w:rFonts w:ascii="Cambria Math" w:hAnsi="Cambria Math"/>
                <w:lang w:val="en-US"/>
              </w:rPr>
              <m:t>ip</m:t>
            </m:r>
            <m:r>
              <w:rPr>
                <w:rFonts w:ascii="Cambria Math" w:hAnsi="Cambria Math"/>
                <w:lang w:val="en-US"/>
              </w:rPr>
              <m:t xml:space="preserve"> </m:t>
            </m:r>
            <m:r>
              <w:rPr>
                <w:rFonts w:ascii="Cambria Math" w:hAnsi="Cambria Math"/>
                <w:lang w:val="en-US"/>
              </w:rPr>
              <m:t>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4D466D">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649D70C3" w14:textId="77777777" w:rsidR="002D5D79" w:rsidRDefault="004D466D">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Pr>
          <w:rFonts w:eastAsia="PMingLiU"/>
          <w:bCs/>
          <w:lang w:val="en-US" w:eastAsia="zh-TW"/>
        </w:rPr>
        <w:t xml:space="preserve"> is the number of iterations to decode an MCS=X CB to achieve target BLER at reference SNR </w:t>
      </w:r>
    </w:p>
    <w:p w14:paraId="06FBD591" w14:textId="77777777" w:rsidR="002D5D79" w:rsidRDefault="004D466D">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m:t>
            </m:r>
            <m:r>
              <w:rPr>
                <w:rFonts w:ascii="Cambria Math" w:hAnsi="Cambria Math"/>
                <w:lang w:val="en-US"/>
              </w:rPr>
              <m:t>2(</m:t>
            </m:r>
            <m:r>
              <w:rPr>
                <w:rFonts w:ascii="Cambria Math" w:hAnsi="Cambria Math"/>
                <w:lang w:val="en-US"/>
              </w:rPr>
              <m:t>Z</m:t>
            </m:r>
            <m:r>
              <w:rPr>
                <w:rFonts w:ascii="Cambria Math" w:hAnsi="Cambria Math"/>
                <w:lang w:val="en-US"/>
              </w:rPr>
              <m:t>)</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m:t>
                  </m:r>
                  <m:r>
                    <w:rPr>
                      <w:rFonts w:ascii="Cambria Math" w:hAnsi="Cambria Math"/>
                      <w:lang w:val="en-US"/>
                    </w:rPr>
                    <m:t>+2</m:t>
                  </m:r>
                </m:e>
              </m:mr>
              <m:mr>
                <m:e>
                  <m:r>
                    <w:rPr>
                      <w:rFonts w:ascii="Cambria Math" w:hAnsi="Cambria Math"/>
                      <w:lang w:val="en-US"/>
                    </w:rPr>
                    <m:t>2</m:t>
                  </m:r>
                </m:e>
              </m:mr>
            </m:m>
          </m:e>
        </m:d>
      </m:oMath>
      <w:r>
        <w:rPr>
          <w:lang w:val="en-US"/>
        </w:rPr>
        <w:t>Z×</w:t>
      </w:r>
      <w:r>
        <w:rPr>
          <w:lang w:val="en-US"/>
        </w:rPr>
        <w:t>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m:t>
        </m:r>
        <m:r>
          <w:rPr>
            <w:rFonts w:ascii="Cambria Math" w:hAnsi="Cambria Math"/>
            <w:lang w:val="en-US" w:eastAsia="zh-TW"/>
          </w:rPr>
          <m:t>c</m:t>
        </m:r>
        <m:r>
          <w:rPr>
            <w:rFonts w:ascii="Cambria Math" w:hAnsi="Cambria Math"/>
            <w:lang w:val="en-US" w:eastAsia="zh-TW"/>
          </w:rPr>
          <m:t>+</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m:t>
        </m:r>
        <m:r>
          <w:rPr>
            <w:rFonts w:ascii="Cambria Math" w:hAnsi="Cambria Math"/>
            <w:lang w:val="en-US" w:eastAsia="zh-TW"/>
          </w:rPr>
          <m:t>Z</m:t>
        </m:r>
        <m:r>
          <w:rPr>
            <w:rFonts w:ascii="Cambria Math" w:hAnsi="Cambria Math"/>
            <w:lang w:val="en-US" w:eastAsia="zh-TW"/>
          </w:rPr>
          <m:t>(</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 xml:space="preserve">Computation complexity is defined as (the </w:t>
      </w:r>
      <w:r>
        <w:rPr>
          <w:lang w:eastAsia="zh-CN"/>
        </w:rPr>
        <w:t>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w:t>
      </w:r>
      <w:r>
        <w:rPr>
          <w:bCs/>
        </w:rPr>
        <w:t>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w:t>
      </w:r>
      <w:r>
        <w:rPr>
          <w:rFonts w:eastAsia="PMingLiU"/>
          <w:bCs/>
          <w:lang w:val="en-US" w:eastAsia="zh-TW"/>
        </w:rPr>
        <w:t>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w:t>
      </w:r>
      <w:r>
        <w:rPr>
          <w:rFonts w:eastAsia="PMingLiU"/>
          <w:bCs/>
          <w:lang w:val="en-US" w:eastAsia="zh-TW"/>
        </w:rPr>
        <w:t xml:space="preserve">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450704F7" w14:textId="77777777" w:rsidR="002D5D79" w:rsidRDefault="004D466D">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Pr>
          <w:rFonts w:eastAsia="PMingLiU"/>
          <w:bCs/>
          <w:lang w:val="en-US" w:eastAsia="zh-TW"/>
        </w:rPr>
        <w:t xml:space="preserve"> is the number of iterations to decode an MCS=X CB to a</w:t>
      </w:r>
      <w:r>
        <w:rPr>
          <w:rFonts w:eastAsia="PMingLiU"/>
          <w:bCs/>
          <w:lang w:val="en-US" w:eastAsia="zh-TW"/>
        </w:rPr>
        <w:t xml:space="preserve">chieve target BLER at reference SNR </w:t>
      </w:r>
    </w:p>
    <w:p w14:paraId="39565D7C" w14:textId="77777777" w:rsidR="002D5D79" w:rsidRDefault="004D466D">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m:t>
          </m:r>
          <m:r>
            <w:rPr>
              <w:rFonts w:ascii="Cambria Math" w:hAnsi="Cambria Math"/>
            </w:rPr>
            <m:t>h</m:t>
          </m:r>
          <m:r>
            <w:rPr>
              <w:rFonts w:ascii="Cambria Math" w:hAnsi="Cambria Math"/>
            </w:rPr>
            <m:t>roug</m:t>
          </m:r>
          <m:r>
            <w:rPr>
              <w:rFonts w:ascii="Cambria Math" w:hAnsi="Cambria Math"/>
            </w:rPr>
            <m:t>h</m:t>
          </m:r>
          <m:r>
            <w:rPr>
              <w:rFonts w:ascii="Cambria Math" w:hAnsi="Cambria Math"/>
            </w:rPr>
            <m:t>put</m:t>
          </m:r>
          <m:r>
            <w:rPr>
              <w:rFonts w:ascii="Cambria Math" w:hAnsi="Cambria Math"/>
            </w:rPr>
            <m: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 xml:space="preserve">decoders or blocks to be processed </w:t>
      </w:r>
      <w:r>
        <w:rPr>
          <w:rFonts w:ascii="Times New Roman" w:eastAsia="等线" w:hAnsi="Times New Roman" w:cs="+mn-cs"/>
          <w:color w:val="000000"/>
          <w:kern w:val="24"/>
          <w:sz w:val="21"/>
          <w:szCs w:val="21"/>
          <w:lang w:val="en-GB"/>
        </w:rPr>
        <w:t>simultaneously</w:t>
      </w:r>
    </w:p>
    <w:p w14:paraId="1244F824" w14:textId="77777777" w:rsidR="002D5D79" w:rsidRDefault="004D466D">
      <w:pPr>
        <w:pStyle w:val="af0"/>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Pr>
          <w:rFonts w:ascii="Times New Roman" w:eastAsia="宋体" w:hAnsi="Times New Roman" w:cs="+mn-cs"/>
          <w:color w:val="353630"/>
          <w:kern w:val="24"/>
          <w:sz w:val="21"/>
          <w:szCs w:val="21"/>
          <w:lang w:val="en-GB"/>
        </w:rPr>
        <w:t xml:space="preserve">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 information column</w:t>
      </w:r>
      <w:r>
        <w:rPr>
          <w:rFonts w:ascii="Times New Roman" w:hAnsi="Times New Roman" w:cs="+mn-cs" w:hint="eastAsia"/>
          <w:color w:val="000000"/>
          <w:kern w:val="24"/>
          <w:sz w:val="21"/>
          <w:szCs w:val="21"/>
          <w:lang w:val="en-GB"/>
        </w:rPr>
        <w:t>s</w:t>
      </w:r>
      <w:r>
        <w:rPr>
          <w:rFonts w:ascii="Times New Roman" w:eastAsia="等线" w:hAnsi="Times New Roman" w:cs="+mn-cs"/>
          <w:color w:val="000000"/>
          <w:kern w:val="24"/>
          <w:sz w:val="21"/>
          <w:szCs w:val="21"/>
          <w:lang w:val="en-GB"/>
        </w:rPr>
        <w:t xml:space="preserve"> in </w:t>
      </w:r>
      <w:r>
        <w:rPr>
          <w:rFonts w:ascii="Times New Roman" w:eastAsia="等线" w:hAnsi="Times New Roman" w:cs="+mn-cs"/>
          <w:color w:val="000000"/>
          <w:kern w:val="24"/>
          <w:sz w:val="21"/>
          <w:szCs w:val="21"/>
        </w:rPr>
        <w:t xml:space="preserve">LDPC </w:t>
      </w:r>
      <w:r>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4D466D">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Pr>
          <w:rFonts w:eastAsia="等线" w:cs="+mn-cs"/>
          <w:color w:val="000000"/>
          <w:kern w:val="24"/>
          <w:sz w:val="21"/>
          <w:szCs w:val="21"/>
        </w:rPr>
        <w:t xml:space="preserve"> is the number of decoding cycles per iteration</w:t>
      </w:r>
      <w:r>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4D466D">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77777777"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w:t>
      </w:r>
      <w:r>
        <w:rPr>
          <w:rFonts w:eastAsia="PMingLiU"/>
          <w:bCs/>
          <w:lang w:val="en-US" w:eastAsia="zh-TW"/>
        </w:rPr>
        <w:t>ity reduction with same/comparable performance under the reference iteration times (e.g.,8).</w:t>
      </w:r>
    </w:p>
    <w:p w14:paraId="18DFB450"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5915130A"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w:t>
      </w:r>
      <w:r>
        <w:rPr>
          <w:rFonts w:eastAsia="PMingLiU"/>
          <w:bCs/>
          <w:lang w:val="en-US" w:eastAsia="zh-TW"/>
        </w:rPr>
        <w:t>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 xml:space="preserve">If a new BG is introduced, it is desirable to consider less than 10 iterations, which enables to improve the throughput </w:t>
      </w:r>
      <w:r>
        <w:rPr>
          <w:lang w:eastAsia="zh-CN"/>
        </w:rPr>
        <w:t>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Default="004D466D">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30592B42"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Reference SNRs are defined</w:t>
      </w:r>
      <w:r>
        <w:rPr>
          <w:rFonts w:eastAsia="PMingLiU"/>
          <w:bCs/>
          <w:lang w:val="en-US" w:eastAsia="zh-TW"/>
        </w:rPr>
        <w:t xml:space="preserve">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w:t>
      </w:r>
      <w:r>
        <w:rPr>
          <w:rFonts w:eastAsiaTheme="minorEastAsia"/>
          <w:lang w:val="en-US" w:eastAsia="zh-CN"/>
        </w:rPr>
        <w:t xml:space="preserve">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the commonality is that the chip area is d</w:t>
      </w:r>
      <w:r>
        <w:rPr>
          <w:rFonts w:eastAsiaTheme="minorEastAsia"/>
          <w:lang w:val="en-US" w:eastAsia="zh-CN"/>
        </w:rPr>
        <w:t xml:space="preserve">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w:t>
      </w:r>
      <w:r>
        <w:rPr>
          <w:rFonts w:eastAsiaTheme="minorEastAsia"/>
          <w:lang w:val="en-US" w:eastAsia="zh-CN"/>
        </w:rPr>
        <w:t>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m:t>
          </m:r>
          <m:r>
            <w:rPr>
              <w:rFonts w:ascii="Cambria Math" w:hAnsi="Cambria Math" w:cs="Cambria Math"/>
              <w:szCs w:val="21"/>
            </w:rPr>
            <m:t>h</m:t>
          </m:r>
          <m:r>
            <w:rPr>
              <w:rFonts w:ascii="Cambria Math" w:hAnsi="Cambria Math" w:cs="Cambria Math"/>
              <w:szCs w:val="21"/>
            </w:rPr>
            <m:t>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t>
          </m:r>
          <m:r>
            <w:rPr>
              <w:rFonts w:ascii="Cambria Math" w:hAnsi="Cambria Math" w:cs="Cambria Math"/>
              <w:szCs w:val="21"/>
            </w:rPr>
            <m:t>∙</m:t>
          </m:r>
          <m:r>
            <w:rPr>
              <w:rFonts w:ascii="Cambria Math" w:hAnsi="Cambria Math" w:cs="Cambria Math"/>
              <w:szCs w:val="21"/>
            </w:rPr>
            <m:t>M</m:t>
          </m:r>
          <m:r>
            <w:rPr>
              <w:rFonts w:ascii="Cambria Math" w:hAnsi="Cambria Math" w:cs="Cambria Math"/>
              <w:szCs w:val="21"/>
            </w:rPr>
            <m:t>+</m:t>
          </m:r>
          <m:r>
            <w:rPr>
              <w:rFonts w:ascii="Cambria Math" w:hAnsi="Cambria Math" w:cs="Cambria Math"/>
              <w:szCs w:val="21"/>
            </w:rPr>
            <m:t>b</m:t>
          </m:r>
          <m:r>
            <w:rPr>
              <w:rFonts w:ascii="Cambria Math" w:hAnsi="Cambria Math" w:cs="Cambria Math"/>
              <w:szCs w:val="21"/>
            </w:rPr>
            <m:t>∙</m:t>
          </m:r>
          <m:r>
            <w:rPr>
              <w:rFonts w:ascii="Cambria Math" w:eastAsiaTheme="minorEastAsia" w:hAnsi="Cambria Math" w:cs="Cambria Math" w:hint="eastAsia"/>
              <w:szCs w:val="21"/>
              <w:lang w:eastAsia="zh-CN"/>
            </w:rPr>
            <m:t>N</m:t>
          </m:r>
          <m:r>
            <w:rPr>
              <w:rFonts w:ascii="Cambria Math" w:hAnsi="Cambria Math" w:cs="Cambria Math"/>
              <w:szCs w:val="21"/>
            </w:rPr>
            <m:t>+</m:t>
          </m:r>
          <m:r>
            <w:rPr>
              <w:rFonts w:ascii="Cambria Math" w:hAnsi="Cambria Math" w:cs="Cambria Math"/>
              <w:szCs w:val="21"/>
            </w:rPr>
            <m:t>c</m:t>
          </m:r>
          <m:r>
            <w:rPr>
              <w:rFonts w:ascii="Cambria Math" w:hAnsi="Cambria Math" w:cs="Cambria Math"/>
              <w:szCs w:val="21"/>
            </w:rPr>
            <m:t>∙</m:t>
          </m:r>
          <m:r>
            <w:rPr>
              <w:rFonts w:ascii="Cambria Math" w:eastAsiaTheme="minorEastAsia" w:hAnsi="Cambria Math" w:cs="Cambria Math"/>
              <w:szCs w:val="21"/>
              <w:lang w:eastAsia="zh-CN"/>
            </w:rPr>
            <m:t>Z</m:t>
          </m:r>
          <m:r>
            <w:rPr>
              <w:rFonts w:ascii="Cambria Math" w:hAnsi="Cambria Math" w:cs="Cambria Math"/>
              <w:szCs w:val="21"/>
            </w:rPr>
            <m:t>+</m:t>
          </m:r>
          <m:r>
            <w:rPr>
              <w:rFonts w:ascii="Cambria Math" w:hAnsi="Cambria Math" w:cs="Cambria Math"/>
              <w:szCs w:val="21"/>
            </w:rPr>
            <m:t>d</m:t>
          </m:r>
          <m:r>
            <w:rPr>
              <w:rFonts w:ascii="Cambria Math" w:hAnsi="Cambria Math" w:cs="Cambria Math"/>
              <w:szCs w:val="21"/>
            </w:rPr>
            <m:t>∙</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m:t>
        </m:r>
        <m:r>
          <w:rPr>
            <w:rFonts w:ascii="Cambria Math" w:eastAsia="宋体" w:hAnsi="Cambria Math"/>
            <w:lang w:eastAsia="zh-CN"/>
          </w:rPr>
          <m:t xml:space="preserve"> </m:t>
        </m:r>
        <m:r>
          <w:rPr>
            <w:rFonts w:ascii="Cambria Math" w:eastAsia="宋体" w:hAnsi="Cambria Math"/>
            <w:lang w:eastAsia="zh-CN"/>
          </w:rPr>
          <m:t>efficiency</m:t>
        </m:r>
        <m:r>
          <w:rPr>
            <w:rFonts w:ascii="Cambria Math" w:eastAsia="宋体" w:hAnsi="Cambria Math"/>
            <w:lang w:eastAsia="zh-CN"/>
          </w:rPr>
          <m:t>=</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eastAsia="zh-CN"/>
              </w:rPr>
              <m:t>h</m:t>
            </m:r>
            <m:r>
              <w:rPr>
                <w:rFonts w:ascii="Cambria Math" w:eastAsia="宋体" w:hAnsi="Cambria Math"/>
                <w:lang w:eastAsia="zh-CN"/>
              </w:rPr>
              <m:t>roug</m:t>
            </m:r>
            <m:r>
              <w:rPr>
                <w:rFonts w:ascii="Cambria Math" w:eastAsia="宋体" w:hAnsi="Cambria Math"/>
                <w:lang w:eastAsia="zh-CN"/>
              </w:rPr>
              <m:t>h</m:t>
            </m:r>
            <m:r>
              <w:rPr>
                <w:rFonts w:ascii="Cambria Math" w:eastAsia="宋体" w:hAnsi="Cambria Math"/>
                <w:lang w:eastAsia="zh-CN"/>
              </w:rPr>
              <m:t>put</m:t>
            </m:r>
          </m:num>
          <m:den>
            <m:r>
              <w:rPr>
                <w:rFonts w:ascii="Cambria Math" w:eastAsia="宋体" w:hAnsi="Cambria Math"/>
                <w:lang w:eastAsia="zh-CN"/>
              </w:rPr>
              <m:t>c</m:t>
            </m:r>
            <m:r>
              <w:rPr>
                <w:rFonts w:ascii="Cambria Math" w:eastAsia="宋体" w:hAnsi="Cambria Math"/>
                <w:lang w:eastAsia="zh-CN"/>
              </w:rPr>
              <m:t>h</m:t>
            </m:r>
            <m:r>
              <w:rPr>
                <w:rFonts w:ascii="Cambria Math" w:eastAsia="宋体" w:hAnsi="Cambria Math"/>
                <w:lang w:eastAsia="zh-CN"/>
              </w:rPr>
              <m:t>ip</m:t>
            </m:r>
            <m:r>
              <w:rPr>
                <w:rFonts w:ascii="Cambria Math" w:eastAsia="宋体" w:hAnsi="Cambria Math"/>
                <w:lang w:eastAsia="zh-CN"/>
              </w:rPr>
              <m:t xml:space="preserve"> </m:t>
            </m:r>
            <m:r>
              <w:rPr>
                <w:rFonts w:ascii="Cambria Math" w:eastAsia="宋体" w:hAnsi="Cambria Math"/>
                <w:lang w:eastAsia="zh-CN"/>
              </w:rPr>
              <m:t>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m:t>
        </m:r>
        <m:r>
          <w:rPr>
            <w:rFonts w:ascii="Cambria Math" w:hAnsi="Cambria Math" w:cs="Cambria Math"/>
            <w:szCs w:val="21"/>
          </w:rPr>
          <m:t>h</m:t>
        </m:r>
        <m:r>
          <w:rPr>
            <w:rFonts w:ascii="Cambria Math" w:hAnsi="Cambria Math" w:cs="Cambria Math"/>
            <w:szCs w:val="21"/>
          </w:rPr>
          <m:t>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t>
        </m:r>
        <m:r>
          <w:rPr>
            <w:rFonts w:ascii="Cambria Math" w:hAnsi="Cambria Math" w:cs="Cambria Math"/>
            <w:szCs w:val="21"/>
          </w:rPr>
          <m:t>∙</m:t>
        </m:r>
        <m:r>
          <w:rPr>
            <w:rFonts w:ascii="Cambria Math" w:hAnsi="Cambria Math" w:cs="Cambria Math"/>
            <w:szCs w:val="21"/>
          </w:rPr>
          <m:t>M</m:t>
        </m:r>
        <m:r>
          <w:rPr>
            <w:rFonts w:ascii="Cambria Math" w:hAnsi="Cambria Math" w:cs="Cambria Math"/>
            <w:szCs w:val="21"/>
          </w:rPr>
          <m:t>+</m:t>
        </m:r>
        <m:r>
          <w:rPr>
            <w:rFonts w:ascii="Cambria Math" w:hAnsi="Cambria Math" w:cs="Cambria Math"/>
            <w:szCs w:val="21"/>
          </w:rPr>
          <m:t>b</m:t>
        </m:r>
        <m:r>
          <w:rPr>
            <w:rFonts w:ascii="Cambria Math" w:hAnsi="Cambria Math" w:cs="Cambria Math"/>
            <w:szCs w:val="21"/>
          </w:rPr>
          <m:t>∙</m:t>
        </m:r>
        <m:r>
          <w:rPr>
            <w:rFonts w:ascii="Cambria Math" w:eastAsiaTheme="minorEastAsia" w:hAnsi="Cambria Math" w:cs="Cambria Math" w:hint="eastAsia"/>
            <w:szCs w:val="21"/>
            <w:lang w:eastAsia="zh-CN"/>
          </w:rPr>
          <m:t>N</m:t>
        </m:r>
        <m:r>
          <w:rPr>
            <w:rFonts w:ascii="Cambria Math" w:hAnsi="Cambria Math" w:cs="Cambria Math"/>
            <w:szCs w:val="21"/>
          </w:rPr>
          <m:t>+</m:t>
        </m:r>
        <m:r>
          <w:rPr>
            <w:rFonts w:ascii="Cambria Math" w:hAnsi="Cambria Math" w:cs="Cambria Math"/>
            <w:szCs w:val="21"/>
          </w:rPr>
          <m:t>c</m:t>
        </m:r>
        <m:r>
          <w:rPr>
            <w:rFonts w:ascii="Cambria Math" w:hAnsi="Cambria Math" w:cs="Cambria Math"/>
            <w:szCs w:val="21"/>
          </w:rPr>
          <m:t>∙</m:t>
        </m:r>
        <m:r>
          <w:rPr>
            <w:rFonts w:ascii="Cambria Math" w:eastAsiaTheme="minorEastAsia" w:hAnsi="Cambria Math" w:cs="Cambria Math"/>
            <w:szCs w:val="21"/>
            <w:lang w:eastAsia="zh-CN"/>
          </w:rPr>
          <m:t>Z</m:t>
        </m:r>
        <m:r>
          <w:rPr>
            <w:rFonts w:ascii="Cambria Math" w:hAnsi="Cambria Math" w:cs="Cambria Math"/>
            <w:szCs w:val="21"/>
          </w:rPr>
          <m:t>+</m:t>
        </m:r>
        <m:r>
          <w:rPr>
            <w:rFonts w:ascii="Cambria Math" w:hAnsi="Cambria Math" w:cs="Cambria Math"/>
            <w:szCs w:val="21"/>
          </w:rPr>
          <m:t>d</m:t>
        </m:r>
        <m:r>
          <w:rPr>
            <w:rFonts w:ascii="Cambria Math" w:hAnsi="Cambria Math" w:cs="Cambria Math"/>
            <w:szCs w:val="21"/>
          </w:rPr>
          <m:t>∙</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m:t>
        </m:r>
        <m:r>
          <w:rPr>
            <w:rFonts w:ascii="Cambria Math" w:eastAsia="宋体" w:hAnsi="Cambria Math"/>
            <w:lang w:eastAsia="zh-CN"/>
          </w:rPr>
          <m:t xml:space="preserve"> </m:t>
        </m:r>
        <m:r>
          <w:rPr>
            <w:rFonts w:ascii="Cambria Math" w:eastAsia="宋体" w:hAnsi="Cambria Math"/>
            <w:lang w:eastAsia="zh-CN"/>
          </w:rPr>
          <m:t>efficiency</m:t>
        </m:r>
        <m:r>
          <w:rPr>
            <w:rFonts w:ascii="Cambria Math" w:eastAsia="宋体" w:hAnsi="Cambria Math"/>
            <w:lang w:eastAsia="zh-CN"/>
          </w:rPr>
          <m:t>=</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eastAsia="zh-CN"/>
              </w:rPr>
              <m:t>h</m:t>
            </m:r>
            <m:r>
              <w:rPr>
                <w:rFonts w:ascii="Cambria Math" w:eastAsia="宋体" w:hAnsi="Cambria Math"/>
                <w:lang w:eastAsia="zh-CN"/>
              </w:rPr>
              <m:t>roug</m:t>
            </m:r>
            <m:r>
              <w:rPr>
                <w:rFonts w:ascii="Cambria Math" w:eastAsia="宋体" w:hAnsi="Cambria Math"/>
                <w:lang w:eastAsia="zh-CN"/>
              </w:rPr>
              <m:t>h</m:t>
            </m:r>
            <m:r>
              <w:rPr>
                <w:rFonts w:ascii="Cambria Math" w:eastAsia="宋体" w:hAnsi="Cambria Math"/>
                <w:lang w:eastAsia="zh-CN"/>
              </w:rPr>
              <m:t>put</m:t>
            </m:r>
          </m:num>
          <m:den>
            <m:r>
              <w:rPr>
                <w:rFonts w:ascii="Cambria Math" w:eastAsia="宋体" w:hAnsi="Cambria Math"/>
                <w:lang w:eastAsia="zh-CN"/>
              </w:rPr>
              <m:t>c</m:t>
            </m:r>
            <m:r>
              <w:rPr>
                <w:rFonts w:ascii="Cambria Math" w:eastAsia="宋体" w:hAnsi="Cambria Math"/>
                <w:lang w:eastAsia="zh-CN"/>
              </w:rPr>
              <m:t>h</m:t>
            </m:r>
            <m:r>
              <w:rPr>
                <w:rFonts w:ascii="Cambria Math" w:eastAsia="宋体" w:hAnsi="Cambria Math"/>
                <w:lang w:eastAsia="zh-CN"/>
              </w:rPr>
              <m:t>ip</m:t>
            </m:r>
            <m:r>
              <w:rPr>
                <w:rFonts w:ascii="Cambria Math" w:eastAsia="宋体" w:hAnsi="Cambria Math"/>
                <w:lang w:eastAsia="zh-CN"/>
              </w:rPr>
              <m:t xml:space="preserve"> </m:t>
            </m:r>
            <m:r>
              <w:rPr>
                <w:rFonts w:ascii="Cambria Math" w:eastAsia="宋体" w:hAnsi="Cambria Math"/>
                <w:lang w:eastAsia="zh-CN"/>
              </w:rPr>
              <m:t>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m:t>
        </m:r>
        <m:r>
          <w:rPr>
            <w:rFonts w:ascii="Cambria Math" w:hAnsi="Cambria Math" w:cs="Cambria Math"/>
            <w:szCs w:val="21"/>
          </w:rPr>
          <m:t>h</m:t>
        </m:r>
        <m:r>
          <w:rPr>
            <w:rFonts w:ascii="Cambria Math" w:hAnsi="Cambria Math" w:cs="Cambria Math"/>
            <w:szCs w:val="21"/>
          </w:rPr>
          <m:t>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t>
        </m:r>
        <m:r>
          <w:rPr>
            <w:rFonts w:ascii="Cambria Math" w:hAnsi="Cambria Math" w:cs="Cambria Math"/>
            <w:szCs w:val="21"/>
          </w:rPr>
          <m:t>∙</m:t>
        </m:r>
        <m:r>
          <w:rPr>
            <w:rFonts w:ascii="Cambria Math" w:hAnsi="Cambria Math" w:cs="Cambria Math"/>
            <w:szCs w:val="21"/>
          </w:rPr>
          <m:t>M</m:t>
        </m:r>
        <m:r>
          <w:rPr>
            <w:rFonts w:ascii="Cambria Math" w:hAnsi="Cambria Math" w:cs="Cambria Math"/>
            <w:szCs w:val="21"/>
          </w:rPr>
          <m:t>+</m:t>
        </m:r>
        <m:r>
          <w:rPr>
            <w:rFonts w:ascii="Cambria Math" w:hAnsi="Cambria Math" w:cs="Cambria Math"/>
            <w:szCs w:val="21"/>
          </w:rPr>
          <m:t>b</m:t>
        </m:r>
        <m:r>
          <w:rPr>
            <w:rFonts w:ascii="Cambria Math" w:hAnsi="Cambria Math" w:cs="Cambria Math"/>
            <w:szCs w:val="21"/>
          </w:rPr>
          <m:t>∙</m:t>
        </m:r>
        <m:r>
          <w:rPr>
            <w:rFonts w:ascii="Cambria Math" w:eastAsiaTheme="minorEastAsia" w:hAnsi="Cambria Math" w:cs="Cambria Math" w:hint="eastAsia"/>
            <w:szCs w:val="21"/>
            <w:lang w:eastAsia="zh-CN"/>
          </w:rPr>
          <m:t>N</m:t>
        </m:r>
        <m:r>
          <w:rPr>
            <w:rFonts w:ascii="Cambria Math" w:hAnsi="Cambria Math" w:cs="Cambria Math"/>
            <w:szCs w:val="21"/>
          </w:rPr>
          <m:t>+</m:t>
        </m:r>
        <m:r>
          <w:rPr>
            <w:rFonts w:ascii="Cambria Math" w:hAnsi="Cambria Math" w:cs="Cambria Math"/>
            <w:szCs w:val="21"/>
          </w:rPr>
          <m:t>c</m:t>
        </m:r>
        <m:r>
          <w:rPr>
            <w:rFonts w:ascii="Cambria Math" w:hAnsi="Cambria Math" w:cs="Cambria Math"/>
            <w:szCs w:val="21"/>
          </w:rPr>
          <m:t>∙</m:t>
        </m:r>
        <m:r>
          <w:rPr>
            <w:rFonts w:ascii="Cambria Math" w:eastAsiaTheme="minorEastAsia" w:hAnsi="Cambria Math" w:cs="Cambria Math"/>
            <w:szCs w:val="21"/>
            <w:lang w:eastAsia="zh-CN"/>
          </w:rPr>
          <m:t>Z</m:t>
        </m:r>
        <m:r>
          <w:rPr>
            <w:rFonts w:ascii="Cambria Math" w:hAnsi="Cambria Math" w:cs="Cambria Math"/>
            <w:szCs w:val="21"/>
          </w:rPr>
          <m:t>+</m:t>
        </m:r>
        <m:r>
          <w:rPr>
            <w:rFonts w:ascii="Cambria Math" w:hAnsi="Cambria Math" w:cs="Cambria Math"/>
            <w:szCs w:val="21"/>
          </w:rPr>
          <m:t>d</m:t>
        </m:r>
        <m:r>
          <w:rPr>
            <w:rFonts w:ascii="Cambria Math" w:hAnsi="Cambria Math" w:cs="Cambria Math"/>
            <w:szCs w:val="21"/>
          </w:rPr>
          <m:t>∙</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cbeck matrix, rather than on number of variable nodes and number of check nodes. Logic area </w:t>
            </w:r>
            <w:r>
              <w:rPr>
                <w:rFonts w:eastAsiaTheme="minorEastAsia"/>
                <w:kern w:val="2"/>
                <w:lang w:val="en-US" w:eastAsia="zh-CN"/>
              </w:rPr>
              <w:t>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w:t>
            </w:r>
            <w:r>
              <w:rPr>
                <w:rFonts w:eastAsiaTheme="minorEastAsia" w:hint="eastAsia"/>
                <w:kern w:val="2"/>
                <w:lang w:val="en-US" w:eastAsia="zh-CN"/>
              </w:rPr>
              <w:t>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w:t>
            </w:r>
            <w:r>
              <w:rPr>
                <w:rFonts w:eastAsiaTheme="minorEastAsia"/>
                <w:kern w:val="2"/>
                <w:lang w:val="en-US" w:eastAsia="zh-CN"/>
              </w:rPr>
              <w:t>. Given that there is no definition of Throughput, we suggest to only agree with the chip area formula, or clarify the throughput formula clearly. Another way forward is to only define the per information bit chip area overheads, i.e., expressed from per K</w:t>
            </w:r>
            <w:r>
              <w:rPr>
                <w:rFonts w:eastAsiaTheme="minorEastAsia"/>
                <w:kern w:val="2"/>
                <w:lang w:val="en-US" w:eastAsia="zh-CN"/>
              </w:rPr>
              <w:t>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w:t>
            </w:r>
            <w:r>
              <w:rPr>
                <w:rFonts w:eastAsiaTheme="minorEastAsia"/>
                <w:kern w:val="2"/>
                <w:lang w:val="en-US" w:eastAsia="zh-CN"/>
              </w:rPr>
              <w:t>t give uniform results that could be used for direct comparisons. Furthermore, the chip area also depends on LDPC code density, routing complexity, pipelining overhead due to stalls to resolve dependencies, overhead due to concurrent processing (multiple c</w:t>
            </w:r>
            <w:r>
              <w:rPr>
                <w:rFonts w:eastAsiaTheme="minorEastAsia"/>
                <w:kern w:val="2"/>
                <w:lang w:val="en-US" w:eastAsia="zh-CN"/>
              </w:rPr>
              <w:t>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w:t>
            </w:r>
            <w:r>
              <w:rPr>
                <w:rFonts w:eastAsia="MS Mincho"/>
                <w:kern w:val="2"/>
                <w:lang w:val="en-US" w:eastAsia="ja-JP"/>
              </w:rPr>
              <w:t xml:space="preserve"> us that there is a need to examine area efficiency or chip area in such detail. The definition of chip area uses weighting coefficients a, b, c, and d for each factor, but depending on how these coefficients are set, the resulting chip area and area effic</w:t>
            </w:r>
            <w:r>
              <w:rPr>
                <w:rFonts w:eastAsia="MS Mincho"/>
                <w:kern w:val="2"/>
                <w:lang w:val="en-US" w:eastAsia="ja-JP"/>
              </w:rPr>
              <w:t>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From our perspective, it would be sufficient if we can consider an LDPC code design that can operate by reusing existing NR equipment, or one th</w:t>
            </w:r>
            <w:r>
              <w:rPr>
                <w:rFonts w:eastAsia="MS Mincho"/>
                <w:kern w:val="2"/>
                <w:lang w:val="en-US" w:eastAsia="ja-JP"/>
              </w:rPr>
              <w:t xml:space="preserve">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Support to capture the Area efficiency model, which is essential to show/compare 6G benefits from 5G design. The details of Tput and Area can be further discussed. The main motivation for such area efficiency model is to compare designs from high level imp</w:t>
            </w:r>
            <w:r>
              <w:rPr>
                <w:rFonts w:eastAsia="MS Mincho"/>
                <w:kern w:val="2"/>
                <w:lang w:val="en-US" w:eastAsia="ja-JP"/>
              </w:rPr>
              <w:t xml:space="preserve">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w:t>
            </w:r>
            <w:r>
              <w:t>efinition of throughput should also be included, as follows.</w:t>
            </w:r>
          </w:p>
          <w:p w14:paraId="2EB1C78B" w14:textId="77777777" w:rsidR="002D5D79" w:rsidRDefault="004D466D">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w:t>
            </w:r>
            <w:r>
              <w:rPr>
                <w:iCs/>
              </w:rPr>
              <w:t>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m:t>
              </m:r>
              <m:r>
                <w:rPr>
                  <w:rFonts w:ascii="Cambria Math" w:hAnsi="Cambria Math" w:cs="Cambria Math"/>
                  <w:szCs w:val="21"/>
                </w:rPr>
                <m:t>h</m:t>
              </m:r>
              <m:r>
                <w:rPr>
                  <w:rFonts w:ascii="Cambria Math" w:hAnsi="Cambria Math" w:cs="Cambria Math"/>
                  <w:szCs w:val="21"/>
                </w:rPr>
                <m:t>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t>
              </m:r>
              <m:r>
                <w:rPr>
                  <w:rFonts w:ascii="Cambria Math" w:hAnsi="Cambria Math" w:cs="Cambria Math"/>
                  <w:szCs w:val="21"/>
                </w:rPr>
                <m:t>∙</m:t>
              </m:r>
              <m:r>
                <w:rPr>
                  <w:rFonts w:ascii="Cambria Math" w:hAnsi="Cambria Math" w:cs="Cambria Math"/>
                  <w:szCs w:val="21"/>
                </w:rPr>
                <m:t>M</m:t>
              </m:r>
              <m:r>
                <w:rPr>
                  <w:rFonts w:ascii="Cambria Math" w:hAnsi="Cambria Math" w:cs="Cambria Math"/>
                  <w:szCs w:val="21"/>
                </w:rPr>
                <m:t>+</m:t>
              </m:r>
              <m:r>
                <w:rPr>
                  <w:rFonts w:ascii="Cambria Math" w:hAnsi="Cambria Math" w:cs="Cambria Math"/>
                  <w:szCs w:val="21"/>
                </w:rPr>
                <m:t>b</m:t>
              </m:r>
              <m:r>
                <w:rPr>
                  <w:rFonts w:ascii="Cambria Math" w:hAnsi="Cambria Math" w:cs="Cambria Math"/>
                  <w:szCs w:val="21"/>
                </w:rPr>
                <m:t>∙</m:t>
              </m:r>
              <m:r>
                <w:rPr>
                  <w:rFonts w:ascii="Cambria Math" w:eastAsiaTheme="minorEastAsia" w:hAnsi="Cambria Math" w:cs="Cambria Math" w:hint="eastAsia"/>
                  <w:szCs w:val="21"/>
                  <w:lang w:eastAsia="zh-CN"/>
                </w:rPr>
                <m:t>N</m:t>
              </m:r>
              <m:r>
                <w:rPr>
                  <w:rFonts w:ascii="Cambria Math" w:hAnsi="Cambria Math" w:cs="Cambria Math"/>
                  <w:szCs w:val="21"/>
                </w:rPr>
                <m:t>+</m:t>
              </m:r>
              <m:r>
                <w:rPr>
                  <w:rFonts w:ascii="Cambria Math" w:hAnsi="Cambria Math" w:cs="Cambria Math"/>
                  <w:szCs w:val="21"/>
                </w:rPr>
                <m:t>f</m:t>
              </m:r>
              <m:r>
                <w:rPr>
                  <w:rFonts w:ascii="Cambria Math" w:hAnsi="Cambria Math" w:cs="Cambria Math"/>
                  <w:szCs w:val="21"/>
                </w:rPr>
                <m:t>∙</m:t>
              </m:r>
              <m:r>
                <w:rPr>
                  <w:rFonts w:ascii="Cambria Math" w:hAnsi="Cambria Math"/>
                  <w:lang w:val="en-US"/>
                </w:rPr>
                <m:t>(</m:t>
              </m:r>
              <m:r>
                <w:rPr>
                  <w:rFonts w:ascii="Cambria Math" w:hAnsi="Cambria Math"/>
                  <w:lang w:val="en-US"/>
                </w:rPr>
                <m:t>K</m:t>
              </m:r>
              <m:r>
                <w:rPr>
                  <w:rFonts w:ascii="Cambria Math" w:hAnsi="Cambria Math"/>
                  <w:lang w:val="en-US"/>
                </w:rPr>
                <m:t>+</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m:t>
              </m:r>
              <m:r>
                <w:rPr>
                  <w:rFonts w:ascii="Cambria Math" w:hAnsi="Cambria Math" w:cs="Cambria Math"/>
                  <w:szCs w:val="21"/>
                </w:rPr>
                <m:t>c</m:t>
              </m:r>
              <m:r>
                <w:rPr>
                  <w:rFonts w:ascii="Cambria Math" w:hAnsi="Cambria Math" w:cs="Cambria Math"/>
                  <w:szCs w:val="21"/>
                </w:rPr>
                <m:t>∙</m:t>
              </m:r>
              <m:r>
                <w:rPr>
                  <w:rFonts w:ascii="Cambria Math" w:eastAsiaTheme="minorEastAsia" w:hAnsi="Cambria Math" w:cs="Cambria Math"/>
                  <w:szCs w:val="21"/>
                  <w:lang w:eastAsia="zh-CN"/>
                </w:rPr>
                <m:t>Z</m:t>
              </m:r>
              <m:r>
                <w:rPr>
                  <w:rFonts w:ascii="Cambria Math" w:hAnsi="Cambria Math" w:cs="Cambria Math"/>
                  <w:szCs w:val="21"/>
                </w:rPr>
                <m:t>+</m:t>
              </m:r>
              <m:r>
                <w:rPr>
                  <w:rFonts w:ascii="Cambria Math" w:hAnsi="Cambria Math" w:cs="Cambria Math"/>
                  <w:szCs w:val="21"/>
                </w:rPr>
                <m:t>d</m:t>
              </m:r>
              <m:r>
                <w:rPr>
                  <w:rFonts w:ascii="Cambria Math" w:hAnsi="Cambria Math" w:cs="Cambria Math"/>
                  <w:szCs w:val="21"/>
                </w:rPr>
                <m:t>∙</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is the number of parity bits with degree larger than 1.</w:t>
            </w:r>
            <w:r>
              <w:rPr>
                <w:rFonts w:eastAsia="Malgun Gothic" w:hAnsi="Cambria Math"/>
                <w:iCs/>
                <w:lang w:val="en-US" w:eastAsia="ko-KR"/>
              </w:rPr>
              <w:t xml:space="preserve">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support this proposal. From our perspective, the motivation of 6G LDPC code is high throughput, so that the throughput metric is critical metric for evaluating 6G LDPC </w:t>
            </w:r>
            <w:r>
              <w:rPr>
                <w:rFonts w:eastAsiaTheme="minorEastAsia"/>
                <w:kern w:val="2"/>
                <w:lang w:val="en-US" w:eastAsia="zh-CN"/>
              </w:rPr>
              <w:t>code. When considering throughput metric, we should also avoid large hardware complexity as we agreed for BLER performance. To this end, we think area efficiency is a better metric for evaluating whether throughput can be increased in a hardware friendly w</w:t>
            </w:r>
            <w:r>
              <w:rPr>
                <w:rFonts w:eastAsiaTheme="minorEastAsia"/>
                <w:kern w:val="2"/>
                <w:lang w:val="en-US" w:eastAsia="zh-CN"/>
              </w:rPr>
              <w:t>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w:t>
            </w:r>
            <w:r>
              <w:rPr>
                <w:rFonts w:eastAsiaTheme="minorEastAsia"/>
                <w:kern w:val="2"/>
                <w:lang w:val="en-US" w:eastAsia="zh-CN"/>
              </w:rPr>
              <w:t>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w:t>
            </w:r>
            <w:r>
              <w:rPr>
                <w:rFonts w:eastAsiaTheme="minorEastAsia"/>
                <w:kern w:val="2"/>
                <w:lang w:val="en-US" w:eastAsia="zh-CN"/>
              </w:rPr>
              <w:t>ate), while for CNU, it needs two comparers for first min and second min. And for normalization, multiplying the normalized factor for both first min and second min, which can be achieved by two shifters. Considering comparers and shifters are similar with</w:t>
            </w:r>
            <w:r>
              <w:rPr>
                <w:rFonts w:eastAsiaTheme="minorEastAsia"/>
                <w:kern w:val="2"/>
                <w:lang w:val="en-US" w:eastAsia="zh-CN"/>
              </w:rPr>
              <w:t xml:space="preserve">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MUX 2-1 circuits of shifting network: For one decoder, there would be Z-length input for barrier shift network, where the level of barrier shift network is logZ, so that the MUX</w:t>
            </w:r>
            <w:r>
              <w:rPr>
                <w:rFonts w:eastAsiaTheme="minorEastAsia"/>
                <w:kern w:val="2"/>
                <w:lang w:val="en-US" w:eastAsia="zh-CN"/>
              </w:rPr>
              <w:t xml:space="preserve"> 2-1 circuits of shifting network is related to Z*logZ.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 xml:space="preserve">Therefore, the </w:t>
            </w:r>
            <w:r>
              <w:rPr>
                <w:lang w:val="en-US"/>
              </w:rPr>
              <w:t>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w:t>
            </w:r>
            <w:r>
              <w:rPr>
                <w:lang w:val="en-US"/>
              </w:rPr>
              <w:t>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w:t>
            </w:r>
            <w:r>
              <w:rPr>
                <w:b w:val="0"/>
                <w:bCs w:val="0"/>
              </w:rPr>
              <w:t>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w:t>
            </w:r>
            <w:r>
              <w:rPr>
                <w:b w:val="0"/>
                <w:bCs w:val="0"/>
              </w:rPr>
              <w:t>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w:t>
            </w:r>
            <w:r>
              <w:rPr>
                <w:b w:val="0"/>
                <w:bCs w:val="0"/>
              </w:rPr>
              <w: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w:t>
            </w:r>
            <w:r>
              <w:rPr>
                <w:b w:val="0"/>
                <w:bCs w:val="0"/>
              </w:rPr>
              <w:t xml:space="preserve">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Spreadtrum</w:t>
            </w:r>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w:t>
            </w:r>
            <w:r>
              <w:rPr>
                <w:lang w:eastAsia="zh-CN"/>
              </w:rPr>
              <w:t>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w:t>
            </w:r>
            <w:r>
              <w:rPr>
                <w:kern w:val="2"/>
                <w:lang w:eastAsia="zh-CN"/>
              </w:rPr>
              <w:t>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Puncturing two columns is advantageous only for high-complexity decoding (with 20 iterations), whereas codes with no </w:t>
            </w:r>
            <w:r>
              <w:rPr>
                <w:kern w:val="2"/>
                <w:lang w:eastAsia="zh-CN"/>
              </w:rPr>
              <w:t>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w:t>
            </w:r>
            <w:r>
              <w:rPr>
                <w:kern w:val="2"/>
                <w:lang w:eastAsia="zh-CN"/>
              </w:rPr>
              <w:t>n based recovery of the information bits without invoking the iterative decoder at the receiver, when the channel conditions are favorable.</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w:t>
            </w:r>
            <w:r>
              <w:rPr>
                <w:kern w:val="2"/>
                <w:lang w:eastAsia="zh-CN"/>
              </w:rPr>
              <w:t>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w:t>
            </w:r>
            <w:r>
              <w:rPr>
                <w:kern w:val="2"/>
                <w:lang w:eastAsia="zh-CN"/>
              </w:rPr>
              <w:t xml:space="preserve">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w:t>
            </w:r>
            <w:r>
              <w:rPr>
                <w:kern w:val="2"/>
                <w:lang w:eastAsia="zh-CN"/>
              </w:rPr>
              <w:t xml:space="preserve">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w:t>
            </w:r>
            <w:r>
              <w:rPr>
                <w:lang w:eastAsia="zh-CN"/>
              </w:rPr>
              <w:t>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w:t>
            </w:r>
            <w:r>
              <w:rPr>
                <w:kern w:val="2"/>
                <w:lang w:eastAsia="zh-CN"/>
              </w:rPr>
              <w:t xml:space="preserve">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the above-mentioned single-edge quasi-cyclic structure due to </w:t>
            </w:r>
            <w:r>
              <w:rPr>
                <w:kern w:val="2"/>
                <w:lang w:eastAsia="zh-CN"/>
              </w:rPr>
              <w:t>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w:t>
            </w:r>
            <w:r>
              <w:rPr>
                <w:lang w:eastAsia="zh-CN"/>
              </w:rPr>
              <w:t>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w:t>
            </w:r>
            <w:r>
              <w:rPr>
                <w:lang w:eastAsia="zh-CN"/>
              </w:rPr>
              <w:t>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Pr</w:t>
            </w:r>
            <w:r>
              <w:rPr>
                <w:rFonts w:eastAsiaTheme="minorEastAsia" w:hint="eastAsia"/>
                <w:lang w:eastAsia="zh-CN"/>
              </w:rPr>
              <w:t xml:space="preserve">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High-throughput LDPC can reuse the existing low-complexity encoding </w:t>
            </w:r>
            <w:r>
              <w:rPr>
                <w:kern w:val="2"/>
                <w:lang w:eastAsia="zh-CN"/>
              </w:rPr>
              <w:t>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w:t>
            </w:r>
            <w:r>
              <w:rPr>
                <w:kern w:val="2"/>
                <w:lang w:eastAsia="zh-CN"/>
              </w:rPr>
              <w:t>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single-block-parallel (e.g., one block with doubled lifting size 2Z) decoding performs worse than multi-block-parallel (e.g., two blocks with lifting size Z) decoding with </w:t>
            </w:r>
            <w:r>
              <w:rPr>
                <w:kern w:val="2"/>
                <w:lang w:eastAsia="zh-CN"/>
              </w:rPr>
              <w:t>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w:t>
            </w:r>
            <w:r>
              <w:rPr>
                <w:lang w:eastAsia="zh-CN"/>
              </w:rPr>
              <w:t>,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w:t>
            </w:r>
            <w:r>
              <w:rPr>
                <w:kern w:val="2"/>
                <w:lang w:eastAsia="zh-CN"/>
              </w:rPr>
              <w:t>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w:t>
            </w:r>
            <w:r>
              <w:rPr>
                <w:lang w:eastAsia="zh-CN"/>
              </w:rPr>
              <w:t>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w:t>
            </w:r>
            <w:r>
              <w:rPr>
                <w:lang w:eastAsia="zh-CN"/>
              </w:rPr>
              <w:t>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Observation 1: Increasing lifting size (up to 2*Z for BG1 or 4*Z for BG2) is a simple and solid way to double LDPC throughput and meanwhile to consistently maintain or even improve decoding perfor</w:t>
            </w:r>
            <w:r>
              <w:rPr>
                <w:sz w:val="20"/>
                <w:szCs w:val="20"/>
              </w:rPr>
              <w:t xml:space="preserve">mance over 5G. </w:t>
            </w:r>
          </w:p>
          <w:p w14:paraId="2DD89A99" w14:textId="77777777" w:rsidR="002D5D79" w:rsidRDefault="004D466D">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 xml:space="preserve">Better </w:t>
            </w:r>
            <w:r>
              <w:rPr>
                <w:sz w:val="20"/>
                <w:szCs w:val="20"/>
              </w:rPr>
              <w:t>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w:t>
            </w:r>
            <w:r>
              <w:rPr>
                <w:rFonts w:eastAsiaTheme="minorEastAsia"/>
                <w:lang w:eastAsia="zh-CN"/>
              </w:rPr>
              <w:t xml:space="preserve">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w:t>
            </w:r>
            <w:r>
              <w:rPr>
                <w:rFonts w:eastAsiaTheme="minorEastAsia"/>
                <w:lang w:eastAsia="zh-CN"/>
              </w:rPr>
              <w:t>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w:t>
            </w:r>
            <w:r>
              <w:rPr>
                <w:rFonts w:eastAsiaTheme="minorEastAsia"/>
                <w:lang w:eastAsia="zh-CN"/>
              </w:rPr>
              <w:t xml:space="preserv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 xml:space="preserve">Observation 3: Expanding the maximum lifting sizes may lead to proportionally increased circuit gates in the </w:t>
            </w:r>
            <w:r>
              <w:t>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w:t>
            </w:r>
            <w:r>
              <w: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w:t>
            </w:r>
            <w:r>
              <w:rPr>
                <w:rFonts w:eastAsiaTheme="minorEastAsia"/>
              </w:rPr>
              <w:t xml:space="preserve">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lastRenderedPageBreak/>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 xml:space="preserve">Increasing </w:t>
            </w:r>
            <w:r>
              <w:rPr>
                <w:b w:val="0"/>
                <w:bCs w:val="0"/>
                <w:i w:val="0"/>
                <w:iCs w:val="0"/>
              </w:rPr>
              <w:t>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w:t>
            </w:r>
            <w:r>
              <w:rPr>
                <w:rFonts w:eastAsia="Malgun Gothic"/>
                <w:b w:val="0"/>
                <w:bCs w:val="0"/>
                <w:i w:val="0"/>
                <w:iCs w:val="0"/>
                <w:lang w:val="en-US"/>
              </w:rPr>
              <w:t>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 xml:space="preserve">To achieve better performance and fast convergence, increase </w:t>
            </w:r>
            <w:r>
              <w:rPr>
                <w:rFonts w:eastAsia="宋体"/>
                <w:b w:val="0"/>
                <w:bCs w:val="0"/>
                <w:i w:val="0"/>
                <w:iCs w:val="0"/>
                <w:lang w:val="en-US" w:eastAsia="zh-CN" w:bidi="ar"/>
              </w:rPr>
              <w:t>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For high code rate, reduction in the number of '1' in the base graph can improve decoding throughput to some extent, but the decod</w:t>
            </w:r>
            <w:r>
              <w:rPr>
                <w:b w:val="0"/>
                <w:bCs w:val="0"/>
                <w:i w:val="0"/>
                <w:iCs w:val="0"/>
                <w:color w:val="000000"/>
                <w:lang w:val="en-US" w:eastAsia="zh-CN"/>
              </w:rPr>
              <w:t xml:space="preserve">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Reducing the number of iterations can yield two benefits: 1) increase the decoding</w:t>
            </w:r>
            <w:r>
              <w:rPr>
                <w:rFonts w:eastAsia="Malgun Gothic"/>
                <w:b w:val="0"/>
                <w:bCs w:val="0"/>
                <w:i w:val="0"/>
                <w:iCs w:val="0"/>
                <w:lang w:val="en-US" w:eastAsia="zh-CN"/>
              </w:rPr>
              <w:t xml:space="preserve">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w:t>
            </w:r>
            <w:r>
              <w:rPr>
                <w:rFonts w:eastAsia="Malgun Gothic"/>
                <w:b w:val="0"/>
                <w:bCs w:val="0"/>
                <w:i w:val="0"/>
                <w:iCs w:val="0"/>
                <w:lang w:val="en-US" w:eastAsia="zh-CN"/>
              </w:rPr>
              <w:t>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CBS=84</w:t>
            </w:r>
            <w:r>
              <w:rPr>
                <w:rFonts w:eastAsia="Malgun Gothic"/>
                <w:b w:val="0"/>
                <w:bCs w:val="0"/>
                <w:i w:val="0"/>
                <w:iCs w:val="0"/>
                <w:lang w:val="en-US" w:eastAsia="zh-CN"/>
              </w:rPr>
              <w:t xml:space="preserve">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w:t>
            </w:r>
            <w:r>
              <w:rPr>
                <w:rFonts w:eastAsia="宋体"/>
                <w:b w:val="0"/>
                <w:bCs w:val="0"/>
                <w:i w:val="0"/>
                <w:iCs w:val="0"/>
                <w:lang w:val="en-US" w:eastAsia="zh-CN"/>
              </w:rPr>
              <w:t>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 xml:space="preserve">0.22dB and 41.5% for 64QAM with code rate of </w:t>
            </w:r>
            <w:r>
              <w:rPr>
                <w:b w:val="0"/>
                <w:bCs w:val="0"/>
                <w:i w:val="0"/>
                <w:iCs w:val="0"/>
                <w:lang w:val="en-US"/>
              </w:rPr>
              <w:t>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w:t>
            </w:r>
            <w:r>
              <w:rPr>
                <w:rFonts w:eastAsia="宋体"/>
                <w:b w:val="0"/>
                <w:bCs w:val="0"/>
                <w:i w:val="0"/>
                <w:iCs w:val="0"/>
                <w:lang w:val="en-US" w:eastAsia="zh-CN"/>
              </w:rPr>
              <w:t xml:space="preserv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w:t>
            </w:r>
            <w:r>
              <w:rPr>
                <w:b w:val="0"/>
                <w:bCs w:val="0"/>
                <w:i w:val="0"/>
                <w:iCs w:val="0"/>
                <w:lang w:val="en-US"/>
              </w:rPr>
              <w:t>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w:t>
            </w:r>
            <w:r>
              <w:rPr>
                <w:b w:val="0"/>
                <w:bCs w:val="0"/>
                <w:i w:val="0"/>
                <w:iCs w:val="0"/>
                <w:lang w:val="en-US"/>
              </w:rPr>
              <w: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w:t>
            </w:r>
            <w:r>
              <w:rPr>
                <w:rFonts w:eastAsia="宋体"/>
                <w:b w:val="0"/>
                <w:bCs w:val="0"/>
                <w:i w:val="0"/>
                <w:iCs w:val="0"/>
                <w:lang w:val="en-US" w:eastAsia="zh-CN"/>
              </w:rPr>
              <w:t>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o achieve high throughput LDPC decoding with high area efficiency, similar structure as 5G should be ado</w:t>
            </w:r>
            <w:r>
              <w:rPr>
                <w:b w:val="0"/>
                <w:bCs w:val="0"/>
                <w:i w:val="0"/>
                <w:iCs w:val="0"/>
                <w:lang w:eastAsia="zh-CN"/>
              </w:rPr>
              <w:t xml:space="preserve">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lastRenderedPageBreak/>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Strive </w:t>
            </w:r>
            <w:r>
              <w:rPr>
                <w:b w:val="0"/>
                <w:bCs w:val="0"/>
                <w:i w:val="0"/>
                <w:iCs w:val="0"/>
              </w:rPr>
              <w:t>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xml:space="preserve">: Besides increased data rates, other aspects motivating the data </w:t>
            </w:r>
            <w:r>
              <w:rPr>
                <w:b w:val="0"/>
                <w:bCs w:val="0"/>
                <w:lang w:eastAsia="zh-CN"/>
              </w:rPr>
              <w:t>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xml:space="preserve">: </w:t>
            </w:r>
            <w:r>
              <w:rPr>
                <w:b w:val="0"/>
                <w:bCs w:val="0"/>
                <w:lang w:eastAsia="zh-CN"/>
              </w:rPr>
              <w:t>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w:t>
            </w:r>
            <w:r>
              <w:rPr>
                <w:b w:val="0"/>
                <w:bCs w:val="0"/>
                <w:lang w:eastAsia="zh-CN"/>
              </w:rPr>
              <w:t>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w:t>
            </w:r>
            <w:r>
              <w:rPr>
                <w:b w:val="0"/>
                <w:bCs w:val="0"/>
                <w:lang w:eastAsia="zh-CN"/>
              </w:rPr>
              <w:t>mns, which reduces the maximum code rate compared to BG1 if Kb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w:t>
            </w:r>
            <w:r>
              <w:rPr>
                <w:b w:val="0"/>
                <w:bCs w:val="0"/>
                <w:lang w:eastAsia="zh-CN"/>
              </w:rPr>
              <w:t>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w:t>
            </w:r>
            <w:r>
              <w:rPr>
                <w:b w:val="0"/>
                <w:bCs w:val="0"/>
                <w:lang w:eastAsia="zh-CN"/>
              </w:rPr>
              <w:t>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w:t>
            </w:r>
            <w:r>
              <w:rPr>
                <w:b w:val="0"/>
                <w:bCs w:val="0"/>
                <w:lang w:eastAsia="zh-CN"/>
              </w:rPr>
              <w:t xml:space="preserve">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w:t>
            </w:r>
            <w:r>
              <w:rPr>
                <w:b w:val="0"/>
                <w:bCs w:val="0"/>
                <w:lang w:eastAsia="zh-CN"/>
              </w:rPr>
              <w:t>,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w:t>
            </w:r>
            <w:r>
              <w:rPr>
                <w:b w:val="0"/>
                <w:bCs w:val="0"/>
                <w:lang w:eastAsia="zh-CN"/>
              </w:rPr>
              <w:t>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w:t>
            </w:r>
            <w:r>
              <w:rPr>
                <w:rFonts w:eastAsia="宋体"/>
                <w:color w:val="000000"/>
                <w:lang w:val="en-US" w:eastAsia="zh-CN" w:bidi="ar"/>
              </w:rPr>
              <w:t>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 xml:space="preserve">Observation 2: With the newly designed base graph having the same kernel matrix </w:t>
            </w:r>
            <w:r>
              <w:rPr>
                <w:rFonts w:eastAsiaTheme="minorEastAsia"/>
                <w:lang w:val="en-US" w:eastAsia="ko-KR"/>
              </w:rPr>
              <w:t>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 xml:space="preserve">Observation 2: While a smaller BG size can theoretically support larger lifting sizes, our evaluation shows that it is not a viable direction for </w:t>
            </w:r>
            <w:r>
              <w:rPr>
                <w:rFonts w:eastAsia="等线"/>
                <w:lang w:eastAsia="zh-CN"/>
              </w:rPr>
              <w:t>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w:t>
            </w:r>
            <w:r>
              <w:rPr>
                <w:rFonts w:eastAsia="等线"/>
                <w:lang w:eastAsia="zh-CN"/>
              </w:rPr>
              <w:t>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Observation 4: A QC-LDPC code d</w:t>
            </w:r>
            <w:r>
              <w:rPr>
                <w:rFonts w:eastAsia="等线"/>
                <w:lang w:eastAsia="zh-CN"/>
              </w:rPr>
              <w:t>esigned based on a larger 4x37 core matrix demonstrates significant advantages over the NR BG1 at the peak code rate for low-iteration decoding. The design achieves performance gains of up to 0.4 dB at a BLER of 1e-4 and exhibits faster convergence, with i</w:t>
            </w:r>
            <w:r>
              <w:rPr>
                <w:rFonts w:eastAsia="等线"/>
                <w:lang w:eastAsia="zh-CN"/>
              </w:rPr>
              <w:t>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w:t>
            </w:r>
            <w:r>
              <w:rPr>
                <w:rFonts w:eastAsia="等线"/>
                <w:lang w:eastAsia="zh-CN"/>
              </w:rPr>
              <w:t>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w:t>
            </w:r>
            <w:r>
              <w:rPr>
                <w:rFonts w:eastAsia="等线"/>
                <w:lang w:val="en-US" w:eastAsia="zh-CN"/>
              </w:rPr>
              <w:t xml:space="preserve"> a base graph with a core matrix larger than that of NR BG1 (i.e., &gt; 4x26) should be considered as a primary direction. This approach provides a </w:t>
            </w:r>
            <w:r>
              <w:rPr>
                <w:rFonts w:eastAsia="等线"/>
                <w:lang w:val="en-US" w:eastAsia="zh-CN"/>
              </w:rPr>
              <w:lastRenderedPageBreak/>
              <w:t>larger design space, enabling significant performance improvements in the low-iteration regime, particularly at</w:t>
            </w:r>
            <w:r>
              <w:rPr>
                <w:rFonts w:eastAsia="等线"/>
                <w:lang w:val="en-US" w:eastAsia="zh-CN"/>
              </w:rPr>
              <w:t xml:space="preserve">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w:t>
            </w:r>
            <w:r>
              <w:rPr>
                <w:rFonts w:eastAsia="等线"/>
                <w:lang w:val="en-US" w:eastAsia="zh-CN"/>
              </w:rPr>
              <w:t>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w:t>
            </w:r>
            <w:r>
              <w:rPr>
                <w:rFonts w:eastAsia="等线"/>
                <w:lang w:val="en-US" w:eastAsia="zh-CN"/>
              </w:rPr>
              <w:t>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w:t>
            </w:r>
            <w:r>
              <w:rPr>
                <w:rFonts w:eastAsia="等线"/>
                <w:lang w:val="en-US" w:eastAsia="zh-CN"/>
              </w:rPr>
              <w:t>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Proposal 1: For 6G LDPC extensions, study</w:t>
            </w:r>
            <w:r>
              <w:rPr>
                <w:lang w:eastAsia="en-GB"/>
              </w:rPr>
              <w:t xml:space="preserve"> larger lifting sizes such as Zc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w:t>
            </w:r>
            <w:r>
              <w:rPr>
                <w:lang w:eastAsia="en-GB"/>
              </w:rPr>
              <w:t>rs to improve performance at shorter block lengths relevant to 6G use cases.</w:t>
            </w:r>
          </w:p>
          <w:p w14:paraId="0F305016" w14:textId="77777777" w:rsidR="002D5D79" w:rsidRDefault="004D466D">
            <w:pPr>
              <w:spacing w:after="0" w:line="240" w:lineRule="auto"/>
              <w:rPr>
                <w:lang w:val="en-US"/>
              </w:rPr>
            </w:pPr>
            <w:r>
              <w:rPr>
                <w:lang w:val="en-US"/>
              </w:rPr>
              <w:t xml:space="preserve">Observation 5: Leveraging the "reuse of NR design within the NR range" principle allows 6G terminals to achieve target peak data rates through hardware scaling (e.g., </w:t>
            </w:r>
            <w:r>
              <w:rPr>
                <w:lang w:val="en-US"/>
              </w:rPr>
              <w:t>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w:t>
            </w:r>
            <w:r>
              <w:t>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 xml:space="preserve">Proposal 7: Support to consider joint enhancement aspects across LDPC and Polar coding schemes, including harmonized evaluation methodologies, shared implementation </w:t>
            </w:r>
            <w:r>
              <w:t>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w:t>
            </w:r>
            <w:r>
              <w:rPr>
                <w:lang w:val="en-US" w:eastAsia="ko-KR"/>
              </w:rPr>
              <w:t>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w:t>
            </w:r>
            <w:r>
              <w:rPr>
                <w:lang w:val="en-US" w:eastAsia="ko-KR"/>
              </w:rPr>
              <w:t>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w:t>
            </w:r>
            <w:r>
              <w:rPr>
                <w:lang w:val="en-US" w:eastAsia="ko-KR"/>
              </w:rPr>
              <w:t>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w:instrText>
            </w:r>
            <w:r>
              <w:rPr>
                <w:lang w:eastAsia="ko-KR"/>
              </w:rPr>
              <w:instrText xml:space="preserve">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w:t>
            </w:r>
            <w:r>
              <w:rPr>
                <w:lang w:val="en-US"/>
              </w:rPr>
              <w:t>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w:t>
            </w:r>
            <w:r>
              <w:rPr>
                <w:lang w:val="en-US" w:eastAsia="ko-KR"/>
              </w:rPr>
              <w:t>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w:t>
            </w:r>
            <w:r>
              <w:rPr>
                <w:lang w:val="en-US" w:eastAsia="ko-KR"/>
              </w:rPr>
              <w:t>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 xml:space="preserve">Adopt 6GR LDPC not only for rates exceeding NR but also as a high-efficiency alternative to optimize system performance </w:t>
            </w:r>
            <w:r>
              <w:rPr>
                <w:lang w:val="en-US" w:eastAsia="ko-KR"/>
              </w:rPr>
              <w:t>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w:t>
            </w:r>
            <w:r>
              <w:rPr>
                <w:lang w:val="en-US" w:eastAsia="ko-KR"/>
              </w:rPr>
              <w:t xml:space="preserv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w:t>
            </w:r>
            <w:r>
              <w:rPr>
                <w:lang w:val="en-US" w:eastAsia="ko-KR"/>
              </w:rPr>
              <w:t>os and use cases.</w:t>
            </w:r>
          </w:p>
          <w:p w14:paraId="0377B0F8" w14:textId="77777777" w:rsidR="002D5D79" w:rsidRDefault="004D466D">
            <w:pPr>
              <w:spacing w:after="0" w:line="240" w:lineRule="auto"/>
              <w:rPr>
                <w:rFonts w:eastAsiaTheme="minorEastAsia"/>
                <w:lang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 xml:space="preserve">Support configurability for 6GR LDPC codes within NR range to allow coexistence with NR LDPC, serving as a high-performance alternative to maximize system gain and implementation </w:t>
            </w:r>
            <w:r>
              <w:rPr>
                <w:lang w:val="en-US" w:eastAsia="ko-KR"/>
              </w:rPr>
              <w:t>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w:t>
            </w:r>
            <w:r>
              <w:rPr>
                <w:lang w:val="en-US"/>
              </w:rPr>
              <w:t xml:space="preserve">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where multi</w:t>
            </w:r>
            <w:r>
              <w:t xml:space="preserve">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w:t>
            </w:r>
            <w:r>
              <w:rPr>
                <w:lang w:val="en-US"/>
              </w:rPr>
              <w:t>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The submatrix B corresponding to the first parity part in NR LDPC matrices contains Z cycles of length 8 in its Tanner graph, reg</w:t>
            </w:r>
            <w:r>
              <w:t xml:space="preserve">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pairs that correspond to Tanner graphs with a girth much larger than 8, while maintaining acceptab</w:t>
            </w:r>
            <w:r>
              <w:rPr>
                <w:lang w:eastAsia="ko-KR"/>
              </w:rPr>
              <w:t xml:space="preserve">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w:t>
            </w:r>
            <w:r>
              <w:rPr>
                <w:lang w:val="en-US"/>
              </w:rPr>
              <w:t>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 xml:space="preserve">Adopt the QO-BG architecture for 6GR data channels to leverage its fast convergence and superior performance-complexity trade-off, ensuring hardware-efficient, </w:t>
            </w:r>
            <w:r>
              <w:rPr>
                <w:lang w:val="en-US" w:eastAsia="ko-KR"/>
              </w:rPr>
              <w:t>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w:t>
            </w:r>
            <w:r>
              <w:rPr>
                <w:lang w:eastAsia="en-GB"/>
              </w:rPr>
              <w:t>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w:t>
            </w:r>
            <w:r>
              <w:rPr>
                <w:lang w:eastAsia="en-GB"/>
              </w:rPr>
              <w:t xml:space="preserv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Proposal 3: Larger lifting sizes that are multiples of 32 should be considered in conjunction with the new base graph, BG3, that reduces the effective density of the lifted </w:t>
            </w:r>
            <w:r>
              <w:rPr>
                <w:lang w:eastAsia="en-GB"/>
              </w:rPr>
              <w:t>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w:t>
            </w:r>
            <w:r>
              <w:rPr>
                <w:lang w:eastAsia="en-GB"/>
              </w:rPr>
              <w:t>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w:t>
            </w:r>
            <w:r>
              <w:t xml:space="preserve">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w:t>
            </w:r>
            <w:r>
              <w:rPr>
                <w:u w:val="single"/>
              </w:rPr>
              <w:t>ion 13</w:t>
            </w:r>
            <w:r>
              <w:t>: We emphasize that we are not proposing to standardize five base graphs simultaneously. Rather, since the LDPC codes BG3, BG4, BG5, BG6, and BG7 each offer advantages in different operating regimes, our intent is to carefully analyze and compare the</w:t>
            </w:r>
            <w:r>
              <w:t xml:space="preserve"> trade-offs associated with each code.</w:t>
            </w:r>
          </w:p>
          <w:p w14:paraId="1171EEB2" w14:textId="77777777" w:rsidR="002D5D79" w:rsidRDefault="004D466D">
            <w:pPr>
              <w:spacing w:after="0" w:line="240" w:lineRule="auto"/>
            </w:pPr>
            <w:r>
              <w:rPr>
                <w:u w:val="single"/>
              </w:rPr>
              <w:t>Proposition 8</w:t>
            </w:r>
            <w:r>
              <w:t>: It is proposed to consider the LDPC code defined by base graph BG3 with Z = 192 in scenarios where robust SNR thresholds across the full iteration range (from as few as 5 iterations up to 20 iterations)</w:t>
            </w:r>
            <w:r>
              <w:t xml:space="preserve">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It is proposed to consider the LDPC code defined by base graph BG4 with Z = 256 (Option-1) in scenarios where robust SNR thr</w:t>
            </w:r>
            <w:r>
              <w:t xml:space="preserve">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It is proposed to consider the LDPC c</w:t>
            </w:r>
            <w:r>
              <w:t xml:space="preserve">ode defined by base graph BG5 with Z = 256 (Option-2) in scenarios where performance in the low-iteration regime (up to 8 iterations) is the primary objective compared to 5G-NR, and where moderate decoder parallelism associated with Z = 256 (as opposed to </w:t>
            </w:r>
            <w:r>
              <w:t xml:space="preserve">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It is proposed to consider the LDPC code defined by base graph BG6 with Z = 384 (Option-1) in scenarios where robust SNR thresholds across the full iteration range (from 5 to 20 iterations) are important compared t</w:t>
            </w:r>
            <w:r>
              <w:t xml:space="preserve">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w:t>
            </w:r>
            <w:r>
              <w:t>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For 6G LDPC code extension, the following directions can be considered for </w:t>
            </w:r>
            <w:r>
              <w:t>higher throughput with acceptable performance-complexity tradeoff:</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w:t>
            </w:r>
            <w:r>
              <w:t>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with legacy LS, 5G BG1 with double LS can achieve sli</w:t>
            </w:r>
            <w:r>
              <w:t>ghtly better performance-complexity tradeoffs.</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BG-A with better row-orthogonality</w:t>
            </w:r>
            <w:r>
              <w:t xml:space="preserve"> can achieve better performance-complexity tradeoffs.</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w:t>
            </w:r>
            <w:r>
              <w:t xml:space="preserve">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BG-B without default punctured VNs can only obtain SNR g</w:t>
            </w:r>
            <w:r>
              <w:t xml:space="preserve">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w:t>
            </w:r>
            <w:r>
              <w:lastRenderedPageBreak/>
              <w:t>slightly better performance-complexity tradeo</w:t>
            </w:r>
            <w:r>
              <w:t>ffs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w:t>
            </w:r>
            <w:r>
              <w:rPr>
                <w:b w:val="0"/>
                <w:bCs w:val="0"/>
              </w:rPr>
              <w:t>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The baseline for study of LDPC extensions for data rate b</w:t>
            </w:r>
            <w:r>
              <w:rPr>
                <w:b w:val="0"/>
                <w:bCs w:val="0"/>
              </w:rPr>
              <w:t xml:space="preserve">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Maximum lifting size in study of LDPC code extensions for higher peak data rate should not be excessi</w:t>
            </w:r>
            <w:r>
              <w:rPr>
                <w:b w:val="0"/>
                <w:bCs w:val="0"/>
              </w:rPr>
              <w:t xml:space="preserve">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w:t>
            </w:r>
            <w:r>
              <w:rPr>
                <w:b w:val="0"/>
                <w:bCs w:val="0"/>
              </w:rPr>
              <w:t>,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has similar performance as BG1 at rates (8,682.5/1024), (8, 797/1024), (8, 885/1024), (8, 948/1024), at ten decoding iterations</w:t>
            </w:r>
            <w:r>
              <w:rPr>
                <w:b w:val="0"/>
                <w:bCs w:val="0"/>
              </w:rPr>
              <w:t xml:space="preserve">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The number of code blocks for anticipated TB size for BG3 usage is in the range of </w:t>
            </w:r>
            <w:r>
              <w:rPr>
                <w:b w:val="0"/>
                <w:bCs w:val="0"/>
              </w:rPr>
              <w:t>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w:t>
            </w:r>
            <w:r>
              <w:rPr>
                <w:b w:val="0"/>
                <w:bCs w:val="0"/>
              </w:rPr>
              <w:t>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w:t>
            </w:r>
            <w:r>
              <w:rPr>
                <w:b w:val="0"/>
                <w:bCs w:val="0"/>
              </w:rPr>
              <w:t>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Lift siz</w:t>
            </w:r>
            <w:r>
              <w:rPr>
                <w:lang w:val="en-US"/>
              </w:rPr>
              <w:t xml:space="preserve">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w:t>
            </w:r>
            <w:r>
              <w:rPr>
                <w:lang w:val="en-US" w:eastAsia="zh-CN"/>
              </w:rPr>
              <w:t xml:space="preserve">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Increase the number of parallelly processed CBs. Reuse NR LDPC BGs and PCMs as i</w:t>
            </w:r>
            <w:r>
              <w:rPr>
                <w:lang w:val="en-US"/>
              </w:rPr>
              <w:t xml:space="preserve">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lastRenderedPageBreak/>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w:instrText>
            </w:r>
            <w:r>
              <w:rPr>
                <w:b w:val="0"/>
                <w:bCs w:val="0"/>
              </w:rPr>
              <w:instrText xml:space="preserve">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C</m:t>
              </m:r>
              <m:r>
                <m:rPr>
                  <m:sty m:val="b"/>
                </m:rPr>
                <w:rPr>
                  <w:rFonts w:ascii="Cambria Math" w:hAnsi="Cambria Math"/>
                </w:rPr>
                <m:t xml:space="preserve">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Dual diagonal structure and Raptor code structures introduced in 5G QC-LDPC code can be leveraged in 6G QC-LDPC code design to achieve encoding</w:t>
            </w:r>
            <w:r>
              <w:rPr>
                <w:b w:val="0"/>
                <w:bCs w:val="0"/>
              </w:rPr>
              <w:t xml:space="preserve">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w:t>
            </w:r>
            <w:r>
              <w:rPr>
                <w:lang w:eastAsia="zh-TW"/>
              </w:rPr>
              <w:t>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w:t>
            </w:r>
            <w:r>
              <w:rPr>
                <w:lang w:val="en-US"/>
              </w:rPr>
              <w:t>)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w:t>
            </w:r>
            <w:r>
              <w:rPr>
                <w:lang w:val="en-US"/>
              </w:rPr>
              <w:t>,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w:t>
            </w:r>
            <w:r>
              <w:rPr>
                <w:lang w:val="en-US"/>
              </w:rPr>
              <w:t>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5: By </w:t>
            </w:r>
            <w:r>
              <w:rPr>
                <w:lang w:val="en-US"/>
              </w:rPr>
              <w:t>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w:t>
            </w:r>
            <w:r>
              <w:rPr>
                <w:lang w:val="en-US"/>
              </w:rPr>
              <w:t>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AccelerComm, Orange, Vodafone</w:t>
            </w:r>
          </w:p>
        </w:tc>
        <w:tc>
          <w:tcPr>
            <w:tcW w:w="8030" w:type="dxa"/>
          </w:tcPr>
          <w:p w14:paraId="2B08DCFD" w14:textId="77777777" w:rsidR="002D5D79" w:rsidRDefault="004D466D">
            <w:pPr>
              <w:spacing w:after="0" w:line="240" w:lineRule="auto"/>
            </w:pPr>
            <w:r>
              <w:t xml:space="preserve">Observation 3: A 5G NR </w:t>
            </w:r>
            <w:r>
              <w:t>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w:t>
            </w:r>
            <w:r>
              <w:t>icantly lower chip area than the 5G NR LDPC code.</w:t>
            </w:r>
          </w:p>
          <w:p w14:paraId="79ABBB6F" w14:textId="77777777" w:rsidR="002D5D79" w:rsidRDefault="004D466D">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4D466D">
            <w:pPr>
              <w:spacing w:after="0" w:line="240" w:lineRule="auto"/>
            </w:pPr>
            <w:r>
              <w:t>Ob</w:t>
            </w:r>
            <w:r>
              <w:t>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w:t>
            </w:r>
            <w:r>
              <w:t>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r>
              <w:t>Z</w:t>
            </w:r>
            <w:r>
              <w:rPr>
                <w:vertAlign w:val="subscript"/>
              </w:rPr>
              <w:t>max</w:t>
            </w:r>
            <w:r>
              <w:t>=384.</w:t>
            </w:r>
          </w:p>
          <w:p w14:paraId="7F616FFE" w14:textId="77777777" w:rsidR="002D5D79" w:rsidRDefault="004D466D">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4D466D">
            <w:pPr>
              <w:spacing w:after="0" w:line="240" w:lineRule="auto"/>
            </w:pPr>
            <w:r>
              <w:t>Observation 10: At information block lengths within the range supported by the baseline m</w:t>
            </w:r>
            <w:r>
              <w:t>aximum lifting size of Z</w:t>
            </w:r>
            <w:r>
              <w:rPr>
                <w:vertAlign w:val="subscript"/>
              </w:rPr>
              <w:t>max</w:t>
            </w:r>
            <w:r>
              <w:t xml:space="preserve">=384, multiple instances of a baseline LDPC decoder implementation achieves </w:t>
            </w:r>
            <w:r>
              <w:lastRenderedPageBreak/>
              <w:t>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4D466D">
            <w:pPr>
              <w:spacing w:after="0" w:line="240" w:lineRule="auto"/>
            </w:pPr>
            <w:r>
              <w:t>Obs</w:t>
            </w:r>
            <w:r>
              <w:t>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Proposal 1: Do not increase the maximum lifting size of the 5G NR LDPC code abo</w:t>
            </w:r>
            <w:r>
              <w:t>ve Z</w:t>
            </w:r>
            <w:r>
              <w:rPr>
                <w:vertAlign w:val="subscript"/>
              </w:rPr>
              <w:t>max</w:t>
            </w:r>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w:t>
            </w:r>
            <w:r>
              <w:t>a greater Zmax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w:t>
            </w:r>
            <w:r>
              <w:t>ng LDPC code design to achieve 36 Gbps with reduced chip area is not crucial.</w:t>
            </w:r>
          </w:p>
          <w:p w14:paraId="28712274" w14:textId="77777777" w:rsidR="002D5D79" w:rsidRDefault="004D466D">
            <w:pPr>
              <w:spacing w:after="0" w:line="240" w:lineRule="auto"/>
            </w:pPr>
            <w:r>
              <w:t>Observation 14: If BG3 is only used for limited ranges of coding rates, code block sizes and data rates, then any additional chip area introduced by BG3 represents wastage when p</w:t>
            </w:r>
            <w:r>
              <w:t xml:space="preserve">rocessing code blocks outside these ranges. </w:t>
            </w:r>
          </w:p>
          <w:p w14:paraId="17438739" w14:textId="77777777" w:rsidR="002D5D79" w:rsidRDefault="004D466D">
            <w:pPr>
              <w:spacing w:after="0" w:line="240" w:lineRule="auto"/>
            </w:pPr>
            <w:r>
              <w:t>Proposal 2: Limit the number of rows, columns, edges and Zmax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w:t>
            </w:r>
            <w:r>
              <w:t xml:space="preserve">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w:t>
            </w:r>
            <w:r>
              <w:rPr>
                <w:rFonts w:ascii="Times New Roman" w:eastAsia="Times New Roman" w:hAnsi="Times New Roman"/>
                <w:sz w:val="20"/>
                <w:szCs w:val="20"/>
                <w:lang w:val="en-GB"/>
              </w:rPr>
              <w:t>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 xml:space="preserve">=768. The new V(i,j) table </w:t>
            </w:r>
            <w:r>
              <w:rPr>
                <w:rFonts w:ascii="Times New Roman" w:eastAsia="Times New Roman" w:hAnsi="Times New Roman"/>
                <w:sz w:val="20"/>
                <w:szCs w:val="20"/>
                <w:lang w:val="en-GB"/>
              </w:rPr>
              <w:t>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w:t>
            </w:r>
            <w:r>
              <w:t xml:space="preserve"> throughputs at the decoder.</w:t>
            </w:r>
          </w:p>
          <w:p w14:paraId="063F1530" w14:textId="77777777" w:rsidR="002D5D79" w:rsidRDefault="004D466D">
            <w:pPr>
              <w:spacing w:after="0" w:line="240" w:lineRule="auto"/>
            </w:pPr>
            <w:r>
              <w:t xml:space="preserve">Observation 3: Large lifting sizes coupled with same number of systematic columns induce large code blocks being encoded at the transmitter and decoded at the receiver which could impact energy efficiency, increase memory area </w:t>
            </w:r>
            <w:r>
              <w:t>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w:t>
            </w:r>
            <w:r>
              <w:rPr>
                <w:rFonts w:eastAsiaTheme="minorEastAsia"/>
                <w:kern w:val="2"/>
                <w:lang w:eastAsia="zh-CN"/>
              </w:rPr>
              <w:t>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w:t>
            </w:r>
            <w:r>
              <w:rPr>
                <w:rFonts w:eastAsiaTheme="minorEastAsia"/>
                <w:kern w:val="2"/>
                <w:lang w:eastAsia="zh-CN"/>
              </w:rPr>
              <w:t>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 xml:space="preserve">Observation 6: Jointly considering larger lifting sizes and smaller number of decoding iterations could enable higher decoding throughput but at </w:t>
            </w:r>
            <w:r>
              <w:rPr>
                <w:rFonts w:eastAsiaTheme="minorEastAsia"/>
                <w:kern w:val="2"/>
                <w:lang w:eastAsia="zh-CN"/>
              </w:rPr>
              <w:t>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w:t>
            </w:r>
            <w:r>
              <w:rPr>
                <w:rFonts w:eastAsiaTheme="minorEastAsia"/>
                <w:kern w:val="2"/>
                <w:lang w:eastAsia="zh-CN"/>
              </w:rPr>
              <w:t xml:space="preserve">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P</w:t>
            </w:r>
            <w:r>
              <w:t xml:space="preserve">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Verizon, CMCC, China Telecom, China Unicom, Samsung, ZTE, </w:t>
            </w:r>
            <w:r>
              <w:rPr>
                <w:rFonts w:eastAsia="宋体"/>
                <w:color w:val="000000"/>
                <w:lang w:val="en-US" w:eastAsia="zh-CN" w:bidi="ar"/>
              </w:rPr>
              <w:lastRenderedPageBreak/>
              <w:t>Sanechips, Apple, Q</w:t>
            </w:r>
            <w:r>
              <w:rPr>
                <w:rFonts w:eastAsia="宋体"/>
                <w:color w:val="000000"/>
                <w:lang w:val="en-US" w:eastAsia="zh-CN" w:bidi="ar"/>
              </w:rPr>
              <w:t>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lastRenderedPageBreak/>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 New 6GR BG(s) is supported to enable high data rates, improved</w:t>
            </w:r>
            <w:r>
              <w:rPr>
                <w:rFonts w:eastAsia="等线"/>
                <w:lang w:val="en-US" w:eastAsia="zh-CN"/>
              </w:rPr>
              <w:t xml:space="preserve">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lastRenderedPageBreak/>
              <w:t>Proposal 2: The upper bound of NR data rate range is not necessarily the NR peak data rate defined in TR38.913.  The current UE and NW deployment capability can be</w:t>
            </w:r>
            <w:r>
              <w:rPr>
                <w:rFonts w:eastAsia="等线"/>
                <w:lang w:val="en-US" w:eastAsia="zh-CN"/>
              </w:rPr>
              <w:t xml:space="preserv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w:t>
            </w:r>
            <w:r>
              <w:rPr>
                <w:rFonts w:eastAsia="等线"/>
                <w:lang w:val="en-US" w:eastAsia="zh-CN"/>
              </w:rPr>
              <w:t>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w:t>
            </w:r>
            <w:r>
              <w:rPr>
                <w:lang w:val="en-US"/>
              </w:rPr>
              <w:t>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w:t>
                  </w:r>
                  <w:r>
                    <w:rPr>
                      <w:rFonts w:eastAsiaTheme="minorEastAsia"/>
                      <w:lang w:eastAsia="zh-CN"/>
                    </w:rPr>
                    <w:t>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 xml:space="preserve">RAN1 to discuss whether 1.8 times processing speed improvement per CB is </w:t>
            </w:r>
            <w:r>
              <w:rPr>
                <w:lang w:val="en-US"/>
              </w:rPr>
              <w:t>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 xml:space="preserve">NR range” </w:t>
            </w:r>
            <w:r>
              <w:t>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w:t>
            </w:r>
            <w:r>
              <w:rPr>
                <w:lang w:val="en-US"/>
              </w:rPr>
              <w: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w:t>
            </w:r>
            <w:r>
              <w:t>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w:t>
            </w:r>
            <w:r>
              <w:rPr>
                <w:lang w:val="en-US"/>
              </w:rPr>
              <w:t>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w:t>
            </w:r>
            <w:r>
              <w:rPr>
                <w:lang w:val="en-US"/>
              </w:rPr>
              <w:t>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lastRenderedPageBreak/>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w:t>
            </w:r>
            <w:r>
              <w:rPr>
                <w:lang w:val="en-US"/>
              </w:rPr>
              <w:t>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w:t>
            </w:r>
            <w:r>
              <w:rPr>
                <w:lang w:val="en-US"/>
              </w:rPr>
              <w:t>.g.,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w:t>
            </w:r>
            <w:r>
              <w:rPr>
                <w:lang w:val="en-US"/>
              </w:rPr>
              <w:t>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w:t>
            </w:r>
            <w:r>
              <w:rPr>
                <w:lang w:val="en-US"/>
              </w:rPr>
              <w:t xml:space="preserve">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 xml:space="preserve">Owing to the </w:t>
            </w:r>
            <w:r>
              <w:rPr>
                <w:lang w:val="en-US"/>
              </w:rPr>
              <w:t>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w:t>
            </w:r>
            <w:r>
              <w:t>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 xml:space="preserve">Observation 1: 6G peak data rate scaling and tighter latency/energy constraints make </w:t>
            </w:r>
            <w:r>
              <w:t>“low-iteration,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(Zc,max = 384) limits the code block systematic payload (Kb·Zc), which can increase transport-</w:t>
            </w:r>
            <w:r>
              <w:t>block segmentation overhead and decoding latency for very large payloads. This motivates parallelism-oriented extension directions such as increasing Zc,max and/or introducing a base-graph structure that enables efficient parallel/layered processing.</w:t>
            </w:r>
          </w:p>
          <w:p w14:paraId="4BE143B9" w14:textId="77777777" w:rsidR="002D5D79" w:rsidRDefault="004D466D">
            <w:pPr>
              <w:spacing w:after="0" w:line="240" w:lineRule="auto"/>
            </w:pPr>
            <w:r>
              <w:t>Propo</w:t>
            </w:r>
            <w:r>
              <w:t>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w:t>
            </w:r>
            <w:r>
              <w:t xml:space="preserve"> a significant contributor to latency, overhead, and implementation cost; hence, code-block size limits (Kb·Zc)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w:t>
            </w:r>
            <w:r>
              <w:t>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Zc,max can materially </w:t>
            </w:r>
            <w:r>
              <w:t>increase decoder area/power due to larger message memory, motivating careful consideration of multi-instance scaling versus Zc,max extension.</w:t>
            </w:r>
          </w:p>
          <w:p w14:paraId="10FDD9A3" w14:textId="77777777" w:rsidR="002D5D79" w:rsidRDefault="004D466D">
            <w:pPr>
              <w:spacing w:after="0" w:line="240" w:lineRule="auto"/>
            </w:pPr>
            <w:r>
              <w:t>Observation 6: Puncturing‑sensitive high‑rate operation can require additional iterations; puncture‑aware initiali</w:t>
            </w:r>
            <w:r>
              <w:t>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w:t>
            </w:r>
            <w:r>
              <w:t>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w:t>
            </w:r>
            <w:r>
              <w:t>perating points (high effective rates with systematic puncturing) and low iteration budgets in the 6GR LDPC evaluation set, and to evaluate puncture-aware decoding enhancements alongside baseline decoders. Agreement on puncture-</w:t>
            </w:r>
            <w:r>
              <w:lastRenderedPageBreak/>
              <w:t>aware decoding methods (e.g.</w:t>
            </w:r>
            <w:r>
              <w:t>,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w:t>
            </w:r>
            <w:r>
              <w:t>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w:t>
            </w:r>
            <w:r>
              <w:t>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w:t>
            </w:r>
            <w:r>
              <w:t>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w:t>
            </w:r>
            <w:r>
              <w:rPr>
                <w:lang w:val="en-IN"/>
              </w:rPr>
              <w:t>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w:t>
            </w:r>
            <w:r>
              <w:rPr>
                <w:lang w:val="en-IN"/>
              </w:rPr>
              <w:t>mptions and complexity reporting as agreed at RAN1#123.</w:t>
            </w:r>
          </w:p>
          <w:p w14:paraId="3000B5C7" w14:textId="77777777" w:rsidR="002D5D79" w:rsidRDefault="004D466D">
            <w:pPr>
              <w:spacing w:after="0" w:line="240" w:lineRule="auto"/>
            </w:pPr>
            <w:r>
              <w:t>Observation 11: Error-floor robustness and low-code-rate behavior may become significant for 6GR scenarios with very low target error rates; these aspects are not fully captured by BLER=1e‑2 evaluatio</w:t>
            </w:r>
            <w:r>
              <w:t>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 xml:space="preserve">Discussion on target peak data rates for 6GR is not a </w:t>
            </w:r>
            <w:r>
              <w:rPr>
                <w:rFonts w:eastAsia="等线"/>
                <w:lang w:eastAsia="zh-CN"/>
              </w:rPr>
              <w:t>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 xml:space="preserve">The channel coding study for both data and control channels should focus on improvements in complexity, reliability and migration efficiency with respect to NR incumbent </w:t>
            </w:r>
            <w:r>
              <w:rPr>
                <w:rFonts w:eastAsia="等线"/>
                <w:lang w:eastAsia="zh-CN"/>
              </w:rPr>
              <w:t>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w:t>
            </w:r>
            <w:r>
              <w:rPr>
                <w:rFonts w:eastAsia="等线"/>
                <w:lang w:eastAsia="zh-CN"/>
              </w:rPr>
              <w:t>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w:t>
            </w:r>
            <w:r>
              <w:rPr>
                <w:rFonts w:eastAsia="等线"/>
                <w:lang w:eastAsia="zh-CN"/>
              </w:rPr>
              <w:t>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w:t>
            </w:r>
            <w:r>
              <w:rPr>
                <w:rFonts w:eastAsia="等线"/>
                <w:lang w:eastAsia="zh-CN"/>
              </w:rPr>
              <w:t>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w:instrText>
            </w:r>
            <w:r>
              <w:rPr>
                <w:rFonts w:eastAsia="宋体"/>
              </w:rPr>
              <w:instrText xml:space="preserve">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w:instrText>
            </w:r>
            <w:r>
              <w:rPr>
                <w:rFonts w:eastAsia="宋体"/>
                <w:b w:val="0"/>
                <w:bCs w:val="0"/>
              </w:rPr>
              <w:instrText xml:space="preserve">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In some LDPC decoding implementat</w:t>
            </w:r>
            <w:r>
              <w:rPr>
                <w:rFonts w:eastAsia="宋体"/>
                <w:b w:val="0"/>
                <w:bCs w:val="0"/>
              </w:rPr>
              <w:t xml:space="preserve">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Design 2 with double edges prov</w:t>
            </w:r>
            <w:r>
              <w:rPr>
                <w:rFonts w:eastAsia="宋体"/>
                <w:b w:val="0"/>
                <w:bCs w:val="0"/>
              </w:rPr>
              <w:t xml:space="preserve">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For 6G LDPC code design, study QC-LDPC designs with double edges connecting a pair of variable and chec</w:t>
            </w:r>
            <w:r>
              <w:rPr>
                <w:rFonts w:eastAsia="宋体"/>
              </w:rPr>
              <w:t xml:space="preserve">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lastRenderedPageBreak/>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For IoT devic</w:t>
            </w:r>
            <w:r>
              <w:rPr>
                <w:rFonts w:eastAsia="宋体"/>
                <w:b w:val="0"/>
                <w:bCs w:val="0"/>
              </w:rPr>
              <w:t xml:space="preserve">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In 6GR, support</w:t>
            </w:r>
            <w:r>
              <w:rPr>
                <w:rFonts w:eastAsia="宋体"/>
              </w:rPr>
              <w:t xml:space="preserve">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w:t>
            </w:r>
            <w:r>
              <w:rPr>
                <w:rFonts w:eastAsia="宋体"/>
                <w:b w:val="0"/>
                <w:bCs w:val="0"/>
              </w:rPr>
              <w:t xml:space="preserve">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Proposal 1</w:t>
            </w:r>
            <w:r>
              <w:rPr>
                <w:rFonts w:eastAsia="宋体"/>
                <w:lang w:eastAsia="zh-TW"/>
              </w:rPr>
              <w:t xml:space="preserve">: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w:t>
            </w:r>
            <w:r>
              <w:rPr>
                <w:rFonts w:eastAsiaTheme="minorEastAsia"/>
                <w:lang w:eastAsia="zh-CN"/>
              </w:rPr>
              <w:t>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Observation 2: For eMBB scenario, maximum theoretical peak rate assuming 400MHz contig</w:t>
            </w:r>
            <w:r>
              <w:rPr>
                <w:rFonts w:eastAsia="宋体"/>
                <w:lang w:eastAsia="zh-TW"/>
              </w:rPr>
              <w:t>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w:t>
            </w:r>
            <w:r>
              <w:rPr>
                <w:rFonts w:eastAsia="宋体"/>
                <w:lang w:eastAsia="zh-TW"/>
              </w:rPr>
              <w:t xml:space="preserve">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extension of LDPC codes may </w:t>
            </w:r>
            <w:r>
              <w:rPr>
                <w:kern w:val="2"/>
                <w:lang w:eastAsia="zh-CN"/>
              </w:rPr>
              <w:t>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w:t>
            </w:r>
            <w:r>
              <w:rPr>
                <w:kern w:val="2"/>
                <w:lang w:eastAsia="zh-CN"/>
              </w:rPr>
              <w:t>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w:t>
            </w:r>
            <w:r>
              <w:rPr>
                <w:lang w:eastAsia="zh-CN"/>
              </w:rPr>
              <w:t>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w:t>
            </w:r>
            <w:r>
              <w:rPr>
                <w:lang w:eastAsia="zh-CN"/>
              </w:rPr>
              <w:t>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w:t>
            </w:r>
            <w:r>
              <w:rPr>
                <w:kern w:val="2"/>
                <w:lang w:eastAsia="zh-CN"/>
              </w:rPr>
              <w:t>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w:t>
            </w:r>
            <w:r>
              <w:rPr>
                <w:lang w:eastAsia="zh-CN"/>
              </w:rPr>
              <w:t>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w:t>
            </w:r>
            <w:r>
              <w:rPr>
                <w:kern w:val="2"/>
                <w:lang w:eastAsia="zh-CN"/>
              </w:rPr>
              <w:t>r the number of punctured columns, the better the performance under low iteration numbers. Additionally, higher average row and column degrees further enhance performance in low-iteration scenarios. Conversely, the performance trends reverse under high ite</w:t>
            </w:r>
            <w:r>
              <w:rPr>
                <w:kern w:val="2"/>
                <w:lang w:eastAsia="zh-CN"/>
              </w:rPr>
              <w:t>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 xml:space="preserve">=22, when only the row and column degrees of BG are modified without puncturing, the performance gap between BG with 8 iterations and 5G NR’s BG1 at 20 iterations is </w:t>
            </w:r>
            <w:r>
              <w:rPr>
                <w:kern w:val="2"/>
                <w:lang w:eastAsia="zh-CN"/>
              </w:rPr>
              <w:t>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further reduce the</w:t>
            </w:r>
            <w:r>
              <w:rPr>
                <w:lang w:eastAsia="zh-CN"/>
              </w:rPr>
              <w:t xml:space="preserv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of BG1 has 4 rows. Without puncturin</w:t>
            </w:r>
            <w:r>
              <w:rPr>
                <w:kern w:val="2"/>
                <w:lang w:eastAsia="zh-CN"/>
              </w:rPr>
              <w:t xml:space="preserve">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maintain the maximum code rate without puncturing, it is necessary to increase the number of systematic columns in the new BG </w:t>
            </w:r>
            <w:r>
              <w:rPr>
                <w:lang w:eastAsia="zh-CN"/>
              </w:rPr>
              <w:t>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w:t>
            </w:r>
            <w:r>
              <w:rPr>
                <w:kern w:val="2"/>
                <w:lang w:eastAsia="zh-CN"/>
              </w:rPr>
              <w: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w:t>
            </w:r>
            <w:r>
              <w:rPr>
                <w:kern w:val="2"/>
                <w:lang w:eastAsia="zh-CN"/>
              </w:rPr>
              <w:t>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a high throughput new BG, puncturing </w:t>
            </w:r>
            <w:r>
              <w:rPr>
                <w:lang w:eastAsia="zh-CN"/>
              </w:rPr>
              <w:t>should be avoided, and row orthogonality should be explicitly considered during the design process. For the BG under reverse-order layered-BP decoding, it is required to achieve row orthogonality between the (2i-1)-th and 2i-th rows (where i &gt; 2 and i is a</w:t>
            </w:r>
            <w:r>
              <w:rPr>
                <w:lang w:eastAsia="zh-CN"/>
              </w:rPr>
              <w:t>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w:t>
            </w:r>
            <w:r>
              <w:rPr>
                <w:kern w:val="2"/>
                <w:lang w:eastAsia="zh-CN"/>
              </w:rPr>
              <w:t xml:space="preserve">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the same maximum code rate as NR under the constraint of no puncturing, the number of syste</w:t>
            </w:r>
            <w:r>
              <w:rPr>
                <w:lang w:eastAsia="zh-CN"/>
              </w:rPr>
              <w:t xml:space="preserv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Due to code rate compatibility design requirements, the BG1 derived from the row-column design is not optimal for all code rates, especially the empty entries in its fifth row, which introduce redundant edges in </w:t>
            </w:r>
            <w:r>
              <w:rPr>
                <w:lang w:eastAsia="zh-CN"/>
              </w:rPr>
              <w:t>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w:t>
            </w:r>
            <w:r>
              <w:rPr>
                <w:lang w:eastAsia="zh-CN"/>
              </w:rPr>
              <w:t>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w:t>
            </w:r>
            <w:r>
              <w:rPr>
                <w:lang w:eastAsia="zh-CN"/>
              </w:rPr>
              <w:t>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w:t>
            </w:r>
            <w:r>
              <w:rPr>
                <w:lang w:eastAsia="zh-CN"/>
              </w:rPr>
              <w:t>monstrating a performance advantage across the entire code rate range of 0.667-0.917 under a maximum of 8 iterations. Furthermore, in the high code rate range of 0.846-0.917, the proposed BG maintains a performance advantage even at a maximum of 15 iterati</w:t>
            </w:r>
            <w:r>
              <w:rPr>
                <w:lang w:eastAsia="zh-CN"/>
              </w:rPr>
              <w:t>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w:t>
            </w:r>
            <w:r>
              <w:rPr>
                <w:kern w:val="2"/>
                <w:lang w:eastAsia="zh-CN"/>
              </w:rPr>
              <w:t>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w:t>
            </w:r>
            <w:r>
              <w:rPr>
                <w:kern w:val="2"/>
                <w:lang w:eastAsia="zh-CN"/>
              </w:rPr>
              <w:t>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w:t>
            </w:r>
            <w:r>
              <w:rPr>
                <w:kern w:val="2"/>
                <w:lang w:eastAsia="zh-CN"/>
              </w:rPr>
              <w:t>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w:t>
            </w:r>
            <w:r>
              <w:rPr>
                <w:lang w:eastAsia="zh-CN"/>
              </w:rPr>
              <w:t>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 xml:space="preserve">The newly designed BGs with added punctured columns can be employed to </w:t>
            </w:r>
            <w:r>
              <w:rPr>
                <w:kern w:val="2"/>
                <w:lang w:eastAsia="zh-CN"/>
              </w:rPr>
              <w:t>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w:t>
            </w:r>
            <w:r>
              <w:rPr>
                <w:lang w:eastAsia="zh-CN"/>
              </w:rPr>
              <w:t xml:space="preserve"> 0.1 dB with more than 8 maximum iterations, and the maximum gain peaking at 0.35 dB.</w:t>
            </w:r>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w:t>
            </w:r>
            <w:r>
              <w:rPr>
                <w:kern w:val="2"/>
                <w:lang w:eastAsia="zh-CN"/>
              </w:rPr>
              <w:t>es (e.g., by selecting specific submatrices from the comprehensive BG). The high-reliability mode avoids the constraints imposed by the high-throughput mode in high-reliability scenarios, enabling greater design flexibility and performance gains in both op</w:t>
            </w:r>
            <w:r>
              <w:rPr>
                <w:kern w:val="2"/>
                <w:lang w:eastAsia="zh-CN"/>
              </w:rPr>
              <w:t>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w:t>
      </w:r>
      <w:r>
        <w:rPr>
          <w:rFonts w:eastAsia="宋体"/>
          <w:color w:val="000000"/>
          <w:lang w:val="en-US" w:eastAsia="zh-CN" w:bidi="ar"/>
        </w:rPr>
        <w:t>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w:t>
      </w:r>
      <w:r>
        <w:rPr>
          <w:rFonts w:eastAsia="宋体"/>
          <w:color w:val="000000"/>
          <w:lang w:val="en-US" w:eastAsia="zh-CN" w:bidi="ar"/>
        </w:rPr>
        <w:t>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w:t>
      </w:r>
      <w:r>
        <w:rPr>
          <w:rFonts w:eastAsia="宋体"/>
          <w:color w:val="000000"/>
          <w:lang w:val="en-US" w:eastAsia="zh-CN" w:bidi="ar"/>
        </w:rPr>
        <w:t xml:space="preserve">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w:t>
      </w:r>
      <w:r>
        <w:rPr>
          <w:rFonts w:eastAsia="宋体"/>
          <w:color w:val="000000"/>
          <w:lang w:val="en-US" w:eastAsia="zh-CN" w:bidi="ar"/>
        </w:rPr>
        <w:t xml:space="preserve">, achieve comparable/same performance as 5G NR with less iteration times, </w:t>
      </w:r>
      <w:r>
        <w:rPr>
          <w:rFonts w:eastAsia="宋体"/>
          <w:color w:val="000000"/>
          <w:lang w:val="en-US" w:eastAsia="zh-CN" w:bidi="ar"/>
        </w:rPr>
        <w:lastRenderedPageBreak/>
        <w:t>wherein several companies think this is a direct and effective approach to improve throughput, and it can also enhance energy efficiency.</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w:t>
      </w:r>
      <w:r>
        <w:rPr>
          <w:rFonts w:eastAsia="宋体"/>
          <w:color w:val="000000"/>
          <w:lang w:val="en-US" w:eastAsia="zh-CN" w:bidi="ar"/>
        </w:rPr>
        <w:t>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w:t>
      </w:r>
      <w:r>
        <w:rPr>
          <w:rFonts w:eastAsia="宋体"/>
          <w:color w:val="000000"/>
          <w:lang w:val="en-US" w:eastAsia="zh-CN" w:bidi="ar"/>
        </w:rPr>
        <w:t xml:space="preserv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Pr>
          <w:rFonts w:eastAsia="宋体" w:hint="eastAsia"/>
          <w:lang w:val="en-US" w:eastAsia="zh-CN" w:bidi="ar"/>
        </w:rPr>
        <w:t>2</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ei, ZTE</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 xml:space="preserve">s (Huawei, SJTU (*), NERC-DTV (*), NVIDIA, ZTE, MediaTek, NTT DOCOMO, CSCN) discussed </w:t>
      </w:r>
      <w:r>
        <w:rPr>
          <w:rFonts w:eastAsia="宋体"/>
          <w:color w:val="000000"/>
          <w:lang w:val="en-US" w:eastAsia="zh-CN" w:bidi="ar"/>
        </w:rPr>
        <w:t>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w:t>
      </w:r>
      <w:r>
        <w:rPr>
          <w:rFonts w:eastAsia="等线"/>
          <w:bCs/>
          <w:lang w:val="en-US" w:eastAsia="zh-CN"/>
        </w:rPr>
        <w:t xml:space="preserv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 xml:space="preserve">n RAN1#124 meeting, companies discussed the structure for the study of 6G </w:t>
      </w:r>
      <w:r>
        <w:rPr>
          <w:rFonts w:eastAsia="等线"/>
          <w:bCs/>
          <w:lang w:val="en-US" w:eastAsia="zh-CN"/>
        </w:rPr>
        <w:t>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w:t>
      </w:r>
      <w:r>
        <w:rPr>
          <w:rFonts w:eastAsia="宋体"/>
          <w:color w:val="000000"/>
          <w:lang w:val="en-US" w:eastAsia="zh-CN" w:bidi="ar"/>
        </w:rPr>
        <w:t xml:space="preserv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lastRenderedPageBreak/>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w:t>
      </w:r>
      <w:r>
        <w:rPr>
          <w:rFonts w:eastAsia="等线"/>
          <w:lang w:val="en-US" w:eastAsia="zh-CN"/>
        </w:rPr>
        <w:t>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w:t>
      </w:r>
      <w:r>
        <w:rPr>
          <w:rFonts w:eastAsia="等线"/>
          <w:lang w:val="en-US" w:eastAsia="zh-CN"/>
        </w:rPr>
        <w:t>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ETRI(*), ESA(*), Thales(*), Samsung(*), ZTE, Apple(*), MediaTek, NTT DOCOMO(*), Qualcomm, Nokia(*)) to consider the same maximum CB size as NR, where it was observed that increase CB size may result in the</w:t>
      </w:r>
      <w:r>
        <w:rPr>
          <w:rFonts w:eastAsia="等线"/>
          <w:bCs/>
          <w:lang w:val="en-US" w:eastAsia="zh-CN"/>
        </w:rPr>
        <w:t xml:space="preserv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13FCC7A6" w14:textId="77777777" w:rsidR="002D5D79" w:rsidRDefault="004D466D">
      <w:pPr>
        <w:pStyle w:val="af9"/>
        <w:numPr>
          <w:ilvl w:val="0"/>
          <w:numId w:val="52"/>
        </w:numPr>
        <w:tabs>
          <w:tab w:val="left" w:pos="840"/>
        </w:tabs>
        <w:ind w:firstLineChars="0"/>
        <w:jc w:val="left"/>
        <w:rPr>
          <w:rFonts w:eastAsia="等线"/>
          <w:bCs/>
          <w:lang w:val="en-US" w:eastAsia="zh-CN"/>
        </w:rPr>
      </w:pPr>
      <w:r>
        <w:rPr>
          <w:rFonts w:eastAsia="等线" w:hint="eastAsia"/>
          <w:bCs/>
          <w:lang w:val="en-US" w:eastAsia="zh-CN"/>
        </w:rPr>
        <w:t>8</w:t>
      </w:r>
      <w:r>
        <w:rPr>
          <w:rFonts w:eastAsia="等线"/>
          <w:bCs/>
          <w:lang w:val="en-US" w:eastAsia="zh-CN"/>
        </w:rPr>
        <w:t xml:space="preserve">480: </w:t>
      </w:r>
      <w:r>
        <w:rPr>
          <w:rFonts w:eastAsia="等线" w:hint="eastAsia"/>
          <w:bCs/>
          <w:lang w:val="en-US" w:eastAsia="zh-CN"/>
        </w:rPr>
        <w:t>3 sources (</w:t>
      </w:r>
      <w:r>
        <w:rPr>
          <w:rFonts w:eastAsia="宋体"/>
          <w:color w:val="000000"/>
          <w:lang w:val="en-US" w:eastAsia="zh-CN" w:bidi="ar"/>
        </w:rPr>
        <w:t>ETRI (*), ESA (*), Thales (*)</w:t>
      </w:r>
      <w:r>
        <w:rPr>
          <w:rFonts w:eastAsia="宋体" w:hint="eastAsia"/>
          <w:color w:val="000000"/>
          <w:lang w:val="en-US" w:eastAsia="zh-CN" w:bidi="ar"/>
        </w:rPr>
        <w: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 xml:space="preserve">SJTU (*), NERC-DTV </w:t>
      </w:r>
      <w:r>
        <w:rPr>
          <w:rFonts w:eastAsia="宋体"/>
          <w:color w:val="000000"/>
          <w:lang w:val="en-US" w:eastAsia="zh-CN" w:bidi="ar"/>
        </w:rPr>
        <w:t>(*)</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m:t>
        </m:r>
        <m:r>
          <w:rPr>
            <w:rFonts w:ascii="Cambria Math" w:eastAsia="等线" w:hAnsi="Cambria Math"/>
            <w:lang w:eastAsia="zh-CN"/>
          </w:rPr>
          <m:t>R</m:t>
        </m:r>
        <m:r>
          <w:rPr>
            <w:rFonts w:ascii="Cambria Math" w:eastAsia="等线" w:hAnsi="Cambria Math"/>
            <w:lang w:eastAsia="zh-CN"/>
          </w:rPr>
          <m:t>≤</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4D466D">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Pr>
          <w:rFonts w:eastAsia="等线" w:hint="eastAsia"/>
          <w:b/>
          <w:iCs/>
          <w:lang w:val="en-US" w:eastAsia="zh-CN" w:bidi="ar"/>
        </w:rPr>
        <w:t>:</w:t>
      </w:r>
      <w:r>
        <w:rPr>
          <w:rFonts w:eastAsia="等线"/>
          <w:b/>
          <w:iCs/>
          <w:lang w:val="en-US" w:eastAsia="zh-CN" w:bidi="ar"/>
        </w:rPr>
        <w:t xml:space="preserve"> the number of systematic columns</w:t>
      </w:r>
    </w:p>
    <w:p w14:paraId="120465C7" w14:textId="77777777" w:rsidR="002D5D79" w:rsidRDefault="004D466D">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bCs/>
          <w:lang w:val="en-US" w:eastAsia="zh-CN"/>
        </w:rPr>
        <w:t xml:space="preserve">: </w:t>
      </w:r>
      <w:r>
        <w:rPr>
          <w:rFonts w:eastAsia="等线" w:hint="eastAsia"/>
          <w:bCs/>
          <w:lang w:val="en-US" w:eastAsia="zh-CN"/>
        </w:rPr>
        <w:t>9</w:t>
      </w:r>
      <w:r>
        <w:rPr>
          <w:rFonts w:eastAsia="等线"/>
          <w:bCs/>
          <w:lang w:val="en-US" w:eastAsia="zh-CN"/>
        </w:rPr>
        <w:t xml:space="preserve"> sources (Nokia, CATT, </w:t>
      </w:r>
      <w:r>
        <w:rPr>
          <w:rFonts w:eastAsia="等线"/>
          <w:bCs/>
          <w:lang w:val="en-US" w:eastAsia="zh-CN"/>
        </w:rPr>
        <w:t xml:space="preserve">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等线"/>
          <w:iCs/>
          <w:lang w:val="en-US" w:eastAsia="zh-CN" w:bidi="ar"/>
        </w:rPr>
        <w:t xml:space="preserve"> as 5G </w:t>
      </w:r>
      <w:r>
        <w:rPr>
          <w:rFonts w:eastAsia="等线"/>
          <w:bCs/>
          <w:lang w:val="en-US" w:eastAsia="zh-CN"/>
        </w:rPr>
        <w:t xml:space="preserve">LDPC </w:t>
      </w:r>
      <w:r>
        <w:rPr>
          <w:rFonts w:eastAsia="等线"/>
          <w:iCs/>
          <w:lang w:val="en-US" w:eastAsia="zh-CN" w:bidi="ar"/>
        </w:rPr>
        <w:t>BG1.</w:t>
      </w:r>
    </w:p>
    <w:p w14:paraId="4DC14082" w14:textId="77777777" w:rsidR="002D5D79" w:rsidRDefault="004D466D">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Pr>
          <w:rFonts w:eastAsia="等线"/>
          <w:bCs/>
          <w:lang w:val="fr-CA" w:eastAsia="zh-CN"/>
        </w:rPr>
        <w:t>: 3 sources (</w:t>
      </w:r>
      <w:r>
        <w:rPr>
          <w:rFonts w:eastAsia="宋体"/>
          <w:lang w:val="fr-CA" w:eastAsia="zh-CN" w:bidi="ar"/>
        </w:rPr>
        <w:t>SJTU, NERC-DTV</w:t>
      </w:r>
      <w:r>
        <w:rPr>
          <w:rFonts w:eastAsia="等线"/>
          <w:bCs/>
          <w:lang w:val="fr-CA" w:eastAsia="zh-CN"/>
        </w:rPr>
        <w:t xml:space="preserve">, Apple </w:t>
      </w:r>
      <w:r>
        <w:rPr>
          <w:rFonts w:eastAsia="宋体"/>
          <w:color w:val="000000"/>
          <w:lang w:val="fr-CA" w:eastAsia="zh-CN" w:bidi="ar"/>
        </w:rPr>
        <w:t>(*)</w:t>
      </w:r>
      <w:r>
        <w:rPr>
          <w:rFonts w:eastAsia="等线"/>
          <w:bCs/>
          <w:lang w:val="fr-CA" w:eastAsia="zh-CN"/>
        </w:rPr>
        <w:t>)</w:t>
      </w:r>
    </w:p>
    <w:p w14:paraId="09D4A46E" w14:textId="77777777" w:rsidR="002D5D79" w:rsidRDefault="004D466D">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Pr>
          <w:rFonts w:eastAsia="等线"/>
          <w:bCs/>
          <w:lang w:val="fr-CA" w:eastAsia="zh-CN"/>
        </w:rPr>
        <w:t>: 3 sources (</w:t>
      </w:r>
      <w:r>
        <w:rPr>
          <w:rFonts w:eastAsia="宋体"/>
          <w:lang w:val="fr-CA" w:eastAsia="zh-CN" w:bidi="ar"/>
        </w:rPr>
        <w:t xml:space="preserve">ETRI </w:t>
      </w:r>
      <w:r>
        <w:rPr>
          <w:rFonts w:eastAsia="宋体"/>
          <w:color w:val="000000"/>
          <w:lang w:val="fr-CA" w:eastAsia="zh-CN" w:bidi="ar"/>
        </w:rPr>
        <w:t>(*)</w:t>
      </w:r>
      <w:r>
        <w:rPr>
          <w:rFonts w:eastAsia="宋体"/>
          <w:lang w:val="fr-CA" w:eastAsia="zh-CN" w:bidi="ar"/>
        </w:rPr>
        <w:t xml:space="preserve">, ESA </w:t>
      </w:r>
      <w:r>
        <w:rPr>
          <w:rFonts w:eastAsia="宋体"/>
          <w:color w:val="000000"/>
          <w:lang w:val="fr-CA" w:eastAsia="zh-CN" w:bidi="ar"/>
        </w:rPr>
        <w:t>(*)</w:t>
      </w:r>
      <w:r>
        <w:rPr>
          <w:rFonts w:eastAsia="宋体"/>
          <w:lang w:val="fr-CA" w:eastAsia="zh-CN" w:bidi="ar"/>
        </w:rPr>
        <w:t xml:space="preserve">, Thales </w:t>
      </w:r>
      <w:r>
        <w:rPr>
          <w:rFonts w:eastAsia="宋体"/>
          <w:color w:val="000000"/>
          <w:lang w:val="fr-CA" w:eastAsia="zh-CN" w:bidi="ar"/>
        </w:rPr>
        <w:t>(*)</w:t>
      </w:r>
      <w:r>
        <w:rPr>
          <w:rFonts w:eastAsia="宋体"/>
          <w:lang w:val="fr-CA" w:eastAsia="zh-CN" w:bidi="ar"/>
        </w:rPr>
        <w:t>)</w:t>
      </w:r>
    </w:p>
    <w:p w14:paraId="3DB4C456" w14:textId="77777777" w:rsidR="002D5D79" w:rsidRDefault="004D466D">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bCs/>
          <w:lang w:val="en-US" w:eastAsia="zh-CN"/>
        </w:rPr>
        <w:t xml:space="preserve">: </w:t>
      </w:r>
      <w:r>
        <w:rPr>
          <w:rFonts w:eastAsia="等线" w:hint="eastAsia"/>
          <w:bCs/>
          <w:lang w:val="en-US" w:eastAsia="zh-CN"/>
        </w:rPr>
        <w:t>10</w:t>
      </w:r>
      <w:r>
        <w:rPr>
          <w:rFonts w:eastAsia="等线"/>
          <w:bCs/>
          <w:lang w:val="en-US" w:eastAsia="zh-CN"/>
        </w:rPr>
        <w:t xml:space="preserve"> sources (Huawei (22</w:t>
      </w:r>
      <w:r>
        <w:rPr>
          <w:rFonts w:eastAsia="等线" w:hint="eastAsia"/>
          <w:bCs/>
          <w:lang w:val="en-US" w:eastAsia="zh-CN"/>
        </w:rPr>
        <w:t>≤</w:t>
      </w:r>
      <w:r>
        <w:rPr>
          <w:rFonts w:ascii="Cambria Math" w:eastAsia="宋体" w:hAnsi="Cambria Math"/>
          <w:i/>
          <w:lang w:val="en-US" w:eastAsia="zh-CN" w:bidi="ar"/>
        </w:rPr>
        <w:t xml:space="preserve"> </w:t>
      </w:r>
      <m:oMath>
        <m:r>
          <w:rPr>
            <w:rFonts w:ascii="Cambria Math" w:eastAsia="宋体" w:hAnsi="Cambria Math"/>
            <w:lang w:val="en-US" w:eastAsia="zh-CN" w:bidi="ar"/>
          </w:rPr>
          <m:t>K</m:t>
        </m:r>
      </m:oMath>
      <w:r>
        <w:rPr>
          <w:rFonts w:eastAsia="等线" w:hint="eastAsia"/>
          <w:bCs/>
          <w:lang w:val="en-US" w:eastAsia="zh-CN"/>
        </w:rPr>
        <w:t>≤</w:t>
      </w:r>
      <w:r>
        <w:rPr>
          <w:rFonts w:eastAsia="等线"/>
          <w:bCs/>
          <w:lang w:val="en-US" w:eastAsia="zh-CN"/>
        </w:rPr>
        <w:t>44), OPPO (*), CATT (*), vivo, Fujitsu, Samsung (*), ZTE, Apple (*), MediaTek, CSCN</w:t>
      </w:r>
      <w:r>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宋体"/>
          <w:iCs/>
          <w:lang w:val="en-US" w:eastAsia="zh-CN" w:bidi="ar"/>
        </w:rPr>
        <w:t xml:space="preserve">, where 2 sources (Huawei, ZTE) observed this design can </w:t>
      </w:r>
      <w:r>
        <w:rPr>
          <w:rFonts w:eastAsia="等线"/>
          <w:bCs/>
          <w:lang w:val="en-US" w:eastAsia="zh-CN"/>
        </w:rPr>
        <w:t>improve BLER performance and minimize impact on implementati</w:t>
      </w:r>
      <w:r>
        <w:rPr>
          <w:rFonts w:eastAsia="等线"/>
          <w:bCs/>
          <w:lang w:val="en-US" w:eastAsia="zh-CN"/>
        </w:rPr>
        <w:t>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lastRenderedPageBreak/>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w:t>
      </w:r>
      <w:r>
        <w:rPr>
          <w:rFonts w:eastAsia="等线"/>
          <w:bCs/>
          <w:lang w:val="en-US" w:eastAsia="zh-CN"/>
        </w:rPr>
        <w:t>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 xml:space="preserve">o </w:t>
      </w:r>
      <w:r>
        <w:rPr>
          <w:rFonts w:eastAsia="等线"/>
          <w:bCs/>
          <w:lang w:val="en-US" w:eastAsia="zh-CN"/>
        </w:rPr>
        <w:t>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w:t>
      </w:r>
      <w:r>
        <w:rPr>
          <w:rFonts w:eastAsia="宋体"/>
          <w:color w:val="000000"/>
          <w:lang w:val="en-US" w:eastAsia="zh-CN" w:bidi="ar"/>
        </w:rPr>
        <w:t>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4D466D">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w:t>
      </w:r>
      <w:r>
        <w:rPr>
          <w:rFonts w:eastAsia="等线" w:hint="eastAsia"/>
          <w:bCs/>
          <w:lang w:val="en-US" w:eastAsia="zh-CN"/>
        </w:rPr>
        <w:t>1</w:t>
      </w:r>
      <w:r>
        <w:rPr>
          <w:rFonts w:eastAsia="等线"/>
          <w:bCs/>
          <w:lang w:val="en-US" w:eastAsia="zh-CN"/>
        </w:rPr>
        <w:t xml:space="preserve">92: Huawei (*), ZTE </w:t>
      </w:r>
      <w:r>
        <w:rPr>
          <w:rFonts w:eastAsia="宋体"/>
          <w:color w:val="000000"/>
          <w:lang w:val="en-US" w:eastAsia="zh-CN" w:bidi="ar"/>
        </w:rPr>
        <w:t>(*</w:t>
      </w:r>
      <w:r>
        <w:rPr>
          <w:rFonts w:eastAsia="宋体"/>
          <w:color w:val="000000"/>
          <w:lang w:val="en-US" w:eastAsia="zh-CN" w:bidi="ar"/>
        </w:rPr>
        <w:t>)</w:t>
      </w:r>
      <w:r>
        <w:rPr>
          <w:rFonts w:eastAsia="等线"/>
          <w:bCs/>
          <w:lang w:val="en-US" w:eastAsia="zh-CN"/>
        </w:rPr>
        <w:t xml:space="preserve">, vivo </w:t>
      </w:r>
      <w:r>
        <w:rPr>
          <w:rFonts w:eastAsia="宋体"/>
          <w:color w:val="000000"/>
          <w:lang w:val="en-US" w:eastAsia="zh-CN" w:bidi="ar"/>
        </w:rPr>
        <w:t>(*)</w:t>
      </w:r>
      <w:r>
        <w:rPr>
          <w:rFonts w:eastAsia="等线"/>
          <w:bCs/>
          <w:lang w:val="en-US" w:eastAsia="zh-CN"/>
        </w:rPr>
        <w:t xml:space="preserve">, Samsung </w:t>
      </w:r>
      <w:r>
        <w:rPr>
          <w:rFonts w:eastAsia="宋体"/>
          <w:color w:val="000000"/>
          <w:lang w:val="en-US" w:eastAsia="zh-CN" w:bidi="ar"/>
        </w:rPr>
        <w:t>(*)</w:t>
      </w:r>
    </w:p>
    <w:p w14:paraId="1A919FAB" w14:textId="77777777" w:rsidR="002D5D79" w:rsidRDefault="004D466D">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t xml:space="preserve">=22: </w:t>
      </w:r>
      <w:r>
        <w:rPr>
          <w:rFonts w:eastAsia="等线"/>
          <w:bCs/>
          <w:lang w:val="en-US" w:eastAsia="zh-CN"/>
        </w:rPr>
        <w:t>MediaTek</w:t>
      </w:r>
    </w:p>
    <w:p w14:paraId="5FA73624" w14:textId="77777777" w:rsidR="002D5D79" w:rsidRDefault="004D466D">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xml:space="preserve">) reported a larger maximum lifting size than 5G NR, which are summarized as </w:t>
      </w:r>
      <w:r>
        <w:rPr>
          <w:rFonts w:eastAsia="宋体"/>
          <w:color w:val="000000"/>
          <w:lang w:val="en-US" w:eastAsia="zh-CN" w:bidi="ar"/>
        </w:rPr>
        <w:t>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w:t>
      </w:r>
      <w:r>
        <w:rPr>
          <w:rFonts w:eastAsia="等线"/>
          <w:bCs/>
          <w:lang w:val="en-US" w:eastAsia="zh-CN"/>
        </w:rPr>
        <w:t xml:space="preserve">hales (*), Samsung (*), ZTE, Apple (*), Qualcomm, CSCN) proposed a systematic code for the LDPC code extension, and it is also observed no puncturing in the information column can achieve fast convergence, and have the benefits of hard-decision in case of </w:t>
      </w:r>
      <w:r>
        <w:rPr>
          <w:rFonts w:eastAsia="等线"/>
          <w:bCs/>
          <w:lang w:val="en-US" w:eastAsia="zh-CN"/>
        </w:rPr>
        <w:t>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w:t>
      </w:r>
      <w:r>
        <w:rPr>
          <w:rFonts w:eastAsia="宋体"/>
          <w:lang w:val="en-US" w:eastAsia="zh-CN" w:bidi="ar"/>
        </w:rPr>
        <w:t>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color w:val="000000"/>
          <w:lang w:val="en-US" w:eastAsia="zh-CN" w:bidi="ar"/>
        </w:rPr>
        <w:t>*)</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lastRenderedPageBreak/>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Pr>
          <w:rFonts w:eastAsia="宋体" w:hint="eastAsia"/>
          <w:color w:val="000000"/>
          <w:lang w:val="en-US" w:eastAsia="zh-CN" w:bidi="ar"/>
        </w:rPr>
        <w:t xml:space="preserve"> )</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1#12</w:t>
      </w:r>
      <w:r>
        <w:rPr>
          <w:rFonts w:eastAsia="等线"/>
          <w:bCs/>
          <w:lang w:val="en-US" w:eastAsia="zh-CN"/>
        </w:rPr>
        <w:t xml:space="preserve">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w:t>
      </w:r>
      <w:r>
        <w:rPr>
          <w:rFonts w:eastAsia="等线"/>
          <w:bCs/>
          <w:lang w:val="en-US" w:eastAsia="zh-CN"/>
        </w:rPr>
        <w:t xml:space="preserve">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w:t>
      </w:r>
      <w:r>
        <w:rPr>
          <w:rFonts w:eastAsia="等线"/>
          <w:lang w:val="en-US" w:eastAsia="zh-CN"/>
        </w:rPr>
        <w:t>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n RAN#110 meeting, it has been agreed that the 6GR peak dat</w:t>
      </w:r>
      <w:r>
        <w:rPr>
          <w:rFonts w:eastAsia="等线"/>
          <w:bCs/>
          <w:lang w:val="en-US" w:eastAsia="zh-CN"/>
        </w:rPr>
        <w:t xml:space="preserve">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w:t>
      </w:r>
      <w:r>
        <w:rPr>
          <w:rFonts w:eastAsia="等线"/>
          <w:lang w:val="en-US" w:eastAsia="zh-CN"/>
        </w:rPr>
        <w:t>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w:t>
      </w:r>
      <w:r>
        <w:rPr>
          <w:rFonts w:eastAsia="等线"/>
          <w:b/>
          <w:bCs/>
          <w:lang w:val="en-US" w:eastAsia="zh-CN"/>
        </w:rPr>
        <w:t>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w:t>
      </w:r>
      <w:r>
        <w:rPr>
          <w:rFonts w:eastAsia="等线"/>
          <w:lang w:val="en-US" w:eastAsia="zh-CN"/>
        </w:rPr>
        <w:t>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 xml:space="preserve">n addition to high throughput, </w:t>
      </w:r>
      <w:r>
        <w:rPr>
          <w:rFonts w:eastAsia="等线"/>
          <w:lang w:eastAsia="zh-CN"/>
        </w:rPr>
        <w:t>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w:t>
      </w:r>
      <w:r>
        <w:rPr>
          <w:rFonts w:eastAsia="等线"/>
          <w:bCs/>
          <w:lang w:val="en-US" w:eastAsia="zh-CN"/>
        </w:rPr>
        <w:t>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LDPC code </w:t>
      </w:r>
      <w:r>
        <w:rPr>
          <w:bCs/>
        </w:rPr>
        <w:t>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w:t>
      </w:r>
      <w:r>
        <w:rPr>
          <w:rFonts w:eastAsiaTheme="minorEastAsia"/>
          <w:lang w:val="en-US" w:eastAsia="zh-CN"/>
        </w:rPr>
        <w:t xml:space="preserve">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4D466D">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Pr>
          <w:rFonts w:eastAsia="等线" w:hint="eastAsia"/>
          <w:b/>
          <w:iCs/>
          <w:lang w:val="en-US" w:eastAsia="zh-CN" w:bidi="ar"/>
        </w:rPr>
        <w:t>:</w:t>
      </w:r>
      <w:r>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w:t>
      </w:r>
      <w:r>
        <w:rPr>
          <w:rFonts w:eastAsiaTheme="minorEastAsia" w:hint="eastAsia"/>
          <w:lang w:val="en-US" w:eastAsia="zh-CN"/>
        </w:rPr>
        <w:t>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number and po</w:t>
      </w:r>
      <w:r>
        <w:rPr>
          <w:rFonts w:eastAsia="等线"/>
          <w:bCs/>
          <w:lang w:val="en-US" w:eastAsia="zh-CN"/>
        </w:rPr>
        <w:t xml:space="preserve">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w:t>
      </w:r>
      <w:r>
        <w:rPr>
          <w:rFonts w:eastAsia="等线"/>
          <w:bCs/>
          <w:lang w:val="en-US" w:eastAsia="zh-CN"/>
        </w:rPr>
        <w:t xml:space="preserve">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77777777" w:rsidR="002D5D79" w:rsidRDefault="004D466D">
      <w:pPr>
        <w:pStyle w:val="40"/>
        <w:spacing w:after="156"/>
        <w:rPr>
          <w:rFonts w:eastAsiaTheme="minorEastAsia"/>
          <w:b/>
          <w:szCs w:val="22"/>
          <w:lang w:eastAsia="zh-CN"/>
        </w:rPr>
      </w:pPr>
      <w:r>
        <w:rPr>
          <w:b/>
          <w:szCs w:val="22"/>
          <w:lang w:eastAsia="zh-CN"/>
        </w:rPr>
        <w:t>Round 1</w:t>
      </w:r>
    </w:p>
    <w:p w14:paraId="2BE62982"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w:t>
      </w:r>
      <w:r>
        <w:rPr>
          <w:rFonts w:eastAsia="宋体"/>
          <w:b/>
          <w:bCs/>
          <w:lang w:eastAsia="zh-CN"/>
        </w:rPr>
        <w:t>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lastRenderedPageBreak/>
              <w:t xml:space="preserve">The choice between Option 1 and Option 2 should first depend on the discussion of Kb size. Option 2 is </w:t>
            </w:r>
            <w:r>
              <w:rPr>
                <w:rFonts w:eastAsiaTheme="minorEastAsia"/>
                <w:lang w:val="en-US" w:eastAsia="zh-CN"/>
              </w:rPr>
              <w:t>only necessary when Kb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w:t>
            </w:r>
            <w:r>
              <w:rPr>
                <w:rFonts w:eastAsiaTheme="minorEastAsia"/>
                <w:lang w:val="en-US" w:eastAsia="zh-CN"/>
              </w:rPr>
              <w:t>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w:t>
            </w:r>
            <w:r>
              <w:rPr>
                <w:rFonts w:eastAsiaTheme="minorEastAsia"/>
                <w:lang w:val="en-US" w:eastAsia="zh-CN"/>
              </w:rPr>
              <w:t>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w:t>
            </w:r>
            <w:r>
              <w:rPr>
                <w:rFonts w:eastAsiaTheme="minorEastAsia"/>
                <w:kern w:val="2"/>
                <w:lang w:val="en-US" w:eastAsia="zh-CN"/>
              </w:rPr>
              <w:t>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w:t>
            </w:r>
            <w:r>
              <w:rPr>
                <w:rFonts w:eastAsia="等线"/>
                <w:bCs/>
                <w:lang w:val="en-US" w:eastAsia="zh-CN"/>
              </w:rPr>
              <w:t xml:space="preserv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w:t>
            </w:r>
            <w:r>
              <w:rPr>
                <w:rFonts w:eastAsiaTheme="minorEastAsia"/>
                <w:kern w:val="2"/>
                <w:lang w:val="en-US" w:eastAsia="zh-CN"/>
              </w:rPr>
              <w:t>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Depending on what scope of applicability is assumed for new BG, the set of options th</w:t>
            </w:r>
            <w:r>
              <w:rPr>
                <w:rFonts w:eastAsiaTheme="minorEastAsia"/>
                <w:kern w:val="2"/>
                <w:lang w:val="en-US" w:eastAsia="zh-CN"/>
              </w:rPr>
              <w:t xml:space="preserve">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w:t>
            </w:r>
            <w:r>
              <w:rPr>
                <w:rFonts w:eastAsiaTheme="minorEastAsia"/>
                <w:kern w:val="2"/>
                <w:lang w:val="en-US" w:eastAsia="zh-CN"/>
              </w:rPr>
              <w:t xml:space="preserve">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 xml:space="preserve">There is a possibility that </w:t>
            </w:r>
            <w:r>
              <w:rPr>
                <w:rFonts w:eastAsia="MS Mincho"/>
                <w:kern w:val="2"/>
                <w:lang w:val="en-US" w:eastAsia="ja-JP"/>
              </w:rPr>
              <w:t>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w:t>
            </w:r>
            <w:r>
              <w:rPr>
                <w:rFonts w:eastAsia="MS Mincho"/>
                <w:kern w:val="2"/>
                <w:lang w:val="en-US" w:eastAsia="ja-JP"/>
              </w:rPr>
              <w:t>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MS Mincho"/>
                <w:b/>
                <w:bCs/>
                <w:kern w:val="2"/>
                <w:lang w:val="en-US" w:eastAsia="ja-JP"/>
              </w:rPr>
              <w:lastRenderedPageBreak/>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Ok with the proposal. Support option 1 as the preference. Option 2 requires more than doubling implementation complexity to option1, which should be shown from Proposal 3.1-1-v1. In fact, the comparison of there two options of this proposal should take the</w:t>
            </w:r>
            <w:r>
              <w:rPr>
                <w:rFonts w:eastAsiaTheme="minorEastAsia"/>
                <w:kern w:val="2"/>
                <w:lang w:val="en-US" w:eastAsia="zh-CN"/>
              </w:rPr>
              <w:t xml:space="preserv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1. Keeping same maximum CB size as 5G NR is better for memory and </w:t>
            </w:r>
            <w:r>
              <w:rPr>
                <w:rFonts w:eastAsiaTheme="minorEastAsia"/>
                <w:kern w:val="2"/>
                <w:lang w:val="en-US" w:eastAsia="zh-CN"/>
              </w:rPr>
              <w:t xml:space="preserve">power consumption. Increasing CB size would significantly increase the decoder implementation complexity. Larger CB require more memory for storing LLRs and intermediate messages, and more complex decoding schedules. This leads to a noticeable increase in </w:t>
            </w:r>
            <w:r>
              <w:rPr>
                <w:rFonts w:eastAsiaTheme="minorEastAsia"/>
                <w:kern w:val="2"/>
                <w:lang w:val="en-US" w:eastAsia="zh-CN"/>
              </w:rPr>
              <w:t>chip area and power consumption.</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that these two options seem sufficient to enable a </w:t>
            </w:r>
            <w:r>
              <w:rPr>
                <w:rFonts w:eastAsiaTheme="minorEastAsia"/>
                <w:kern w:val="2"/>
                <w:lang w:val="en-US" w:eastAsia="zh-CN"/>
              </w:rPr>
              <w:t>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2 offers greater flexibility in matrix design. Based on preliminary performance comparisons among different companies, those adopting Option 2 have generally achieved </w:t>
            </w:r>
            <w:r>
              <w:rPr>
                <w:rFonts w:eastAsiaTheme="minorEastAsia"/>
                <w:kern w:val="2"/>
                <w:lang w:val="en-US" w:eastAsia="zh-CN"/>
              </w:rPr>
              <w:t>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 xml:space="preserve">Our initial </w:t>
            </w:r>
            <w:r>
              <w:rPr>
                <w:rFonts w:eastAsiaTheme="minorEastAsia"/>
                <w:kern w:val="2"/>
                <w:lang w:val="en-US" w:eastAsia="zh-CN"/>
              </w:rPr>
              <w:t>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It may be </w:t>
            </w:r>
            <w:r>
              <w:rPr>
                <w:rFonts w:eastAsia="MS Mincho"/>
                <w:kern w:val="2"/>
                <w:lang w:val="en-US" w:eastAsia="ja-JP"/>
              </w:rPr>
              <w:t>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w:t>
            </w:r>
            <w:r>
              <w:rPr>
                <w:rFonts w:eastAsia="MS Mincho" w:hint="eastAsia"/>
                <w:kern w:val="2"/>
                <w:lang w:val="en-US" w:eastAsia="ja-JP"/>
              </w:rPr>
              <w:t>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It is preferred to keep the </w:t>
            </w:r>
            <w:r>
              <w:rPr>
                <w:rFonts w:eastAsia="Malgun Gothic"/>
                <w:kern w:val="2"/>
                <w:lang w:val="en-US" w:eastAsia="ko-KR"/>
              </w:rPr>
              <w:t>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w:t>
            </w:r>
            <w:r>
              <w:rPr>
                <w:rFonts w:eastAsiaTheme="minorEastAsia"/>
                <w:kern w:val="2"/>
                <w:lang w:val="en-US" w:eastAsia="zh-CN"/>
              </w:rPr>
              <w:t>Option 2 (i.e., Kb = 44). Larger systematic column provides greater flexibility in the core matrix to improve performance at high code rate. Furthermore, when we consider kb = 44, no systematic column puncturing is more beneficial to fast convergence, resu</w:t>
            </w:r>
            <w:r>
              <w:rPr>
                <w:rFonts w:eastAsiaTheme="minorEastAsia"/>
                <w:kern w:val="2"/>
                <w:lang w:val="en-US" w:eastAsia="zh-CN"/>
              </w:rPr>
              <w:t>lting in higher throughput. Besides, in order to keep maximum CB size as 5G NR, the maximum lifting size would be reduced half to 192.</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w:t>
            </w:r>
            <w:r>
              <w:rPr>
                <w:rFonts w:eastAsiaTheme="minorEastAsia"/>
                <w:kern w:val="2"/>
                <w:lang w:val="en-US" w:eastAsia="zh-CN"/>
              </w:rPr>
              <w:t>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If a high mother coding rate is selected for</w:t>
            </w:r>
            <w:r>
              <w:rPr>
                <w:rFonts w:eastAsiaTheme="minorEastAsia"/>
                <w:kern w:val="2"/>
                <w:lang w:val="en-US" w:eastAsia="zh-CN"/>
              </w:rPr>
              <w:t xml:space="preserve">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w:t>
            </w:r>
            <w:r>
              <w:rPr>
                <w:rFonts w:eastAsiaTheme="minorEastAsia"/>
                <w:kern w:val="2"/>
                <w:lang w:val="en-US" w:eastAsia="zh-CN"/>
              </w:rPr>
              <w:t>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At this stage, we only evaluate the lowest R to be R=</w:t>
            </w:r>
            <w:r>
              <w:rPr>
                <w:rFonts w:eastAsia="Malgun Gothic"/>
                <w:kern w:val="2"/>
                <w:lang w:val="en-US" w:eastAsia="ko-KR"/>
              </w:rPr>
              <w:t xml:space="preserve">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w:t>
            </w:r>
            <w:r>
              <w:rPr>
                <w:rFonts w:eastAsiaTheme="minorEastAsia"/>
                <w:kern w:val="2"/>
                <w:lang w:val="en-US" w:eastAsia="zh-CN"/>
              </w:rPr>
              <w:t>e minimum code rate is 1/2 for new BG design.</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77777777" w:rsidR="002D5D79" w:rsidRDefault="004D466D">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 xml:space="preserve">Option 3: puncture 1 </w:t>
      </w:r>
      <w:r>
        <w:rPr>
          <w:rFonts w:eastAsiaTheme="minorEastAsia" w:hint="eastAsia"/>
          <w:b/>
          <w:lang w:val="en-US" w:eastAsia="zh-CN"/>
        </w:rPr>
        <w:t>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that these options seem sufficient to enable a wide variety of solutions to be </w:t>
            </w:r>
            <w:r>
              <w:rPr>
                <w:rFonts w:eastAsiaTheme="minorEastAsia"/>
                <w:kern w:val="2"/>
                <w:lang w:val="en-US" w:eastAsia="zh-CN"/>
              </w:rPr>
              <w:t>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“systematic” is a little bit confusing. We can just say no punctured columns for Option 1. For other options, it is FFS whether/how 1 or 2 columns are punctured, and thus Option 2, 3, 4 can be summarized as “puncture 1 or 2 </w:t>
            </w:r>
            <w:r>
              <w:rPr>
                <w:rFonts w:eastAsiaTheme="minorEastAsia"/>
                <w:kern w:val="2"/>
                <w:lang w:val="en-US" w:eastAsia="zh-CN"/>
              </w:rPr>
              <w:t>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 xml:space="preserve">8), </w:t>
            </w:r>
            <w:r>
              <w:rPr>
                <w:rFonts w:eastAsiaTheme="minorEastAsia"/>
                <w:kern w:val="2"/>
                <w:lang w:val="en-US" w:eastAsia="zh-CN"/>
              </w:rPr>
              <w:t>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 xml:space="preserve">For high-reliability scenarios, Option 4 should be </w:t>
            </w:r>
            <w:r>
              <w:rPr>
                <w:rFonts w:eastAsiaTheme="minorEastAsia"/>
                <w:lang w:val="en-US" w:eastAsia="zh-CN"/>
              </w:rPr>
              <w:t>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w:t>
            </w:r>
            <w:r>
              <w:t xml:space="preserve">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w:t>
            </w:r>
            <w:r>
              <w:rPr>
                <w:rFonts w:eastAsia="MS Mincho"/>
                <w:kern w:val="2"/>
                <w:lang w:val="en-US" w:eastAsia="ja-JP"/>
              </w:rPr>
              <w:t>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w:t>
            </w:r>
            <w:r>
              <w:rPr>
                <w:rFonts w:eastAsia="MS Mincho"/>
                <w:kern w:val="2"/>
                <w:lang w:val="en-US" w:eastAsia="ja-JP"/>
              </w:rPr>
              <w:t>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w:t>
            </w:r>
            <w:r>
              <w:rPr>
                <w:rFonts w:eastAsiaTheme="minorEastAsia"/>
                <w:kern w:val="2"/>
                <w:lang w:val="en-US" w:eastAsia="zh-CN"/>
              </w:rPr>
              <w:t>. In particular, whether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w:t>
            </w:r>
            <w:r>
              <w:t>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No puncture column is helpful for fast convergence. The fast convergence is because there is no </w:t>
            </w:r>
            <w:r>
              <w:rPr>
                <w:rFonts w:eastAsiaTheme="minorEastAsia"/>
                <w:kern w:val="2"/>
                <w:lang w:val="en-US" w:eastAsia="zh-CN"/>
              </w:rPr>
              <w:t xml:space="preserve">additional iteration for recovering the punctured systematic column. For systematic LDPC code, it obtains more benefits at large code rate, since no puncture LDPC codes is capable of achieving higher code rate, and it is also meet the requirement for high </w:t>
            </w:r>
            <w:r>
              <w:rPr>
                <w:rFonts w:eastAsiaTheme="minorEastAsia"/>
                <w:kern w:val="2"/>
                <w:lang w:val="en-US" w:eastAsia="zh-CN"/>
              </w:rPr>
              <w:t>throughput.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2-5-v1</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w:t>
            </w:r>
            <w:r>
              <w:rPr>
                <w:rFonts w:eastAsiaTheme="minorEastAsia"/>
                <w:kern w:val="2"/>
                <w:lang w:val="en-US" w:eastAsia="zh-CN"/>
              </w:rPr>
              <w:t>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Considering the ease of encoding processing and the </w:t>
            </w:r>
            <w:r>
              <w:rPr>
                <w:rFonts w:eastAsiaTheme="minorEastAsia"/>
                <w:kern w:val="2"/>
                <w:lang w:val="en-US" w:eastAsia="zh-CN"/>
              </w:rPr>
              <w:t xml:space="preserve">compatibility with existing NR equipment, we believe it is reasonable to maintain a design similar to NR LDPC. That said, the design details are still under discussion, and not all proposed BG options include all of the sub‑matrices A, B, C, D, and E. For </w:t>
            </w:r>
            <w:r>
              <w:rPr>
                <w:rFonts w:eastAsiaTheme="minorEastAsia"/>
                <w:kern w:val="2"/>
                <w:lang w:val="en-US" w:eastAsia="zh-CN"/>
              </w:rPr>
              <w:t>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Submatrix B should be designed for low encoding </w:t>
            </w:r>
            <w:r>
              <w:rPr>
                <w:rFonts w:eastAsia="Malgun Gothic"/>
                <w:kern w:val="2"/>
                <w:lang w:val="en-US" w:eastAsia="ko-KR"/>
              </w:rPr>
              <w:t>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w:t>
            </w:r>
            <w:r>
              <w:rPr>
                <w:rFonts w:eastAsiaTheme="minorEastAsia"/>
                <w:kern w:val="2"/>
                <w:lang w:val="en-US" w:eastAsia="zh-CN"/>
              </w:rPr>
              <w:t>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t>
            </w:r>
            <w:r>
              <w:rPr>
                <w:rFonts w:eastAsiaTheme="minorEastAsia" w:hint="eastAsia"/>
                <w:kern w:val="2"/>
                <w:lang w:val="en-US" w:eastAsia="zh-CN"/>
              </w:rPr>
              <w:t>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18D058B4" w14:textId="77777777" w:rsidR="002D5D79" w:rsidRDefault="002D5D79">
      <w:pPr>
        <w:rPr>
          <w:rFonts w:eastAsiaTheme="minorEastAsia"/>
          <w:lang w:val="en-US"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 xml:space="preserve">For TB error rates (0.1, 0.2, or 0.3), the probability of only one or two code block errors is high, i.e., it rarely happens in the case when there are more </w:t>
            </w:r>
            <w:r>
              <w:rPr>
                <w:rFonts w:eastAsia="宋体"/>
                <w:b w:val="0"/>
                <w:bCs w:val="0"/>
                <w:i w:val="0"/>
                <w:iCs w:val="0"/>
                <w:lang w:val="en-US" w:eastAsia="zh-CN" w:bidi="ar"/>
              </w:rPr>
              <w:t>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w:t>
            </w:r>
            <w:r>
              <w:rPr>
                <w:rFonts w:eastAsia="宋体"/>
                <w:b w:val="0"/>
                <w:bCs w:val="0"/>
                <w:i w:val="0"/>
                <w:iCs w:val="0"/>
              </w:rPr>
              <w:t>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w:t>
            </w:r>
            <w:r>
              <w:rPr>
                <w:b w:val="0"/>
                <w:bCs w:val="0"/>
                <w:i w:val="0"/>
                <w:iCs w:val="0"/>
              </w:rPr>
              <w:t>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w:t>
            </w:r>
            <w:r>
              <w:rPr>
                <w:b w:val="0"/>
                <w:bCs w:val="0"/>
                <w:i w:val="0"/>
                <w:iCs w:val="0"/>
                <w:lang w:val="en-US" w:eastAsia="zh-CN"/>
              </w:rPr>
              <w:t xml:space="preserve">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w:t>
            </w:r>
            <w:r>
              <w:rPr>
                <w:b w:val="0"/>
                <w:bCs w:val="0"/>
                <w:i w:val="0"/>
                <w:iCs w:val="0"/>
              </w:rPr>
              <w:t xml:space="preserve">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w:t>
            </w:r>
            <w:r>
              <w:rPr>
                <w:b w:val="0"/>
                <w:bCs w:val="0"/>
                <w:i w:val="0"/>
                <w:iCs w:val="0"/>
              </w:rPr>
              <w:t>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w:t>
            </w:r>
            <w:r>
              <w:rPr>
                <w:b w:val="0"/>
                <w:bCs w:val="0"/>
                <w:i w:val="0"/>
                <w:iCs w:val="0"/>
              </w:rPr>
              <w:t>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the proposed intra-CBG interleaving method can</w:t>
            </w:r>
            <w:r>
              <w:rPr>
                <w:rFonts w:eastAsia="Malgun Gothic"/>
                <w:b w:val="0"/>
                <w:bCs w:val="0"/>
                <w:i w:val="0"/>
                <w:iCs w:val="0"/>
                <w:lang w:val="en-US" w:eastAsia="zh-CN"/>
              </w:rPr>
              <w:t xml:space="preserve">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Under 100MHz bandwidth and CDL-A channel with 30ns wherein the maximum rank</w:t>
            </w:r>
            <w:r>
              <w:rPr>
                <w:b w:val="0"/>
                <w:bCs w:val="0"/>
                <w:i w:val="0"/>
                <w:iCs w:val="0"/>
                <w:lang w:val="en-US" w:eastAsia="zh-CN"/>
              </w:rPr>
              <w:t xml:space="preserve">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w:t>
            </w:r>
            <w:r>
              <w:rPr>
                <w:b w:val="0"/>
                <w:bCs w:val="0"/>
                <w:i w:val="0"/>
                <w:iCs w:val="0"/>
                <w:lang w:val="en-US" w:eastAsia="zh-CN"/>
              </w:rPr>
              <w:t>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w:t>
            </w:r>
            <w:r>
              <w:rPr>
                <w:b w:val="0"/>
                <w:bCs w:val="0"/>
                <w:i w:val="0"/>
                <w:iCs w:val="0"/>
                <w:lang w:val="en-US" w:eastAsia="zh-CN"/>
              </w:rPr>
              <w:t>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w:t>
            </w:r>
            <w:r>
              <w:rPr>
                <w:b w:val="0"/>
                <w:bCs w:val="0"/>
                <w:i w:val="0"/>
                <w:iCs w:val="0"/>
                <w:lang w:val="en-US" w:eastAsia="zh-CN"/>
              </w:rPr>
              <w:t>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lastRenderedPageBreak/>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xml:space="preserve">: When incorporating high order modulations to support higher data rates, there exists significant reliability (channel capacity) imbalance among the bits in a QAM symbol. Therefore, it is necessary to consider coding chain </w:t>
            </w:r>
            <w:r>
              <w:rPr>
                <w:b w:val="0"/>
                <w:bCs w:val="0"/>
                <w:lang w:eastAsia="zh-CN"/>
              </w:rPr>
              <w:t>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w:t>
            </w:r>
            <w:r>
              <w:rPr>
                <w:b w:val="0"/>
                <w:bCs w:val="0"/>
                <w:lang w:eastAsia="zh-CN"/>
              </w:rPr>
              <w:t>ated symbols, for example, in the form of a better bit interleaver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Compared with NR design, the cross-codeblock interleaver design, e.g., MGCM can better leverage the unequal sub-channel </w:t>
            </w:r>
            <w:r>
              <w:rPr>
                <w:b w:val="0"/>
                <w:bCs w:val="0"/>
                <w:lang w:eastAsia="zh-CN"/>
              </w:rPr>
              <w:t>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xml:space="preserve">: For data channels, consider the cross-codeblock interleaver design, e.g., MGCM, to better leverage </w:t>
            </w:r>
            <w:r>
              <w:rPr>
                <w:b w:val="0"/>
                <w:bCs w:val="0"/>
                <w:lang w:eastAsia="zh-CN"/>
              </w:rPr>
              <w:t>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w:t>
            </w:r>
            <w:r>
              <w:rPr>
                <w:b w:val="0"/>
                <w:bCs w:val="0"/>
                <w:lang w:eastAsia="zh-CN"/>
              </w:rPr>
              <w:t>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Observation 4: GC-LDPC</w:t>
            </w:r>
            <w:r>
              <w:rPr>
                <w:rFonts w:eastAsiaTheme="minorEastAsia"/>
                <w:lang w:val="en-US" w:eastAsia="ko-KR"/>
              </w:rPr>
              <w:t xml:space="preserve">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w:t>
            </w:r>
            <w:r>
              <w:rPr>
                <w:lang w:eastAsia="en-GB"/>
              </w:rPr>
              <w:t>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w:t>
            </w:r>
            <w:r>
              <w:rPr>
                <w:lang w:eastAsia="en-GB"/>
              </w:rPr>
              <w:t>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552F6396" w14:textId="77777777" w:rsidR="002D5D79" w:rsidRDefault="004D466D">
            <w:pPr>
              <w:spacing w:after="0" w:line="240" w:lineRule="auto"/>
            </w:pPr>
            <w:r>
              <w:t xml:space="preserve">Observation 1: Inter-CB coding for erasure correction in combination with LDPC for bit error </w:t>
            </w:r>
            <w:r>
              <w:t>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w:t>
            </w:r>
            <w:r>
              <w:t>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w:t>
            </w:r>
            <w:r>
              <w:t>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 xml:space="preserve">Study specifications impacts for the identified scenarios and design </w:t>
            </w:r>
            <w:r>
              <w:t>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w:t>
            </w:r>
            <w:r>
              <w:rPr>
                <w:rFonts w:ascii="Times New Roman" w:eastAsiaTheme="minorEastAsia" w:hAnsi="Times New Roman" w:cs="Times New Roman"/>
                <w:szCs w:val="20"/>
              </w:rPr>
              <w:t>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interleaver designs and refined </w:t>
            </w:r>
            <w:r>
              <w:t>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w:t>
            </w:r>
            <w:r>
              <w:t>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lastRenderedPageBreak/>
              <w:t>Observation 12: For some 6G scenarios, improvements beyond the inner LDPC code (e.g., inter</w:t>
            </w:r>
            <w:r>
              <w:t>-CB/packet-level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w:t>
            </w:r>
            <w:r>
              <w:t>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w:t>
            </w:r>
            <w:r>
              <w:rPr>
                <w:rFonts w:eastAsia="宋体"/>
                <w:b w:val="0"/>
                <w:bCs w:val="0"/>
              </w:rPr>
              <w:t>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 xml:space="preserve">ta channel coding chain </w:t>
      </w:r>
      <w:r>
        <w:rPr>
          <w:rFonts w:eastAsiaTheme="minorEastAsia"/>
          <w:lang w:eastAsia="zh-CN"/>
        </w:rPr>
        <w:t>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w:t>
      </w:r>
      <w:r>
        <w:rPr>
          <w:rFonts w:eastAsia="等线" w:hint="eastAsia"/>
          <w:lang w:val="en-US" w:eastAsia="zh-CN"/>
        </w:rPr>
        <w:t xml:space="preserve">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xml:space="preserve">) discussed to enhance the bit interleaver to further </w:t>
      </w:r>
      <w:r>
        <w:rPr>
          <w:rFonts w:eastAsia="等线" w:hint="eastAsia"/>
          <w:lang w:val="en-US" w:eastAsia="zh-CN"/>
        </w:rPr>
        <w:t>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 xml:space="preserve">Based on </w:t>
      </w: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w:t>
      </w:r>
      <w:r>
        <w:rPr>
          <w:rFonts w:eastAsiaTheme="minorEastAsia" w:hint="eastAsia"/>
          <w:lang w:eastAsia="zh-CN"/>
        </w:rPr>
        <w:t>ore, the FL proposal for data channel coding chain enhancements is as below.</w:t>
      </w:r>
    </w:p>
    <w:p w14:paraId="03748D48" w14:textId="77777777" w:rsidR="002D5D79" w:rsidRDefault="004D466D">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assumptions, incl</w:t>
      </w:r>
      <w:r>
        <w:rPr>
          <w:rFonts w:eastAsiaTheme="minorEastAsia"/>
          <w:b/>
          <w:bCs/>
          <w:lang w:val="en-US" w:eastAsia="zh-CN"/>
        </w:rPr>
        <w:t xml:space="preserve">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would be useful to elaborate on the </w:t>
            </w:r>
            <w:r>
              <w:rPr>
                <w:rFonts w:eastAsiaTheme="minorEastAsia"/>
                <w:kern w:val="2"/>
                <w:lang w:val="en-US" w:eastAsia="zh-CN"/>
              </w:rPr>
              <w:t>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w:t>
            </w:r>
            <w:r>
              <w:rPr>
                <w:rFonts w:eastAsiaTheme="minorEastAsia"/>
                <w:kern w:val="2"/>
                <w:lang w:val="en-US" w:eastAsia="zh-CN"/>
              </w:rPr>
              <w:t>discussion on the data channel coding chain should first clarify which modules should be included in the analysis. Currently, at minimum, the typical BICM components—namely modulation, channel coding, intra-code block interleaving, and inter-code block int</w:t>
            </w:r>
            <w:r>
              <w:rPr>
                <w:rFonts w:eastAsiaTheme="minorEastAsia"/>
                <w:kern w:val="2"/>
                <w:lang w:val="en-US" w:eastAsia="zh-CN"/>
              </w:rPr>
              <w: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Subsequently, a detailed definition of overall complexity (including both computational complexity and latency) must be </w:t>
            </w:r>
            <w:r>
              <w:rPr>
                <w:rFonts w:eastAsiaTheme="minorEastAsia"/>
                <w:kern w:val="2"/>
                <w:lang w:val="en-US" w:eastAsia="zh-CN"/>
              </w:rPr>
              <w:t>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w:t>
            </w:r>
            <w:r>
              <w:rPr>
                <w:rFonts w:eastAsiaTheme="minorEastAsia"/>
                <w:kern w:val="2"/>
                <w:lang w:val="en-US" w:eastAsia="zh-CN"/>
              </w:rPr>
              <w:t>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w:t>
            </w:r>
            <w:r>
              <w:rPr>
                <w:rFonts w:eastAsia="MS Mincho" w:hint="eastAsia"/>
                <w:kern w:val="2"/>
                <w:lang w:val="en-US" w:eastAsia="ja-JP"/>
              </w:rPr>
              <w:t>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w:t>
            </w:r>
            <w:r>
              <w:t>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w:t>
            </w:r>
            <w:r>
              <w:rPr>
                <w:rFonts w:eastAsia="宋体"/>
                <w:color w:val="000000"/>
                <w:sz w:val="21"/>
                <w:szCs w:val="21"/>
                <w:lang w:val="en-US" w:eastAsia="zh-CN"/>
              </w:rPr>
              <w:t>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 xml:space="preserve">To this end, we combine the interleaver and </w:t>
            </w:r>
            <w:r>
              <w:rPr>
                <w:rFonts w:eastAsia="宋体"/>
                <w:color w:val="000000"/>
                <w:sz w:val="21"/>
                <w:szCs w:val="21"/>
                <w:lang w:val="en-US" w:eastAsia="zh-CN"/>
              </w:rPr>
              <w:t>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w:t>
            </w:r>
            <w:r>
              <w:rPr>
                <w:rFonts w:eastAsia="宋体"/>
                <w:color w:val="000000"/>
                <w:sz w:val="21"/>
                <w:szCs w:val="21"/>
                <w:lang w:val="en-US" w:eastAsia="zh-CN"/>
              </w:rPr>
              <w:t>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w:t>
            </w:r>
            <w:r>
              <w:rPr>
                <w:rFonts w:eastAsiaTheme="minorEastAsia" w:hint="eastAsia"/>
                <w:szCs w:val="21"/>
                <w:lang w:eastAsia="zh-CN"/>
              </w:rPr>
              <w:t xml:space="preserve">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lastRenderedPageBreak/>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4D466D">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 xml:space="preserve">Confirm the working assumption with revision </w:t>
            </w:r>
            <w:r>
              <w:rPr>
                <w:lang w:eastAsia="zh-CN"/>
              </w:rPr>
              <w:t>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 xml:space="preserve">The maximum DCI size in 6GR might be still within the NR payload size range. Even if there is any increase, the maximum DCI size is moderate, e.g., up to </w:t>
            </w:r>
            <w:r>
              <w:rPr>
                <w:lang w:eastAsia="zh-CN"/>
              </w:rPr>
              <w:t>200 bits.</w:t>
            </w:r>
          </w:p>
          <w:bookmarkEnd w:id="33"/>
          <w:p w14:paraId="1C43E924" w14:textId="77777777" w:rsidR="002D5D79" w:rsidRDefault="004D466D">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4D466D">
            <w:pPr>
              <w:spacing w:after="0" w:line="240" w:lineRule="auto"/>
            </w:pPr>
            <w:bookmarkStart w:id="34" w:name="OLE_LINK21"/>
            <w:r>
              <w:rPr>
                <w:lang w:eastAsia="zh-CN"/>
              </w:rPr>
              <w:t>Option 2: Scalable DCRC interleaver generation to support arbitrarily large K</w:t>
            </w:r>
            <w:r>
              <w:rPr>
                <w:vertAlign w:val="subscript"/>
                <w:lang w:eastAsia="zh-CN"/>
              </w:rPr>
              <w:t>max</w:t>
            </w:r>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For potential larger DCI payload size, there exist scalable DCRC interleaver generation proce</w:t>
            </w:r>
            <w:r>
              <w:rPr>
                <w:lang w:eastAsia="zh-CN"/>
              </w:rPr>
              <w:t>dures that can ensure the same NR sequence for the existing DCI payload size region, and also provide future-proof (support arbitrary large Kmax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w:t>
            </w:r>
            <w:r>
              <w:rPr>
                <w:lang w:eastAsia="zh-CN"/>
              </w:rPr>
              <w:t>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xml:space="preserve">: Overall performance across different code rates and lengths is exquisitely sensitive to τ. Even minor deviations from the optimal τ </w:t>
            </w:r>
            <w:r>
              <w:rPr>
                <w:lang w:eastAsia="zh-CN"/>
              </w:rPr>
              <w:t>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w:t>
            </w:r>
            <w:r>
              <w:rPr>
                <w:rFonts w:eastAsiaTheme="minorEastAsia" w:hint="eastAsia"/>
                <w:lang w:eastAsia="zh-CN"/>
              </w:rPr>
              <w:t xml:space="preserve">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w:t>
            </w:r>
            <w:r>
              <w:rPr>
                <w:lang w:eastAsia="zh-CN"/>
              </w:rPr>
              <w:t>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w:t>
            </w:r>
            <w:r>
              <w:rPr>
                <w:lang w:eastAsia="zh-CN"/>
              </w:rPr>
              <w:t>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w:t>
            </w:r>
            <w:r>
              <w:rPr>
                <w:sz w:val="20"/>
                <w:szCs w:val="20"/>
              </w:rPr>
              <w:t xml:space="preserv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w:t>
            </w:r>
            <w:r>
              <w:rPr>
                <w:sz w:val="20"/>
                <w:szCs w:val="20"/>
              </w:rPr>
              <w:t xml:space="preserve">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w:t>
            </w:r>
            <w:r>
              <w:rPr>
                <w:rFonts w:eastAsiaTheme="minorEastAsia"/>
                <w:lang w:eastAsia="zh-CN"/>
              </w:rPr>
              <w:t>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w:t>
            </w:r>
            <w:r>
              <w:rPr>
                <w:rFonts w:eastAsiaTheme="minorEastAsia"/>
                <w:lang w:eastAsia="zh-CN"/>
              </w:rPr>
              <w:t xml:space="preserve">lure rate for NR Polar codes is low, resulting in an overall low early termination rate. The overall TSCCR achieved by early termination design is often less than 1%. However, this should not be interpreted as an indication that early termination provides </w:t>
            </w:r>
            <w:r>
              <w:rPr>
                <w:rFonts w:eastAsiaTheme="minorEastAsia"/>
                <w:lang w:eastAsia="zh-CN"/>
              </w:rPr>
              <w:t>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w:t>
            </w:r>
            <w:r>
              <w:rPr>
                <w:rFonts w:eastAsiaTheme="minorEastAsia"/>
                <w:lang w:eastAsia="zh-CN"/>
              </w:rPr>
              <w:t>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 xml:space="preserve">Proposal 1: For the DCI with payload sizes beyond NR </w:t>
            </w:r>
            <w:r>
              <w:rPr>
                <w:lang w:val="en-US" w:eastAsia="zh-CN"/>
              </w:rPr>
              <w:t>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w:t>
            </w:r>
            <w:r>
              <w:rPr>
                <w:lang w:val="en-US" w:eastAsia="zh-CN"/>
              </w:rPr>
              <w:t xml:space="preserve">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w:t>
            </w:r>
            <w:r>
              <w:rPr>
                <w:rFonts w:eastAsia="Malgun Gothic"/>
                <w:b w:val="0"/>
                <w:bCs w:val="0"/>
                <w:i w:val="0"/>
                <w:iCs w:val="0"/>
                <w:lang w:val="en-US" w:eastAsia="zh-CN"/>
              </w:rPr>
              <w:t>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Due to lacking information on the real needs input by other agendas, the motivations to consider a larger DCI </w:t>
            </w:r>
            <w:r>
              <w:rPr>
                <w:b w:val="0"/>
                <w:bCs w:val="0"/>
                <w:lang w:eastAsia="zh-CN"/>
              </w:rPr>
              <w:t>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w:t>
            </w:r>
            <w:r>
              <w:rPr>
                <w:rFonts w:eastAsiaTheme="minorEastAsia"/>
                <w:lang w:eastAsia="zh-CN"/>
              </w:rPr>
              <w:t>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Even if the real TSCCR (considering the probability of receiving a non-intended DCI and the overall TSCCR) is assumed to be as high as 4</w:t>
            </w:r>
            <w:r>
              <w:rPr>
                <w:b w:val="0"/>
                <w:bCs w:val="0"/>
                <w:lang w:eastAsia="zh-CN"/>
              </w:rPr>
              <w:t xml:space="preserve">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w:t>
            </w:r>
            <w:r>
              <w:rPr>
                <w:b w:val="0"/>
                <w:bCs w:val="0"/>
                <w:lang w:eastAsia="zh-CN"/>
              </w:rPr>
              <w:t>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w:t>
            </w:r>
            <w:r>
              <w:rPr>
                <w:b w:val="0"/>
                <w:bCs w:val="0"/>
                <w:lang w:eastAsia="zh-CN"/>
              </w:rPr>
              <w:t>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w:t>
            </w:r>
            <w:r>
              <w:rPr>
                <w:b w:val="0"/>
                <w:bCs w:val="0"/>
                <w:lang w:eastAsia="zh-CN"/>
              </w:rPr>
              <w: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w:t>
            </w:r>
            <w:r>
              <w:rPr>
                <w:lang w:val="en-US" w:eastAsia="ko-KR"/>
              </w:rPr>
              <w:t>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xml:space="preserve">: The NR D-CRC construction results in a sparse distribution of check bits for small payloads and forces a late first-check position, which together significantly diminishes the potential </w:t>
            </w:r>
            <w:r>
              <w:rPr>
                <w:lang w:val="en-US" w:eastAsia="ko-KR"/>
              </w:rPr>
              <w:t>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w:t>
            </w:r>
            <w:r>
              <w:rPr>
                <w:lang w:val="en-US" w:eastAsia="ko-KR"/>
              </w:rPr>
              <w:t xml:space="preserv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xml:space="preserve">: Within the NR DCI payload range, proposed ZE polar </w:t>
            </w:r>
            <w:r>
              <w:rPr>
                <w:lang w:val="en-US" w:eastAsia="ko-KR"/>
              </w:rPr>
              <w:t>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w:t>
            </w:r>
            <w:r>
              <w:rPr>
                <w:lang w:val="en-US" w:eastAsia="ko-KR"/>
              </w:rPr>
              <w:t>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w:t>
            </w:r>
            <w:r>
              <w:rPr>
                <w:lang w:val="en-US"/>
              </w:rPr>
              <w:t>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w:t>
            </w:r>
            <w:r>
              <w:rPr>
                <w:lang w:val="en-US" w:eastAsia="ko-KR"/>
              </w:rPr>
              <w:t xml:space="preserv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w:t>
            </w:r>
            <w:r>
              <w:rPr>
                <w:lang w:val="en-US" w:eastAsia="ko-KR"/>
              </w:rPr>
              <w:t>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w:t>
            </w:r>
            <w:r>
              <w:rPr>
                <w:lang w:eastAsia="ko-KR"/>
              </w:rPr>
              <w:t>As DCI payloads expand, the computational complexity savings by the NR interleaver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w:t>
            </w:r>
            <w:r>
              <w:t>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xml:space="preserve">: A length-512 polar code with repetition can be interpreted as a sub-optimal length-1024 polar code, in which the first half of </w:t>
            </w:r>
            <w:r>
              <w:t>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w:t>
            </w:r>
            <w:r>
              <w:t>ing range.</w:t>
            </w:r>
          </w:p>
          <w:p w14:paraId="231D9CBC" w14:textId="77777777" w:rsidR="002D5D79" w:rsidRDefault="004D466D">
            <w:pPr>
              <w:spacing w:after="0" w:line="240" w:lineRule="auto"/>
            </w:pPr>
            <w:r>
              <w:rPr>
                <w:u w:val="single"/>
              </w:rPr>
              <w:t>Observation 5</w:t>
            </w:r>
            <w:r>
              <w:t xml:space="preserve">: In the 5G NR PDCCH operating region, the sub-optimality of using a length-512 polar code with repetition is negligible and is justified by the associated hardware simplicity. However, as the DCI payload size increases beyond this </w:t>
            </w:r>
            <w:r>
              <w:t>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xml:space="preserve">: It is proposed to use a two-stage DCI decoding procedure for decoding length-1024 polar codes with enhanced mid-block termination </w:t>
            </w:r>
            <w:r>
              <w:t>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w:t>
            </w:r>
            <w:r>
              <w:t>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w:t>
            </w:r>
            <w:r>
              <w:t>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xml:space="preserve">: The proposed length-1024 polar codes with enhanced mid-block termination outperform the legacy NR polar codes across the entire beyond-NR </w:t>
            </w:r>
            <w:r>
              <w:t>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w:t>
            </w:r>
            <w:r>
              <w:rPr>
                <w:rFonts w:ascii="Times New Roman" w:eastAsia="Times New Roman" w:hAnsi="Times New Roman" w:cs="Times New Roman"/>
                <w:sz w:val="20"/>
                <w:szCs w:val="20"/>
              </w:rPr>
              <w:t>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w:t>
            </w:r>
            <w:r>
              <w:t>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 xml:space="preserve">If a larger payload size of control information is identified for 6G DL, RAN1 considers studying the scalable interleaving design of distributed CRC for DL </w:t>
            </w:r>
            <w:r>
              <w:t>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interleaver for PDCCH enables extending DCI payload size to larger than 140 </w:t>
            </w:r>
            <w:r>
              <w:rPr>
                <w:b w:val="0"/>
                <w:bCs w:val="0"/>
              </w:rPr>
              <w:t>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w:t>
            </w:r>
            <w:r>
              <w:rPr>
                <w:b w:val="0"/>
                <w:bCs w:val="0"/>
              </w:rPr>
              <w:t>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lastRenderedPageBreak/>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w:t>
            </w:r>
            <w:r>
              <w:rPr>
                <w:b w:val="0"/>
                <w:bCs w:val="0"/>
              </w:rPr>
              <w:t xml:space="preserve">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w:instrText>
            </w:r>
            <w:r>
              <w:rPr>
                <w:b w:val="0"/>
                <w:bCs w:val="0"/>
              </w:rPr>
              <w:instrText xml:space="preserve">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w:instrText>
            </w:r>
            <w:r>
              <w:rPr>
                <w:b w:val="0"/>
                <w:bCs w:val="0"/>
              </w:rPr>
              <w:instrText xml:space="preserve">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xml:space="preserve">: The 5G distributed CRC design for DCI delivers limited early termination benefit at </w:t>
            </w:r>
            <w:r>
              <w:rPr>
                <w:b w:val="0"/>
                <w:bCs w:val="0"/>
              </w:rPr>
              <w:t>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w:t>
            </w:r>
            <w:r>
              <w:rPr>
                <w:b w:val="0"/>
                <w:bCs w:val="0"/>
              </w:rPr>
              <w: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Early terminati</w:t>
            </w:r>
            <w:r>
              <w:rPr>
                <w:lang w:val="en-US"/>
              </w:rPr>
              <w:t xml:space="preserve">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4D466D">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Pr>
                <w:lang w:val="en-US"/>
              </w:rPr>
              <w:t>: the smallest number of decoded information bits (including data integrity check bits) when none of the candidates in the list can pass the current CRC ch</w:t>
            </w:r>
            <w:r>
              <w:rPr>
                <w:lang w:val="en-US"/>
              </w:rPr>
              <w:t xml:space="preserve">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w:t>
            </w:r>
            <w:r>
              <w:t>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w:t>
            </w:r>
            <w:r>
              <w:rPr>
                <w:lang w:val="en-US"/>
              </w:rPr>
              <w:t xml:space="preserve">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w:t>
            </w:r>
            <w:r>
              <w:t>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w:t>
            </w:r>
            <w:r>
              <w:rPr>
                <w:lang w:val="en-US"/>
              </w:rPr>
              <w:t>uld be discussed separately in the control discussion on AI 10.5.4.1 and 10.5.4.3. Proposals/agreements/conclusions on AI 10.3.1 do not determine the definition and details of UCI/DCI and its container. The definition and details of UCI/DCI and its contain</w:t>
            </w:r>
            <w:r>
              <w:rPr>
                <w:lang w:val="en-US"/>
              </w:rPr>
              <w:t>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w:t>
            </w:r>
            <w:r>
              <w:t>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w:t>
            </w:r>
            <w:r>
              <w:t>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lastRenderedPageBreak/>
              <w:t>Option 1: Remove the distributed CRC interleaver</w:t>
            </w:r>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 xml:space="preserve">Option 2: Redefine the </w:t>
            </w:r>
            <w:r>
              <w:t>distributed CRC interleaver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w:t>
            </w:r>
            <w:r>
              <w:t xml:space="preserve">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w:instrText>
            </w:r>
            <w:r>
              <w:rPr>
                <w:rFonts w:eastAsia="宋体"/>
              </w:rPr>
              <w:instrText xml:space="preserve">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Proposal 1: To improve the reliability of the PDCCH, RAN1 shall study the stra</w:t>
            </w:r>
            <w:r>
              <w:rPr>
                <w:rFonts w:eastAsiaTheme="minorEastAsia"/>
              </w:rPr>
              <w:t xml:space="preserve">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w:t>
      </w:r>
      <w:r>
        <w:rPr>
          <w:rFonts w:eastAsiaTheme="minorEastAsia"/>
          <w:lang w:eastAsia="zh-CN"/>
        </w:rPr>
        <w:t xml:space="preserve">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w:t>
      </w:r>
      <w:r>
        <w:rPr>
          <w:rFonts w:eastAsia="宋体" w:hint="eastAsia"/>
          <w:color w:val="000000"/>
          <w:lang w:val="en-US" w:eastAsia="zh-CN" w:bidi="ar"/>
        </w:rPr>
        <w:t>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 xml:space="preserve">The maximum DCI size in 6GR might be </w:t>
      </w:r>
      <w:r>
        <w:rPr>
          <w:rFonts w:eastAsia="宋体" w:hint="eastAsia"/>
          <w:lang w:val="en-US" w:eastAsia="zh-CN"/>
        </w:rPr>
        <w:t>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Samsun</w:t>
      </w:r>
      <w:r>
        <w:rPr>
          <w:rFonts w:eastAsiaTheme="minorEastAsia" w:hint="eastAsia"/>
          <w:lang w:val="en-US" w:eastAsia="zh-CN"/>
        </w:rPr>
        <w:t xml:space="preserve">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xml:space="preserve">, and scalable design can be </w:t>
      </w:r>
      <w:r>
        <w:rPr>
          <w:rFonts w:eastAsiaTheme="minorEastAsia" w:hint="eastAsia"/>
          <w:lang w:val="en-US" w:eastAsia="zh-CN"/>
        </w:rPr>
        <w:t>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lastRenderedPageBreak/>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w:t>
      </w:r>
      <w:r>
        <w:rPr>
          <w:rFonts w:eastAsiaTheme="minorEastAsia" w:hint="eastAsia"/>
          <w:iCs/>
          <w:lang w:eastAsia="zh-CN"/>
        </w:rPr>
        <w:t xml:space="preserv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w:t>
      </w:r>
      <w:r>
        <w:rPr>
          <w:rFonts w:eastAsiaTheme="minorEastAsia"/>
          <w:lang w:val="en-US" w:eastAsia="zh-CN"/>
        </w:rPr>
        <w:t>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w:t>
      </w:r>
      <w:r>
        <w:rPr>
          <w:rFonts w:eastAsiaTheme="minorEastAsia" w:hint="eastAsia"/>
          <w:lang w:val="en-US" w:eastAsia="zh-CN"/>
        </w:rPr>
        <w:t>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 xml:space="preserve">MB-TA Polar codes) </w:t>
      </w:r>
      <w:r>
        <w:rPr>
          <w:rFonts w:eastAsiaTheme="minorEastAsia" w:hint="eastAsia"/>
          <w:lang w:val="en-US" w:eastAsia="zh-CN"/>
        </w:rPr>
        <w:t>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 xml:space="preserve">PDCCH early </w:t>
      </w:r>
      <w:r>
        <w:t>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 xml:space="preserve">Mid-Block Termination-Assisted Polar </w:t>
      </w:r>
      <w:r>
        <w:rPr>
          <w:rFonts w:eastAsiaTheme="minorEastAsia" w:hint="eastAsia"/>
          <w:lang w:val="en-US" w:eastAsia="zh-CN"/>
        </w:rPr>
        <w:t>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w:t>
      </w:r>
      <w:r>
        <w:rPr>
          <w:rFonts w:eastAsiaTheme="minorEastAsia" w:hint="eastAsia"/>
          <w:lang w:val="en-US" w:eastAsia="zh-CN"/>
        </w:rPr>
        <w:t xml:space="preserve">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w:t>
      </w:r>
      <w:r>
        <w:rPr>
          <w:rFonts w:eastAsiaTheme="minorEastAsia"/>
          <w:lang w:val="en-US" w:eastAsia="zh-CN"/>
        </w:rPr>
        <w:t>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 xml:space="preserve">PAC codes with </w:t>
      </w:r>
      <w:r>
        <w:rPr>
          <w:rFonts w:eastAsiaTheme="minorEastAsia" w:hint="eastAsia"/>
          <w:lang w:val="en-US" w:eastAsia="zh-CN"/>
        </w:rPr>
        <w:t>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w:t>
      </w:r>
      <w:r>
        <w:rPr>
          <w:rFonts w:eastAsiaTheme="minorEastAsia"/>
          <w:lang w:val="en-US" w:eastAsia="zh-CN"/>
        </w:rPr>
        <w:t>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m:t>
            </m:r>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m:t>
            </m:r>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s</w:t>
      </w:r>
      <w:r>
        <w:rPr>
          <w:rFonts w:eastAsiaTheme="minorEastAsia"/>
          <w:lang w:eastAsia="zh-CN"/>
        </w:rPr>
        <w:t xml:space="preserve">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77777777" w:rsidR="002D5D79" w:rsidRDefault="004D466D">
      <w:pPr>
        <w:pStyle w:val="40"/>
        <w:spacing w:after="156"/>
        <w:rPr>
          <w:b/>
          <w:szCs w:val="22"/>
          <w:lang w:eastAsia="zh-CN"/>
        </w:rPr>
      </w:pPr>
      <w:r>
        <w:rPr>
          <w:b/>
          <w:szCs w:val="22"/>
          <w:lang w:eastAsia="zh-CN"/>
        </w:rPr>
        <w:t>Round 1</w:t>
      </w:r>
    </w:p>
    <w:p w14:paraId="2C40F66F" w14:textId="77777777" w:rsidR="002D5D79" w:rsidRDefault="004D466D">
      <w:pPr>
        <w:rPr>
          <w:rFonts w:eastAsiaTheme="minorEastAsia"/>
          <w:lang w:eastAsia="zh-CN"/>
        </w:rPr>
      </w:pPr>
      <w:r>
        <w:rPr>
          <w:rFonts w:eastAsiaTheme="minorEastAsia" w:hint="eastAsia"/>
          <w:lang w:eastAsia="zh-CN"/>
        </w:rPr>
        <w:t xml:space="preserve">Based on </w:t>
      </w: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w:t>
      </w:r>
      <w:r>
        <w:rPr>
          <w:rFonts w:eastAsiaTheme="minorEastAsia" w:hint="eastAsia"/>
          <w:lang w:eastAsia="zh-CN"/>
        </w:rPr>
        <w:t>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The enhancements on DCI with payload size larger than 140 bits and early termination are rel</w:t>
      </w:r>
      <w:r>
        <w:rPr>
          <w:rFonts w:eastAsiaTheme="minorEastAsia" w:hint="eastAsia"/>
          <w:lang w:eastAsia="zh-CN"/>
        </w:rPr>
        <w:t xml:space="preserve">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w:t>
      </w:r>
      <w:r>
        <w:rPr>
          <w:rFonts w:eastAsia="宋体"/>
          <w:b/>
          <w:bCs/>
          <w:lang w:eastAsia="zh-CN"/>
        </w:rPr>
        <w:t xml:space="preserve">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78" w:type="dxa"/>
        <w:jc w:val="center"/>
        <w:tblLayout w:type="fixed"/>
        <w:tblLook w:val="04A0" w:firstRow="1" w:lastRow="0" w:firstColumn="1" w:lastColumn="0" w:noHBand="0" w:noVBand="1"/>
      </w:tblPr>
      <w:tblGrid>
        <w:gridCol w:w="175"/>
        <w:gridCol w:w="1663"/>
        <w:gridCol w:w="175"/>
        <w:gridCol w:w="7490"/>
        <w:gridCol w:w="175"/>
      </w:tblGrid>
      <w:tr w:rsidR="002D5D79" w14:paraId="294882E7" w14:textId="77777777">
        <w:trPr>
          <w:gridAfter w:val="1"/>
          <w:wAfter w:w="175" w:type="dxa"/>
          <w:jc w:val="center"/>
        </w:trPr>
        <w:tc>
          <w:tcPr>
            <w:tcW w:w="1838" w:type="dxa"/>
            <w:gridSpan w:val="2"/>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trPr>
          <w:gridAfter w:val="1"/>
          <w:wAfter w:w="175" w:type="dxa"/>
          <w:jc w:val="center"/>
        </w:trPr>
        <w:tc>
          <w:tcPr>
            <w:tcW w:w="1838" w:type="dxa"/>
            <w:gridSpan w:val="2"/>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trPr>
          <w:gridAfter w:val="1"/>
          <w:wAfter w:w="175" w:type="dxa"/>
          <w:jc w:val="center"/>
        </w:trPr>
        <w:tc>
          <w:tcPr>
            <w:tcW w:w="1838" w:type="dxa"/>
            <w:gridSpan w:val="2"/>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still feel a bit reluctant to discuss this topic, but if there is really a need to make conclusion, we can make </w:t>
            </w:r>
            <w:r>
              <w:rPr>
                <w:rFonts w:eastAsiaTheme="minorEastAsia"/>
                <w:kern w:val="2"/>
                <w:lang w:val="en-US" w:eastAsia="zh-CN"/>
              </w:rPr>
              <w:t>512 as baseline with the note saying the number 512 can be revisited in case there is a drastic increase of DCI payload size motivating new designs. We don’t need to mention option 2 at all unless the discussion in other agendas triggered such a new design</w:t>
            </w:r>
            <w:r>
              <w:rPr>
                <w:rFonts w:eastAsiaTheme="minorEastAsia"/>
                <w:kern w:val="2"/>
                <w:lang w:val="en-US" w:eastAsia="zh-CN"/>
              </w:rPr>
              <w:t>.</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 xml:space="preserve">CI payload size larger than NR range needs to be confirmed by other </w:t>
            </w:r>
            <w:r>
              <w:rPr>
                <w:rFonts w:eastAsiaTheme="minorEastAsia" w:hint="eastAsia"/>
                <w:b/>
                <w:bCs/>
                <w:lang w:val="en-US" w:eastAsia="zh-CN"/>
              </w:rPr>
              <w:t>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trPr>
          <w:gridAfter w:val="1"/>
          <w:wAfter w:w="175" w:type="dxa"/>
          <w:jc w:val="center"/>
        </w:trPr>
        <w:tc>
          <w:tcPr>
            <w:tcW w:w="1838" w:type="dxa"/>
            <w:gridSpan w:val="2"/>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gridSpan w:val="2"/>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trPr>
          <w:gridBefore w:val="1"/>
          <w:wBefore w:w="175" w:type="dxa"/>
          <w:jc w:val="center"/>
        </w:trPr>
        <w:tc>
          <w:tcPr>
            <w:tcW w:w="1838" w:type="dxa"/>
            <w:gridSpan w:val="2"/>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w:t>
            </w:r>
            <w:r>
              <w:rPr>
                <w:rFonts w:eastAsiaTheme="minorEastAsia"/>
                <w:kern w:val="2"/>
                <w:lang w:val="en-US" w:eastAsia="zh-CN"/>
              </w:rPr>
              <w:t xml:space="preserve">proposed length-1k solution utilizes an enhanced mid-block detection scheme to ensure UE can decode longer codewords with the existing 5G NR hardware. Our proposed solution utilizes the length-1k polar frozen sequence and the 24-bit CRC that are currently </w:t>
            </w:r>
            <w:r>
              <w:rPr>
                <w:rFonts w:eastAsiaTheme="minorEastAsia"/>
                <w:kern w:val="2"/>
                <w:lang w:val="en-US" w:eastAsia="zh-CN"/>
              </w:rPr>
              <w:t xml:space="preserve">employed in 5G NR, which provides maximum backward compatibility. </w:t>
            </w:r>
          </w:p>
        </w:tc>
      </w:tr>
      <w:tr w:rsidR="002D5D79" w14:paraId="0D75D4AD" w14:textId="77777777">
        <w:trPr>
          <w:gridBefore w:val="1"/>
          <w:wBefore w:w="175" w:type="dxa"/>
          <w:jc w:val="center"/>
        </w:trPr>
        <w:tc>
          <w:tcPr>
            <w:tcW w:w="1838" w:type="dxa"/>
            <w:gridSpan w:val="2"/>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66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trPr>
          <w:gridBefore w:val="1"/>
          <w:wBefore w:w="175" w:type="dxa"/>
          <w:jc w:val="center"/>
        </w:trPr>
        <w:tc>
          <w:tcPr>
            <w:tcW w:w="1838" w:type="dxa"/>
            <w:gridSpan w:val="2"/>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w:t>
            </w:r>
            <w:r>
              <w:rPr>
                <w:rFonts w:eastAsia="MS Mincho"/>
                <w:kern w:val="2"/>
                <w:lang w:val="en-US" w:eastAsia="ja-JP"/>
              </w:rPr>
              <w:t>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w:t>
            </w:r>
            <w:r>
              <w:rPr>
                <w:rFonts w:eastAsia="MS Mincho"/>
                <w:kern w:val="2"/>
                <w:lang w:val="en-US" w:eastAsia="ja-JP"/>
              </w:rPr>
              <w:t>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trPr>
          <w:gridBefore w:val="1"/>
          <w:wBefore w:w="175" w:type="dxa"/>
          <w:jc w:val="center"/>
        </w:trPr>
        <w:tc>
          <w:tcPr>
            <w:tcW w:w="1838" w:type="dxa"/>
            <w:gridSpan w:val="2"/>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trPr>
          <w:gridBefore w:val="1"/>
          <w:wBefore w:w="175" w:type="dxa"/>
          <w:jc w:val="center"/>
        </w:trPr>
        <w:tc>
          <w:tcPr>
            <w:tcW w:w="1838" w:type="dxa"/>
            <w:gridSpan w:val="2"/>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r>
        <w:rPr>
          <w:rFonts w:eastAsiaTheme="minorEastAsia"/>
          <w:b/>
          <w:lang w:val="en-US" w:eastAsia="zh-CN"/>
        </w:rPr>
        <w:t>interleaver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w:t>
      </w:r>
      <w:r>
        <w:rPr>
          <w:rFonts w:eastAsiaTheme="minorEastAsia" w:hint="eastAsia"/>
          <w:b/>
          <w:bCs/>
          <w:lang w:val="en-US" w:eastAsia="zh-CN"/>
        </w:rPr>
        <w:t>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78" w:type="dxa"/>
        <w:jc w:val="center"/>
        <w:tblLayout w:type="fixed"/>
        <w:tblLook w:val="04A0" w:firstRow="1" w:lastRow="0" w:firstColumn="1" w:lastColumn="0" w:noHBand="0" w:noVBand="1"/>
      </w:tblPr>
      <w:tblGrid>
        <w:gridCol w:w="175"/>
        <w:gridCol w:w="1663"/>
        <w:gridCol w:w="175"/>
        <w:gridCol w:w="7490"/>
        <w:gridCol w:w="175"/>
      </w:tblGrid>
      <w:tr w:rsidR="002D5D79" w14:paraId="713F08E0" w14:textId="77777777">
        <w:trPr>
          <w:gridAfter w:val="1"/>
          <w:wAfter w:w="175" w:type="dxa"/>
          <w:jc w:val="center"/>
        </w:trPr>
        <w:tc>
          <w:tcPr>
            <w:tcW w:w="1838" w:type="dxa"/>
            <w:gridSpan w:val="2"/>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trPr>
          <w:gridAfter w:val="1"/>
          <w:wAfter w:w="175" w:type="dxa"/>
          <w:jc w:val="center"/>
        </w:trPr>
        <w:tc>
          <w:tcPr>
            <w:tcW w:w="1838" w:type="dxa"/>
            <w:gridSpan w:val="2"/>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r>
              <w:rPr>
                <w:rFonts w:eastAsiaTheme="minorEastAsia"/>
                <w:kern w:val="2"/>
                <w:lang w:val="en-US" w:eastAsia="zh-CN"/>
              </w:rPr>
              <w:t>standardisation process should be used as a baseline for comparison. A lot of work was invested into the design of that scheme and there is no need to reinvent it.</w:t>
            </w:r>
          </w:p>
        </w:tc>
      </w:tr>
      <w:tr w:rsidR="002D5D79" w14:paraId="264384D9" w14:textId="77777777">
        <w:trPr>
          <w:gridAfter w:val="1"/>
          <w:wAfter w:w="175" w:type="dxa"/>
          <w:jc w:val="center"/>
        </w:trPr>
        <w:tc>
          <w:tcPr>
            <w:tcW w:w="1838" w:type="dxa"/>
            <w:gridSpan w:val="2"/>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lthough we understand the spirit and intention and this proposal, we believe </w:t>
            </w:r>
            <w:r>
              <w:rPr>
                <w:rFonts w:eastAsiaTheme="minorEastAsia"/>
                <w:kern w:val="2"/>
                <w:lang w:val="en-US" w:eastAsia="zh-CN"/>
              </w:rPr>
              <w:t>these solutions do not mirror well with UCI agreement, too exhaustive.</w:t>
            </w:r>
          </w:p>
        </w:tc>
      </w:tr>
      <w:tr w:rsidR="002D5D79" w14:paraId="35EBAFB4" w14:textId="77777777">
        <w:trPr>
          <w:gridAfter w:val="1"/>
          <w:wAfter w:w="175" w:type="dxa"/>
          <w:jc w:val="center"/>
        </w:trPr>
        <w:tc>
          <w:tcPr>
            <w:tcW w:w="1838" w:type="dxa"/>
            <w:gridSpan w:val="2"/>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gridSpan w:val="2"/>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w:t>
            </w:r>
            <w:r>
              <w:rPr>
                <w:rFonts w:eastAsiaTheme="minorEastAsia"/>
                <w:kern w:val="2"/>
                <w:lang w:val="en-US" w:eastAsia="zh-CN"/>
              </w:rPr>
              <w:t>essity is justified.</w:t>
            </w:r>
          </w:p>
        </w:tc>
      </w:tr>
      <w:tr w:rsidR="002D5D79" w14:paraId="7212981F" w14:textId="77777777">
        <w:trPr>
          <w:gridBefore w:val="1"/>
          <w:wBefore w:w="175" w:type="dxa"/>
          <w:jc w:val="center"/>
        </w:trPr>
        <w:tc>
          <w:tcPr>
            <w:tcW w:w="1838" w:type="dxa"/>
            <w:gridSpan w:val="2"/>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propose utilizing length-1k polar codes with an enhanced mid-block detection scheme to enable the reuse of the existing decoding hardware for longer polar codes. Option 4 is not drastically different from 5G NR as it utilizes</w:t>
            </w:r>
            <w:r>
              <w:rPr>
                <w:rFonts w:eastAsiaTheme="minorEastAsia"/>
                <w:kern w:val="2"/>
                <w:lang w:val="en-US" w:eastAsia="zh-CN"/>
              </w:rPr>
              <w:t xml:space="preserve"> all the existing components in 5G NR polar codes and provides backward compatibility. </w:t>
            </w:r>
          </w:p>
        </w:tc>
      </w:tr>
      <w:tr w:rsidR="002D5D79" w14:paraId="66039CF1" w14:textId="77777777">
        <w:trPr>
          <w:gridBefore w:val="1"/>
          <w:wBefore w:w="175" w:type="dxa"/>
          <w:jc w:val="center"/>
        </w:trPr>
        <w:tc>
          <w:tcPr>
            <w:tcW w:w="1838" w:type="dxa"/>
            <w:gridSpan w:val="2"/>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trPr>
          <w:gridBefore w:val="1"/>
          <w:wBefore w:w="175" w:type="dxa"/>
          <w:jc w:val="center"/>
        </w:trPr>
        <w:tc>
          <w:tcPr>
            <w:tcW w:w="1838" w:type="dxa"/>
            <w:gridSpan w:val="2"/>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w:t>
            </w:r>
            <w:r>
              <w:rPr>
                <w:rFonts w:eastAsiaTheme="minorEastAsia"/>
                <w:kern w:val="2"/>
                <w:lang w:val="en-US" w:eastAsia="zh-CN"/>
              </w:rPr>
              <w: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trPr>
          <w:gridBefore w:val="1"/>
          <w:wBefore w:w="175" w:type="dxa"/>
          <w:jc w:val="center"/>
        </w:trPr>
        <w:tc>
          <w:tcPr>
            <w:tcW w:w="1838" w:type="dxa"/>
            <w:gridSpan w:val="2"/>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665"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w:t>
            </w:r>
            <w:r>
              <w:rPr>
                <w:rFonts w:eastAsia="Malgun Gothic"/>
                <w:kern w:val="2"/>
                <w:lang w:val="en-US" w:eastAsia="ko-KR"/>
              </w:rPr>
              <w:t>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w:t>
            </w:r>
            <w:r>
              <w:rPr>
                <w:rFonts w:eastAsia="Malgun Gothic"/>
                <w:kern w:val="2"/>
                <w:lang w:val="en-US" w:eastAsia="ko-KR"/>
              </w:rPr>
              <w:t>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trPr>
          <w:gridBefore w:val="1"/>
          <w:wBefore w:w="175" w:type="dxa"/>
          <w:jc w:val="center"/>
        </w:trPr>
        <w:tc>
          <w:tcPr>
            <w:tcW w:w="1838" w:type="dxa"/>
            <w:gridSpan w:val="2"/>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w:t>
            </w:r>
            <w:r>
              <w:rPr>
                <w:rFonts w:eastAsiaTheme="minorEastAsia" w:hint="eastAsia"/>
                <w:kern w:val="2"/>
                <w:lang w:val="en-US" w:eastAsia="zh-CN"/>
              </w:rPr>
              <w:t xml:space="preserve">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w:t>
            </w:r>
            <w:r>
              <w:rPr>
                <w:rFonts w:eastAsiaTheme="minorEastAsia" w:hint="eastAsia"/>
                <w:kern w:val="2"/>
                <w:lang w:val="en-US" w:eastAsia="zh-CN"/>
              </w:rPr>
              <w:t>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 xml:space="preserve">or Option 4 to Option 6, we think it should be justified that 6G polar code </w:t>
            </w:r>
            <w:r>
              <w:rPr>
                <w:rFonts w:eastAsiaTheme="minorEastAsia"/>
                <w:kern w:val="2"/>
                <w:lang w:val="en-US" w:eastAsia="zh-CN"/>
              </w:rPr>
              <w:t>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NR range of UCI payload is sufficient for 6G needs. Any </w:t>
            </w:r>
            <w:r>
              <w:rPr>
                <w:b w:val="0"/>
                <w:bCs w:val="0"/>
              </w:rPr>
              <w:t>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w:t>
            </w:r>
            <w:r>
              <w:rPr>
                <w:b w:val="0"/>
                <w:bCs w:val="0"/>
              </w:rPr>
              <w:t>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w:t>
            </w:r>
            <w:r>
              <w:rPr>
                <w:lang w:eastAsia="zh-CN"/>
              </w:rPr>
              <w:t>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 xml:space="preserve">Polar codes with non-systematic outer coding provide marginal performance gain for larger block length and </w:t>
            </w:r>
            <w:r>
              <w:rPr>
                <w:lang w:eastAsia="zh-CN"/>
              </w:rPr>
              <w:t>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w:t>
            </w:r>
            <w:r>
              <w:rPr>
                <w:rFonts w:eastAsiaTheme="minorEastAsia"/>
                <w:lang w:eastAsia="zh-CN"/>
              </w:rPr>
              <w:t>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Proposal 6:  NR segmentation rules should be re-optimized based on simulation results and only applied when a clear performan</w:t>
            </w:r>
            <w:r>
              <w:rPr>
                <w:rFonts w:eastAsiaTheme="minorEastAsia"/>
                <w:lang w:eastAsia="zh-CN"/>
              </w:rPr>
              <w:t xml:space="preserve">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w:t>
            </w:r>
            <w:r>
              <w:rPr>
                <w:rFonts w:eastAsiaTheme="minorEastAsia"/>
                <w:lang w:eastAsia="zh-CN"/>
              </w:rPr>
              <w:t>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w:t>
            </w:r>
            <w:r>
              <w:rPr>
                <w:rFonts w:eastAsiaTheme="minorEastAsia"/>
                <w:lang w:eastAsia="zh-CN"/>
              </w:rPr>
              <w:t xml:space="preserve">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 xml:space="preserve">Observation 7: Enhancement of segmentation by increasing the number of segments can improve BLER performance significantly for large UCI </w:t>
            </w:r>
            <w:r>
              <w:rPr>
                <w:rFonts w:eastAsiaTheme="minorEastAsia"/>
                <w:lang w:eastAsia="zh-CN"/>
              </w:rPr>
              <w:t>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lastRenderedPageBreak/>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Obs</w:t>
            </w:r>
            <w:r>
              <w:rPr>
                <w:rFonts w:eastAsiaTheme="minorEastAsia"/>
                <w:lang w:eastAsia="zh-CN"/>
              </w:rPr>
              <w:t xml:space="preserve">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w:t>
            </w:r>
            <w:r>
              <w:rPr>
                <w:rFonts w:eastAsiaTheme="minorEastAsia"/>
                <w:lang w:eastAsia="zh-CN"/>
              </w:rPr>
              <w:t xml:space="preserve">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w:t>
            </w:r>
            <w:r>
              <w:rPr>
                <w:lang w:val="en-US" w:eastAsia="zh-CN"/>
              </w:rPr>
              <w:t>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 xml:space="preserve">Proposal 2: For the DCI/UCI with </w:t>
            </w:r>
            <w:r>
              <w:rPr>
                <w:lang w:val="en-US" w:eastAsia="zh-CN"/>
              </w:rPr>
              <w:t>payload sizes beyond NR range, on top of more segments, further enhancements on polar code design, e.g., the Polar-SPC scheme can be considered, where SPC code is applied across the polar-encoded sub-blocks to provide additional error protection across the</w:t>
            </w:r>
            <w:r>
              <w:rPr>
                <w:lang w:val="en-US" w:eastAsia="zh-CN"/>
              </w:rPr>
              <w:t xml:space="preserv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w:t>
            </w:r>
            <w:r>
              <w:rPr>
                <w:rFonts w:eastAsiaTheme="minorEastAsia"/>
                <w:color w:val="000000" w:themeColor="text1"/>
              </w:rPr>
              <w:t>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w:t>
            </w:r>
            <w:r>
              <w:rPr>
                <w:rFonts w:eastAsiaTheme="minorEastAsia"/>
                <w:color w:val="000000" w:themeColor="text1"/>
              </w:rPr>
              <w:t>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 xml:space="preserve">Proposal 2. For </w:t>
            </w:r>
            <w:r>
              <w:rPr>
                <w:rFonts w:eastAsiaTheme="minorEastAsia"/>
                <w:color w:val="000000" w:themeColor="text1"/>
              </w:rPr>
              <w:t>the evaluation of candidate solutions and NR RM code baseline in terms of guaranteed reliability and fulfilled coverage design targets, BLER vs SNR metric is adopted taking the evaluation assumptions for AWGN and fading channels in appendix as starting poi</w:t>
            </w:r>
            <w:r>
              <w:rPr>
                <w:rFonts w:eastAsiaTheme="minorEastAsia"/>
                <w:color w:val="000000" w:themeColor="text1"/>
              </w:rPr>
              <w:t>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 xml:space="preserve">excessive repetition caused by the limitation on the number of segments, </w:t>
            </w:r>
            <w:r>
              <w:rPr>
                <w:b w:val="0"/>
                <w:bCs w:val="0"/>
                <w:i w:val="0"/>
                <w:iCs w:val="0"/>
                <w:sz w:val="21"/>
                <w:szCs w:val="21"/>
                <w:lang w:val="en-US" w:eastAsia="zh-CN"/>
              </w:rPr>
              <w:t>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w:t>
            </w:r>
            <w:r>
              <w:rPr>
                <w:b w:val="0"/>
                <w:bCs w:val="0"/>
                <w:i w:val="0"/>
                <w:iCs w:val="0"/>
                <w:sz w:val="21"/>
                <w:szCs w:val="21"/>
                <w:lang w:val="en-US" w:eastAsia="zh-CN"/>
              </w:rPr>
              <w:t xml:space="preserve">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xml:space="preserve">: when the information length ranges </w:t>
            </w:r>
            <w:r>
              <w:rPr>
                <w:b w:val="0"/>
                <w:bCs w:val="0"/>
                <w:i w:val="0"/>
                <w:iCs w:val="0"/>
                <w:sz w:val="21"/>
                <w:szCs w:val="21"/>
                <w:lang w:val="en-US" w:eastAsia="zh-CN"/>
              </w:rPr>
              <w:t>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 xml:space="preserve">The performance degradation gradually decreases as the maximum number of segments increases. The observed degradation for different limits on the segment count is as </w:t>
            </w:r>
            <w:r>
              <w:rPr>
                <w:b w:val="0"/>
                <w:bCs w:val="0"/>
                <w:i w:val="0"/>
                <w:iCs w:val="0"/>
                <w:sz w:val="21"/>
                <w:szCs w:val="21"/>
              </w:rPr>
              <w:t>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For Cmax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For Cmax = 6, the maximum performance degradation is approximately 0.17 dB whe</w:t>
            </w:r>
            <w:r>
              <w:rPr>
                <w:b w:val="0"/>
                <w:bCs w:val="0"/>
                <w:i w:val="0"/>
                <w:iCs w:val="0"/>
                <w:sz w:val="21"/>
                <w:szCs w:val="21"/>
                <w:lang w:val="en-US" w:eastAsia="zh-CN"/>
              </w:rPr>
              <w:t>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w:t>
            </w:r>
            <w:r>
              <w:rPr>
                <w:b w:val="0"/>
                <w:bCs w:val="0"/>
                <w:i w:val="0"/>
                <w:iCs w:val="0"/>
                <w:sz w:val="21"/>
                <w:szCs w:val="21"/>
                <w:lang w:val="en-US"/>
              </w:rPr>
              <w:t>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xml:space="preserve">: There are no valid cases with UCI </w:t>
            </w:r>
            <w:r>
              <w:rPr>
                <w:b w:val="0"/>
                <w:bCs w:val="0"/>
                <w:lang w:eastAsia="zh-CN"/>
              </w:rPr>
              <w:t>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w:t>
            </w:r>
            <w:r>
              <w:rPr>
                <w:b w:val="0"/>
                <w:bCs w:val="0"/>
                <w:lang w:eastAsia="zh-CN"/>
              </w:rPr>
              <w:t xml:space="preserv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w:t>
            </w:r>
            <w:r>
              <w:rPr>
                <w:b w:val="0"/>
                <w:bCs w:val="0"/>
                <w:lang w:eastAsia="zh-CN"/>
              </w:rPr>
              <w:t>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w:t>
            </w:r>
            <w:r>
              <w:rPr>
                <w:szCs w:val="24"/>
                <w:lang w:eastAsia="en-GB"/>
              </w:rPr>
              <w:t>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w:t>
            </w:r>
            <w:r>
              <w:rPr>
                <w:szCs w:val="24"/>
                <w:lang w:eastAsia="en-GB"/>
              </w:rPr>
              <w:t>ng more than two segments. The study should focus on isolating segment dependencies for parallel decoding, optimizing sub-block interleaving for circular buffer management, and designing resource mapping strategies to ensure frequency diversity across segm</w:t>
            </w:r>
            <w:r>
              <w:rPr>
                <w:szCs w:val="24"/>
                <w:lang w:eastAsia="en-GB"/>
              </w:rPr>
              <w:t>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A</w:t>
            </w:r>
            <w:r>
              <w:rPr>
                <w:lang w:val="en-US" w:eastAsia="ko-KR"/>
              </w:rPr>
              <w:t xml:space="preserve">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w:t>
            </w:r>
            <w:r>
              <w:rPr>
                <w:lang w:val="en-US" w:eastAsia="ko-KR"/>
              </w:rPr>
              <w:t>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RAN1 should study an extended segmentation framework for large UCI payloads, based on a simple algorithmic rule that selects t</w:t>
            </w:r>
            <w:r>
              <w:rPr>
                <w:lang w:val="en-US" w:eastAsia="ko-KR"/>
              </w:rPr>
              <w:t xml:space="preserve">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w:t>
            </w:r>
            <w:r>
              <w:rPr>
                <w:lang w:val="en-US" w:eastAsia="ko-KR"/>
              </w:rPr>
              <w:t xml:space="preserve">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In low-rate regimes, the penalty of increased CRC overhead and the potential reduction in the mother code size outweighs the benefits of performing less repetition. Therefore, segmentation driven b</w:t>
            </w:r>
            <w:r>
              <w:rPr>
                <w:lang w:val="en-US" w:eastAsia="ko-KR"/>
              </w:rPr>
              <w:t xml:space="preserve">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xml:space="preserve">: At moderate-to-high code rates, performance is determined by the trade-off between repetition-dominant and shortening/puncturing-dominant rate matching. The optimal CB </w:t>
            </w:r>
            <w:r>
              <w:rPr>
                <w:lang w:val="en-US" w:eastAsia="ko-KR"/>
              </w:rPr>
              <w:t>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w:t>
            </w:r>
            <w:r>
              <w:rPr>
                <w:lang w:val="en-US" w:eastAsia="ko-KR"/>
              </w:rPr>
              <w:t xml:space="preserve">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w:t>
            </w:r>
            <w:r>
              <w:rPr>
                <w:lang w:val="en-US" w:eastAsia="ko-KR"/>
              </w:rPr>
              <w:t>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the proposed segmentation framework achieves higher granularity in segmentation counts than conventional static-thresho</w:t>
            </w:r>
            <w:r>
              <w:rPr>
                <w:lang w:val="en-US" w:eastAsia="ko-KR"/>
              </w:rPr>
              <w:t xml:space="preserve">ld methods, </w:t>
            </w:r>
            <w:r>
              <w:rPr>
                <w:lang w:val="en-US" w:eastAsia="ko-KR"/>
              </w:rPr>
              <w:lastRenderedPageBreak/>
              <w:t xml:space="preserve">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w:t>
            </w:r>
            <w:r>
              <w:rPr>
                <w:lang w:val="en-US" w:eastAsia="ko-KR"/>
              </w:rPr>
              <w:t xml:space="preserve">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w:t>
            </w:r>
            <w:r>
              <w:rPr>
                <w:lang w:val="en-US" w:eastAsia="ko-KR"/>
              </w:rPr>
              <w:t>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Appending a full-length CRC to every segment in a multi-CB system leads to linear overhead growth. This results in a non-negligible and unne</w:t>
            </w:r>
            <w:r>
              <w:rPr>
                <w:lang w:val="en-US" w:eastAsia="ko-KR"/>
              </w:rPr>
              <w:t xml:space="preserv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w:t>
            </w:r>
            <w:r>
              <w:rPr>
                <w:lang w:val="en-US" w:eastAsia="ko-KR"/>
              </w:rPr>
              <w: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w:t>
            </w:r>
            <w:r>
              <w:rPr>
                <w:lang w:val="en-US" w:eastAsia="ko-KR"/>
              </w:rPr>
              <w:t>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w:t>
            </w:r>
            <w:r>
              <w:rPr>
                <w:lang w:val="en-US" w:eastAsia="ko-KR"/>
              </w:rPr>
              <w:t xml:space="preserve">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w:instrText>
            </w:r>
            <w:r>
              <w:rPr>
                <w:lang w:val="en-US" w:eastAsia="ko-KR"/>
              </w:rPr>
              <w:instrText xml:space="preserve">SEQ Proposal \* ARABIC </w:instrText>
            </w:r>
            <w:r>
              <w:rPr>
                <w:lang w:val="en-US" w:eastAsia="ko-KR"/>
              </w:rPr>
              <w:fldChar w:fldCharType="separate"/>
            </w:r>
            <w:r>
              <w:rPr>
                <w:lang w:val="en-US" w:eastAsia="ko-KR"/>
              </w:rPr>
              <w:t>13</w:t>
            </w:r>
            <w:r>
              <w:rPr>
                <w:lang w:val="en-US" w:eastAsia="ko-KR"/>
              </w:rPr>
              <w:fldChar w:fldCharType="end"/>
            </w:r>
            <w:r>
              <w:rPr>
                <w:lang w:val="en-US" w:eastAsia="ko-KR"/>
              </w:rPr>
              <w:t xml:space="preserve">: RAN1 should consider applying an extended segmentation framework to the entire range of payload sizes, covering both existing NR ranges and expanded 6GR ranges. By replacing the NR segmentation rule, the unified approach will </w:t>
            </w:r>
            <w:r>
              <w:rPr>
                <w:lang w:val="en-US" w:eastAsia="ko-KR"/>
              </w:rPr>
              <w:t>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xml:space="preserve">: UCI payload sizes are expected to increase in 6G due to advanced MIMO configurations, wider bandwidths, and enhanced CSI reporting </w:t>
            </w:r>
            <w:r>
              <w:t>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xml:space="preserve">: For 6G PUCCH, to enable a fair comparison among different UCI segmentation solutions, the per-segment block </w:t>
            </w:r>
            <w:r>
              <w:t>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w:t>
            </w:r>
            <w:r>
              <w:t>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The corresponding</w:t>
            </w:r>
            <w:r>
              <w:t xml:space="preserve">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xml:space="preserve">. </w:t>
            </w:r>
            <w:r>
              <w:t>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w:t>
            </w:r>
            <w:r>
              <w: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 xml:space="preserve">If more </w:t>
            </w:r>
            <w:r>
              <w:t>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w:t>
            </w:r>
            <w:r>
              <w:rPr>
                <w:b w:val="0"/>
                <w:bCs w:val="0"/>
              </w:rPr>
              <w:t>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lastRenderedPageBreak/>
              <w:t>For potential L1 UCI payload sizes larger than NR (i.e. &gt; 1706 bits), more than 2 segments</w:t>
            </w:r>
            <w:r>
              <w:rPr>
                <w:b w:val="0"/>
                <w:bCs w:val="0"/>
              </w:rPr>
              <w:t xml:space="preserve">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w:t>
            </w:r>
            <w:r>
              <w:t>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 xml:space="preserve">Observation 8: The 5G NR segmentation rule was proven effective for the NR range both in terms BLER </w:t>
            </w:r>
            <w:r>
              <w:t>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w:t>
            </w:r>
            <w:r>
              <w:t>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w:t>
            </w:r>
            <w:r>
              <w:rPr>
                <w:lang w:val="en-US"/>
              </w:rPr>
              <w:t>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w:t>
            </w:r>
            <w:r>
              <w:t xml:space="preserve">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 xml:space="preserve">Details of UCI/DCI and its container should be discussed separately in the control discussion on AI 10.5.4.1 and 10.5.4.3. </w:t>
            </w:r>
            <w:r>
              <w:rPr>
                <w:lang w:val="en-US"/>
              </w:rPr>
              <w:t>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t>For any agreement/</w:t>
            </w:r>
            <w:r>
              <w: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w:t>
            </w:r>
            <w:r>
              <w:t>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 xml:space="preserve">Regarding code block segmentation for L1 uplink control information </w:t>
            </w:r>
            <w:r>
              <w:t>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w:t>
            </w:r>
            <w:r>
              <w:rPr>
                <w:lang w:val="en-US"/>
              </w:rPr>
              <w:t>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w:t>
            </w:r>
            <w:r>
              <w:rPr>
                <w:lang w:val="en-US"/>
              </w:rPr>
              <w:t xml:space="preserve">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w:t>
            </w:r>
            <w:r>
              <w:rPr>
                <w:lang w:val="en-US"/>
              </w:rPr>
              <w:t>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 xml:space="preserve">Observation 5: There is room for </w:t>
            </w:r>
            <w:r>
              <w:rPr>
                <w:rFonts w:eastAsiaTheme="minorEastAsia"/>
                <w:sz w:val="22"/>
                <w:szCs w:val="22"/>
                <w:lang w:eastAsia="ko-KR"/>
              </w:rPr>
              <w:t>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w:t>
      </w:r>
      <w:r>
        <w:rPr>
          <w:rFonts w:eastAsiaTheme="minorEastAsia" w:hint="eastAsia"/>
          <w:lang w:eastAsia="zh-CN"/>
        </w:rPr>
        <w:t xml:space="preserve">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 xml:space="preserve">the segmentation constraint causes a severe performance penalty of </w:t>
      </w:r>
      <w:r>
        <w:rPr>
          <w:iCs/>
          <w:lang w:val="en-US" w:eastAsia="zh-CN"/>
        </w:rPr>
        <w:t>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 xml:space="preserve">CATT observed that the 5G NR segmentation </w:t>
      </w:r>
      <w:r>
        <w:rPr>
          <w:rFonts w:hint="eastAsia"/>
          <w:iCs/>
          <w:lang w:val="en-US" w:eastAsia="zh-CN"/>
        </w:rPr>
        <w:t>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w:t>
      </w:r>
      <w:r>
        <w:rPr>
          <w:rFonts w:eastAsiaTheme="minorEastAsia"/>
          <w:iCs/>
          <w:lang w:eastAsia="zh-CN"/>
        </w:rPr>
        <w:t xml:space="preserve">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 xml:space="preserve">CATT, LGE, Ericsson, Lenovo, Samsung, ZTE, </w:t>
      </w:r>
      <w:r>
        <w:rPr>
          <w:rFonts w:eastAsia="宋体"/>
          <w:lang w:val="en-US" w:eastAsia="zh-CN"/>
        </w:rPr>
        <w:t>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increasing the number o</w:t>
      </w:r>
      <w:r>
        <w:rPr>
          <w:lang w:val="en-US"/>
        </w:rPr>
        <w:t xml:space="preserve">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w:t>
      </w:r>
      <w:r>
        <w:rPr>
          <w:lang w:val="en-US"/>
        </w:rPr>
        <w:lastRenderedPageBreak/>
        <w:t>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w:t>
      </w:r>
      <w:r>
        <w:t xml:space="preserve">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w:t>
      </w:r>
      <w:r>
        <w:rPr>
          <w:rFonts w:eastAsiaTheme="minorEastAsia" w:hint="eastAsia"/>
          <w:lang w:eastAsia="zh-CN"/>
        </w:rPr>
        <w:t>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CATT observed that multi-segment scheme optimizes the number of segmentations close to that of the </w:t>
      </w:r>
      <w:r>
        <w:rPr>
          <w:rFonts w:eastAsia="宋体" w:hint="eastAsia"/>
          <w:lang w:val="en-US" w:eastAsia="zh-CN"/>
        </w:rPr>
        <w:t>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w:t>
      </w:r>
      <w:r>
        <w:rPr>
          <w:rFonts w:eastAsia="宋体"/>
          <w:lang w:val="en-US" w:eastAsia="zh-CN"/>
        </w:rPr>
        <w:t xml:space="preserve">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w:t>
      </w:r>
      <w:r>
        <w:rPr>
          <w:rFonts w:eastAsia="宋体"/>
          <w:lang w:val="en-US" w:eastAsia="zh-CN"/>
        </w:rPr>
        <w:t>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w:t>
      </w:r>
      <w:r>
        <w:rPr>
          <w:rFonts w:eastAsia="宋体"/>
          <w:lang w:val="en-US" w:eastAsia="zh-CN"/>
        </w:rPr>
        <w:t>served a rate-dependent segmentation scheme results in better error-correction performance particularly in moderate-to-high rate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w:t>
      </w:r>
      <w:r>
        <w:rPr>
          <w:rFonts w:eastAsia="宋体" w:hint="eastAsia"/>
          <w:lang w:val="en-US" w:eastAsia="zh-CN"/>
        </w:rPr>
        <w:t>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w:t>
      </w:r>
      <w:r>
        <w:rPr>
          <w:rFonts w:eastAsia="宋体" w:hint="eastAsia"/>
          <w:lang w:val="en-US" w:eastAsia="zh-CN"/>
        </w:rPr>
        <w:t>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w:t>
      </w:r>
      <w:r>
        <w:rPr>
          <w:rFonts w:eastAsiaTheme="minorEastAsia" w:hint="eastAsia"/>
          <w:lang w:eastAsia="zh-CN"/>
        </w:rPr>
        <w:t>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w:t>
      </w:r>
      <w:r>
        <w:rPr>
          <w:rFonts w:eastAsiaTheme="minorEastAsia" w:hint="eastAsia"/>
          <w:lang w:eastAsia="zh-CN"/>
        </w:rPr>
        <w:t xml:space="preserve">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77777777" w:rsidR="002D5D79" w:rsidRDefault="004D466D">
      <w:pPr>
        <w:pStyle w:val="40"/>
        <w:spacing w:after="156"/>
        <w:rPr>
          <w:b/>
          <w:szCs w:val="22"/>
          <w:lang w:eastAsia="zh-CN"/>
        </w:rPr>
      </w:pPr>
      <w:r>
        <w:rPr>
          <w:b/>
          <w:szCs w:val="22"/>
          <w:lang w:eastAsia="zh-CN"/>
        </w:rPr>
        <w:lastRenderedPageBreak/>
        <w:t>Round 1</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 xml:space="preserve">For Polar code design for UCI with payload size larger than NR range (i.e., </w:t>
      </w:r>
      <w:r>
        <w:rPr>
          <w:rFonts w:eastAsiaTheme="minorEastAsia" w:hint="eastAsia"/>
          <w:b/>
          <w:bCs/>
          <w:lang w:val="en-US" w:eastAsia="zh-CN"/>
        </w:rPr>
        <w:t>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don’t think this is progress with C undefined compared with previous meeting agreement. Whereas C cannot be </w:t>
            </w:r>
            <w:r>
              <w:rPr>
                <w:rFonts w:eastAsiaTheme="minorEastAsia"/>
                <w:kern w:val="2"/>
                <w:lang w:val="en-US" w:eastAsia="zh-CN"/>
              </w:rPr>
              <w:t>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w:t>
            </w:r>
            <w:r>
              <w:rPr>
                <w:rFonts w:eastAsiaTheme="minorEastAsia" w:hint="eastAsia"/>
                <w:kern w:val="2"/>
                <w:lang w:val="en-US" w:eastAsia="zh-CN"/>
              </w:rPr>
              <w:t>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w:t>
            </w:r>
            <w:r>
              <w:rPr>
                <w:rFonts w:eastAsiaTheme="minorEastAsia"/>
                <w:kern w:val="2"/>
                <w:lang w:val="en-US" w:eastAsia="zh-CN"/>
              </w:rPr>
              <w:t xml:space="preserve">creasing the number of segments. Numerical evidence provided by many companies suggest that the increase in the number of segments can provide significant SNR gain under fair comparison assumption including fair BLER evaluation (the accumulated BLER among </w:t>
            </w:r>
            <w:r>
              <w:rPr>
                <w:rFonts w:eastAsiaTheme="minorEastAsia"/>
                <w:kern w:val="2"/>
                <w:lang w:val="en-US" w:eastAsia="zh-CN"/>
              </w:rPr>
              <w:t>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 xml:space="preserve">or the UCI with payload sizes beyond NR range, on top of more segments, further enhancements on polar code design, e.g., the Polar-SPC scheme can be considered, where SPC </w:t>
            </w:r>
            <w:r>
              <w:rPr>
                <w:rFonts w:eastAsiaTheme="minorEastAsia"/>
                <w:kern w:val="2"/>
                <w:lang w:val="en-US" w:eastAsia="zh-CN"/>
              </w:rPr>
              <w:t>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w:t>
            </w:r>
            <w:r>
              <w:rPr>
                <w:rFonts w:eastAsiaTheme="minorEastAsia"/>
                <w:kern w:val="2"/>
                <w:lang w:val="en-US" w:eastAsia="zh-CN"/>
              </w:rPr>
              <w:t>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w:t>
            </w:r>
            <w:r>
              <w:rPr>
                <w:rFonts w:eastAsiaTheme="minorEastAsia" w:hint="eastAsia"/>
                <w:b/>
                <w:bCs/>
                <w:lang w:val="en-US" w:eastAsia="zh-CN"/>
              </w:rPr>
              <w:t xml:space="preserve">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w:t>
            </w:r>
            <w:r>
              <w:rPr>
                <w:rFonts w:eastAsiaTheme="minorEastAsia"/>
                <w:kern w:val="2"/>
                <w:lang w:val="en-US" w:eastAsia="zh-CN"/>
              </w:rPr>
              <w:t>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w:t>
            </w:r>
            <w:r>
              <w:rPr>
                <w:rFonts w:eastAsiaTheme="minorEastAsia"/>
                <w:kern w:val="2"/>
                <w:lang w:val="en-US" w:eastAsia="zh-CN"/>
              </w:rPr>
              <w:t>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Tdoc, large UCI payload mainly comes from CSI reporting. However, based on our understanding, whether CSI reporting is </w:t>
            </w:r>
            <w:r>
              <w:rPr>
                <w:rFonts w:eastAsiaTheme="minorEastAsia"/>
                <w:kern w:val="2"/>
                <w:lang w:val="en-US" w:eastAsia="zh-CN"/>
              </w:rPr>
              <w:t>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w:t>
            </w:r>
            <w:r>
              <w:rPr>
                <w:b/>
                <w:bCs/>
                <w:color w:val="FF0000"/>
              </w:rPr>
              <w:t>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w:t>
            </w:r>
            <w:r>
              <w:rPr>
                <w:rFonts w:eastAsiaTheme="minorEastAsia"/>
                <w:kern w:val="2"/>
                <w:lang w:val="en-US" w:eastAsia="zh-CN"/>
              </w:rPr>
              <w:t>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ccording to our contribution [R1-2600454], we observe the per</w:t>
            </w:r>
            <w:r>
              <w:rPr>
                <w:rFonts w:eastAsiaTheme="minorEastAsia"/>
                <w:kern w:val="2"/>
                <w:lang w:val="en-US" w:eastAsia="zh-CN"/>
              </w:rPr>
              <w:t>formance degradation is within 0.51dB compared to the optimal number of segments, when maximum number of segments is 6 and UCI size is smaller than or equal to 2992, while the performance degradation is within 0.24dB compared to the optimal number of segme</w:t>
            </w:r>
            <w:r>
              <w:rPr>
                <w:rFonts w:eastAsiaTheme="minorEastAsia"/>
                <w:kern w:val="2"/>
                <w:lang w:val="en-US" w:eastAsia="zh-CN"/>
              </w:rPr>
              <w:t xml:space="preserv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 xml:space="preserve">Polar codes resolve the performance degradation of NR RM </w:t>
            </w:r>
            <w:r>
              <w:rPr>
                <w:lang w:eastAsia="zh-CN"/>
              </w:rPr>
              <w:t>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w:t>
            </w:r>
            <w:r>
              <w:rPr>
                <w:lang w:eastAsia="zh-CN"/>
              </w:rPr>
              <w:t>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 xml:space="preserve">Observation 11: NR RM codes suffer error floor caused by the rank deficiency at higher code rates, e.g., {N=7~10, K=6~9} and {N=12~16, K=11}, and also </w:t>
            </w:r>
            <w:r>
              <w:rPr>
                <w:rFonts w:eastAsiaTheme="minorEastAsia"/>
                <w:lang w:eastAsia="zh-CN"/>
              </w:rPr>
              <w:t>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w:t>
            </w:r>
            <w:r>
              <w:rPr>
                <w:rFonts w:eastAsiaTheme="minorEastAsia"/>
                <w:lang w:eastAsia="zh-CN"/>
              </w:rPr>
              <w:t>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App</w:t>
            </w:r>
            <w:r>
              <w:rPr>
                <w:b w:val="0"/>
                <w:bCs w:val="0"/>
                <w:i w:val="0"/>
                <w:iCs w:val="0"/>
                <w:lang w:val="en-US" w:eastAsia="zh-CN"/>
              </w:rPr>
              <w:t xml:space="preserve">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lastRenderedPageBreak/>
              <w:t>The 5G RM code exhib</w:t>
            </w:r>
            <w:r>
              <w:rPr>
                <w:b w:val="0"/>
                <w:bCs w:val="0"/>
                <w:i w:val="0"/>
                <w:iCs w:val="0"/>
              </w:rPr>
              <w:t>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w:t>
            </w:r>
            <w:r>
              <w:rPr>
                <w:b w:val="0"/>
                <w:bCs w:val="0"/>
                <w:i w:val="0"/>
                <w:iCs w:val="0"/>
                <w:lang w:val="en-US" w:eastAsia="zh-CN"/>
              </w:rPr>
              <w:t>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w:t>
            </w:r>
            <w:r>
              <w:rPr>
                <w:b w:val="0"/>
                <w:bCs w:val="0"/>
                <w:i w:val="0"/>
                <w:iCs w:val="0"/>
              </w:rPr>
              <w:t>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w:t>
            </w:r>
            <w:r>
              <w:rPr>
                <w:rFonts w:eastAsiaTheme="minorEastAsia"/>
                <w:lang w:eastAsia="zh-CN"/>
              </w:rPr>
              <w:t>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w:t>
            </w:r>
            <w:r>
              <w:rPr>
                <w:b w:val="0"/>
                <w:bCs w:val="0"/>
                <w:lang w:eastAsia="zh-CN"/>
              </w:rPr>
              <w:t>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xml:space="preserve">: Further study the feasibility and potential of </w:t>
            </w:r>
            <w:r>
              <w:rPr>
                <w:b w:val="0"/>
                <w:bCs w:val="0"/>
                <w:lang w:eastAsia="zh-CN"/>
              </w:rPr>
              <w:t>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w:t>
            </w:r>
            <w:r>
              <w:rPr>
                <w:b w:val="0"/>
                <w:bCs w:val="0"/>
                <w:lang w:val="en-GB" w:eastAsia="zh-CN"/>
              </w:rPr>
              <w:t>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w:t>
            </w:r>
            <w:r>
              <w:rPr>
                <w:b w:val="0"/>
                <w:bCs w:val="0"/>
                <w:lang w:val="en-GB" w:eastAsia="zh-CN"/>
              </w:rPr>
              <w:t>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w:t>
            </w:r>
            <w:r>
              <w:rPr>
                <w:b w:val="0"/>
                <w:bCs w:val="0"/>
                <w:lang w:val="en-GB" w:eastAsia="zh-CN"/>
              </w:rPr>
              <w:t>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w:t>
            </w:r>
            <w:r>
              <w:rPr>
                <w:b w:val="0"/>
                <w:bCs w:val="0"/>
                <w:lang w:val="en-GB" w:eastAsia="zh-CN"/>
              </w:rPr>
              <w:t>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 xml:space="preserve">Observation 3: 5G Reed-Muller (RM) codes for small UCI payloads (3-11 bits) may exhibit performance gaps in 6G scenarios due to sub-optimal distance </w:t>
            </w:r>
            <w:r>
              <w:rPr>
                <w:lang w:eastAsia="en-GB"/>
              </w:rPr>
              <w:t>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Proposal 4: Perform an impact study to identify justifiable drawbacks of 5G RM codes for 3-11 bit payloads, including link-level benchmarking against 6G-specific channel models and compariso</w:t>
            </w:r>
            <w:r>
              <w:rPr>
                <w:lang w:eastAsia="en-GB"/>
              </w:rPr>
              <w:t>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w:t>
            </w:r>
            <w:r>
              <w:t>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 xml:space="preserve">For channel coding of payload size of 3~11 bits, performance considerations should be at reasonable complexity and appropriate coding rate (e.g. &lt;=1/2). </w:t>
            </w:r>
            <w:r>
              <w:rPr>
                <w:b w:val="0"/>
                <w:bCs w:val="0"/>
              </w:rPr>
              <w:t>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lastRenderedPageBreak/>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Observation 11: A new coding scheme with minimal memory and computational requirements would be preferred f</w:t>
            </w:r>
            <w:r>
              <w:t xml:space="preserve">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w:t>
            </w:r>
            <w:r>
              <w:t>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 xml:space="preserve">For small UCI on PUCCH, sequence-based DMRS-less transmission for small information block length should be considered with the possibility to use AI/ML-based sequence generation and its </w:t>
            </w:r>
            <w:r>
              <w:rPr>
                <w:rFonts w:eastAsia="MS Mincho"/>
              </w:rPr>
              <w:t>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w:t>
            </w:r>
            <w:r>
              <w:rPr>
                <w:rFonts w:eastAsia="MS Mincho"/>
              </w:rPr>
              <w:t>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6GR shall study new code </w:t>
            </w:r>
            <w:r>
              <w:rPr>
                <w:rFonts w:eastAsia="宋体"/>
                <w:b w:val="0"/>
                <w:bCs w:val="0"/>
              </w:rPr>
              <w:t>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w:t>
            </w:r>
            <w:r>
              <w:rPr>
                <w:rFonts w:eastAsia="宋体"/>
                <w:b w:val="0"/>
                <w:bCs w:val="0"/>
              </w:rPr>
              <w:t>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should stud</w:t>
            </w:r>
            <w:r>
              <w:rPr>
                <w:rFonts w:eastAsia="宋体"/>
                <w:b w:val="0"/>
                <w:bCs w:val="0"/>
              </w:rPr>
              <w:t xml:space="preserve">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Observation 2: The issue happens when multiplexing UCI in PUS</w:t>
            </w:r>
            <w:r>
              <w:rPr>
                <w:rFonts w:eastAsia="PMingLiU"/>
                <w:color w:val="000000" w:themeColor="text1"/>
              </w:rPr>
              <w:t xml:space="preserve">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w:t>
            </w:r>
            <w:r>
              <w:rPr>
                <w:color w:val="000000" w:themeColor="text1"/>
              </w:rPr>
              <w:t>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77777777"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w:t>
      </w:r>
      <w:r>
        <w:rPr>
          <w:rFonts w:eastAsiaTheme="minorEastAsia"/>
          <w:lang w:val="en-US" w:eastAsia="zh-CN"/>
        </w:rPr>
        <w:t>, CATT, Xiaomi, vivo, EURECOM, NEC,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w:t>
      </w:r>
      <w:r>
        <w:rPr>
          <w:rFonts w:eastAsiaTheme="minorEastAsia"/>
          <w:lang w:val="en-US" w:eastAsia="zh-CN"/>
        </w:rPr>
        <w:t>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discussed the BLER performan</w:t>
      </w:r>
      <w:r>
        <w:rPr>
          <w:rFonts w:eastAsiaTheme="minorEastAsia" w:hint="eastAsia"/>
          <w:lang w:val="en-US" w:eastAsia="zh-CN"/>
        </w:rPr>
        <w:t xml:space="preserve">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w:t>
      </w:r>
      <w:r>
        <w:rPr>
          <w:rFonts w:eastAsiaTheme="minorEastAsia"/>
          <w:lang w:val="en-US" w:eastAsia="zh-CN"/>
        </w:rPr>
        <w:t xml:space="preserv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lastRenderedPageBreak/>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w:t>
      </w:r>
      <w:r>
        <w:rPr>
          <w:rFonts w:hint="eastAsia"/>
          <w:lang w:eastAsia="zh-CN"/>
        </w:rPr>
        <w:t>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w:t>
      </w:r>
      <w:r>
        <w:rPr>
          <w:rFonts w:hint="eastAsia"/>
          <w:lang w:eastAsia="zh-CN"/>
        </w:rPr>
        <w:t xml:space="preserve">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w:t>
      </w:r>
      <w:r>
        <w:rPr>
          <w:sz w:val="21"/>
          <w:szCs w:val="21"/>
          <w:lang w:val="en-US" w:eastAsia="zh-CN"/>
        </w:rPr>
        <w:t>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or K=1</w:t>
      </w:r>
      <w:r>
        <w:rPr>
          <w:rFonts w:hint="eastAsia"/>
          <w:lang w:val="en-US" w:eastAsia="zh-CN"/>
        </w:rPr>
        <w:t xml:space="preserve">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w:t>
      </w:r>
      <w:r>
        <w:rPr>
          <w:rFonts w:hint="eastAsia"/>
          <w:lang w:eastAsia="zh-CN"/>
        </w:rPr>
        <w:t>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t>
      </w:r>
      <w:r>
        <w:rPr>
          <w:rFonts w:hint="eastAsia"/>
          <w:lang w:val="en-US" w:eastAsia="zh-CN"/>
        </w:rPr>
        <w:t>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where Qualcomm obse</w:t>
      </w:r>
      <w:r>
        <w:rPr>
          <w:rFonts w:eastAsiaTheme="minorEastAsia" w:hint="eastAsia"/>
          <w:lang w:val="en-US" w:eastAsia="zh-CN"/>
        </w:rPr>
        <w:t xml:space="preserve">rved that </w:t>
      </w:r>
      <w:r>
        <w:rPr>
          <w:rFonts w:eastAsia="宋体"/>
          <w:szCs w:val="22"/>
        </w:rPr>
        <w:t>Gold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lastRenderedPageBreak/>
        <w:t xml:space="preserve">2 source (Qualcomm, Panasonic) proposed </w:t>
      </w:r>
      <w:r>
        <w:t>joint c</w:t>
      </w:r>
      <w:r>
        <w:t>hannel encoding and modulation</w:t>
      </w:r>
      <w:r>
        <w:rPr>
          <w:rFonts w:eastAsiaTheme="minorEastAsia" w:hint="eastAsia"/>
          <w:lang w:eastAsia="zh-CN"/>
        </w:rPr>
        <w:t xml:space="preserve">, where 1 source (Qualcomm) observed it has better performance than </w:t>
      </w:r>
      <w:r>
        <w:rPr>
          <w:rFonts w:eastAsia="宋体"/>
          <w:szCs w:val="22"/>
        </w:rPr>
        <w:t>Gold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w:t>
      </w:r>
      <w:r>
        <w:rPr>
          <w:rFonts w:eastAsiaTheme="minorEastAsia" w:hint="eastAsia"/>
          <w:lang w:eastAsia="zh-CN"/>
        </w:rPr>
        <w:t>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77777777" w:rsidR="002D5D79" w:rsidRDefault="004D466D">
      <w:pPr>
        <w:pStyle w:val="40"/>
        <w:spacing w:after="156"/>
        <w:rPr>
          <w:b/>
          <w:szCs w:val="22"/>
          <w:lang w:eastAsia="zh-CN"/>
        </w:rPr>
      </w:pPr>
      <w:r>
        <w:rPr>
          <w:b/>
          <w:szCs w:val="22"/>
          <w:lang w:eastAsia="zh-CN"/>
        </w:rPr>
        <w:t>Round 1</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w:t>
      </w:r>
      <w:r>
        <w:rPr>
          <w:rFonts w:eastAsiaTheme="minorEastAsia" w:hint="eastAsia"/>
          <w:lang w:eastAsia="zh-CN"/>
        </w:rPr>
        <w:t>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that </w:t>
            </w:r>
            <w:r>
              <w:rPr>
                <w:rFonts w:eastAsiaTheme="minorEastAsia"/>
                <w:kern w:val="2"/>
                <w:lang w:val="en-US" w:eastAsia="zh-CN"/>
              </w:rPr>
              <w:t>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w:t>
            </w:r>
            <w:r>
              <w:rPr>
                <w:rFonts w:eastAsiaTheme="minorEastAsia"/>
                <w:kern w:val="2"/>
                <w:lang w:val="en-US" w:eastAsia="zh-CN"/>
              </w:rPr>
              <w:t>d 11, if so, can we make it clearer? In RM region, there is no standard fragmentation issue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 xml:space="preserve">rank </w:t>
            </w:r>
            <w:r>
              <w:rPr>
                <w:rFonts w:eastAsia="宋体" w:hint="eastAsia"/>
                <w:b/>
                <w:iCs/>
                <w:lang w:val="en-US" w:eastAsia="zh-CN"/>
              </w:rPr>
              <w:t>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drawback in the first bul</w:t>
            </w:r>
            <w:r>
              <w:rPr>
                <w:rFonts w:eastAsiaTheme="minorEastAsia" w:hint="eastAsia"/>
                <w:kern w:val="2"/>
                <w:lang w:val="en-US" w:eastAsia="zh-CN"/>
              </w:rPr>
              <w:t xml:space="preserve">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w:t>
            </w:r>
            <w:r>
              <w:rPr>
                <w:rFonts w:eastAsiaTheme="minorEastAsia" w:hint="eastAsia"/>
                <w:kern w:val="2"/>
                <w:lang w:val="en-US" w:eastAsia="zh-CN"/>
              </w:rPr>
              <w:lastRenderedPageBreak/>
              <w:t xml:space="preserve">enough resources at </w:t>
            </w:r>
            <w:r>
              <w:rPr>
                <w:rFonts w:eastAsiaTheme="minorEastAsia" w:hint="eastAsia"/>
                <w:kern w:val="2"/>
                <w:lang w:val="en-US" w:eastAsia="zh-CN"/>
              </w:rPr>
              <w:t>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 xml:space="preserve">ndard fragmentation is not a drawback of 5G RM code, since RM code itself only contains one </w:t>
            </w:r>
            <w:r>
              <w:rPr>
                <w:rFonts w:eastAsiaTheme="minorEastAsia"/>
                <w:kern w:val="2"/>
                <w:lang w:val="en-US" w:eastAsia="zh-CN"/>
              </w:rPr>
              <w:t>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w:t>
            </w:r>
            <w:r>
              <w:rPr>
                <w:rFonts w:eastAsiaTheme="minorEastAsia"/>
                <w:kern w:val="2"/>
                <w:lang w:val="en-US" w:eastAsia="zh-CN"/>
              </w:rPr>
              <w:t>an be improved. We have proposed a new code that is still RM-based, but has an improved weight spectrum and minimum distance properties compared with the current code under puncturing. In addition, the associated decoder is still RM-based and reuses existi</w:t>
            </w:r>
            <w:r>
              <w:rPr>
                <w:rFonts w:eastAsiaTheme="minorEastAsia"/>
                <w:kern w:val="2"/>
                <w:lang w:val="en-US" w:eastAsia="zh-CN"/>
              </w:rPr>
              <w:t>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w:t>
            </w:r>
            <w:r>
              <w:rPr>
                <w:rFonts w:eastAsiaTheme="minorEastAsia"/>
                <w:kern w:val="2"/>
                <w:lang w:val="en-US" w:eastAsia="zh-CN"/>
              </w:rPr>
              <w:t>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w:t>
            </w:r>
            <w:r>
              <w:rPr>
                <w:rFonts w:eastAsiaTheme="minorEastAsia"/>
                <w:kern w:val="2"/>
                <w:lang w:val="en-US" w:eastAsia="zh-CN"/>
              </w:rPr>
              <w:t>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w:t>
            </w:r>
            <w:r>
              <w:rPr>
                <w:rFonts w:eastAsia="Malgun Gothic" w:hint="eastAsia"/>
                <w:b/>
                <w:bCs/>
                <w:kern w:val="2"/>
                <w:lang w:val="en-US" w:eastAsia="ko-KR"/>
              </w:rPr>
              <w:t>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w:t>
            </w:r>
            <w:r>
              <w:rPr>
                <w:rFonts w:eastAsia="Malgun Gothic" w:hint="eastAsia"/>
                <w:bCs/>
                <w:lang w:val="en-US" w:eastAsia="ko-KR"/>
              </w:rPr>
              <w:t xml:space="preserve">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 xml:space="preserve">Given the observed performance limitations of the 5G RM code in certain high‑rate </w:t>
            </w:r>
            <w:r>
              <w:rPr>
                <w:rFonts w:eastAsiaTheme="minorEastAsia"/>
                <w:kern w:val="2"/>
                <w:lang w:val="en-US" w:eastAsia="zh-CN"/>
              </w:rPr>
              <w:t>configurations, further enhancements are considered necessary to improve short‑block performance and transmission efficiency.</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Observation 12: RB-level puncturing of PBCH impacts BLER performance</w:t>
            </w:r>
            <w:r>
              <w:t xml:space="preserv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In 6GR, support reduced CRC size (e.g., 1</w:t>
            </w:r>
            <w:r>
              <w:rPr>
                <w:rFonts w:eastAsia="宋体"/>
              </w:rPr>
              <w:t xml:space="preserve">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w:t>
      </w:r>
      <w:r>
        <w:rPr>
          <w:rFonts w:eastAsiaTheme="minorEastAsia"/>
          <w:lang w:val="en-US" w:eastAsia="zh-CN"/>
        </w:rPr>
        <w:t>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lastRenderedPageBreak/>
        <w:t>FL observes it may be premature to discuss these p</w:t>
      </w:r>
      <w:r>
        <w:rPr>
          <w:rFonts w:eastAsiaTheme="minorEastAsia" w:hint="eastAsia"/>
          <w:lang w:val="en-US" w:eastAsia="zh-CN"/>
        </w:rPr>
        <w:t>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w:t>
            </w:r>
            <w:r>
              <w:rPr>
                <w:bCs/>
                <w:lang w:eastAsia="zh-CN"/>
              </w:rPr>
              <w:t>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w:t>
            </w:r>
            <w:r>
              <w:rPr>
                <w:bCs/>
                <w:lang w:eastAsia="zh-CN"/>
              </w:rPr>
              <w:t>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xml:space="preserve">: 6GR should study conventional (i.e., non-AI/ML) channel coding designs that facilitate exploitation of side information </w:t>
            </w:r>
            <w:r>
              <w:rPr>
                <w:rFonts w:eastAsia="宋体"/>
                <w:b w:val="0"/>
                <w:szCs w:val="22"/>
              </w:rPr>
              <w:t>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 To improve the reliability of the PDCCH, RAN1 shall study the stra</w:t>
            </w:r>
            <w:r>
              <w:rPr>
                <w:rFonts w:eastAsia="等线"/>
                <w:lang w:val="en-US" w:eastAsia="zh-CN"/>
              </w:rPr>
              <w:t xml:space="preserve">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w:t>
            </w:r>
            <w:r>
              <w:rPr>
                <w:rFonts w:hint="eastAsia"/>
                <w:kern w:val="2"/>
                <w:lang w:eastAsia="zh-CN"/>
              </w:rPr>
              <w:t>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 xml:space="preserve">verage the unbalanced capacity of different bit subchannels in QAM </w:t>
      </w:r>
      <w:r>
        <w:rPr>
          <w:lang w:eastAsia="zh-CN"/>
        </w:rPr>
        <w:t>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w:t>
      </w:r>
      <w:r>
        <w:rPr>
          <w:rFonts w:eastAsia="宋体" w:hint="eastAsia"/>
          <w:lang w:eastAsia="zh-CN"/>
        </w:rPr>
        <w:t>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77777777" w:rsidR="002D5D79" w:rsidRDefault="004D466D">
      <w:pPr>
        <w:pStyle w:val="40"/>
        <w:spacing w:after="156"/>
        <w:rPr>
          <w:b/>
          <w:szCs w:val="22"/>
          <w:lang w:eastAsia="zh-CN"/>
        </w:rPr>
      </w:pPr>
      <w:r>
        <w:rPr>
          <w:b/>
          <w:szCs w:val="22"/>
          <w:lang w:eastAsia="zh-CN"/>
        </w:rPr>
        <w:t>Round 1</w:t>
      </w:r>
    </w:p>
    <w:p w14:paraId="073A2722" w14:textId="77777777" w:rsidR="002D5D79" w:rsidRDefault="004D466D">
      <w:pPr>
        <w:jc w:val="left"/>
        <w:rPr>
          <w:rFonts w:eastAsiaTheme="minorEastAsia"/>
          <w:lang w:eastAsia="zh-CN"/>
        </w:rPr>
      </w:pPr>
      <w:r>
        <w:rPr>
          <w:rFonts w:eastAsiaTheme="minorEastAsia" w:hint="eastAsia"/>
          <w:lang w:eastAsia="zh-CN"/>
        </w:rPr>
        <w:t>Ba</w:t>
      </w:r>
      <w:r>
        <w:rPr>
          <w:rFonts w:eastAsiaTheme="minorEastAsia" w:hint="eastAsia"/>
          <w:lang w:eastAsia="zh-CN"/>
        </w:rPr>
        <w:t>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lastRenderedPageBreak/>
        <w:t xml:space="preserve">Evaluation assumptions, </w:t>
      </w:r>
      <w:r>
        <w:rPr>
          <w:rFonts w:eastAsiaTheme="minorEastAsia"/>
          <w:b/>
          <w:bCs/>
          <w:lang w:val="en-US" w:eastAsia="zh-CN"/>
        </w:rPr>
        <w:t xml:space="preserve">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would be useful to elaborate on the definition of 'throughput' here. </w:t>
            </w:r>
            <w:r>
              <w:rPr>
                <w:rFonts w:eastAsiaTheme="minorEastAsia"/>
                <w:kern w:val="2"/>
                <w:lang w:val="en-US" w:eastAsia="zh-CN"/>
              </w:rPr>
              <w:t xml:space="preserve">Does this relate to HARQ retransmission success rate (it is not clear to me that this is relevant to control channel coding)? Or does it relate to practical implementation Gbit/s? The number of MIMO layers and the nature of any multi-user scenarios should </w:t>
            </w:r>
            <w:r>
              <w:rPr>
                <w:rFonts w:eastAsiaTheme="minorEastAsia"/>
                <w:kern w:val="2"/>
                <w:lang w:val="en-US" w:eastAsia="zh-CN"/>
              </w:rPr>
              <w:t>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w:t>
            </w:r>
            <w:r>
              <w:rPr>
                <w:rFonts w:eastAsiaTheme="minorEastAsia"/>
                <w:kern w:val="2"/>
                <w:lang w:val="en-US" w:eastAsia="zh-CN"/>
              </w:rPr>
              <w:t>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Pr>
                <w:rFonts w:eastAsiaTheme="minorEastAsia"/>
                <w:kern w:val="2"/>
                <w:lang w:val="en-US" w:eastAsia="zh-CN"/>
              </w:rPr>
              <w:t>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w:t>
            </w:r>
            <w:r>
              <w:rPr>
                <w:rFonts w:eastAsia="Malgun Gothic" w:hint="eastAsia"/>
                <w:kern w:val="2"/>
                <w:lang w:val="en-US" w:eastAsia="ko-KR"/>
              </w:rPr>
              <w:t>s in limited cases should be avoided.</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m:t>
              </m:r>
              <m:r>
                <m:rPr>
                  <m:sty m:val="b"/>
                </m:rPr>
                <w:rPr>
                  <w:rFonts w:ascii="Cambria Math" w:hAnsi="Cambria Math"/>
                </w:rPr>
                <m:t>=</m:t>
              </m:r>
              <m:r>
                <m:rPr>
                  <m:sty m:val="b"/>
                </m:rPr>
                <w:rPr>
                  <w:rFonts w:ascii="Cambria Math" w:hAnsi="Cambria Math"/>
                </w:rPr>
                <m:t>8</m:t>
              </m:r>
            </m:oMath>
            <w:r>
              <w:rPr>
                <w:b w:val="0"/>
                <w:bCs w:val="0"/>
              </w:rPr>
              <w:t xml:space="preserve"> or </w:t>
            </w:r>
            <m:oMath>
              <m:r>
                <m:rPr>
                  <m:sty m:val="b"/>
                </m:rPr>
                <w:rPr>
                  <w:rFonts w:ascii="Cambria Math" w:hAnsi="Cambria Math"/>
                </w:rPr>
                <m:t>L</m:t>
              </m:r>
              <m:r>
                <m:rPr>
                  <m:sty m:val="b"/>
                </m:rPr>
                <w:rPr>
                  <w:rFonts w:ascii="Cambria Math" w:hAnsi="Cambria Math"/>
                </w:rPr>
                <m:t>=</m:t>
              </m:r>
              <m:r>
                <m:rPr>
                  <m:sty m:val="b"/>
                </m:rPr>
                <w:rPr>
                  <w:rFonts w:ascii="Cambria Math" w:hAnsi="Cambria Math"/>
                </w:rPr>
                <m:t>16</m:t>
              </m:r>
              <m:r>
                <m:rPr>
                  <m:sty m:val="b"/>
                </m:rPr>
                <w:rPr>
                  <w:rFonts w:ascii="Cambria Math" w:hAnsi="Cambria Math"/>
                </w:rPr>
                <m:t>.</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r>
                    <w:t>N</w:t>
                  </w:r>
                  <w:r>
                    <w:rPr>
                      <w:vertAlign w:val="subscript"/>
                    </w:rPr>
                    <w:t>max</w:t>
                  </w:r>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r>
                    <w:t>N</w:t>
                  </w:r>
                  <w:r>
                    <w:rPr>
                      <w:vertAlign w:val="subscript"/>
                    </w:rPr>
                    <w:t>max</w:t>
                  </w:r>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lastRenderedPageBreak/>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 xml:space="preserve">Info. block length (bits w/o </w:t>
                  </w:r>
                  <w:r>
                    <w:rPr>
                      <w:rFonts w:eastAsia="Nokia Pure Text"/>
                      <w:color w:val="000000"/>
                      <w:kern w:val="24"/>
                    </w:rPr>
                    <w:t>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 xml:space="preserve">Proposal 1. RAN1 concludes NR RM code exhibits justifiable drawbacks in meeting the guaranteed reliability and fulfilled coverage design </w:t>
            </w:r>
            <w:r>
              <w:rPr>
                <w:rFonts w:eastAsiaTheme="minorEastAsia"/>
                <w:color w:val="000000" w:themeColor="text1"/>
              </w:rPr>
              <w:t>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 xml:space="preserve">5G Block </w:t>
                  </w:r>
                  <w:r>
                    <w:rPr>
                      <w:rFonts w:eastAsiaTheme="minorEastAsia"/>
                      <w:sz w:val="20"/>
                      <w:szCs w:val="20"/>
                    </w:rPr>
                    <w:t>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 xml:space="preserve">Bit to </w:t>
                  </w:r>
                  <w:r>
                    <w:rPr>
                      <w:rFonts w:eastAsiaTheme="minorEastAsia"/>
                      <w:sz w:val="20"/>
                      <w:szCs w:val="20"/>
                    </w:rPr>
                    <w:t>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 xml:space="preserve">Proposal 2. For the </w:t>
            </w:r>
            <w:r>
              <w:rPr>
                <w:rFonts w:eastAsiaTheme="minorEastAsia"/>
                <w:color w:val="000000" w:themeColor="text1"/>
              </w:rPr>
              <w:t>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 xml:space="preserve">UL: </w:t>
                  </w:r>
                  <w:r>
                    <w:t>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 xml:space="preserve">PRB </w:t>
                  </w:r>
                  <w:r>
                    <w:rPr>
                      <w:rFonts w:eastAsiaTheme="minorEastAsia"/>
                      <w:color w:val="000000"/>
                      <w:lang w:eastAsia="zh-CN"/>
                    </w:rPr>
                    <w:t>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lastRenderedPageBreak/>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Number of receive antennas at gNB</w:t>
                  </w:r>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 xml:space="preserve">4 </w:t>
                  </w:r>
                  <w:r>
                    <w:t>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DF5787"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 xml:space="preserve">Performance: Target </w:t>
            </w:r>
            <w:r>
              <w:rPr>
                <w:rFonts w:eastAsia="等线"/>
                <w:lang w:val="en-US" w:eastAsia="zh-CN"/>
              </w:rPr>
              <w:t>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w:t>
            </w:r>
            <w:r>
              <w:rPr>
                <w:rFonts w:eastAsia="等线"/>
                <w:lang w:val="en-US" w:eastAsia="zh-CN"/>
              </w:rPr>
              <w:t>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 : number of total data integrity check bits</w:t>
            </w:r>
          </w:p>
          <w:p w14:paraId="3E66479D" w14:textId="77777777" w:rsidR="002D5D79" w:rsidRDefault="004D466D">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is estimated under SCL wi</w:t>
            </w:r>
            <w:r>
              <w:rPr>
                <w:rFonts w:eastAsia="等线"/>
                <w:lang w:val="en-US" w:eastAsia="zh-CN"/>
              </w:rPr>
              <w:t xml:space="preserve">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w:t>
                  </w:r>
                  <w:r>
                    <w:rPr>
                      <w:rFonts w:eastAsia="MS Mincho"/>
                    </w:rPr>
                    <w:t>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Regarding the </w:t>
            </w:r>
            <w:r>
              <w:rPr>
                <w:rFonts w:eastAsia="等线"/>
                <w:lang w:val="en-US" w:eastAsia="zh-CN"/>
              </w:rPr>
              <w:t>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Complexity: Complexity </w:t>
            </w:r>
            <w:r>
              <w:rPr>
                <w:rFonts w:eastAsia="等线"/>
                <w:lang w:val="en-US" w:eastAsia="zh-CN"/>
              </w:rPr>
              <w:t>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Summary of </w:t>
      </w:r>
      <w:r>
        <w:rPr>
          <w:rFonts w:ascii="Times New Roman" w:hAnsi="Times New Roman" w:cs="Times New Roman"/>
          <w:b/>
          <w:bCs/>
          <w:sz w:val="24"/>
          <w:szCs w:val="18"/>
          <w:lang w:eastAsia="zh-CN"/>
        </w:rPr>
        <w:t>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 xml:space="preserve">Southeast </w:t>
            </w:r>
            <w:r>
              <w:rPr>
                <w:rFonts w:eastAsia="宋体"/>
                <w:color w:val="000000"/>
                <w:lang w:val="en-US" w:eastAsia="zh-CN" w:bidi="ar"/>
              </w:rPr>
              <w:t>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 xml:space="preserve">Decoding </w:t>
            </w:r>
            <w:r>
              <w:rPr>
                <w:rFonts w:eastAsia="Nokia Pure Text"/>
                <w:color w:val="000000"/>
                <w:kern w:val="24"/>
                <w:szCs w:val="21"/>
              </w:rPr>
              <w:t>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lastRenderedPageBreak/>
              <w:t xml:space="preserve">SCL(8,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 xml:space="preserve">16:488, </w:t>
            </w:r>
            <w:r>
              <w:rPr>
                <w:rFonts w:eastAsiaTheme="minorEastAsia"/>
                <w:szCs w:val="24"/>
                <w:lang w:val="en-US"/>
              </w:rPr>
              <w:t>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 xml:space="preserve">able </w:t>
      </w:r>
      <w:r>
        <w:rPr>
          <w:rFonts w:eastAsiaTheme="minorEastAsia"/>
          <w:lang w:eastAsia="zh-CN"/>
        </w:rPr>
        <w:t>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DF5787"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DF5787"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DMRS is scaled to have same power as data for the scheme of NR </w:t>
            </w:r>
            <w:r>
              <w:t>+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DF5787"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 xml:space="preserve">1PRB and 14 symbols for fading </w:t>
            </w:r>
            <w:r>
              <w:rPr>
                <w:rFonts w:eastAsia="宋体" w:hint="eastAsia"/>
                <w:lang w:val="en-US" w:eastAsia="zh-CN"/>
              </w:rPr>
              <w:t>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lastRenderedPageBreak/>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w:t>
      </w:r>
      <w:r>
        <w:rPr>
          <w:rFonts w:eastAsiaTheme="minorEastAsia" w:hint="eastAsia"/>
          <w:lang w:val="en-US" w:eastAsia="zh-CN"/>
        </w:rPr>
        <w: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w:t>
      </w:r>
      <w:r>
        <w:rPr>
          <w:rFonts w:eastAsia="宋体" w:hint="eastAsia"/>
          <w:color w:val="000000"/>
          <w:lang w:val="en-US" w:eastAsia="zh-CN"/>
        </w:rPr>
        <w:t xml:space="preserv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w:t>
      </w:r>
      <w:r>
        <w:rPr>
          <w:rFonts w:eastAsia="宋体" w:hint="eastAsia"/>
          <w:color w:val="000000"/>
          <w:lang w:val="en-US" w:eastAsia="zh-CN"/>
        </w:rPr>
        <w:t>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77777777" w:rsidR="002D5D79" w:rsidRDefault="004D466D">
      <w:pPr>
        <w:pStyle w:val="40"/>
        <w:spacing w:after="156"/>
        <w:rPr>
          <w:b/>
          <w:szCs w:val="22"/>
          <w:lang w:eastAsia="zh-CN"/>
        </w:rPr>
      </w:pPr>
      <w:r>
        <w:rPr>
          <w:b/>
          <w:szCs w:val="22"/>
          <w:lang w:eastAsia="zh-CN"/>
        </w:rPr>
        <w:t>Round 1</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lastRenderedPageBreak/>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During the 5G polar code </w:t>
            </w:r>
            <w:r>
              <w:rPr>
                <w:rFonts w:eastAsiaTheme="minorEastAsia"/>
                <w:kern w:val="2"/>
                <w:lang w:val="en-US" w:eastAsia="zh-CN"/>
              </w:rPr>
              <w:t>design, it was assumed that the CRC check is applied to all 8 list decoding candidates and any with a failing CRC were eliminated, before selecting the one with the best path metric. This effectively uses 3 CRC bits to improve BLER, at the expense of degra</w:t>
            </w:r>
            <w:r>
              <w:rPr>
                <w:rFonts w:eastAsiaTheme="minorEastAsia"/>
                <w:kern w:val="2"/>
                <w:lang w:val="en-US" w:eastAsia="zh-CN"/>
              </w:rPr>
              <w:t>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UCI payload exceed NR range, the operating SNR should be quite high, and thus the extremely low code rates are not </w:t>
            </w:r>
            <w:r>
              <w:rPr>
                <w:rFonts w:eastAsiaTheme="minorEastAsia"/>
                <w:kern w:val="2"/>
                <w:lang w:val="en-US" w:eastAsia="zh-CN"/>
              </w:rPr>
              <w:t>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the table with the following modifications: 1) We propose considering two target BLER values, i.e. 10^-1 and 10^-2. 2) Also, for DL, FAR has to be evaluated and assumptions/FAR scenarios must be clarified. For example, the SNR values for F</w:t>
            </w:r>
            <w:r>
              <w:rPr>
                <w:rFonts w:eastAsiaTheme="minorEastAsia"/>
                <w:kern w:val="2"/>
                <w:lang w:val="en-US" w:eastAsia="zh-CN"/>
              </w:rPr>
              <w:t xml:space="preserve">AR evaluation could be put to a discussion. We propose the following SNR values for FAR evaluation: (-1.5:0.5:+1.0) + reqSNR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w:t>
            </w:r>
            <w:r>
              <w:rPr>
                <w:rFonts w:eastAsia="Malgun Gothic"/>
                <w:kern w:val="2"/>
                <w:lang w:val="en-US" w:eastAsia="ko-KR"/>
              </w:rPr>
              <w:t xml:space="preserve"> for such high large payload size scenario, the we should not focus on very low code rates, similar to vivo’s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lastRenderedPageBreak/>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 xml:space="preserve">coded bit </w:t>
                  </w:r>
                  <w:r>
                    <w:rPr>
                      <w:rFonts w:eastAsiaTheme="minorEastAsia"/>
                      <w:color w:val="000000" w:themeColor="text1"/>
                      <w:kern w:val="24"/>
                      <w:szCs w:val="21"/>
                    </w:rPr>
                    <w:t>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 xml:space="preserve">The lowest code rate assumed in 5G NR is 1/8 which is also reflected in the mother code size determination rule. In fact, under </w:t>
            </w:r>
            <w:r>
              <w:rPr>
                <w:rFonts w:eastAsia="Malgun Gothic" w:hint="eastAsia"/>
                <w:kern w:val="2"/>
                <w:lang w:eastAsia="ko-KR"/>
              </w:rPr>
              <w:t>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w:t>
            </w:r>
            <w:r>
              <w:rPr>
                <w:rFonts w:eastAsia="Malgun Gothic" w:hint="eastAsia"/>
                <w:kern w:val="2"/>
                <w:lang w:eastAsia="ko-KR"/>
              </w:rPr>
              <w:t>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t>
            </w:r>
            <w:r>
              <w:rPr>
                <w:rFonts w:eastAsiaTheme="minorEastAsia"/>
                <w:kern w:val="2"/>
                <w:lang w:val="en-US" w:eastAsia="zh-CN"/>
              </w:rPr>
              <w:t xml:space="preserve">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 xml:space="preserve">he </w:t>
            </w:r>
            <w:r>
              <w:rPr>
                <w:rFonts w:eastAsiaTheme="minorEastAsia"/>
                <w:color w:val="000000" w:themeColor="text1"/>
                <w:kern w:val="24"/>
                <w:lang w:eastAsia="zh-CN"/>
              </w:rPr>
              <w:t>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w:t>
            </w:r>
            <w:r>
              <w:rPr>
                <w:rFonts w:eastAsiaTheme="minorEastAsia"/>
                <w:kern w:val="2"/>
                <w:lang w:val="en-US" w:eastAsia="zh-CN"/>
              </w:rPr>
              <w:t>FAR calculated, on DMRS or on data+DMRS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 is not applicable to the sequence-based methods. One solution is to use (equivalent) code rate, which assume the same resources occupied by the target code rate, at the assumed modulation o</w:t>
            </w:r>
            <w:r>
              <w:rPr>
                <w:rFonts w:eastAsiaTheme="minorEastAsia"/>
                <w:kern w:val="2"/>
                <w:lang w:val="en-US" w:eastAsia="zh-CN"/>
              </w:rPr>
              <w:t xml:space="preserve">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w:t>
            </w:r>
            <w:r>
              <w:rPr>
                <w:rFonts w:eastAsia="Malgun Gothic"/>
                <w:kern w:val="2"/>
                <w:lang w:val="en-US" w:eastAsia="ko-KR"/>
              </w:rPr>
              <w: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hint="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hint="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hint="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hint="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hint="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hint="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AF38F2"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hint="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51AAD40F" w14:textId="16CD0EBD" w:rsidR="00DF5787" w:rsidRDefault="00DF5787">
            <w:pPr>
              <w:adjustRightInd w:val="0"/>
              <w:spacing w:after="50" w:line="240" w:lineRule="auto"/>
              <w:jc w:val="left"/>
              <w:rPr>
                <w:rFonts w:eastAsiaTheme="minorEastAsia" w:hint="eastAsia"/>
                <w:kern w:val="2"/>
                <w:lang w:val="en-US" w:eastAsia="zh-CN"/>
              </w:rPr>
            </w:pPr>
          </w:p>
        </w:tc>
      </w:tr>
    </w:tbl>
    <w:p w14:paraId="129DF2D7" w14:textId="77777777" w:rsidR="002D5D79" w:rsidRDefault="002D5D79">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lastRenderedPageBreak/>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lastRenderedPageBreak/>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lastRenderedPageBreak/>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lastRenderedPageBreak/>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implementation </w:t>
            </w:r>
            <w:r>
              <w:rPr>
                <w:rFonts w:eastAsia="宋体"/>
                <w:lang w:val="en-US" w:eastAsia="zh-CN"/>
              </w:rPr>
              <w:t>based</w:t>
            </w:r>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4D466D"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m:t>
              </m:r>
              <m:r>
                <w:rPr>
                  <w:rFonts w:ascii="Cambria Math" w:hAnsi="Cambria Math"/>
                  <w:color w:val="EE0000"/>
                </w:rPr>
                <m:t>Z</m:t>
              </m:r>
            </m:num>
            <m:den>
              <m:r>
                <w:rPr>
                  <w:rFonts w:ascii="Cambria Math" w:hAnsi="Cambria Math"/>
                  <w:color w:val="EE0000"/>
                </w:rPr>
                <m:t>I</m:t>
              </m:r>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lastRenderedPageBreak/>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lastRenderedPageBreak/>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lastRenderedPageBreak/>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lastRenderedPageBreak/>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lastRenderedPageBreak/>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1C001A7A"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136082" w14:textId="77777777" w:rsidR="00032632" w:rsidRPr="00032632" w:rsidRDefault="00032632" w:rsidP="00032632">
      <w:pPr>
        <w:rPr>
          <w:rFonts w:eastAsia="等线"/>
          <w:lang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 xml:space="preserve">Study on 6GR </w:t>
      </w:r>
      <w:r>
        <w:rPr>
          <w:rFonts w:eastAsiaTheme="minorEastAsia"/>
          <w:lang w:eastAsia="zh-CN"/>
        </w:rPr>
        <w:t>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w:t>
      </w:r>
      <w:r>
        <w:rPr>
          <w:rFonts w:eastAsiaTheme="minorEastAsia" w:hint="eastAsia"/>
          <w:lang w:eastAsia="zh-CN"/>
        </w:rPr>
        <w:t>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 xml:space="preserve">Channel coding </w:t>
      </w:r>
      <w:r>
        <w:rPr>
          <w:rFonts w:eastAsiaTheme="minorEastAsia" w:hint="eastAsia"/>
          <w:lang w:eastAsia="zh-CN"/>
        </w:rPr>
        <w:t>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w:t>
      </w:r>
      <w:r>
        <w:rPr>
          <w:rFonts w:eastAsiaTheme="minorEastAsia" w:hint="eastAsia"/>
          <w:lang w:eastAsia="zh-CN"/>
        </w:rPr>
        <w:t xml:space="preserve"> 6GR air interface</w:t>
      </w:r>
      <w:r>
        <w:rPr>
          <w:rFonts w:eastAsiaTheme="minorEastAsia" w:hint="eastAsia"/>
          <w:lang w:eastAsia="zh-CN"/>
        </w:rPr>
        <w:tab/>
        <w:t>InterDigital,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w:t>
      </w:r>
      <w:r>
        <w:rPr>
          <w:rFonts w:eastAsiaTheme="minorEastAsia" w:hint="eastAsia"/>
          <w:lang w:eastAsia="zh-CN"/>
        </w:rPr>
        <w: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w:t>
      </w:r>
      <w:r>
        <w:rPr>
          <w:rFonts w:eastAsiaTheme="minorEastAsia" w:hint="eastAsia"/>
          <w:lang w:eastAsia="zh-CN"/>
        </w:rPr>
        <w:t>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R1-2601085</w:t>
      </w:r>
      <w:r>
        <w:rPr>
          <w:rFonts w:eastAsiaTheme="minorEastAsia" w:hint="eastAsia"/>
          <w:lang w:eastAsia="zh-CN"/>
        </w:rPr>
        <w:tab/>
        <w:t>Views on 6GR LDPC code</w:t>
      </w:r>
      <w:r>
        <w:rPr>
          <w:rFonts w:eastAsiaTheme="minorEastAsia" w:hint="eastAsia"/>
          <w:lang w:eastAsia="zh-CN"/>
        </w:rPr>
        <w:tab/>
        <w:t xml:space="preserve">Verizon, CMCC, </w:t>
      </w:r>
      <w:r>
        <w:rPr>
          <w:rFonts w:eastAsiaTheme="minorEastAsia" w:hint="eastAsia"/>
          <w:lang w:eastAsia="zh-CN"/>
        </w:rPr>
        <w:t>China Telecom, China Unicom, Samsung, ZTE, Sanechips,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 xml:space="preserve">Views on LDPC coding and decoding </w:t>
      </w:r>
      <w:r>
        <w:rPr>
          <w:rFonts w:eastAsiaTheme="minorEastAsia" w:hint="eastAsia"/>
          <w:lang w:eastAsia="zh-CN"/>
        </w:rPr>
        <w:t>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w:t>
      </w:r>
      <w:r>
        <w:rPr>
          <w:rFonts w:eastAsiaTheme="minorEastAsia" w:hint="eastAsia"/>
          <w:lang w:eastAsia="zh-CN"/>
        </w:rPr>
        <w:t>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 xml:space="preserve">Discussion on channel coding for 6GR air </w:t>
      </w:r>
      <w:r>
        <w:rPr>
          <w:rFonts w:eastAsiaTheme="minorEastAsia" w:hint="eastAsia"/>
          <w:lang w:eastAsia="zh-CN"/>
        </w:rPr>
        <w:t>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Waveforms (OFDM-based) and </w:t>
      </w:r>
      <w:r>
        <w:rPr>
          <w:color w:val="000000"/>
          <w:sz w:val="20"/>
          <w:szCs w:val="20"/>
        </w:rPr>
        <w:t>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w:t>
      </w:r>
      <w:r>
        <w:rPr>
          <w:color w:val="000000"/>
          <w:sz w:val="20"/>
          <w:szCs w:val="20"/>
        </w:rPr>
        <w:t>).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w:t>
      </w:r>
      <w:r>
        <w:rPr>
          <w:color w:val="000000"/>
          <w:sz w:val="20"/>
          <w:szCs w:val="20"/>
        </w:rPr>
        <w:t>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Duplex</w:t>
      </w:r>
      <w:r>
        <w:rPr>
          <w:color w:val="000000"/>
          <w:sz w:val="20"/>
          <w:szCs w:val="20"/>
        </w:rPr>
        <w:t xml:space="preserve">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w:t>
      </w:r>
      <w:r>
        <w:rPr>
          <w:color w:val="000000"/>
          <w:sz w:val="20"/>
          <w:szCs w:val="20"/>
        </w:rPr>
        <w:t>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w:t>
      </w:r>
      <w:r>
        <w:rPr>
          <w:bCs/>
          <w:sz w:val="20"/>
          <w:szCs w:val="20"/>
        </w:rPr>
        <w:t xml:space="preserve">gnal structure and associated periodicity(ies)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 xml:space="preserve">RAN3 to provide interim study results to allow TSGs to make a </w:t>
      </w:r>
      <w:r>
        <w:rPr>
          <w:bCs/>
        </w:rPr>
        <w:t>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 xml:space="preserve">RAN plenary to make a decision on additional 6G-6G aggregation beyond 6G CA: 6G-6G DC. RAN plenary will task relevant RAN WGs for any specific technical analysis, </w:t>
      </w:r>
      <w:r>
        <w:rPr>
          <w:bCs/>
        </w:rPr>
        <w:t>as needed.</w:t>
      </w:r>
    </w:p>
    <w:p w14:paraId="5122F8A1" w14:textId="77777777" w:rsidR="002D5D79" w:rsidRDefault="004D466D">
      <w:pPr>
        <w:spacing w:after="0" w:line="259" w:lineRule="auto"/>
        <w:jc w:val="left"/>
        <w:rPr>
          <w:bCs/>
        </w:rPr>
      </w:pPr>
      <w:r>
        <w:rPr>
          <w:bCs/>
        </w:rPr>
        <w:lastRenderedPageBreak/>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w:t>
      </w:r>
      <w:r>
        <w:rPr>
          <w:shd w:val="clear" w:color="auto" w:fill="FFFFFF"/>
        </w:rPr>
        <w:t>/analysis,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w:t>
      </w:r>
      <w:r>
        <w:rPr>
          <w:shd w:val="clear" w:color="auto" w:fill="FFFFFF"/>
        </w:rPr>
        <w:t>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evaluation assumptions an</w:t>
      </w:r>
      <w:r>
        <w:rPr>
          <w:rFonts w:eastAsia="等线"/>
          <w:bCs/>
        </w:rPr>
        <w:t xml:space="preserve">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w:t>
      </w:r>
      <w:r>
        <w:rPr>
          <w:rFonts w:eastAsia="等线"/>
          <w:bCs/>
        </w:rPr>
        <w:t>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 xml:space="preserve">Working </w:t>
      </w:r>
      <w:r>
        <w:rPr>
          <w:rFonts w:eastAsiaTheme="minorEastAsia"/>
          <w:highlight w:val="darkYellow"/>
          <w:lang w:val="en-US" w:eastAsia="zh-CN"/>
        </w:rPr>
        <w:t>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w:t>
      </w:r>
      <w:r>
        <w:rPr>
          <w:rFonts w:eastAsiaTheme="minorEastAsia"/>
          <w:lang w:val="en-US" w:eastAsia="zh-CN"/>
        </w:rPr>
        <w:t>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w:t>
      </w:r>
      <w:r>
        <w:rPr>
          <w:rFonts w:eastAsiaTheme="minorEastAsia"/>
          <w:lang w:val="en-US" w:eastAsia="zh-CN"/>
        </w:rPr>
        <w:t>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lastRenderedPageBreak/>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tradeoff for both </w:t>
      </w:r>
      <w:r>
        <w:t>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w:t>
      </w:r>
      <w:r>
        <w:rPr>
          <w:rFonts w:eastAsia="等线" w:cs="Times" w:hint="eastAsia"/>
          <w:highlight w:val="green"/>
        </w:rPr>
        <w:t>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 xml:space="preserve">CB size: other value(s) larger than 8448 and no larger than </w:t>
            </w:r>
            <w:r>
              <w:rPr>
                <w:rFonts w:eastAsia="等线" w:cs="Times" w:hint="eastAsia"/>
              </w:rPr>
              <w:t>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lastRenderedPageBreak/>
              <w:t>Company to report the details of offset, normalized or adjusted min-sum d</w:t>
            </w:r>
            <w:r>
              <w:rPr>
                <w:rFonts w:eastAsia="等线"/>
              </w:rPr>
              <w:t>ecoding algorith</w:t>
            </w:r>
            <w:r>
              <w:rPr>
                <w:rFonts w:eastAsia="等线"/>
              </w:rPr>
              <w:t>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lastRenderedPageBreak/>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w:t>
      </w:r>
      <w:r>
        <w:rPr>
          <w:rFonts w:eastAsia="等线" w:cs="Times" w:hint="eastAsia"/>
        </w:rPr>
        <w:t>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 xml:space="preserve">complexity is defined as (the number of iteration times for required BLER) </w:t>
      </w:r>
      <w:r>
        <w:rPr>
          <w:rFonts w:eastAsia="等线" w:cs="Times" w:hint="eastAsia"/>
        </w:rPr>
        <w:t>*(the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w:t>
      </w:r>
      <w:r>
        <w:rPr>
          <w:rFonts w:eastAsiaTheme="minorEastAsia" w:hint="eastAsia"/>
          <w:bCs/>
          <w:lang w:val="en-US" w:eastAsia="zh-CN"/>
        </w:rPr>
        <w:t>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9"/>
      <w:headerReference w:type="default" r:id="rId10"/>
      <w:footerReference w:type="default" r:id="rId1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2468" w14:textId="77777777" w:rsidR="004D466D" w:rsidRDefault="004D466D">
      <w:pPr>
        <w:spacing w:line="240" w:lineRule="auto"/>
      </w:pPr>
      <w:r>
        <w:separator/>
      </w:r>
    </w:p>
  </w:endnote>
  <w:endnote w:type="continuationSeparator" w:id="0">
    <w:p w14:paraId="7B3ADCF7" w14:textId="77777777" w:rsidR="004D466D" w:rsidRDefault="004D4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AutoText"/>
      </w:docPartObj>
    </w:sdtPr>
    <w:sdtEndPr/>
    <w:sdtContent>
      <w:p w14:paraId="66E09FFE" w14:textId="77777777" w:rsidR="002D5D79" w:rsidRDefault="004D466D">
        <w:pPr>
          <w:pStyle w:val="ab"/>
          <w:jc w:val="center"/>
        </w:pPr>
        <w:r>
          <w:fldChar w:fldCharType="begin"/>
        </w:r>
        <w:r>
          <w:instrText>PAGE   \* MERGEFORMAT</w:instrText>
        </w:r>
        <w:r>
          <w:fldChar w:fldCharType="separate"/>
        </w:r>
        <w:r>
          <w:rPr>
            <w:lang w:val="zh-CN" w:eastAsia="zh-CN"/>
          </w:rPr>
          <w:t>67</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2F8" w14:textId="77777777" w:rsidR="004D466D" w:rsidRDefault="004D466D">
      <w:pPr>
        <w:spacing w:after="0"/>
      </w:pPr>
      <w:r>
        <w:separator/>
      </w:r>
    </w:p>
  </w:footnote>
  <w:footnote w:type="continuationSeparator" w:id="0">
    <w:p w14:paraId="79BDF777" w14:textId="77777777" w:rsidR="004D466D" w:rsidRDefault="004D46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1"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3"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5"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3"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5"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7"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2"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4"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0"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4"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5"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8"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4"/>
  </w:num>
  <w:num w:numId="3">
    <w:abstractNumId w:val="13"/>
  </w:num>
  <w:num w:numId="4">
    <w:abstractNumId w:val="71"/>
  </w:num>
  <w:num w:numId="5">
    <w:abstractNumId w:val="3"/>
  </w:num>
  <w:num w:numId="6">
    <w:abstractNumId w:val="1"/>
  </w:num>
  <w:num w:numId="7">
    <w:abstractNumId w:val="2"/>
  </w:num>
  <w:num w:numId="8">
    <w:abstractNumId w:val="66"/>
  </w:num>
  <w:num w:numId="9">
    <w:abstractNumId w:val="55"/>
  </w:num>
  <w:num w:numId="10">
    <w:abstractNumId w:val="106"/>
  </w:num>
  <w:num w:numId="11">
    <w:abstractNumId w:val="67"/>
  </w:num>
  <w:num w:numId="12">
    <w:abstractNumId w:val="104"/>
  </w:num>
  <w:num w:numId="13">
    <w:abstractNumId w:val="5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59"/>
  </w:num>
  <w:num w:numId="17">
    <w:abstractNumId w:val="49"/>
  </w:num>
  <w:num w:numId="18">
    <w:abstractNumId w:val="85"/>
  </w:num>
  <w:num w:numId="19">
    <w:abstractNumId w:val="24"/>
  </w:num>
  <w:num w:numId="20">
    <w:abstractNumId w:val="90"/>
  </w:num>
  <w:num w:numId="21">
    <w:abstractNumId w:val="96"/>
  </w:num>
  <w:num w:numId="22">
    <w:abstractNumId w:val="29"/>
  </w:num>
  <w:num w:numId="23">
    <w:abstractNumId w:val="103"/>
  </w:num>
  <w:num w:numId="24">
    <w:abstractNumId w:val="62"/>
  </w:num>
  <w:num w:numId="25">
    <w:abstractNumId w:val="23"/>
  </w:num>
  <w:num w:numId="26">
    <w:abstractNumId w:val="102"/>
  </w:num>
  <w:num w:numId="27">
    <w:abstractNumId w:val="60"/>
  </w:num>
  <w:num w:numId="28">
    <w:abstractNumId w:val="87"/>
  </w:num>
  <w:num w:numId="29">
    <w:abstractNumId w:val="98"/>
  </w:num>
  <w:num w:numId="30">
    <w:abstractNumId w:val="52"/>
  </w:num>
  <w:num w:numId="31">
    <w:abstractNumId w:val="25"/>
  </w:num>
  <w:num w:numId="32">
    <w:abstractNumId w:val="4"/>
  </w:num>
  <w:num w:numId="33">
    <w:abstractNumId w:val="54"/>
  </w:num>
  <w:num w:numId="34">
    <w:abstractNumId w:val="51"/>
  </w:num>
  <w:num w:numId="35">
    <w:abstractNumId w:val="47"/>
  </w:num>
  <w:num w:numId="36">
    <w:abstractNumId w:val="5"/>
  </w:num>
  <w:num w:numId="37">
    <w:abstractNumId w:val="68"/>
  </w:num>
  <w:num w:numId="38">
    <w:abstractNumId w:val="9"/>
  </w:num>
  <w:num w:numId="39">
    <w:abstractNumId w:val="38"/>
  </w:num>
  <w:num w:numId="40">
    <w:abstractNumId w:val="86"/>
  </w:num>
  <w:num w:numId="41">
    <w:abstractNumId w:val="80"/>
  </w:num>
  <w:num w:numId="42">
    <w:abstractNumId w:val="40"/>
  </w:num>
  <w:num w:numId="43">
    <w:abstractNumId w:val="72"/>
  </w:num>
  <w:num w:numId="44">
    <w:abstractNumId w:val="35"/>
  </w:num>
  <w:num w:numId="45">
    <w:abstractNumId w:val="74"/>
  </w:num>
  <w:num w:numId="46">
    <w:abstractNumId w:val="27"/>
  </w:num>
  <w:num w:numId="47">
    <w:abstractNumId w:val="32"/>
  </w:num>
  <w:num w:numId="48">
    <w:abstractNumId w:val="109"/>
  </w:num>
  <w:num w:numId="49">
    <w:abstractNumId w:val="0"/>
  </w:num>
  <w:num w:numId="50">
    <w:abstractNumId w:val="28"/>
  </w:num>
  <w:num w:numId="51">
    <w:abstractNumId w:val="88"/>
  </w:num>
  <w:num w:numId="52">
    <w:abstractNumId w:val="65"/>
  </w:num>
  <w:num w:numId="53">
    <w:abstractNumId w:val="92"/>
  </w:num>
  <w:num w:numId="54">
    <w:abstractNumId w:val="6"/>
  </w:num>
  <w:num w:numId="55">
    <w:abstractNumId w:val="56"/>
  </w:num>
  <w:num w:numId="56">
    <w:abstractNumId w:val="12"/>
  </w:num>
  <w:num w:numId="57">
    <w:abstractNumId w:val="16"/>
  </w:num>
  <w:num w:numId="58">
    <w:abstractNumId w:val="101"/>
  </w:num>
  <w:num w:numId="59">
    <w:abstractNumId w:val="34"/>
  </w:num>
  <w:num w:numId="60">
    <w:abstractNumId w:val="58"/>
  </w:num>
  <w:num w:numId="61">
    <w:abstractNumId w:val="84"/>
  </w:num>
  <w:num w:numId="62">
    <w:abstractNumId w:val="63"/>
  </w:num>
  <w:num w:numId="63">
    <w:abstractNumId w:val="83"/>
  </w:num>
  <w:num w:numId="64">
    <w:abstractNumId w:val="26"/>
  </w:num>
  <w:num w:numId="65">
    <w:abstractNumId w:val="91"/>
  </w:num>
  <w:num w:numId="66">
    <w:abstractNumId w:val="69"/>
  </w:num>
  <w:num w:numId="67">
    <w:abstractNumId w:val="37"/>
  </w:num>
  <w:num w:numId="68">
    <w:abstractNumId w:val="42"/>
  </w:num>
  <w:num w:numId="69">
    <w:abstractNumId w:val="89"/>
  </w:num>
  <w:num w:numId="70">
    <w:abstractNumId w:val="97"/>
  </w:num>
  <w:num w:numId="71">
    <w:abstractNumId w:val="7"/>
  </w:num>
  <w:num w:numId="72">
    <w:abstractNumId w:val="14"/>
  </w:num>
  <w:num w:numId="73">
    <w:abstractNumId w:val="81"/>
  </w:num>
  <w:num w:numId="74">
    <w:abstractNumId w:val="48"/>
  </w:num>
  <w:num w:numId="75">
    <w:abstractNumId w:val="46"/>
  </w:num>
  <w:num w:numId="76">
    <w:abstractNumId w:val="10"/>
  </w:num>
  <w:num w:numId="77">
    <w:abstractNumId w:val="50"/>
  </w:num>
  <w:num w:numId="78">
    <w:abstractNumId w:val="94"/>
  </w:num>
  <w:num w:numId="79">
    <w:abstractNumId w:val="105"/>
  </w:num>
  <w:num w:numId="80">
    <w:abstractNumId w:val="77"/>
  </w:num>
  <w:num w:numId="81">
    <w:abstractNumId w:val="15"/>
  </w:num>
  <w:num w:numId="82">
    <w:abstractNumId w:val="22"/>
  </w:num>
  <w:num w:numId="83">
    <w:abstractNumId w:val="107"/>
  </w:num>
  <w:num w:numId="84">
    <w:abstractNumId w:val="78"/>
  </w:num>
  <w:num w:numId="85">
    <w:abstractNumId w:val="41"/>
  </w:num>
  <w:num w:numId="86">
    <w:abstractNumId w:val="11"/>
  </w:num>
  <w:num w:numId="87">
    <w:abstractNumId w:val="45"/>
  </w:num>
  <w:num w:numId="88">
    <w:abstractNumId w:val="61"/>
  </w:num>
  <w:num w:numId="89">
    <w:abstractNumId w:val="75"/>
  </w:num>
  <w:num w:numId="90">
    <w:abstractNumId w:val="108"/>
  </w:num>
  <w:num w:numId="91">
    <w:abstractNumId w:val="21"/>
  </w:num>
  <w:num w:numId="92">
    <w:abstractNumId w:val="33"/>
  </w:num>
  <w:num w:numId="93">
    <w:abstractNumId w:val="73"/>
  </w:num>
  <w:num w:numId="94">
    <w:abstractNumId w:val="70"/>
  </w:num>
  <w:num w:numId="95">
    <w:abstractNumId w:val="76"/>
  </w:num>
  <w:num w:numId="96">
    <w:abstractNumId w:val="18"/>
  </w:num>
  <w:num w:numId="97">
    <w:abstractNumId w:val="20"/>
  </w:num>
  <w:num w:numId="98">
    <w:abstractNumId w:val="100"/>
  </w:num>
  <w:num w:numId="99">
    <w:abstractNumId w:val="79"/>
  </w:num>
  <w:num w:numId="100">
    <w:abstractNumId w:val="36"/>
  </w:num>
  <w:num w:numId="101">
    <w:abstractNumId w:val="17"/>
  </w:num>
  <w:num w:numId="102">
    <w:abstractNumId w:val="99"/>
  </w:num>
  <w:num w:numId="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3"/>
    <w:lvlOverride w:ilvl="0">
      <w:startOverride w:val="1"/>
    </w:lvlOverride>
    <w:lvlOverride w:ilvl="1">
      <w:startOverride w:val="1"/>
    </w:lvlOverride>
  </w:num>
  <w:num w:numId="105">
    <w:abstractNumId w:val="31"/>
  </w:num>
  <w:num w:numId="106">
    <w:abstractNumId w:val="19"/>
  </w:num>
  <w:num w:numId="107">
    <w:abstractNumId w:val="39"/>
  </w:num>
  <w:num w:numId="108">
    <w:abstractNumId w:val="64"/>
  </w:num>
  <w:num w:numId="109">
    <w:abstractNumId w:val="82"/>
  </w:num>
  <w:num w:numId="110">
    <w:abstractNumId w:val="53"/>
  </w:num>
  <w:num w:numId="111">
    <w:abstractNumId w:val="9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962"/>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87"/>
    <w:rsid w:val="00397988"/>
    <w:rsid w:val="003A0BD7"/>
    <w:rsid w:val="003A0EBC"/>
    <w:rsid w:val="003A22F6"/>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27B"/>
    <w:rsid w:val="00612532"/>
    <w:rsid w:val="00612AC1"/>
    <w:rsid w:val="006131EA"/>
    <w:rsid w:val="00613503"/>
    <w:rsid w:val="00614105"/>
    <w:rsid w:val="006142B6"/>
    <w:rsid w:val="00614551"/>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73E5"/>
    <w:rsid w:val="007D74C1"/>
    <w:rsid w:val="007E0809"/>
    <w:rsid w:val="007E080B"/>
    <w:rsid w:val="007E0E7F"/>
    <w:rsid w:val="007E1984"/>
    <w:rsid w:val="007E2419"/>
    <w:rsid w:val="007E25AD"/>
    <w:rsid w:val="007E2EE7"/>
    <w:rsid w:val="007E34FB"/>
    <w:rsid w:val="007E366B"/>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38F2"/>
    <w:rsid w:val="00AF4866"/>
    <w:rsid w:val="00AF51E8"/>
    <w:rsid w:val="00AF53C1"/>
    <w:rsid w:val="00AF57C5"/>
    <w:rsid w:val="00AF5D2F"/>
    <w:rsid w:val="00AF5EF9"/>
    <w:rsid w:val="00AF6567"/>
    <w:rsid w:val="00AF77B6"/>
    <w:rsid w:val="00AF791F"/>
    <w:rsid w:val="00AF7C70"/>
    <w:rsid w:val="00B00571"/>
    <w:rsid w:val="00B00D75"/>
    <w:rsid w:val="00B021FA"/>
    <w:rsid w:val="00B03C80"/>
    <w:rsid w:val="00B040E9"/>
    <w:rsid w:val="00B05A5E"/>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41D9"/>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CED"/>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85</Pages>
  <Words>38898</Words>
  <Characters>221719</Characters>
  <Application>Microsoft Office Word</Application>
  <DocSecurity>0</DocSecurity>
  <Lines>1847</Lines>
  <Paragraphs>520</Paragraphs>
  <ScaleCrop>false</ScaleCrop>
  <Company/>
  <LinksUpToDate>false</LinksUpToDate>
  <CharactersWithSpaces>260097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Yuzhou Hu</cp:lastModifiedBy>
  <cp:revision>13</cp:revision>
  <dcterms:created xsi:type="dcterms:W3CDTF">2026-02-10T08:45:00Z</dcterms:created>
  <dcterms:modified xsi:type="dcterms:W3CDTF">2026-02-10T08:52:00Z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