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1D3DD405"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A798AFA"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lastRenderedPageBreak/>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F399E47"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Yu Mincho" w:hint="eastAsia"/>
                <w:sz w:val="20"/>
                <w:szCs w:val="20"/>
                <w:lang w:eastAsia="ja-JP"/>
              </w:rPr>
              <w:t>, DOCOMO</w:t>
            </w:r>
            <w:r w:rsidR="00EA3AA2">
              <w:rPr>
                <w:rFonts w:eastAsia="Yu Mincho"/>
                <w:sz w:val="20"/>
                <w:szCs w:val="20"/>
                <w:lang w:eastAsia="ja-JP"/>
              </w:rPr>
              <w:t>, QC</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t>
            </w:r>
            <w:r w:rsidRPr="00593395">
              <w:rPr>
                <w:rFonts w:eastAsiaTheme="minorEastAsia" w:hint="eastAsia"/>
                <w:sz w:val="20"/>
                <w:szCs w:val="20"/>
                <w:lang w:eastAsia="ja-JP"/>
              </w:rPr>
              <w:lastRenderedPageBreak/>
              <w:t>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4D33E67A"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rFonts w:hint="eastAsia"/>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rFonts w:hint="eastAsia"/>
                <w:sz w:val="20"/>
                <w:szCs w:val="20"/>
                <w:lang w:eastAsia="ja-JP"/>
              </w:rPr>
            </w:pPr>
            <w:r w:rsidRPr="00EA3AA2">
              <w:rPr>
                <w:sz w:val="20"/>
                <w:szCs w:val="20"/>
                <w:lang w:eastAsia="ja-JP"/>
              </w:rPr>
              <w:t>Okay to treat both as mandatory</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80E397"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003FC9C6"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FC2AF15"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658E672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675E2303"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1F4C6913"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lastRenderedPageBreak/>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5B1A10B"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lastRenderedPageBreak/>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lastRenderedPageBreak/>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w:t>
            </w:r>
            <w:r w:rsidRPr="00892BDF">
              <w:rPr>
                <w:bCs/>
                <w:sz w:val="20"/>
                <w:szCs w:val="20"/>
                <w:lang w:eastAsia="zh-CN"/>
              </w:rPr>
              <w:lastRenderedPageBreak/>
              <w:t>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15AA3E45" w:rsidR="00892BDF" w:rsidRPr="00892BDF" w:rsidRDefault="00EA3AA2" w:rsidP="00892BDF">
            <w:pPr>
              <w:overflowPunct/>
              <w:autoSpaceDE/>
              <w:autoSpaceDN/>
              <w:adjustRightInd/>
              <w:spacing w:after="0"/>
              <w:textAlignment w:val="auto"/>
              <w:rPr>
                <w:sz w:val="20"/>
                <w:szCs w:val="20"/>
              </w:rPr>
            </w:pPr>
            <w:r>
              <w:rPr>
                <w:sz w:val="20"/>
                <w:szCs w:val="20"/>
              </w:rPr>
              <w:t>QC</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016B419B" w14:textId="77777777" w:rsidTr="00EA14BC">
        <w:tc>
          <w:tcPr>
            <w:tcW w:w="1838" w:type="dxa"/>
          </w:tcPr>
          <w:p w14:paraId="119EA148"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0D9DFFCE"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6CBF32EA" w14:textId="77777777" w:rsidTr="00EA14BC">
        <w:tc>
          <w:tcPr>
            <w:tcW w:w="1838" w:type="dxa"/>
          </w:tcPr>
          <w:p w14:paraId="0AC07A87"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15294EC2"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70BDBD64" w14:textId="77777777" w:rsidTr="00EA14BC">
        <w:tc>
          <w:tcPr>
            <w:tcW w:w="1838" w:type="dxa"/>
          </w:tcPr>
          <w:p w14:paraId="7E1139AC"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75DE6B0D" w14:textId="77777777" w:rsidR="00EA3AA2" w:rsidRPr="00892BDF" w:rsidRDefault="00EA3AA2" w:rsidP="00EA3AA2">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217AE839"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134C" w14:textId="77777777" w:rsidR="00033139" w:rsidRDefault="00033139">
      <w:pPr>
        <w:spacing w:after="0"/>
      </w:pPr>
      <w:r>
        <w:separator/>
      </w:r>
    </w:p>
  </w:endnote>
  <w:endnote w:type="continuationSeparator" w:id="0">
    <w:p w14:paraId="39BCE22B" w14:textId="77777777" w:rsidR="00033139" w:rsidRDefault="00033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5DB2" w14:textId="77777777" w:rsidR="00033139" w:rsidRDefault="00033139">
      <w:pPr>
        <w:spacing w:after="0"/>
      </w:pPr>
      <w:r>
        <w:separator/>
      </w:r>
    </w:p>
  </w:footnote>
  <w:footnote w:type="continuationSeparator" w:id="0">
    <w:p w14:paraId="727400D9" w14:textId="77777777" w:rsidR="00033139" w:rsidRDefault="000331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8307">
    <w:abstractNumId w:val="42"/>
  </w:num>
  <w:num w:numId="2" w16cid:durableId="484201680">
    <w:abstractNumId w:val="20"/>
  </w:num>
  <w:num w:numId="3" w16cid:durableId="1149634622">
    <w:abstractNumId w:val="45"/>
  </w:num>
  <w:num w:numId="4" w16cid:durableId="423497679">
    <w:abstractNumId w:val="36"/>
  </w:num>
  <w:num w:numId="5" w16cid:durableId="874199149">
    <w:abstractNumId w:val="14"/>
  </w:num>
  <w:num w:numId="6" w16cid:durableId="1072853231">
    <w:abstractNumId w:val="27"/>
  </w:num>
  <w:num w:numId="7" w16cid:durableId="1184592216">
    <w:abstractNumId w:val="28"/>
  </w:num>
  <w:num w:numId="8" w16cid:durableId="1279531013">
    <w:abstractNumId w:val="44"/>
  </w:num>
  <w:num w:numId="9" w16cid:durableId="184907863">
    <w:abstractNumId w:val="5"/>
  </w:num>
  <w:num w:numId="10" w16cid:durableId="1016269156">
    <w:abstractNumId w:val="39"/>
  </w:num>
  <w:num w:numId="11" w16cid:durableId="2070684554">
    <w:abstractNumId w:val="0"/>
  </w:num>
  <w:num w:numId="12" w16cid:durableId="1992174882">
    <w:abstractNumId w:val="40"/>
  </w:num>
  <w:num w:numId="13" w16cid:durableId="1538616333">
    <w:abstractNumId w:val="2"/>
  </w:num>
  <w:num w:numId="14" w16cid:durableId="1926722355">
    <w:abstractNumId w:val="37"/>
  </w:num>
  <w:num w:numId="15" w16cid:durableId="2001151980">
    <w:abstractNumId w:val="15"/>
  </w:num>
  <w:num w:numId="16" w16cid:durableId="2082097265">
    <w:abstractNumId w:val="19"/>
  </w:num>
  <w:num w:numId="17" w16cid:durableId="277568220">
    <w:abstractNumId w:val="22"/>
  </w:num>
  <w:num w:numId="18" w16cid:durableId="8800688">
    <w:abstractNumId w:val="1"/>
  </w:num>
  <w:num w:numId="19" w16cid:durableId="628896358">
    <w:abstractNumId w:val="33"/>
  </w:num>
  <w:num w:numId="20" w16cid:durableId="1527206826">
    <w:abstractNumId w:val="31"/>
  </w:num>
  <w:num w:numId="21" w16cid:durableId="1213156213">
    <w:abstractNumId w:val="3"/>
  </w:num>
  <w:num w:numId="22" w16cid:durableId="1396664321">
    <w:abstractNumId w:val="21"/>
  </w:num>
  <w:num w:numId="23" w16cid:durableId="1092048796">
    <w:abstractNumId w:val="11"/>
  </w:num>
  <w:num w:numId="24" w16cid:durableId="1656570844">
    <w:abstractNumId w:val="17"/>
  </w:num>
  <w:num w:numId="25" w16cid:durableId="1162742143">
    <w:abstractNumId w:val="9"/>
  </w:num>
  <w:num w:numId="26" w16cid:durableId="953635163">
    <w:abstractNumId w:val="4"/>
  </w:num>
  <w:num w:numId="27" w16cid:durableId="1677227332">
    <w:abstractNumId w:val="7"/>
  </w:num>
  <w:num w:numId="28" w16cid:durableId="1259602194">
    <w:abstractNumId w:val="29"/>
  </w:num>
  <w:num w:numId="29" w16cid:durableId="101002945">
    <w:abstractNumId w:val="8"/>
  </w:num>
  <w:num w:numId="30" w16cid:durableId="952595355">
    <w:abstractNumId w:val="24"/>
  </w:num>
  <w:num w:numId="31" w16cid:durableId="1391422800">
    <w:abstractNumId w:val="25"/>
  </w:num>
  <w:num w:numId="32" w16cid:durableId="1727029746">
    <w:abstractNumId w:val="47"/>
  </w:num>
  <w:num w:numId="33" w16cid:durableId="1850022691">
    <w:abstractNumId w:val="34"/>
  </w:num>
  <w:num w:numId="34" w16cid:durableId="1663965617">
    <w:abstractNumId w:val="12"/>
  </w:num>
  <w:num w:numId="35" w16cid:durableId="778186103">
    <w:abstractNumId w:val="38"/>
  </w:num>
  <w:num w:numId="36" w16cid:durableId="2063481899">
    <w:abstractNumId w:val="41"/>
  </w:num>
  <w:num w:numId="37" w16cid:durableId="1203521692">
    <w:abstractNumId w:val="16"/>
  </w:num>
  <w:num w:numId="38" w16cid:durableId="1540162335">
    <w:abstractNumId w:val="43"/>
  </w:num>
  <w:num w:numId="39" w16cid:durableId="2060860175">
    <w:abstractNumId w:val="32"/>
  </w:num>
  <w:num w:numId="40" w16cid:durableId="124206345">
    <w:abstractNumId w:val="18"/>
  </w:num>
  <w:num w:numId="41" w16cid:durableId="1220943239">
    <w:abstractNumId w:val="20"/>
  </w:num>
  <w:num w:numId="42" w16cid:durableId="157115341">
    <w:abstractNumId w:val="26"/>
  </w:num>
  <w:num w:numId="43" w16cid:durableId="1604919253">
    <w:abstractNumId w:val="6"/>
  </w:num>
  <w:num w:numId="44" w16cid:durableId="1716812675">
    <w:abstractNumId w:val="30"/>
  </w:num>
  <w:num w:numId="45" w16cid:durableId="1573272103">
    <w:abstractNumId w:val="23"/>
  </w:num>
  <w:num w:numId="46" w16cid:durableId="202252859">
    <w:abstractNumId w:val="35"/>
  </w:num>
  <w:num w:numId="47" w16cid:durableId="156121177">
    <w:abstractNumId w:val="13"/>
  </w:num>
  <w:num w:numId="48" w16cid:durableId="113524265">
    <w:abstractNumId w:val="10"/>
  </w:num>
  <w:num w:numId="49" w16cid:durableId="122148088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3139"/>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3B79"/>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4B8F"/>
    <w:rsid w:val="00186616"/>
    <w:rsid w:val="0019239F"/>
    <w:rsid w:val="001925C7"/>
    <w:rsid w:val="00196B87"/>
    <w:rsid w:val="00196D76"/>
    <w:rsid w:val="001A1A8C"/>
    <w:rsid w:val="001A2EBB"/>
    <w:rsid w:val="001A46D0"/>
    <w:rsid w:val="001B3278"/>
    <w:rsid w:val="001B3E7B"/>
    <w:rsid w:val="001B71C1"/>
    <w:rsid w:val="001C1DC5"/>
    <w:rsid w:val="001D401E"/>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3B52"/>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3AA2"/>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94C893CD-B08B-4F0D-BBB9-D00582DCF6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33</Pages>
  <Words>17966</Words>
  <Characters>102408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120134</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Vinayak Suresh</cp:lastModifiedBy>
  <cp:revision>3</cp:revision>
  <cp:lastPrinted>1900-12-31T23:00:00Z</cp:lastPrinted>
  <dcterms:created xsi:type="dcterms:W3CDTF">2026-02-09T15:51:00Z</dcterms:created>
  <dcterms:modified xsi:type="dcterms:W3CDTF">2026-02-09T15:52:00Z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