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ACF58" w14:textId="77777777" w:rsidR="009E5EF7" w:rsidRDefault="00000000">
      <w:pPr>
        <w:tabs>
          <w:tab w:val="center" w:pos="4536"/>
          <w:tab w:val="right" w:pos="7938"/>
          <w:tab w:val="right" w:pos="9639"/>
        </w:tabs>
        <w:ind w:right="2"/>
        <w:rPr>
          <w:b/>
          <w:lang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hidden="1" allowOverlap="1" wp14:anchorId="7D8F52CC" wp14:editId="7E685F2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bookmarkStart w:id="0" w:name="OLE_LINK14"/>
      <w:bookmarkStart w:id="1" w:name="OLE_LINK13"/>
      <w:r>
        <w:rPr>
          <w:b/>
          <w:lang w:eastAsia="zh-CN"/>
        </w:rPr>
        <w:t>3GPP TSG RAN WG1 #124</w:t>
      </w:r>
      <w:r>
        <w:rPr>
          <w:b/>
          <w:lang w:eastAsia="zh-CN"/>
        </w:rPr>
        <w:tab/>
        <w:t xml:space="preserve">                                             </w:t>
      </w:r>
      <w:r>
        <w:rPr>
          <w:b/>
          <w:lang w:eastAsia="zh-CN"/>
        </w:rPr>
        <w:tab/>
      </w:r>
      <w:r>
        <w:rPr>
          <w:b/>
          <w:lang w:eastAsia="zh-CN"/>
        </w:rPr>
        <w:tab/>
        <w:t>R1-2</w:t>
      </w:r>
      <w:r>
        <w:rPr>
          <w:rFonts w:hint="eastAsia"/>
          <w:b/>
          <w:lang w:eastAsia="zh-CN"/>
        </w:rPr>
        <w:t>6</w:t>
      </w:r>
      <w:r>
        <w:rPr>
          <w:b/>
          <w:lang w:eastAsia="zh-CN"/>
        </w:rPr>
        <w:t>0</w:t>
      </w:r>
      <w:r>
        <w:rPr>
          <w:rFonts w:hint="eastAsia"/>
          <w:b/>
          <w:lang w:eastAsia="zh-CN"/>
        </w:rPr>
        <w:t>0279</w:t>
      </w:r>
    </w:p>
    <w:p w14:paraId="66712F78" w14:textId="77777777" w:rsidR="009E5EF7" w:rsidRDefault="00000000">
      <w:pPr>
        <w:tabs>
          <w:tab w:val="center" w:pos="4536"/>
          <w:tab w:val="right" w:pos="7938"/>
          <w:tab w:val="right" w:pos="9639"/>
        </w:tabs>
        <w:ind w:right="2"/>
        <w:rPr>
          <w:b/>
          <w:bCs/>
          <w:sz w:val="28"/>
          <w:lang w:eastAsia="zh-CN"/>
        </w:rPr>
      </w:pPr>
      <w:r>
        <w:rPr>
          <w:b/>
          <w:lang w:eastAsia="zh-CN"/>
        </w:rPr>
        <w:t>Gothenburg, SE, Feb. 9th ~ 13th, 2026</w:t>
      </w:r>
    </w:p>
    <w:bookmarkEnd w:id="0"/>
    <w:bookmarkEnd w:id="1"/>
    <w:p w14:paraId="1F36F9E5" w14:textId="77777777" w:rsidR="009E5EF7" w:rsidRDefault="009E5EF7">
      <w:pPr>
        <w:pBdr>
          <w:top w:val="single" w:sz="4" w:space="0" w:color="auto"/>
        </w:pBdr>
        <w:rPr>
          <w:b/>
          <w:bCs/>
          <w:sz w:val="16"/>
          <w:szCs w:val="16"/>
          <w:highlight w:val="yellow"/>
        </w:rPr>
      </w:pPr>
    </w:p>
    <w:p w14:paraId="1B1D7DDE" w14:textId="77777777" w:rsidR="009E5EF7" w:rsidRDefault="00000000">
      <w:pPr>
        <w:ind w:left="1555" w:hanging="1555"/>
        <w:rPr>
          <w:b/>
          <w:lang w:eastAsia="zh-CN"/>
        </w:rPr>
      </w:pPr>
      <w:r>
        <w:rPr>
          <w:b/>
        </w:rPr>
        <w:t>Agenda Item:</w:t>
      </w:r>
      <w:r>
        <w:rPr>
          <w:b/>
        </w:rPr>
        <w:tab/>
      </w:r>
      <w:r>
        <w:rPr>
          <w:b/>
          <w:lang w:eastAsia="zh-CN"/>
        </w:rPr>
        <w:t>10.5.1.1</w:t>
      </w:r>
    </w:p>
    <w:p w14:paraId="55725F8D" w14:textId="77777777" w:rsidR="009E5EF7" w:rsidRDefault="00000000">
      <w:pPr>
        <w:ind w:left="1555" w:hanging="1555"/>
        <w:rPr>
          <w:b/>
          <w:lang w:eastAsia="zh-CN"/>
        </w:rPr>
      </w:pPr>
      <w:r>
        <w:rPr>
          <w:b/>
        </w:rPr>
        <w:t>Source:</w:t>
      </w:r>
      <w:r>
        <w:rPr>
          <w:b/>
        </w:rPr>
        <w:tab/>
      </w:r>
      <w:r>
        <w:rPr>
          <w:b/>
          <w:lang w:eastAsia="zh-CN"/>
        </w:rPr>
        <w:t>TCL</w:t>
      </w:r>
    </w:p>
    <w:p w14:paraId="1FC87D04" w14:textId="77777777" w:rsidR="009E5EF7" w:rsidRDefault="00000000">
      <w:pPr>
        <w:ind w:left="1555" w:hanging="1555"/>
        <w:rPr>
          <w:b/>
          <w:lang w:eastAsia="zh-CN"/>
        </w:rPr>
      </w:pPr>
      <w:r>
        <w:rPr>
          <w:b/>
        </w:rPr>
        <w:t>Title:</w:t>
      </w:r>
      <w:r>
        <w:rPr>
          <w:b/>
        </w:rPr>
        <w:tab/>
      </w:r>
      <w:r>
        <w:rPr>
          <w:b/>
          <w:lang w:eastAsia="zh-CN"/>
        </w:rPr>
        <w:t>Discussion on synchronization acquisition and beam measurement</w:t>
      </w:r>
    </w:p>
    <w:p w14:paraId="6970BF4B" w14:textId="77777777" w:rsidR="009E5EF7" w:rsidRDefault="00000000">
      <w:pPr>
        <w:ind w:left="1555" w:hanging="1555"/>
        <w:rPr>
          <w:b/>
        </w:rPr>
      </w:pPr>
      <w:r>
        <w:rPr>
          <w:b/>
        </w:rPr>
        <w:t>Document for:</w:t>
      </w:r>
      <w:r>
        <w:rPr>
          <w:b/>
        </w:rPr>
        <w:tab/>
        <w:t>Discussion and decision</w:t>
      </w:r>
    </w:p>
    <w:p w14:paraId="25678CF8" w14:textId="77777777" w:rsidR="009E5EF7" w:rsidRDefault="009E5EF7">
      <w:pPr>
        <w:pBdr>
          <w:bottom w:val="single" w:sz="4" w:space="1" w:color="auto"/>
        </w:pBdr>
        <w:rPr>
          <w:b/>
          <w:sz w:val="16"/>
          <w:szCs w:val="16"/>
        </w:rPr>
      </w:pPr>
    </w:p>
    <w:p w14:paraId="1097CF14" w14:textId="77777777" w:rsidR="009E5EF7" w:rsidRDefault="00000000">
      <w:pPr>
        <w:pStyle w:val="1"/>
        <w:spacing w:before="0"/>
        <w:rPr>
          <w:lang w:eastAsia="zh-CN"/>
        </w:rPr>
      </w:pPr>
      <w:r>
        <w:rPr>
          <w:lang w:eastAsia="zh-CN"/>
        </w:rPr>
        <w:t>Introduction</w:t>
      </w:r>
    </w:p>
    <w:p w14:paraId="2AEFE299" w14:textId="77777777" w:rsidR="009E5EF7" w:rsidRDefault="00000000">
      <w:pPr>
        <w:overflowPunct w:val="0"/>
        <w:rPr>
          <w:color w:val="000000"/>
          <w:lang w:eastAsia="zh-CN"/>
        </w:rPr>
      </w:pPr>
      <w:bookmarkStart w:id="2" w:name="OLE_LINK2"/>
      <w:bookmarkStart w:id="3" w:name="OLE_LINK1"/>
      <w:r>
        <w:rPr>
          <w:color w:val="000000"/>
          <w:lang w:eastAsia="zh-CN"/>
        </w:rPr>
        <w:t>In RAN#110 meeting</w:t>
      </w:r>
      <w:r>
        <w:rPr>
          <w:rFonts w:hint="eastAsia"/>
          <w:color w:val="000000"/>
          <w:lang w:eastAsia="zh-CN"/>
        </w:rPr>
        <w:t>[1]</w:t>
      </w:r>
      <w:r>
        <w:rPr>
          <w:color w:val="000000"/>
          <w:lang w:eastAsia="zh-CN"/>
        </w:rPr>
        <w:t>, the following high-level aspects have been identified which may have impact on initial access designs</w:t>
      </w:r>
      <w:r>
        <w:rPr>
          <w:rFonts w:hint="eastAsia"/>
          <w:color w:val="000000"/>
          <w:lang w:eastAsia="zh-CN"/>
        </w:rPr>
        <w:t>.</w:t>
      </w:r>
    </w:p>
    <w:tbl>
      <w:tblPr>
        <w:tblStyle w:val="afd"/>
        <w:tblW w:w="0" w:type="auto"/>
        <w:tblLook w:val="04A0" w:firstRow="1" w:lastRow="0" w:firstColumn="1" w:lastColumn="0" w:noHBand="0" w:noVBand="1"/>
      </w:tblPr>
      <w:tblGrid>
        <w:gridCol w:w="9307"/>
      </w:tblGrid>
      <w:tr w:rsidR="009E5EF7" w14:paraId="3E816266" w14:textId="77777777">
        <w:tc>
          <w:tcPr>
            <w:tcW w:w="10763" w:type="dxa"/>
          </w:tcPr>
          <w:p w14:paraId="4FD4C120" w14:textId="77777777" w:rsidR="009E5EF7" w:rsidRDefault="00000000">
            <w:pPr>
              <w:rPr>
                <w:color w:val="000000"/>
                <w:lang w:eastAsia="zh-CN"/>
              </w:rPr>
            </w:pPr>
            <w:r>
              <w:rPr>
                <w:color w:val="000000"/>
                <w:highlight w:val="green"/>
                <w:lang w:eastAsia="zh-CN"/>
              </w:rPr>
              <w:t>Agreement</w:t>
            </w:r>
          </w:p>
          <w:p w14:paraId="3001D5A6" w14:textId="77777777" w:rsidR="009E5EF7" w:rsidRDefault="00000000">
            <w:pPr>
              <w:numPr>
                <w:ilvl w:val="0"/>
                <w:numId w:val="19"/>
              </w:numPr>
              <w:overflowPunct w:val="0"/>
              <w:snapToGrid/>
              <w:spacing w:before="120" w:after="180"/>
              <w:ind w:left="936"/>
              <w:textAlignment w:val="baseline"/>
              <w:rPr>
                <w:color w:val="000000"/>
                <w:lang w:eastAsia="zh-CN"/>
              </w:rPr>
            </w:pPr>
            <w:r>
              <w:rPr>
                <w:color w:val="000000"/>
                <w:lang w:eastAsia="zh-CN"/>
              </w:rPr>
              <w:t>6GR supports the operation (but not required to be optimized for performance) in a minimum spectrum allocation of 3MHz with a 15kHz SCS</w:t>
            </w:r>
          </w:p>
          <w:p w14:paraId="516DFFCB" w14:textId="77777777" w:rsidR="009E5EF7" w:rsidRDefault="00000000">
            <w:pPr>
              <w:ind w:left="936"/>
              <w:rPr>
                <w:color w:val="000000"/>
                <w:lang w:eastAsia="zh-CN"/>
              </w:rPr>
            </w:pPr>
            <w:r>
              <w:rPr>
                <w:color w:val="000000"/>
                <w:lang w:eastAsia="zh-CN"/>
              </w:rPr>
              <w:t xml:space="preserve">Note: the following agreement made in RAN1#123 still holds, with the clarification that the bandwidth in Opt 1 below is assumed to be at least 5MHz with a 15kHz SCS. </w:t>
            </w:r>
          </w:p>
          <w:tbl>
            <w:tblPr>
              <w:tblStyle w:val="afd"/>
              <w:tblW w:w="0" w:type="auto"/>
              <w:tblLook w:val="04A0" w:firstRow="1" w:lastRow="0" w:firstColumn="1" w:lastColumn="0" w:noHBand="0" w:noVBand="1"/>
            </w:tblPr>
            <w:tblGrid>
              <w:gridCol w:w="9081"/>
            </w:tblGrid>
            <w:tr w:rsidR="009E5EF7" w14:paraId="3A92DD69" w14:textId="77777777">
              <w:tc>
                <w:tcPr>
                  <w:tcW w:w="10537" w:type="dxa"/>
                </w:tcPr>
                <w:p w14:paraId="03FAFB52" w14:textId="77777777" w:rsidR="009E5EF7" w:rsidRDefault="00000000">
                  <w:pPr>
                    <w:rPr>
                      <w:i/>
                      <w:iCs/>
                      <w:color w:val="000000"/>
                      <w:highlight w:val="green"/>
                      <w:lang w:eastAsia="zh-CN"/>
                    </w:rPr>
                  </w:pPr>
                  <w:r>
                    <w:rPr>
                      <w:i/>
                      <w:iCs/>
                      <w:color w:val="000000"/>
                      <w:highlight w:val="green"/>
                      <w:lang w:eastAsia="zh-CN"/>
                    </w:rPr>
                    <w:t>Agreement</w:t>
                  </w:r>
                </w:p>
                <w:p w14:paraId="4E8833D5" w14:textId="77777777" w:rsidR="009E5EF7" w:rsidRDefault="00000000">
                  <w:pPr>
                    <w:rPr>
                      <w:i/>
                      <w:iCs/>
                      <w:color w:val="000000"/>
                      <w:lang w:eastAsia="zh-CN"/>
                    </w:rPr>
                  </w:pPr>
                  <w:r>
                    <w:rPr>
                      <w:i/>
                      <w:iCs/>
                      <w:color w:val="000000"/>
                      <w:lang w:eastAsia="zh-CN"/>
                    </w:rPr>
                    <w:t>If the minimum spectrum allocation is 3MHz with 15kHz SCS for 6GR,</w:t>
                  </w:r>
                </w:p>
                <w:p w14:paraId="5A395150" w14:textId="77777777" w:rsidR="009E5EF7" w:rsidRDefault="00000000">
                  <w:pPr>
                    <w:numPr>
                      <w:ilvl w:val="0"/>
                      <w:numId w:val="20"/>
                    </w:numPr>
                    <w:overflowPunct w:val="0"/>
                    <w:snapToGrid/>
                    <w:spacing w:before="120" w:after="180"/>
                    <w:textAlignment w:val="baseline"/>
                    <w:rPr>
                      <w:i/>
                      <w:iCs/>
                      <w:color w:val="000000"/>
                      <w:lang w:eastAsia="zh-CN"/>
                    </w:rPr>
                  </w:pPr>
                  <w:r>
                    <w:rPr>
                      <w:i/>
                      <w:iCs/>
                      <w:color w:val="000000"/>
                      <w:lang w:eastAsia="zh-CN"/>
                    </w:rPr>
                    <w:t>Opt1: Design of the common signals/channels (at least for SSB) for initial access by assuming bandwidth larger than 3MHz, which is applicable to any spectrum allocations with adjustment, if applicable</w:t>
                  </w:r>
                </w:p>
                <w:p w14:paraId="63F14938" w14:textId="77777777" w:rsidR="009E5EF7" w:rsidRDefault="00000000">
                  <w:pPr>
                    <w:numPr>
                      <w:ilvl w:val="0"/>
                      <w:numId w:val="20"/>
                    </w:numPr>
                    <w:overflowPunct w:val="0"/>
                    <w:snapToGrid/>
                    <w:spacing w:before="120" w:after="180"/>
                    <w:textAlignment w:val="baseline"/>
                    <w:rPr>
                      <w:i/>
                      <w:iCs/>
                      <w:color w:val="000000"/>
                      <w:lang w:eastAsia="zh-CN"/>
                    </w:rPr>
                  </w:pPr>
                  <w:r>
                    <w:rPr>
                      <w:i/>
                      <w:iCs/>
                      <w:color w:val="000000"/>
                      <w:lang w:eastAsia="zh-CN"/>
                    </w:rPr>
                    <w:t>Opt2: A single design of the common signals/channels (at least for SSB) for initial access by assuming minimum spectrum allocation as target bandwidth 3MHz, which is applicable to any spectrum allocations</w:t>
                  </w:r>
                </w:p>
              </w:tc>
            </w:tr>
          </w:tbl>
          <w:p w14:paraId="2F44C67C" w14:textId="77777777" w:rsidR="009E5EF7" w:rsidRDefault="00000000">
            <w:pPr>
              <w:numPr>
                <w:ilvl w:val="0"/>
                <w:numId w:val="19"/>
              </w:numPr>
              <w:overflowPunct w:val="0"/>
              <w:snapToGrid/>
              <w:spacing w:before="120" w:after="180"/>
              <w:ind w:left="936"/>
              <w:textAlignment w:val="baseline"/>
              <w:rPr>
                <w:color w:val="000000"/>
                <w:lang w:eastAsia="zh-CN"/>
              </w:rPr>
            </w:pPr>
            <w:r>
              <w:rPr>
                <w:color w:val="000000"/>
                <w:lang w:eastAsia="zh-CN"/>
              </w:rPr>
              <w:t xml:space="preserve">Regarding the smallest maximum UE bandwidth as discussed in the following RAN1 agreement, Opt 1 is excluded. Aim to conclude by RAN plenary no later than RAN#112 (June 2026). </w:t>
            </w:r>
          </w:p>
          <w:p w14:paraId="7C7F4581" w14:textId="77777777" w:rsidR="009E5EF7" w:rsidRDefault="00000000">
            <w:pPr>
              <w:numPr>
                <w:ilvl w:val="1"/>
                <w:numId w:val="19"/>
              </w:numPr>
              <w:overflowPunct w:val="0"/>
              <w:snapToGrid/>
              <w:spacing w:before="120" w:after="180"/>
              <w:ind w:left="1656"/>
              <w:textAlignment w:val="baseline"/>
              <w:rPr>
                <w:color w:val="000000"/>
                <w:lang w:eastAsia="zh-CN"/>
              </w:rPr>
            </w:pPr>
            <w:r>
              <w:rPr>
                <w:color w:val="000000"/>
                <w:lang w:eastAsia="zh-CN"/>
              </w:rPr>
              <w:t>RAN1 and RAN4 is tasked to continue providing more analysis accordingly.</w:t>
            </w:r>
          </w:p>
          <w:p w14:paraId="399A6A7D" w14:textId="77777777" w:rsidR="009E5EF7" w:rsidRDefault="00000000">
            <w:pPr>
              <w:numPr>
                <w:ilvl w:val="1"/>
                <w:numId w:val="19"/>
              </w:numPr>
              <w:overflowPunct w:val="0"/>
              <w:snapToGrid/>
              <w:spacing w:before="120" w:after="180"/>
              <w:ind w:left="1656"/>
              <w:textAlignment w:val="baseline"/>
              <w:rPr>
                <w:color w:val="000000"/>
                <w:lang w:eastAsia="zh-CN"/>
              </w:rPr>
            </w:pPr>
            <w:r>
              <w:rPr>
                <w:color w:val="000000"/>
                <w:lang w:eastAsia="zh-CN"/>
              </w:rPr>
              <w:t>Companies are encouraged to provide more analysis at RAN plenary particularly regarding the use cases, requirements, economy of scale, etc.</w:t>
            </w:r>
          </w:p>
          <w:tbl>
            <w:tblPr>
              <w:tblStyle w:val="afd"/>
              <w:tblW w:w="0" w:type="auto"/>
              <w:tblLook w:val="04A0" w:firstRow="1" w:lastRow="0" w:firstColumn="1" w:lastColumn="0" w:noHBand="0" w:noVBand="1"/>
            </w:tblPr>
            <w:tblGrid>
              <w:gridCol w:w="9081"/>
            </w:tblGrid>
            <w:tr w:rsidR="009E5EF7" w14:paraId="2EB28120" w14:textId="77777777">
              <w:tc>
                <w:tcPr>
                  <w:tcW w:w="10537" w:type="dxa"/>
                </w:tcPr>
                <w:p w14:paraId="73F4045D" w14:textId="77777777" w:rsidR="009E5EF7" w:rsidRDefault="00000000">
                  <w:pPr>
                    <w:rPr>
                      <w:i/>
                      <w:iCs/>
                      <w:color w:val="000000"/>
                      <w:highlight w:val="green"/>
                      <w:lang w:eastAsia="zh-CN"/>
                    </w:rPr>
                  </w:pPr>
                  <w:r>
                    <w:rPr>
                      <w:i/>
                      <w:iCs/>
                      <w:color w:val="000000"/>
                      <w:highlight w:val="green"/>
                      <w:lang w:eastAsia="zh-CN"/>
                    </w:rPr>
                    <w:t>Agreement</w:t>
                  </w:r>
                </w:p>
                <w:p w14:paraId="73586482" w14:textId="77777777" w:rsidR="009E5EF7" w:rsidRDefault="00000000">
                  <w:pPr>
                    <w:numPr>
                      <w:ilvl w:val="0"/>
                      <w:numId w:val="21"/>
                    </w:numPr>
                    <w:overflowPunct w:val="0"/>
                    <w:snapToGrid/>
                    <w:spacing w:before="120" w:after="180"/>
                    <w:textAlignment w:val="baseline"/>
                    <w:rPr>
                      <w:i/>
                      <w:iCs/>
                      <w:color w:val="000000"/>
                      <w:lang w:eastAsia="zh-CN"/>
                    </w:rPr>
                  </w:pPr>
                  <w:r>
                    <w:rPr>
                      <w:i/>
                      <w:iCs/>
                      <w:color w:val="000000"/>
                      <w:lang w:eastAsia="zh-CN"/>
                    </w:rPr>
                    <w:t>Study the following smallest maximum supported RF and BB UE BW without spectrum aggregation for at least one low-tier device type supported by 6GR framework from physical layer perspective, subject to further discussion and confirmation in RAN</w:t>
                  </w:r>
                </w:p>
                <w:p w14:paraId="2114D1D4" w14:textId="77777777" w:rsidR="009E5EF7" w:rsidRDefault="00000000">
                  <w:pPr>
                    <w:numPr>
                      <w:ilvl w:val="1"/>
                      <w:numId w:val="21"/>
                    </w:numPr>
                    <w:overflowPunct w:val="0"/>
                    <w:snapToGrid/>
                    <w:spacing w:before="120" w:after="180"/>
                    <w:textAlignment w:val="baseline"/>
                    <w:rPr>
                      <w:i/>
                      <w:iCs/>
                      <w:color w:val="000000"/>
                      <w:lang w:eastAsia="zh-CN"/>
                    </w:rPr>
                  </w:pPr>
                  <w:r>
                    <w:rPr>
                      <w:i/>
                      <w:iCs/>
                      <w:color w:val="000000"/>
                      <w:lang w:eastAsia="zh-CN"/>
                    </w:rPr>
                    <w:t>Opt1: 3MHz</w:t>
                  </w:r>
                </w:p>
                <w:p w14:paraId="36C27C92" w14:textId="77777777" w:rsidR="009E5EF7" w:rsidRDefault="00000000">
                  <w:pPr>
                    <w:numPr>
                      <w:ilvl w:val="1"/>
                      <w:numId w:val="21"/>
                    </w:numPr>
                    <w:overflowPunct w:val="0"/>
                    <w:snapToGrid/>
                    <w:spacing w:before="120" w:after="180"/>
                    <w:textAlignment w:val="baseline"/>
                    <w:rPr>
                      <w:i/>
                      <w:iCs/>
                      <w:color w:val="000000"/>
                      <w:lang w:eastAsia="zh-CN"/>
                    </w:rPr>
                  </w:pPr>
                  <w:r>
                    <w:rPr>
                      <w:i/>
                      <w:iCs/>
                      <w:color w:val="000000"/>
                      <w:lang w:eastAsia="zh-CN"/>
                    </w:rPr>
                    <w:t>Opt2: 5MHz</w:t>
                  </w:r>
                </w:p>
                <w:p w14:paraId="5E31BC9D" w14:textId="77777777" w:rsidR="009E5EF7" w:rsidRDefault="00000000">
                  <w:pPr>
                    <w:numPr>
                      <w:ilvl w:val="1"/>
                      <w:numId w:val="21"/>
                    </w:numPr>
                    <w:overflowPunct w:val="0"/>
                    <w:snapToGrid/>
                    <w:spacing w:before="120" w:after="180"/>
                    <w:textAlignment w:val="baseline"/>
                    <w:rPr>
                      <w:i/>
                      <w:iCs/>
                      <w:color w:val="000000"/>
                      <w:lang w:eastAsia="zh-CN"/>
                    </w:rPr>
                  </w:pPr>
                  <w:r>
                    <w:rPr>
                      <w:i/>
                      <w:iCs/>
                      <w:color w:val="000000"/>
                      <w:lang w:eastAsia="zh-CN"/>
                    </w:rPr>
                    <w:t>Opt3: 10MHz</w:t>
                  </w:r>
                </w:p>
                <w:p w14:paraId="351DA921" w14:textId="77777777" w:rsidR="009E5EF7" w:rsidRDefault="00000000">
                  <w:pPr>
                    <w:numPr>
                      <w:ilvl w:val="1"/>
                      <w:numId w:val="21"/>
                    </w:numPr>
                    <w:overflowPunct w:val="0"/>
                    <w:snapToGrid/>
                    <w:spacing w:before="120" w:after="180"/>
                    <w:textAlignment w:val="baseline"/>
                    <w:rPr>
                      <w:i/>
                      <w:iCs/>
                      <w:color w:val="000000"/>
                      <w:lang w:eastAsia="zh-CN"/>
                    </w:rPr>
                  </w:pPr>
                  <w:r>
                    <w:rPr>
                      <w:i/>
                      <w:iCs/>
                      <w:color w:val="000000"/>
                      <w:lang w:eastAsia="zh-CN"/>
                    </w:rPr>
                    <w:t>Opt4: 20MHz</w:t>
                  </w:r>
                </w:p>
                <w:p w14:paraId="4DEE2583" w14:textId="77777777" w:rsidR="009E5EF7" w:rsidRDefault="00000000">
                  <w:pPr>
                    <w:numPr>
                      <w:ilvl w:val="1"/>
                      <w:numId w:val="21"/>
                    </w:numPr>
                    <w:overflowPunct w:val="0"/>
                    <w:snapToGrid/>
                    <w:spacing w:before="120" w:after="180"/>
                    <w:textAlignment w:val="baseline"/>
                    <w:rPr>
                      <w:i/>
                      <w:iCs/>
                      <w:color w:val="000000"/>
                      <w:lang w:eastAsia="zh-CN"/>
                    </w:rPr>
                  </w:pPr>
                  <w:r>
                    <w:rPr>
                      <w:i/>
                      <w:iCs/>
                      <w:color w:val="000000"/>
                      <w:lang w:eastAsia="zh-CN"/>
                    </w:rPr>
                    <w:lastRenderedPageBreak/>
                    <w:t>FFS: the UL bandwidth may be different to the DL bandwidth</w:t>
                  </w:r>
                </w:p>
                <w:p w14:paraId="4421FA37" w14:textId="77777777" w:rsidR="009E5EF7" w:rsidRDefault="00000000">
                  <w:pPr>
                    <w:numPr>
                      <w:ilvl w:val="1"/>
                      <w:numId w:val="21"/>
                    </w:numPr>
                    <w:overflowPunct w:val="0"/>
                    <w:snapToGrid/>
                    <w:spacing w:before="120" w:after="180"/>
                    <w:textAlignment w:val="baseline"/>
                    <w:rPr>
                      <w:i/>
                      <w:iCs/>
                      <w:color w:val="000000"/>
                      <w:lang w:eastAsia="zh-CN"/>
                    </w:rPr>
                  </w:pPr>
                  <w:r>
                    <w:rPr>
                      <w:i/>
                      <w:iCs/>
                      <w:color w:val="000000"/>
                      <w:lang w:eastAsia="zh-CN"/>
                    </w:rPr>
                    <w:t>FFS: the bandwidth value may be different for different SCS, duplex modes, and bands.</w:t>
                  </w:r>
                </w:p>
                <w:p w14:paraId="6688F1D6" w14:textId="77777777" w:rsidR="009E5EF7" w:rsidRDefault="00000000">
                  <w:pPr>
                    <w:numPr>
                      <w:ilvl w:val="1"/>
                      <w:numId w:val="21"/>
                    </w:numPr>
                    <w:overflowPunct w:val="0"/>
                    <w:snapToGrid/>
                    <w:spacing w:before="120" w:after="180"/>
                    <w:textAlignment w:val="baseline"/>
                    <w:rPr>
                      <w:i/>
                      <w:iCs/>
                      <w:color w:val="000000"/>
                      <w:lang w:eastAsia="zh-CN"/>
                    </w:rPr>
                  </w:pPr>
                  <w:r>
                    <w:rPr>
                      <w:i/>
                      <w:iCs/>
                      <w:color w:val="000000"/>
                      <w:lang w:eastAsia="zh-CN"/>
                    </w:rPr>
                    <w:t>FFS: whether RF and BB UE BW are same or different</w:t>
                  </w:r>
                </w:p>
              </w:tc>
            </w:tr>
          </w:tbl>
          <w:p w14:paraId="11106F10" w14:textId="77777777" w:rsidR="009E5EF7" w:rsidRDefault="009E5EF7">
            <w:pPr>
              <w:rPr>
                <w:color w:val="000000"/>
                <w:lang w:eastAsia="zh-CN"/>
              </w:rPr>
            </w:pPr>
          </w:p>
        </w:tc>
      </w:tr>
    </w:tbl>
    <w:p w14:paraId="04A8B5A1" w14:textId="77777777" w:rsidR="009E5EF7" w:rsidRDefault="00000000">
      <w:pPr>
        <w:spacing w:beforeLines="50" w:before="120"/>
        <w:rPr>
          <w:lang w:eastAsia="zh-CN"/>
        </w:rPr>
      </w:pPr>
      <w:r>
        <w:rPr>
          <w:lang w:eastAsia="zh-CN"/>
        </w:rPr>
        <w:lastRenderedPageBreak/>
        <w:t>In this contribution, we provide our views on synchronization acquisition and beam measurement.</w:t>
      </w:r>
    </w:p>
    <w:p w14:paraId="574C9B68" w14:textId="77777777" w:rsidR="009E5EF7" w:rsidRDefault="00000000">
      <w:pPr>
        <w:pStyle w:val="1"/>
        <w:spacing w:before="0"/>
        <w:rPr>
          <w:lang w:val="en-GB" w:eastAsia="zh-CN"/>
        </w:rPr>
      </w:pPr>
      <w:bookmarkStart w:id="4" w:name="OLE_LINK3"/>
      <w:bookmarkStart w:id="5" w:name="OLE_LINK4"/>
      <w:bookmarkEnd w:id="2"/>
      <w:bookmarkEnd w:id="3"/>
      <w:r>
        <w:rPr>
          <w:lang w:val="en-GB" w:eastAsia="zh-CN"/>
        </w:rPr>
        <w:t>Discussion</w:t>
      </w:r>
    </w:p>
    <w:p w14:paraId="30F2CE48" w14:textId="77777777" w:rsidR="009E5EF7" w:rsidRDefault="00000000">
      <w:pPr>
        <w:pStyle w:val="20"/>
        <w:spacing w:before="0"/>
        <w:rPr>
          <w:lang w:eastAsia="zh-CN"/>
        </w:rPr>
      </w:pPr>
      <w:r>
        <w:rPr>
          <w:lang w:eastAsia="zh-CN"/>
        </w:rPr>
        <w:t>Sync signals design</w:t>
      </w:r>
    </w:p>
    <w:p w14:paraId="6DE07067" w14:textId="77777777" w:rsidR="009E5EF7" w:rsidRDefault="00000000">
      <w:pPr>
        <w:pStyle w:val="3"/>
        <w:rPr>
          <w:lang w:eastAsia="zh-CN"/>
        </w:rPr>
      </w:pPr>
      <w:r>
        <w:rPr>
          <w:lang w:eastAsia="zh-CN"/>
        </w:rPr>
        <w:t>Spectrum allocation</w:t>
      </w:r>
    </w:p>
    <w:p w14:paraId="56450DDC" w14:textId="77777777" w:rsidR="009E5EF7" w:rsidRDefault="00000000">
      <w:pPr>
        <w:rPr>
          <w:lang w:eastAsia="zh-CN"/>
        </w:rPr>
      </w:pPr>
      <w:r>
        <w:rPr>
          <w:lang w:eastAsia="zh-CN"/>
        </w:rPr>
        <w:t xml:space="preserve">The 6GR study includes deployment scenarios where the available spectrum allocation can be as narrow as 3 MHz. Such a minimal bandwidth imposes stringent constraints on the design of synchronization signals (SSB). Given the agreement that </w:t>
      </w:r>
      <w:r>
        <w:rPr>
          <w:rFonts w:hint="eastAsia"/>
          <w:lang w:eastAsia="zh-CN"/>
        </w:rPr>
        <w:t xml:space="preserve">a </w:t>
      </w:r>
      <w:r>
        <w:rPr>
          <w:lang w:eastAsia="zh-CN"/>
        </w:rPr>
        <w:t>common signals</w:t>
      </w:r>
      <w:r>
        <w:rPr>
          <w:rFonts w:hint="eastAsia"/>
          <w:lang w:eastAsia="zh-CN"/>
        </w:rPr>
        <w:t>/</w:t>
      </w:r>
      <w:r>
        <w:rPr>
          <w:lang w:eastAsia="zh-CN"/>
        </w:rPr>
        <w:t>channels</w:t>
      </w:r>
      <w:r>
        <w:rPr>
          <w:rFonts w:hint="eastAsia"/>
          <w:lang w:eastAsia="zh-CN"/>
        </w:rPr>
        <w:t xml:space="preserve">, </w:t>
      </w:r>
      <w:r>
        <w:rPr>
          <w:lang w:eastAsia="zh-CN"/>
        </w:rPr>
        <w:t>at least for the SSB</w:t>
      </w:r>
      <w:r>
        <w:rPr>
          <w:rFonts w:hint="eastAsia"/>
          <w:lang w:eastAsia="zh-CN"/>
        </w:rPr>
        <w:t xml:space="preserve">, </w:t>
      </w:r>
      <w:r>
        <w:rPr>
          <w:lang w:eastAsia="zh-CN"/>
        </w:rPr>
        <w:t xml:space="preserve">should be used for initial access, it is crucial that the synchronization signal design follows a unified design principle across different bandwidths to avoid fragmented solutions (i.e., different SSB structures for different </w:t>
      </w:r>
      <w:r>
        <w:rPr>
          <w:rFonts w:hint="eastAsia"/>
          <w:lang w:eastAsia="zh-CN"/>
        </w:rPr>
        <w:t>spectrum</w:t>
      </w:r>
      <w:r>
        <w:rPr>
          <w:lang w:eastAsia="zh-CN"/>
        </w:rPr>
        <w:t xml:space="preserve"> widths). </w:t>
      </w:r>
    </w:p>
    <w:p w14:paraId="3231A73C" w14:textId="77777777" w:rsidR="009E5EF7" w:rsidRDefault="00000000">
      <w:pPr>
        <w:rPr>
          <w:lang w:eastAsia="zh-CN"/>
        </w:rPr>
      </w:pPr>
      <w:r>
        <w:rPr>
          <w:lang w:eastAsia="zh-CN"/>
        </w:rPr>
        <w:t>A baseline SSB occupancy of around 5 MHz (</w:t>
      </w:r>
      <w:r>
        <w:rPr>
          <w:rFonts w:hint="eastAsia"/>
          <w:lang w:eastAsia="zh-CN"/>
        </w:rPr>
        <w:t xml:space="preserve">Option 1 in the agreement list above, </w:t>
      </w:r>
      <w:r>
        <w:rPr>
          <w:lang w:eastAsia="zh-CN"/>
        </w:rPr>
        <w:t>e.g., 20 PRBs at 15 kHz SCS, similar to NR) is viewed as a robust starting point, providing sufficient room for the PSS/SSS/PBCH while leveraging known 5G design principles. Designing the SSB assuming a bandwidth slightly larger than the minimum spectrum allocation (3MHz) offers flexibility and performance headroom, especially for initial access and MIB transmission</w:t>
      </w:r>
      <w:r>
        <w:rPr>
          <w:rFonts w:hint="eastAsia"/>
          <w:lang w:eastAsia="zh-CN"/>
        </w:rPr>
        <w:t>.</w:t>
      </w:r>
      <w:r>
        <w:rPr>
          <w:lang w:val="en-GB" w:eastAsia="zh-CN"/>
        </w:rPr>
        <w:t xml:space="preserve"> Simply shrinking the SSB for 3MHz operation (Option 2) could degrade coverage</w:t>
      </w:r>
      <w:r>
        <w:rPr>
          <w:rFonts w:hint="eastAsia"/>
          <w:lang w:val="en-GB" w:eastAsia="zh-CN"/>
        </w:rPr>
        <w:t>.</w:t>
      </w:r>
      <w:r>
        <w:rPr>
          <w:lang w:eastAsia="zh-CN"/>
        </w:rPr>
        <w:t xml:space="preserve"> To support operation in a 3MHz spectrum allocation (if such minimal bandwidth is deployed), a scalable approach is required</w:t>
      </w:r>
      <w:r>
        <w:rPr>
          <w:rFonts w:hint="eastAsia"/>
          <w:lang w:eastAsia="zh-CN"/>
        </w:rPr>
        <w:t xml:space="preserve">. </w:t>
      </w:r>
      <w:r>
        <w:rPr>
          <w:lang w:eastAsia="zh-CN"/>
        </w:rPr>
        <w:t xml:space="preserve">One envisioned method is </w:t>
      </w:r>
      <w:r>
        <w:rPr>
          <w:lang w:val="en-GB" w:eastAsia="zh-CN"/>
        </w:rPr>
        <w:t xml:space="preserve">puncturing the portions outside the </w:t>
      </w:r>
      <w:r>
        <w:rPr>
          <w:rFonts w:hint="eastAsia"/>
          <w:lang w:val="en-GB" w:eastAsia="zh-CN"/>
        </w:rPr>
        <w:t>bandwidth</w:t>
      </w:r>
      <w:r>
        <w:rPr>
          <w:lang w:eastAsia="zh-CN"/>
        </w:rPr>
        <w:t xml:space="preserve">: the SSB is designed for the nominal 5MHz bandwidth, but when the </w:t>
      </w:r>
      <w:r>
        <w:rPr>
          <w:rFonts w:hint="eastAsia"/>
          <w:lang w:eastAsia="zh-CN"/>
        </w:rPr>
        <w:t>spectrum</w:t>
      </w:r>
      <w:r>
        <w:rPr>
          <w:lang w:eastAsia="zh-CN"/>
        </w:rPr>
        <w:t xml:space="preserve"> </w:t>
      </w:r>
      <w:r>
        <w:rPr>
          <w:rFonts w:hint="eastAsia"/>
          <w:lang w:eastAsia="zh-CN"/>
        </w:rPr>
        <w:t>limits</w:t>
      </w:r>
      <w:r>
        <w:rPr>
          <w:lang w:eastAsia="zh-CN"/>
        </w:rPr>
        <w:t xml:space="preserve"> on a 3 MHz, the SSB occupies the available spectrum and effectively “punctures” or omits the portion that cannot be accommodated. In other words, the core SSB structure remains the same, and for smaller bandwidth deployments the SSB is partially transmitted (or </w:t>
      </w:r>
      <w:r>
        <w:rPr>
          <w:rFonts w:hint="eastAsia"/>
          <w:lang w:eastAsia="zh-CN"/>
        </w:rPr>
        <w:t>a</w:t>
      </w:r>
      <w:r>
        <w:rPr>
          <w:lang w:eastAsia="zh-CN"/>
        </w:rPr>
        <w:t xml:space="preserve"> portion of coding redundancy </w:t>
      </w:r>
      <w:r>
        <w:rPr>
          <w:rFonts w:hint="eastAsia"/>
          <w:lang w:eastAsia="zh-CN"/>
        </w:rPr>
        <w:t xml:space="preserve">is </w:t>
      </w:r>
      <w:r>
        <w:rPr>
          <w:lang w:eastAsia="zh-CN"/>
        </w:rPr>
        <w:t>dropped) to fit within 3MHz. This approach retains a single common SSB design framework across all deployment</w:t>
      </w:r>
      <w:r>
        <w:rPr>
          <w:rFonts w:hint="eastAsia"/>
          <w:lang w:eastAsia="zh-CN"/>
        </w:rPr>
        <w:t xml:space="preserve"> </w:t>
      </w:r>
      <w:r>
        <w:rPr>
          <w:lang w:eastAsia="zh-CN"/>
        </w:rPr>
        <w:t xml:space="preserve">spectrum, with minor adjustments for </w:t>
      </w:r>
      <w:r>
        <w:rPr>
          <w:rFonts w:hint="eastAsia"/>
          <w:lang w:eastAsia="zh-CN"/>
        </w:rPr>
        <w:t>certain</w:t>
      </w:r>
      <w:r>
        <w:rPr>
          <w:lang w:eastAsia="zh-CN"/>
        </w:rPr>
        <w:t xml:space="preserve"> cases, thereby maintaining consistency and avoiding multiple incompatible SSB formats.</w:t>
      </w:r>
      <w:r>
        <w:rPr>
          <w:rFonts w:hint="eastAsia"/>
          <w:lang w:eastAsia="zh-CN"/>
        </w:rPr>
        <w:t xml:space="preserve"> </w:t>
      </w:r>
    </w:p>
    <w:p w14:paraId="35E97B5E" w14:textId="77777777" w:rsidR="009E5EF7" w:rsidRDefault="00000000">
      <w:pPr>
        <w:rPr>
          <w:b/>
          <w:bCs/>
          <w:i/>
          <w:iCs/>
          <w:lang w:eastAsia="zh-CN"/>
        </w:rPr>
      </w:pPr>
      <w:r>
        <w:rPr>
          <w:b/>
          <w:bCs/>
          <w:i/>
          <w:iCs/>
          <w:lang w:eastAsia="zh-CN"/>
        </w:rPr>
        <w:t>P</w:t>
      </w:r>
      <w:r>
        <w:rPr>
          <w:rFonts w:hint="eastAsia"/>
          <w:b/>
          <w:bCs/>
          <w:i/>
          <w:iCs/>
          <w:lang w:eastAsia="zh-CN"/>
        </w:rPr>
        <w:t>roposal 1:</w:t>
      </w:r>
      <w:r>
        <w:rPr>
          <w:b/>
          <w:bCs/>
          <w:i/>
          <w:iCs/>
        </w:rPr>
        <w:t xml:space="preserve"> </w:t>
      </w:r>
      <w:r>
        <w:rPr>
          <w:rFonts w:hint="eastAsia"/>
          <w:b/>
          <w:bCs/>
          <w:i/>
          <w:iCs/>
          <w:lang w:eastAsia="zh-CN"/>
        </w:rPr>
        <w:t>Support Opt.1, i.e., a</w:t>
      </w:r>
      <w:r>
        <w:rPr>
          <w:b/>
          <w:bCs/>
          <w:i/>
          <w:iCs/>
          <w:lang w:eastAsia="zh-CN"/>
        </w:rPr>
        <w:t>dopt a unified SSB design</w:t>
      </w:r>
      <w:r>
        <w:rPr>
          <w:rFonts w:hint="eastAsia"/>
          <w:b/>
          <w:bCs/>
          <w:i/>
          <w:iCs/>
          <w:lang w:eastAsia="zh-CN"/>
        </w:rPr>
        <w:t xml:space="preserve"> based on </w:t>
      </w:r>
      <w:r>
        <w:rPr>
          <w:b/>
          <w:bCs/>
          <w:i/>
          <w:iCs/>
          <w:lang w:eastAsia="zh-CN"/>
        </w:rPr>
        <w:t xml:space="preserve">5 MHz </w:t>
      </w:r>
      <w:r>
        <w:rPr>
          <w:b/>
          <w:bCs/>
          <w:i/>
          <w:iCs/>
          <w:color w:val="000000"/>
          <w:lang w:eastAsia="zh-CN"/>
        </w:rPr>
        <w:t>with a 15kHz SCS</w:t>
      </w:r>
      <w:r>
        <w:rPr>
          <w:b/>
          <w:bCs/>
          <w:i/>
          <w:iCs/>
          <w:lang w:eastAsia="zh-CN"/>
        </w:rPr>
        <w:t>, with puncturing</w:t>
      </w:r>
      <w:r>
        <w:rPr>
          <w:rFonts w:hint="eastAsia"/>
          <w:b/>
          <w:bCs/>
          <w:i/>
          <w:iCs/>
          <w:lang w:eastAsia="zh-CN"/>
        </w:rPr>
        <w:t xml:space="preserve"> operation </w:t>
      </w:r>
      <w:r>
        <w:rPr>
          <w:rFonts w:hint="eastAsia"/>
          <w:b/>
          <w:bCs/>
          <w:i/>
          <w:iCs/>
          <w:color w:val="000000"/>
          <w:lang w:eastAsia="zh-CN"/>
        </w:rPr>
        <w:t>i</w:t>
      </w:r>
      <w:r>
        <w:rPr>
          <w:b/>
          <w:bCs/>
          <w:i/>
          <w:iCs/>
          <w:color w:val="000000"/>
          <w:lang w:eastAsia="zh-CN"/>
        </w:rPr>
        <w:t>f the minimum spectrum allocation is 3MHz with 15kHz SCS for 6GR</w:t>
      </w:r>
      <w:r>
        <w:rPr>
          <w:rFonts w:hint="eastAsia"/>
          <w:b/>
          <w:bCs/>
          <w:i/>
          <w:iCs/>
          <w:color w:val="000000"/>
          <w:lang w:eastAsia="zh-CN"/>
        </w:rPr>
        <w:t>.</w:t>
      </w:r>
    </w:p>
    <w:p w14:paraId="592EA56E" w14:textId="77777777" w:rsidR="009E5EF7" w:rsidRDefault="00000000">
      <w:pPr>
        <w:pStyle w:val="3"/>
        <w:rPr>
          <w:lang w:eastAsia="zh-CN"/>
        </w:rPr>
      </w:pPr>
      <w:r>
        <w:rPr>
          <w:lang w:eastAsia="zh-CN"/>
        </w:rPr>
        <w:t xml:space="preserve">Larger SSB periodicity </w:t>
      </w:r>
    </w:p>
    <w:p w14:paraId="6D8D5675" w14:textId="77777777" w:rsidR="009E5EF7" w:rsidRDefault="00000000">
      <w:pPr>
        <w:rPr>
          <w:lang w:val="en-GB" w:eastAsia="zh-CN"/>
        </w:rPr>
      </w:pPr>
      <w:r>
        <w:rPr>
          <w:lang w:val="en-GB" w:eastAsia="zh-CN"/>
        </w:rPr>
        <w:t xml:space="preserve">To improve network energy efficiency, 6G should allow significantly longer SSB periodicities </w:t>
      </w:r>
      <w:r>
        <w:rPr>
          <w:rFonts w:hint="eastAsia"/>
          <w:lang w:val="en-GB" w:eastAsia="zh-CN"/>
        </w:rPr>
        <w:t>b</w:t>
      </w:r>
      <w:r>
        <w:rPr>
          <w:lang w:val="en-GB" w:eastAsia="zh-CN"/>
        </w:rPr>
        <w:t xml:space="preserve">y default than the 20 ms used in NR, a much larger value (e.g. 80 ms or </w:t>
      </w:r>
      <w:r>
        <w:rPr>
          <w:rFonts w:hint="eastAsia"/>
          <w:lang w:val="en-GB" w:eastAsia="zh-CN"/>
        </w:rPr>
        <w:t>16</w:t>
      </w:r>
      <w:r>
        <w:rPr>
          <w:lang w:val="en-GB" w:eastAsia="zh-CN"/>
        </w:rPr>
        <w:t xml:space="preserve">0 ms) </w:t>
      </w:r>
      <w:r>
        <w:rPr>
          <w:rFonts w:hint="eastAsia"/>
          <w:lang w:val="en-GB" w:eastAsia="zh-CN"/>
        </w:rPr>
        <w:t>can be considered</w:t>
      </w:r>
      <w:r>
        <w:rPr>
          <w:lang w:eastAsia="zh-CN"/>
        </w:rPr>
        <w:t xml:space="preserve"> to minimize always-on transmissions</w:t>
      </w:r>
      <w:r>
        <w:rPr>
          <w:rFonts w:hint="eastAsia"/>
          <w:lang w:val="en-GB" w:eastAsia="zh-CN"/>
        </w:rPr>
        <w:t>.</w:t>
      </w:r>
      <w:r>
        <w:rPr>
          <w:lang w:val="en-GB" w:eastAsia="zh-CN"/>
        </w:rPr>
        <w:t xml:space="preserve"> Lengthening the SSB periodicity means the </w:t>
      </w:r>
      <w:r>
        <w:rPr>
          <w:rFonts w:hint="eastAsia"/>
          <w:lang w:val="en-GB" w:eastAsia="zh-CN"/>
        </w:rPr>
        <w:t>network</w:t>
      </w:r>
      <w:r>
        <w:rPr>
          <w:lang w:val="en-GB" w:eastAsia="zh-CN"/>
        </w:rPr>
        <w:t xml:space="preserve"> transmits the synchronization signal less frequently, reducing energy consumption. This ultra-lean always-on design must be balanced against initial access latency and cell search time – a larger default period inherently increases the worst-case time a UE might wait to detect an SSB. Nonetheless, given improvements in UE processing and potential mitigation techniques, the consensus is that the trade-off favors much longer SSB intervals to minimize always-on signaling. Other common broadcast channels (e.g., </w:t>
      </w:r>
      <w:r>
        <w:rPr>
          <w:rFonts w:hint="eastAsia"/>
          <w:lang w:val="en-GB" w:eastAsia="zh-CN"/>
        </w:rPr>
        <w:t>SIB1</w:t>
      </w:r>
      <w:r>
        <w:rPr>
          <w:lang w:val="en-GB" w:eastAsia="zh-CN"/>
        </w:rPr>
        <w:t>) are similarly expected to employ longer cycles in concert with an extended SSB periodicity, ensuring all always-on transmissions are infrequent and aligned with energy-saving goals.</w:t>
      </w:r>
    </w:p>
    <w:p w14:paraId="623ABD1D" w14:textId="77777777" w:rsidR="009E5EF7" w:rsidRDefault="00000000">
      <w:pPr>
        <w:rPr>
          <w:b/>
          <w:bCs/>
          <w:i/>
          <w:iCs/>
          <w:lang w:eastAsia="zh-CN"/>
        </w:rPr>
      </w:pPr>
      <w:r>
        <w:rPr>
          <w:b/>
          <w:bCs/>
          <w:i/>
          <w:iCs/>
          <w:lang w:eastAsia="zh-CN"/>
        </w:rPr>
        <w:t>P</w:t>
      </w:r>
      <w:r>
        <w:rPr>
          <w:rFonts w:hint="eastAsia"/>
          <w:b/>
          <w:bCs/>
          <w:i/>
          <w:iCs/>
          <w:lang w:eastAsia="zh-CN"/>
        </w:rPr>
        <w:t>roposal 2:</w:t>
      </w:r>
      <w:r>
        <w:rPr>
          <w:b/>
          <w:bCs/>
          <w:i/>
          <w:iCs/>
        </w:rPr>
        <w:t xml:space="preserve"> Support </w:t>
      </w:r>
      <w:r>
        <w:rPr>
          <w:rFonts w:hint="eastAsia"/>
          <w:b/>
          <w:bCs/>
          <w:i/>
          <w:iCs/>
          <w:lang w:eastAsia="zh-CN"/>
        </w:rPr>
        <w:t>a larger</w:t>
      </w:r>
      <w:r>
        <w:rPr>
          <w:b/>
          <w:bCs/>
          <w:i/>
          <w:iCs/>
        </w:rPr>
        <w:t xml:space="preserve"> default </w:t>
      </w:r>
      <w:r>
        <w:rPr>
          <w:b/>
          <w:bCs/>
          <w:i/>
          <w:iCs/>
          <w:lang w:eastAsia="zh-CN"/>
        </w:rPr>
        <w:t>synchronization signal</w:t>
      </w:r>
      <w:r>
        <w:rPr>
          <w:b/>
          <w:bCs/>
          <w:i/>
          <w:iCs/>
        </w:rPr>
        <w:t xml:space="preserve"> periodicity in initial access </w:t>
      </w:r>
      <w:r>
        <w:rPr>
          <w:rFonts w:hint="eastAsia"/>
          <w:b/>
          <w:bCs/>
          <w:i/>
          <w:iCs/>
          <w:lang w:eastAsia="zh-CN"/>
        </w:rPr>
        <w:t>procedure</w:t>
      </w:r>
      <w:r>
        <w:rPr>
          <w:b/>
          <w:bCs/>
          <w:i/>
          <w:iCs/>
        </w:rPr>
        <w:t xml:space="preserve"> to improve energy efficiency, e.g. 80 ms or 160 ms</w:t>
      </w:r>
      <w:r>
        <w:rPr>
          <w:rFonts w:hint="eastAsia"/>
          <w:b/>
          <w:bCs/>
          <w:i/>
          <w:iCs/>
          <w:lang w:eastAsia="zh-CN"/>
        </w:rPr>
        <w:t>,</w:t>
      </w:r>
      <w:r>
        <w:rPr>
          <w:b/>
          <w:bCs/>
          <w:i/>
          <w:iCs/>
        </w:rPr>
        <w:t xml:space="preserve"> </w:t>
      </w:r>
      <w:r>
        <w:rPr>
          <w:rFonts w:hint="eastAsia"/>
          <w:b/>
          <w:bCs/>
          <w:i/>
          <w:iCs/>
          <w:lang w:eastAsia="zh-CN"/>
        </w:rPr>
        <w:t>and</w:t>
      </w:r>
      <w:r>
        <w:rPr>
          <w:b/>
          <w:bCs/>
          <w:i/>
          <w:iCs/>
        </w:rPr>
        <w:t xml:space="preserve"> study</w:t>
      </w:r>
      <w:r>
        <w:rPr>
          <w:rFonts w:hint="eastAsia"/>
          <w:b/>
          <w:bCs/>
          <w:i/>
          <w:iCs/>
          <w:lang w:eastAsia="zh-CN"/>
        </w:rPr>
        <w:t xml:space="preserve"> </w:t>
      </w:r>
      <w:r>
        <w:rPr>
          <w:b/>
          <w:bCs/>
          <w:i/>
          <w:iCs/>
        </w:rPr>
        <w:t>mechanisms to mitigate the resulting latency.</w:t>
      </w:r>
    </w:p>
    <w:p w14:paraId="0275F00F" w14:textId="77777777" w:rsidR="009E5EF7" w:rsidRDefault="00000000">
      <w:pPr>
        <w:pStyle w:val="3"/>
        <w:rPr>
          <w:lang w:eastAsia="zh-CN"/>
        </w:rPr>
      </w:pPr>
      <w:r>
        <w:rPr>
          <w:rFonts w:hint="eastAsia"/>
          <w:lang w:eastAsia="zh-CN"/>
        </w:rPr>
        <w:t>On demand SSB</w:t>
      </w:r>
      <w:r>
        <w:rPr>
          <w:lang w:eastAsia="zh-CN"/>
        </w:rPr>
        <w:t xml:space="preserve"> </w:t>
      </w:r>
    </w:p>
    <w:p w14:paraId="01871FDB" w14:textId="77777777" w:rsidR="009E5EF7" w:rsidRDefault="00000000">
      <w:pPr>
        <w:rPr>
          <w:lang w:eastAsia="zh-CN"/>
        </w:rPr>
      </w:pPr>
      <w:r>
        <w:rPr>
          <w:lang w:eastAsia="zh-CN"/>
        </w:rPr>
        <w:t>In addition, considering the energy saving,</w:t>
      </w:r>
      <w:r>
        <w:rPr>
          <w:rFonts w:hint="eastAsia"/>
          <w:lang w:eastAsia="zh-CN"/>
        </w:rPr>
        <w:t xml:space="preserve"> </w:t>
      </w:r>
      <w:r>
        <w:rPr>
          <w:lang w:eastAsia="zh-CN"/>
        </w:rPr>
        <w:t xml:space="preserve">6G is expected to further advance and strengthen the ultra-lean design principle established in NR, with the objective of minimizing the persistent transmission of always-on signals and channels. From this perspective, synchronization signals are expected </w:t>
      </w:r>
      <w:r>
        <w:rPr>
          <w:rFonts w:hint="eastAsia"/>
          <w:lang w:eastAsia="zh-CN"/>
        </w:rPr>
        <w:t xml:space="preserve">to </w:t>
      </w:r>
      <w:r>
        <w:rPr>
          <w:lang w:eastAsia="zh-CN"/>
        </w:rPr>
        <w:t xml:space="preserve">support low-power, </w:t>
      </w:r>
      <w:r>
        <w:rPr>
          <w:lang w:eastAsia="zh-CN"/>
        </w:rPr>
        <w:lastRenderedPageBreak/>
        <w:t xml:space="preserve">on-demand transmission, where legacy periodic transmissions can be significantly reduced or suspended when no UE requires access, while the network remains capable of rapidly resuming synchronization signal transmission upon receiving an access request (e.g., via UL-WUS) or detecting specific triggering events. Accordingly, </w:t>
      </w:r>
      <w:r>
        <w:rPr>
          <w:rFonts w:hint="eastAsia"/>
          <w:lang w:eastAsia="zh-CN"/>
        </w:rPr>
        <w:t>s</w:t>
      </w:r>
      <w:r>
        <w:rPr>
          <w:lang w:eastAsia="zh-CN"/>
        </w:rPr>
        <w:t>uch requirements motivate considering on-demand behavior at the level of synchronization signal structure design, including PSS/SSS and PBCH.</w:t>
      </w:r>
    </w:p>
    <w:p w14:paraId="37DDD513" w14:textId="77777777" w:rsidR="009E5EF7" w:rsidRDefault="00000000">
      <w:pPr>
        <w:rPr>
          <w:b/>
          <w:bCs/>
          <w:i/>
          <w:iCs/>
          <w:lang w:eastAsia="zh-CN"/>
        </w:rPr>
      </w:pPr>
      <w:r>
        <w:rPr>
          <w:b/>
          <w:bCs/>
          <w:i/>
          <w:iCs/>
          <w:lang w:eastAsia="zh-CN"/>
        </w:rPr>
        <w:t>P</w:t>
      </w:r>
      <w:r>
        <w:rPr>
          <w:rFonts w:hint="eastAsia"/>
          <w:b/>
          <w:bCs/>
          <w:i/>
          <w:iCs/>
          <w:lang w:eastAsia="zh-CN"/>
        </w:rPr>
        <w:t xml:space="preserve">roposal 3: </w:t>
      </w:r>
      <w:r>
        <w:rPr>
          <w:b/>
          <w:bCs/>
          <w:i/>
          <w:iCs/>
          <w:lang w:eastAsia="zh-CN"/>
        </w:rPr>
        <w:t xml:space="preserve">Study synchronization signal structure designs </w:t>
      </w:r>
      <w:r>
        <w:rPr>
          <w:rFonts w:hint="eastAsia"/>
          <w:b/>
          <w:bCs/>
          <w:i/>
          <w:iCs/>
          <w:lang w:eastAsia="zh-CN"/>
        </w:rPr>
        <w:t>with</w:t>
      </w:r>
      <w:r>
        <w:rPr>
          <w:b/>
          <w:bCs/>
          <w:i/>
          <w:iCs/>
          <w:lang w:eastAsia="zh-CN"/>
        </w:rPr>
        <w:t xml:space="preserve"> on-demand operation, including on-demand PSS/SSS and/or PBCH-based designs.</w:t>
      </w:r>
    </w:p>
    <w:p w14:paraId="5444136F" w14:textId="77777777" w:rsidR="009E5EF7" w:rsidRDefault="00000000">
      <w:pPr>
        <w:rPr>
          <w:lang w:eastAsia="zh-CN"/>
        </w:rPr>
      </w:pPr>
      <w:r>
        <w:rPr>
          <w:lang w:eastAsia="zh-CN"/>
        </w:rPr>
        <w:t>However, introducing on-demand synchronization fundamentally impacts two distinct operational aspects.</w:t>
      </w:r>
    </w:p>
    <w:p w14:paraId="52AA78BE" w14:textId="77777777" w:rsidR="009E5EF7" w:rsidRDefault="00000000">
      <w:pPr>
        <w:rPr>
          <w:lang w:eastAsia="zh-CN"/>
        </w:rPr>
      </w:pPr>
      <w:r>
        <w:rPr>
          <w:lang w:eastAsia="zh-CN"/>
        </w:rPr>
        <w:t>First, for UEs in idle mode, on-demand synchronization directly affects the feasibility of initial access. If synchronization signals are not continuously broadcast, a UE entering a cell may be unable to detect any downlink reference signals</w:t>
      </w:r>
      <w:r>
        <w:rPr>
          <w:rFonts w:hint="eastAsia"/>
          <w:lang w:eastAsia="zh-CN"/>
        </w:rPr>
        <w:t xml:space="preserve"> for a long time</w:t>
      </w:r>
      <w:r>
        <w:rPr>
          <w:lang w:eastAsia="zh-CN"/>
        </w:rPr>
        <w:t>, thereby preventing it from initiating random access</w:t>
      </w:r>
      <w:r>
        <w:rPr>
          <w:rFonts w:hint="eastAsia"/>
          <w:lang w:eastAsia="zh-CN"/>
        </w:rPr>
        <w:t xml:space="preserve"> procedure</w:t>
      </w:r>
      <w:r>
        <w:rPr>
          <w:lang w:eastAsia="zh-CN"/>
        </w:rPr>
        <w:t xml:space="preserve">. In this context, two key challenges arise: </w:t>
      </w:r>
    </w:p>
    <w:p w14:paraId="70E6EEAE" w14:textId="77777777" w:rsidR="009E5EF7" w:rsidRDefault="00000000">
      <w:pPr>
        <w:pStyle w:val="aff4"/>
        <w:numPr>
          <w:ilvl w:val="0"/>
          <w:numId w:val="22"/>
        </w:numPr>
        <w:ind w:firstLineChars="0"/>
        <w:rPr>
          <w:lang w:eastAsia="zh-CN"/>
        </w:rPr>
      </w:pPr>
      <w:r>
        <w:rPr>
          <w:lang w:eastAsia="zh-CN"/>
        </w:rPr>
        <w:t>how to enable idle-mode UEs to inform the network of their need for synchronization signals, potentially requiring mechanisms that allow UEs to actively awaken dormant cells; and</w:t>
      </w:r>
    </w:p>
    <w:p w14:paraId="665F8B5C" w14:textId="77777777" w:rsidR="009E5EF7" w:rsidRDefault="00000000">
      <w:pPr>
        <w:pStyle w:val="aff4"/>
        <w:numPr>
          <w:ilvl w:val="0"/>
          <w:numId w:val="22"/>
        </w:numPr>
        <w:ind w:firstLineChars="0"/>
        <w:rPr>
          <w:lang w:eastAsia="zh-CN"/>
        </w:rPr>
      </w:pPr>
      <w:r>
        <w:rPr>
          <w:lang w:eastAsia="zh-CN"/>
        </w:rPr>
        <w:t>how to reliably transmit uplink triggering signals under asynchronous conditions. Unlike conventional systems where UEs first achieve downlink synchronization before transmitting a random access preamble within a well-defined PRACH occasion, an idle-mode UE operating in an asynchronous state—such as upon power-up or after prolonged sleep—may experience large timing and frequency offsets, which significantly complicate uplink signal detection at the base station.</w:t>
      </w:r>
    </w:p>
    <w:p w14:paraId="7A7235E4" w14:textId="77777777" w:rsidR="009E5EF7" w:rsidRDefault="00000000">
      <w:pPr>
        <w:rPr>
          <w:b/>
          <w:bCs/>
          <w:i/>
          <w:iCs/>
          <w:lang w:eastAsia="zh-CN"/>
        </w:rPr>
      </w:pPr>
      <w:r>
        <w:rPr>
          <w:b/>
          <w:bCs/>
          <w:i/>
          <w:iCs/>
          <w:lang w:eastAsia="zh-CN"/>
        </w:rPr>
        <w:t>O</w:t>
      </w:r>
      <w:r>
        <w:rPr>
          <w:rFonts w:hint="eastAsia"/>
          <w:b/>
          <w:bCs/>
          <w:i/>
          <w:iCs/>
          <w:lang w:eastAsia="zh-CN"/>
        </w:rPr>
        <w:t>bservation 1:</w:t>
      </w:r>
      <w:r>
        <w:rPr>
          <w:b/>
          <w:bCs/>
          <w:i/>
          <w:iCs/>
        </w:rPr>
        <w:t xml:space="preserve"> </w:t>
      </w:r>
      <w:r>
        <w:rPr>
          <w:b/>
          <w:bCs/>
          <w:i/>
          <w:iCs/>
          <w:lang w:eastAsia="zh-CN"/>
        </w:rPr>
        <w:t>On-demand synchronization for idle-mode UEs raises challenges related to (i) UE-to-network triggering without prior synchronization, and (ii) reliable uplink triggering signals transmission under asynchronous conditions.</w:t>
      </w:r>
    </w:p>
    <w:p w14:paraId="0A8A5422" w14:textId="77777777" w:rsidR="009E5EF7" w:rsidRDefault="00000000">
      <w:pPr>
        <w:rPr>
          <w:lang w:eastAsia="zh-CN"/>
        </w:rPr>
      </w:pPr>
      <w:r>
        <w:rPr>
          <w:lang w:eastAsia="zh-CN"/>
        </w:rPr>
        <w:t>Second, even after a UE enters connected mode, energy inefficiencies associated with always-on synchronization remain a concern, particularly for single-carrier operation, which is still expected to be supported in 6G. When UE activity is sparse, the network is nevertheless required to periodically transmit synchronization signals, and the UE must periodically wake up to receive them in order to maintain synchronization and support RRM measurements. This leads to unnecessary energy consumption on both the network and UE sides in low-activity scenarios.</w:t>
      </w:r>
    </w:p>
    <w:p w14:paraId="77CA49D4" w14:textId="77777777" w:rsidR="009E5EF7" w:rsidRDefault="00000000">
      <w:pPr>
        <w:rPr>
          <w:lang w:eastAsia="zh-CN"/>
        </w:rPr>
      </w:pPr>
      <w:r>
        <w:rPr>
          <w:lang w:eastAsia="zh-CN"/>
        </w:rPr>
        <w:t xml:space="preserve">From this perspective, the limitations of the existing NR on-demand SSB mechanism become apparent. In NR, on-demand SSB transmission is restricted to connected-mode operation and applies only to Scells in CA scenario, while the </w:t>
      </w:r>
      <w:r>
        <w:rPr>
          <w:rFonts w:hint="eastAsia"/>
          <w:lang w:eastAsia="zh-CN"/>
        </w:rPr>
        <w:t>P</w:t>
      </w:r>
      <w:r>
        <w:rPr>
          <w:lang w:eastAsia="zh-CN"/>
        </w:rPr>
        <w:t>cell SSB remains always-on</w:t>
      </w:r>
      <w:r>
        <w:rPr>
          <w:rFonts w:hint="eastAsia"/>
          <w:lang w:eastAsia="zh-CN"/>
        </w:rPr>
        <w:t xml:space="preserve"> transmission</w:t>
      </w:r>
      <w:r>
        <w:rPr>
          <w:lang w:eastAsia="zh-CN"/>
        </w:rPr>
        <w:t xml:space="preserve"> due to its role in delivering essential cell-level control information, including MIB and system information, and the contro</w:t>
      </w:r>
      <w:r>
        <w:rPr>
          <w:rFonts w:hint="eastAsia"/>
          <w:lang w:eastAsia="zh-CN"/>
        </w:rPr>
        <w:t>l</w:t>
      </w:r>
      <w:r>
        <w:rPr>
          <w:lang w:eastAsia="zh-CN"/>
        </w:rPr>
        <w:t xml:space="preserve"> signaling of </w:t>
      </w:r>
      <w:r>
        <w:rPr>
          <w:rFonts w:hint="eastAsia"/>
          <w:lang w:eastAsia="zh-CN"/>
        </w:rPr>
        <w:t>S</w:t>
      </w:r>
      <w:r>
        <w:rPr>
          <w:lang w:eastAsia="zh-CN"/>
        </w:rPr>
        <w:t>cells. As a result, the current mechanism does not address either idle-mode initial access feasibility or connected-mode energy inefficiency in single-carrier deployments, motivating further study of more general on-demand synchronization mechanisms in 6G.</w:t>
      </w:r>
    </w:p>
    <w:p w14:paraId="267F5409" w14:textId="77777777" w:rsidR="009E5EF7" w:rsidRDefault="00000000">
      <w:pPr>
        <w:rPr>
          <w:b/>
          <w:bCs/>
          <w:i/>
          <w:iCs/>
          <w:lang w:eastAsia="zh-CN"/>
        </w:rPr>
      </w:pPr>
      <w:r>
        <w:rPr>
          <w:b/>
          <w:bCs/>
          <w:i/>
          <w:iCs/>
          <w:lang w:eastAsia="zh-CN"/>
        </w:rPr>
        <w:t>P</w:t>
      </w:r>
      <w:r>
        <w:rPr>
          <w:rFonts w:hint="eastAsia"/>
          <w:b/>
          <w:bCs/>
          <w:i/>
          <w:iCs/>
          <w:lang w:eastAsia="zh-CN"/>
        </w:rPr>
        <w:t xml:space="preserve">roposal 4: </w:t>
      </w:r>
      <w:r>
        <w:rPr>
          <w:b/>
          <w:bCs/>
          <w:i/>
          <w:iCs/>
          <w:lang w:eastAsia="zh-CN"/>
        </w:rPr>
        <w:t xml:space="preserve">Study on-demand synchronization mechanisms for idle-mode UEs </w:t>
      </w:r>
      <w:r>
        <w:rPr>
          <w:rFonts w:hint="eastAsia"/>
          <w:b/>
          <w:bCs/>
          <w:i/>
          <w:iCs/>
          <w:lang w:eastAsia="zh-CN"/>
        </w:rPr>
        <w:t xml:space="preserve">and </w:t>
      </w:r>
      <w:r>
        <w:rPr>
          <w:b/>
          <w:bCs/>
          <w:i/>
          <w:iCs/>
          <w:lang w:eastAsia="zh-CN"/>
        </w:rPr>
        <w:t xml:space="preserve">connected-mode </w:t>
      </w:r>
      <w:r>
        <w:rPr>
          <w:rFonts w:hint="eastAsia"/>
          <w:b/>
          <w:bCs/>
          <w:i/>
          <w:iCs/>
          <w:lang w:eastAsia="zh-CN"/>
        </w:rPr>
        <w:t xml:space="preserve">UEs </w:t>
      </w:r>
      <w:r>
        <w:rPr>
          <w:b/>
          <w:bCs/>
          <w:i/>
          <w:iCs/>
          <w:lang w:eastAsia="zh-CN"/>
        </w:rPr>
        <w:t>operation in</w:t>
      </w:r>
      <w:r>
        <w:rPr>
          <w:rFonts w:hint="eastAsia"/>
          <w:b/>
          <w:bCs/>
          <w:i/>
          <w:iCs/>
          <w:lang w:eastAsia="zh-CN"/>
        </w:rPr>
        <w:t xml:space="preserve"> a</w:t>
      </w:r>
      <w:r>
        <w:rPr>
          <w:b/>
          <w:bCs/>
          <w:i/>
          <w:iCs/>
          <w:lang w:eastAsia="zh-CN"/>
        </w:rPr>
        <w:t xml:space="preserve"> single-carrier cell</w:t>
      </w:r>
      <w:r>
        <w:rPr>
          <w:rFonts w:hint="eastAsia"/>
          <w:b/>
          <w:bCs/>
          <w:i/>
          <w:iCs/>
          <w:lang w:eastAsia="zh-CN"/>
        </w:rPr>
        <w:t>.</w:t>
      </w:r>
    </w:p>
    <w:p w14:paraId="7DC7A738" w14:textId="77777777" w:rsidR="009E5EF7" w:rsidRDefault="00000000">
      <w:pPr>
        <w:pStyle w:val="3"/>
        <w:rPr>
          <w:lang w:eastAsia="zh-CN"/>
        </w:rPr>
      </w:pPr>
      <w:r>
        <w:rPr>
          <w:lang w:eastAsia="zh-CN"/>
        </w:rPr>
        <w:t xml:space="preserve">Sync raster </w:t>
      </w:r>
      <w:r>
        <w:rPr>
          <w:rFonts w:hint="eastAsia"/>
          <w:lang w:eastAsia="zh-CN"/>
        </w:rPr>
        <w:t>design</w:t>
      </w:r>
    </w:p>
    <w:p w14:paraId="6F671A42" w14:textId="77777777" w:rsidR="009E5EF7" w:rsidRDefault="00000000">
      <w:pPr>
        <w:rPr>
          <w:lang w:eastAsia="ja-JP"/>
        </w:rPr>
      </w:pPr>
      <w:r>
        <w:rPr>
          <w:lang w:eastAsia="zh-CN"/>
        </w:rPr>
        <w:t xml:space="preserve">A longer SSB periodicity will </w:t>
      </w:r>
      <w:r>
        <w:rPr>
          <w:rFonts w:eastAsia="等线"/>
          <w:lang w:eastAsia="zh-CN"/>
          <w14:ligatures w14:val="standardContextual"/>
        </w:rPr>
        <w:t>increase</w:t>
      </w:r>
      <w:r>
        <w:rPr>
          <w:rFonts w:eastAsia="等线"/>
          <w14:ligatures w14:val="standardContextual"/>
        </w:rPr>
        <w:t xml:space="preserve"> </w:t>
      </w:r>
      <w:r>
        <w:rPr>
          <w:lang w:eastAsia="zh-CN"/>
        </w:rPr>
        <w:t xml:space="preserve">the cell search latency and UE detection complexity during the initial access procedure. In 6G, to mitigate the impact on initial cell search latency and UE power consumption, we </w:t>
      </w:r>
      <w:r>
        <w:rPr>
          <w:rFonts w:hint="eastAsia"/>
          <w:lang w:eastAsia="zh-CN"/>
        </w:rPr>
        <w:t>support to study</w:t>
      </w:r>
      <w:r>
        <w:rPr>
          <w:lang w:eastAsia="zh-CN"/>
        </w:rPr>
        <w:t xml:space="preserve"> sparser synchronization raster design that reduces the number of frequency</w:t>
      </w:r>
      <w:r>
        <w:rPr>
          <w:rFonts w:hint="eastAsia"/>
          <w:lang w:eastAsia="zh-CN"/>
        </w:rPr>
        <w:t xml:space="preserve"> </w:t>
      </w:r>
      <w:r>
        <w:rPr>
          <w:lang w:eastAsia="zh-CN"/>
        </w:rPr>
        <w:t>points a UE must scan</w:t>
      </w:r>
      <w:r>
        <w:rPr>
          <w:rFonts w:hint="eastAsia"/>
          <w:lang w:eastAsia="zh-CN"/>
        </w:rPr>
        <w:t xml:space="preserve">. </w:t>
      </w:r>
      <w:r>
        <w:rPr>
          <w:lang w:eastAsia="zh-CN"/>
        </w:rPr>
        <w:t>T</w:t>
      </w:r>
      <w:r>
        <w:rPr>
          <w:rFonts w:hint="eastAsia"/>
          <w:lang w:eastAsia="zh-CN"/>
        </w:rPr>
        <w:t>o</w:t>
      </w:r>
      <w:r>
        <w:rPr>
          <w:lang w:eastAsia="zh-CN"/>
        </w:rPr>
        <w:t xml:space="preserve"> reduce the UE’s search time, UE only needs to scan a limited set of </w:t>
      </w:r>
      <w:r>
        <w:rPr>
          <w:lang w:eastAsia="ja-JP"/>
        </w:rPr>
        <w:t>sync raster (frequency) points</w:t>
      </w:r>
      <w:r>
        <w:rPr>
          <w:lang w:eastAsia="zh-CN"/>
        </w:rPr>
        <w:t xml:space="preserve"> for a given frequency band.</w:t>
      </w:r>
      <w:r>
        <w:rPr>
          <w:lang w:eastAsia="ja-JP"/>
        </w:rPr>
        <w:t xml:space="preserve"> </w:t>
      </w:r>
    </w:p>
    <w:p w14:paraId="61674D30" w14:textId="0676A749" w:rsidR="009E5EF7" w:rsidRDefault="00000000">
      <w:r>
        <w:rPr>
          <w:lang w:eastAsia="zh-CN"/>
        </w:rPr>
        <w:t>In NR, t</w:t>
      </w:r>
      <w:r>
        <w:t>he sync raster spacing ΔF</w:t>
      </w:r>
      <w:r>
        <w:rPr>
          <w:vertAlign w:val="subscript"/>
        </w:rPr>
        <w:t>SC,Raster</w:t>
      </w:r>
      <w:r>
        <w:t xml:space="preserve"> will be limited by the following equation</w:t>
      </w:r>
      <w:r>
        <w:rPr>
          <w:lang w:eastAsia="zh-CN"/>
        </w:rPr>
        <w:t xml:space="preserve"> </w:t>
      </w:r>
      <w:r w:rsidRPr="006374FA">
        <w:rPr>
          <w:lang w:eastAsia="zh-CN"/>
        </w:rPr>
        <w:t>[2]</w:t>
      </w:r>
      <w:r>
        <w:t>:</w:t>
      </w:r>
    </w:p>
    <w:p w14:paraId="530903FA" w14:textId="77777777" w:rsidR="009E5EF7" w:rsidRDefault="00000000">
      <w:pPr>
        <w:pStyle w:val="EQ"/>
        <w:spacing w:after="120"/>
        <w:rPr>
          <w:sz w:val="22"/>
          <w:szCs w:val="22"/>
        </w:rPr>
      </w:pPr>
      <w:r>
        <w:rPr>
          <w:sz w:val="22"/>
          <w:szCs w:val="22"/>
        </w:rPr>
        <w:tab/>
        <w:t>ΔF</w:t>
      </w:r>
      <w:r>
        <w:rPr>
          <w:sz w:val="22"/>
          <w:szCs w:val="22"/>
          <w:vertAlign w:val="subscript"/>
        </w:rPr>
        <w:t>SC,Raster</w:t>
      </w:r>
      <w:r>
        <w:rPr>
          <w:sz w:val="22"/>
          <w:szCs w:val="22"/>
        </w:rPr>
        <w:t xml:space="preserve"> ≤ BW</w:t>
      </w:r>
      <w:r>
        <w:rPr>
          <w:sz w:val="22"/>
          <w:szCs w:val="22"/>
          <w:vertAlign w:val="subscript"/>
        </w:rPr>
        <w:t>Config</w:t>
      </w:r>
      <w:r>
        <w:rPr>
          <w:sz w:val="22"/>
          <w:szCs w:val="22"/>
        </w:rPr>
        <w:t xml:space="preserve"> – BW</w:t>
      </w:r>
      <w:r>
        <w:rPr>
          <w:sz w:val="22"/>
          <w:szCs w:val="22"/>
          <w:vertAlign w:val="subscript"/>
        </w:rPr>
        <w:t>PBCH</w:t>
      </w:r>
      <w:r>
        <w:rPr>
          <w:sz w:val="22"/>
          <w:szCs w:val="22"/>
        </w:rPr>
        <w:t xml:space="preserve"> + ΔF</w:t>
      </w:r>
      <w:r>
        <w:rPr>
          <w:sz w:val="22"/>
          <w:szCs w:val="22"/>
          <w:vertAlign w:val="subscript"/>
        </w:rPr>
        <w:t>CH,Raster</w:t>
      </w:r>
      <w:r>
        <w:rPr>
          <w:sz w:val="22"/>
          <w:szCs w:val="22"/>
        </w:rPr>
        <w:tab/>
      </w:r>
      <w:r>
        <w:rPr>
          <w:rFonts w:eastAsiaTheme="minorEastAsia"/>
          <w:sz w:val="22"/>
          <w:szCs w:val="22"/>
          <w:lang w:eastAsia="zh-CN"/>
        </w:rPr>
        <w:t xml:space="preserve">  (</w:t>
      </w:r>
      <w:r>
        <w:rPr>
          <w:sz w:val="22"/>
          <w:szCs w:val="22"/>
        </w:rPr>
        <w:t>1)</w:t>
      </w:r>
    </w:p>
    <w:p w14:paraId="1BEA69FC" w14:textId="77777777" w:rsidR="009E5EF7" w:rsidRDefault="00000000">
      <w:r>
        <w:t>where BW</w:t>
      </w:r>
      <w:r>
        <w:rPr>
          <w:vertAlign w:val="subscript"/>
        </w:rPr>
        <w:t>Config</w:t>
      </w:r>
      <w:r>
        <w:t xml:space="preserve"> (Tx BW configuration) is the width of the transmitted Resource Blocks</w:t>
      </w:r>
      <w:r>
        <w:rPr>
          <w:lang w:eastAsia="zh-CN"/>
        </w:rPr>
        <w:t xml:space="preserve">, which can also be considered as the minimum channel bandwidth. </w:t>
      </w:r>
      <w:r>
        <w:t>BW</w:t>
      </w:r>
      <w:r>
        <w:rPr>
          <w:vertAlign w:val="subscript"/>
        </w:rPr>
        <w:t>PBCH</w:t>
      </w:r>
      <w:r>
        <w:t xml:space="preserve"> is the width of the PBCH</w:t>
      </w:r>
      <w:r>
        <w:rPr>
          <w:lang w:eastAsia="zh-CN"/>
        </w:rPr>
        <w:t xml:space="preserve"> as well as the SSB bandwidth,</w:t>
      </w:r>
      <w:r>
        <w:t xml:space="preserve"> and ΔF</w:t>
      </w:r>
      <w:r>
        <w:rPr>
          <w:vertAlign w:val="subscript"/>
        </w:rPr>
        <w:t>CH,Raster</w:t>
      </w:r>
      <w:r>
        <w:t xml:space="preserve"> is the channel raster spacing.</w:t>
      </w:r>
    </w:p>
    <w:p w14:paraId="0AF0AC10" w14:textId="77777777" w:rsidR="009E5EF7" w:rsidRDefault="00000000">
      <w:pPr>
        <w:pStyle w:val="ad"/>
        <w:rPr>
          <w:sz w:val="22"/>
          <w:szCs w:val="22"/>
          <w:lang w:eastAsia="zh-CN"/>
        </w:rPr>
      </w:pPr>
      <w:r>
        <w:rPr>
          <w:sz w:val="22"/>
          <w:szCs w:val="22"/>
          <w:lang w:eastAsia="zh-CN"/>
        </w:rPr>
        <w:lastRenderedPageBreak/>
        <w:t xml:space="preserve">The sync raster spacing depends on the SSB bandwidth and the minimum channel bandwidth. For a given minimum spectrum allocation, a narrower </w:t>
      </w:r>
      <w:r>
        <w:rPr>
          <w:rFonts w:hint="eastAsia"/>
          <w:sz w:val="22"/>
          <w:szCs w:val="22"/>
          <w:lang w:eastAsia="zh-CN"/>
        </w:rPr>
        <w:t>SSB</w:t>
      </w:r>
      <w:r>
        <w:rPr>
          <w:sz w:val="22"/>
          <w:szCs w:val="22"/>
          <w:lang w:eastAsia="zh-CN"/>
        </w:rPr>
        <w:t xml:space="preserve"> enables a sparser search raster. Given that the SSB bandwidth is expected to remain unchanged from NR, this can be achieved by decoupling the PSS/SSS from the PBCH and defining the sync raster based on the PSS/SSS bandwidth instead of the full SSB bandwidth. Since PSS and SSS occupy only a narrow bandwidth compared to the PBCH, they can serve as the primary anchors for initial cell detection.</w:t>
      </w:r>
      <w:r>
        <w:rPr>
          <w:rFonts w:hint="eastAsia"/>
          <w:sz w:val="22"/>
          <w:szCs w:val="22"/>
          <w:lang w:eastAsia="zh-CN"/>
        </w:rPr>
        <w:t xml:space="preserve"> T</w:t>
      </w:r>
      <w:r>
        <w:rPr>
          <w:sz w:val="22"/>
          <w:szCs w:val="22"/>
          <w:lang w:eastAsia="zh-CN"/>
        </w:rPr>
        <w:t xml:space="preserve">he frequency spacing between sync raster points can be significantly relaxed </w:t>
      </w:r>
      <w:r>
        <w:rPr>
          <w:rFonts w:hint="eastAsia"/>
          <w:sz w:val="22"/>
          <w:szCs w:val="22"/>
          <w:lang w:eastAsia="zh-CN"/>
        </w:rPr>
        <w:t xml:space="preserve">during </w:t>
      </w:r>
      <w:r>
        <w:rPr>
          <w:sz w:val="22"/>
          <w:szCs w:val="22"/>
          <w:lang w:eastAsia="zh-CN"/>
        </w:rPr>
        <w:t xml:space="preserve">the cell search procedure. Once the UE detects the PSS/SSS and identifies the candidate cell frequency, the PBCH carrying the MIB can be acquired through a </w:t>
      </w:r>
      <w:r>
        <w:rPr>
          <w:rFonts w:hint="eastAsia"/>
          <w:sz w:val="22"/>
          <w:szCs w:val="22"/>
          <w:lang w:eastAsia="zh-CN"/>
        </w:rPr>
        <w:t xml:space="preserve">pre-defined position. </w:t>
      </w:r>
      <w:r>
        <w:rPr>
          <w:sz w:val="22"/>
          <w:szCs w:val="22"/>
          <w:lang w:eastAsia="zh-CN"/>
        </w:rPr>
        <w:t>This design allows a sparser sync raster during cell search, thereby reducing UE complexity and initial access overhead.</w:t>
      </w:r>
      <w:r>
        <w:rPr>
          <w:rFonts w:hint="eastAsia"/>
          <w:sz w:val="22"/>
          <w:szCs w:val="22"/>
          <w:lang w:eastAsia="zh-CN"/>
        </w:rPr>
        <w:t xml:space="preserve"> </w:t>
      </w:r>
    </w:p>
    <w:p w14:paraId="45460030" w14:textId="10FC5D76" w:rsidR="009E5EF7" w:rsidRDefault="00000000">
      <w:pPr>
        <w:rPr>
          <w:lang w:eastAsia="zh-CN"/>
        </w:rPr>
      </w:pPr>
      <w:r>
        <w:rPr>
          <w:b/>
          <w:bCs/>
          <w:i/>
          <w:iCs/>
        </w:rPr>
        <w:t xml:space="preserve">Proposal </w:t>
      </w:r>
      <w:r>
        <w:rPr>
          <w:rFonts w:hint="eastAsia"/>
          <w:b/>
          <w:bCs/>
          <w:i/>
          <w:iCs/>
          <w:lang w:eastAsia="zh-CN"/>
        </w:rPr>
        <w:t>5</w:t>
      </w:r>
      <w:r>
        <w:rPr>
          <w:b/>
          <w:bCs/>
          <w:i/>
          <w:iCs/>
        </w:rPr>
        <w:t xml:space="preserve">: </w:t>
      </w:r>
      <w:r>
        <w:rPr>
          <w:rFonts w:hint="eastAsia"/>
          <w:b/>
          <w:bCs/>
          <w:i/>
          <w:iCs/>
          <w:lang w:eastAsia="zh-CN"/>
        </w:rPr>
        <w:t xml:space="preserve">Support a </w:t>
      </w:r>
      <w:r>
        <w:rPr>
          <w:b/>
          <w:bCs/>
          <w:i/>
          <w:iCs/>
          <w:lang w:eastAsia="zh-CN"/>
        </w:rPr>
        <w:t xml:space="preserve">sparser </w:t>
      </w:r>
      <w:r>
        <w:rPr>
          <w:rFonts w:hint="eastAsia"/>
          <w:b/>
          <w:bCs/>
          <w:i/>
          <w:iCs/>
          <w:lang w:eastAsia="zh-CN"/>
        </w:rPr>
        <w:t>sync</w:t>
      </w:r>
      <w:r>
        <w:rPr>
          <w:b/>
          <w:bCs/>
          <w:i/>
          <w:iCs/>
          <w:lang w:eastAsia="zh-CN"/>
        </w:rPr>
        <w:t xml:space="preserve"> raster</w:t>
      </w:r>
      <w:r>
        <w:rPr>
          <w:rFonts w:hint="eastAsia"/>
          <w:b/>
          <w:bCs/>
          <w:i/>
          <w:iCs/>
          <w:lang w:eastAsia="zh-CN"/>
        </w:rPr>
        <w:t xml:space="preserve"> by d</w:t>
      </w:r>
      <w:r>
        <w:rPr>
          <w:b/>
          <w:bCs/>
          <w:i/>
          <w:iCs/>
          <w:lang w:eastAsia="zh-CN"/>
        </w:rPr>
        <w:t>efin</w:t>
      </w:r>
      <w:r>
        <w:rPr>
          <w:rFonts w:hint="eastAsia"/>
          <w:b/>
          <w:bCs/>
          <w:i/>
          <w:iCs/>
          <w:lang w:eastAsia="zh-CN"/>
        </w:rPr>
        <w:t>ing</w:t>
      </w:r>
      <w:r>
        <w:rPr>
          <w:b/>
          <w:bCs/>
          <w:i/>
          <w:iCs/>
          <w:lang w:eastAsia="zh-CN"/>
        </w:rPr>
        <w:t xml:space="preserve"> </w:t>
      </w:r>
      <w:r>
        <w:rPr>
          <w:rFonts w:hint="eastAsia"/>
          <w:b/>
          <w:bCs/>
          <w:i/>
          <w:iCs/>
          <w:lang w:eastAsia="zh-CN"/>
        </w:rPr>
        <w:t>it</w:t>
      </w:r>
      <w:r>
        <w:rPr>
          <w:b/>
          <w:bCs/>
          <w:i/>
          <w:iCs/>
          <w:lang w:eastAsia="zh-CN"/>
        </w:rPr>
        <w:t xml:space="preserve"> based on the PSS/SSS bandwidth </w:t>
      </w:r>
      <w:r>
        <w:rPr>
          <w:rFonts w:hint="eastAsia"/>
          <w:b/>
          <w:bCs/>
          <w:i/>
          <w:iCs/>
          <w:lang w:eastAsia="zh-CN"/>
        </w:rPr>
        <w:t>instead of</w:t>
      </w:r>
      <w:r>
        <w:rPr>
          <w:b/>
          <w:bCs/>
          <w:i/>
          <w:iCs/>
          <w:lang w:eastAsia="zh-CN"/>
        </w:rPr>
        <w:t xml:space="preserve"> the full SSB bandwidth, through decoupling PSS/SSS </w:t>
      </w:r>
      <w:r>
        <w:rPr>
          <w:rFonts w:hint="eastAsia"/>
          <w:b/>
          <w:bCs/>
          <w:i/>
          <w:iCs/>
          <w:lang w:eastAsia="zh-CN"/>
        </w:rPr>
        <w:t>and</w:t>
      </w:r>
      <w:r>
        <w:rPr>
          <w:b/>
          <w:bCs/>
          <w:i/>
          <w:iCs/>
          <w:lang w:eastAsia="zh-CN"/>
        </w:rPr>
        <w:t xml:space="preserve"> PBCH.</w:t>
      </w:r>
    </w:p>
    <w:p w14:paraId="2982031C" w14:textId="77777777" w:rsidR="009E5EF7" w:rsidRDefault="00000000">
      <w:pPr>
        <w:pStyle w:val="3"/>
        <w:rPr>
          <w:lang w:eastAsia="zh-CN"/>
        </w:rPr>
      </w:pPr>
      <w:r>
        <w:rPr>
          <w:rFonts w:hint="eastAsia"/>
          <w:lang w:eastAsia="zh-CN"/>
        </w:rPr>
        <w:t>SSB structure design</w:t>
      </w:r>
    </w:p>
    <w:p w14:paraId="7BBE228F" w14:textId="77777777" w:rsidR="009E5EF7" w:rsidRDefault="00000000">
      <w:pPr>
        <w:rPr>
          <w:b/>
          <w:bCs/>
          <w:u w:val="single"/>
          <w:lang w:val="en-GB" w:eastAsia="zh-CN"/>
        </w:rPr>
      </w:pPr>
      <w:r>
        <w:rPr>
          <w:rFonts w:hint="eastAsia"/>
          <w:b/>
          <w:bCs/>
          <w:u w:val="single"/>
          <w:lang w:val="en-GB" w:eastAsia="zh-CN"/>
        </w:rPr>
        <w:t xml:space="preserve">2 stage SSB design for diverse device type </w:t>
      </w:r>
    </w:p>
    <w:p w14:paraId="4840BC8A" w14:textId="77777777" w:rsidR="009E5EF7" w:rsidRDefault="00000000">
      <w:pPr>
        <w:rPr>
          <w:lang w:val="en-GB" w:eastAsia="zh-CN"/>
        </w:rPr>
      </w:pPr>
      <w:r>
        <w:rPr>
          <w:lang w:val="en-GB" w:eastAsia="zh-CN"/>
        </w:rPr>
        <w:t xml:space="preserve">6G is </w:t>
      </w:r>
      <w:r>
        <w:rPr>
          <w:rFonts w:hint="eastAsia"/>
          <w:lang w:val="en-GB" w:eastAsia="zh-CN"/>
        </w:rPr>
        <w:t>expected</w:t>
      </w:r>
      <w:r>
        <w:rPr>
          <w:lang w:val="en-GB" w:eastAsia="zh-CN"/>
        </w:rPr>
        <w:t xml:space="preserve"> to serve</w:t>
      </w:r>
      <w:r>
        <w:rPr>
          <w:rFonts w:hint="eastAsia"/>
          <w:lang w:val="en-GB" w:eastAsia="zh-CN"/>
        </w:rPr>
        <w:t xml:space="preserve"> multi </w:t>
      </w:r>
      <w:r>
        <w:rPr>
          <w:lang w:val="en-GB" w:eastAsia="zh-CN"/>
        </w:rPr>
        <w:t xml:space="preserve">device types, from </w:t>
      </w:r>
      <w:r>
        <w:rPr>
          <w:rFonts w:hint="eastAsia"/>
          <w:lang w:val="en-GB" w:eastAsia="zh-CN"/>
        </w:rPr>
        <w:t>eMBB</w:t>
      </w:r>
      <w:r>
        <w:rPr>
          <w:lang w:val="en-GB" w:eastAsia="zh-CN"/>
        </w:rPr>
        <w:t xml:space="preserve"> UEs to low-tier IoT devices,</w:t>
      </w:r>
      <w:r>
        <w:rPr>
          <w:rFonts w:hint="eastAsia"/>
          <w:lang w:val="en-GB" w:eastAsia="zh-CN"/>
        </w:rPr>
        <w:t xml:space="preserve"> a</w:t>
      </w:r>
      <w:r>
        <w:rPr>
          <w:lang w:val="en-GB" w:eastAsia="zh-CN"/>
        </w:rPr>
        <w:t xml:space="preserve"> unified sync signal design </w:t>
      </w:r>
      <w:r>
        <w:rPr>
          <w:rFonts w:hint="eastAsia"/>
          <w:lang w:val="en-GB" w:eastAsia="zh-CN"/>
        </w:rPr>
        <w:t>should be kept</w:t>
      </w:r>
      <w:r>
        <w:rPr>
          <w:lang w:val="en-GB" w:eastAsia="zh-CN"/>
        </w:rPr>
        <w:t xml:space="preserve"> to avoid fragmentation (i.e., we should not define different SSB structures for different device categories or bandwidth capabilities). A common SSB structure ensures all devices can access the network with the same fundamental signals, simplifying network configuration and leveraging economies of scale. However, this common design should be flexible to accommodate disparate capabilities and requirements. </w:t>
      </w:r>
    </w:p>
    <w:p w14:paraId="768DC5E2" w14:textId="77777777" w:rsidR="009E5EF7" w:rsidRDefault="00000000">
      <w:pPr>
        <w:rPr>
          <w:lang w:val="en-GB" w:eastAsia="zh-CN"/>
        </w:rPr>
      </w:pPr>
      <w:r>
        <w:rPr>
          <w:lang w:val="en-GB" w:eastAsia="zh-CN"/>
        </w:rPr>
        <w:t>At the same time, the design should be forward-looking to accommodate advanced features required by higher capability UEs. One promising approach is a two-stage SSB (PBCH) design. In a two-stage scheme, the first stage carries the fundamental synchronization and minimal system information needed by all UEs (e.g., timing, cell ID, essential access parameters in a Primary MIB). This stage would be decodable by even the simplest 6G device. The second stage could be an additional PBCH layer or an extension of system information that is transmitted less frequently or in a different format, containing extra information or early broadcast of parameters geared towards high-performance UEs or specialized services. Importantly, a lower-capability device could ignore the second-stage broadcast entirely, while a high-end device could read it to obtain enhanced configuration or network information. For example, the network might broadcast a basic MIB in Stage-1 (common for all devices), and a “Secondary MIB” in Stage-2 with richer information (carrier aggregation configurations, advanced scheduling info, etc.) intended for UEs that can support it</w:t>
      </w:r>
      <w:r>
        <w:rPr>
          <w:rFonts w:hint="eastAsia"/>
          <w:lang w:val="en-GB" w:eastAsia="zh-CN"/>
        </w:rPr>
        <w:t>, as shown in Figure 1.</w:t>
      </w:r>
    </w:p>
    <w:p w14:paraId="37ED6171" w14:textId="77777777" w:rsidR="009E5EF7" w:rsidRDefault="00000000">
      <w:pPr>
        <w:jc w:val="center"/>
        <w:rPr>
          <w:lang w:val="en-GB" w:eastAsia="zh-CN"/>
        </w:rPr>
      </w:pPr>
      <w:r>
        <w:rPr>
          <w:noProof/>
          <w:lang w:eastAsia="zh-CN"/>
        </w:rPr>
        <w:drawing>
          <wp:inline distT="0" distB="0" distL="0" distR="0" wp14:anchorId="051775E6" wp14:editId="7012AF79">
            <wp:extent cx="2049780" cy="1102995"/>
            <wp:effectExtent l="0" t="0" r="0" b="0"/>
            <wp:docPr id="148570624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706249"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058828" cy="1107914"/>
                    </a:xfrm>
                    <a:prstGeom prst="rect">
                      <a:avLst/>
                    </a:prstGeom>
                    <a:noFill/>
                  </pic:spPr>
                </pic:pic>
              </a:graphicData>
            </a:graphic>
          </wp:inline>
        </w:drawing>
      </w:r>
    </w:p>
    <w:p w14:paraId="28C00D16" w14:textId="77777777" w:rsidR="009E5EF7" w:rsidRDefault="00000000">
      <w:pPr>
        <w:jc w:val="center"/>
        <w:rPr>
          <w:lang w:val="en-GB" w:eastAsia="zh-CN"/>
        </w:rPr>
      </w:pPr>
      <w:r>
        <w:rPr>
          <w:lang w:val="en-GB" w:eastAsia="zh-CN"/>
        </w:rPr>
        <w:t>F</w:t>
      </w:r>
      <w:r>
        <w:rPr>
          <w:rFonts w:hint="eastAsia"/>
          <w:lang w:val="en-GB" w:eastAsia="zh-CN"/>
        </w:rPr>
        <w:t>igure 1. an example of 2 stage SSB</w:t>
      </w:r>
    </w:p>
    <w:p w14:paraId="6AC2C115" w14:textId="77777777" w:rsidR="009E5EF7" w:rsidRDefault="00000000">
      <w:pPr>
        <w:rPr>
          <w:lang w:val="en-GB" w:eastAsia="zh-CN"/>
        </w:rPr>
      </w:pPr>
      <w:r>
        <w:rPr>
          <w:lang w:val="en-GB" w:eastAsia="zh-CN"/>
        </w:rPr>
        <w:t xml:space="preserve">Such a design allows commonality and scalability: one SSB structure exists across the network, but it has an extensible portion for those that need it. This ensures that introducing new functionality for advanced UEs does not mandate a wholly different sync signal that legacy or low-end UEs can’t understand. From implementation perspective, the second-stage PBCH could potentially reuse the SSB resources (e.g., additional symbols or bursts beyond the first) or use time/frequency resources </w:t>
      </w:r>
      <w:r>
        <w:rPr>
          <w:rFonts w:hint="eastAsia"/>
          <w:lang w:val="en-GB" w:eastAsia="zh-CN"/>
        </w:rPr>
        <w:t>following the basic SSB</w:t>
      </w:r>
      <w:r>
        <w:rPr>
          <w:lang w:val="en-GB" w:eastAsia="zh-CN"/>
        </w:rPr>
        <w:t xml:space="preserve">. This idea aligns with the modular design ethos – core broadcast for </w:t>
      </w:r>
      <w:r>
        <w:rPr>
          <w:rFonts w:hint="eastAsia"/>
          <w:lang w:val="en-GB" w:eastAsia="zh-CN"/>
        </w:rPr>
        <w:t>each devices</w:t>
      </w:r>
      <w:r>
        <w:rPr>
          <w:lang w:val="en-GB" w:eastAsia="zh-CN"/>
        </w:rPr>
        <w:t xml:space="preserve">, extended broadcast for those who can use it. </w:t>
      </w:r>
      <w:r>
        <w:rPr>
          <w:rFonts w:hint="eastAsia"/>
          <w:lang w:val="en-GB" w:eastAsia="zh-CN"/>
        </w:rPr>
        <w:t>T</w:t>
      </w:r>
      <w:r>
        <w:rPr>
          <w:lang w:val="en-GB" w:eastAsia="zh-CN"/>
        </w:rPr>
        <w:t xml:space="preserve">his </w:t>
      </w:r>
      <w:r>
        <w:rPr>
          <w:rFonts w:hint="eastAsia"/>
          <w:lang w:val="en-GB" w:eastAsia="zh-CN"/>
        </w:rPr>
        <w:t>mechanism</w:t>
      </w:r>
      <w:r>
        <w:rPr>
          <w:lang w:val="en-GB" w:eastAsia="zh-CN"/>
        </w:rPr>
        <w:t xml:space="preserve"> balances economy of scale (common design, single broadcast for all) with performance (extra capabilities when needed).</w:t>
      </w:r>
    </w:p>
    <w:p w14:paraId="4C763665" w14:textId="77777777" w:rsidR="009E5EF7" w:rsidRDefault="00000000">
      <w:pPr>
        <w:rPr>
          <w:b/>
          <w:bCs/>
          <w:i/>
          <w:iCs/>
          <w:lang w:val="en-GB" w:eastAsia="zh-CN"/>
        </w:rPr>
      </w:pPr>
      <w:r>
        <w:rPr>
          <w:b/>
          <w:bCs/>
          <w:i/>
          <w:iCs/>
          <w:lang w:val="en-GB" w:eastAsia="zh-CN"/>
        </w:rPr>
        <w:t>P</w:t>
      </w:r>
      <w:r>
        <w:rPr>
          <w:rFonts w:hint="eastAsia"/>
          <w:b/>
          <w:bCs/>
          <w:i/>
          <w:iCs/>
          <w:lang w:val="en-GB" w:eastAsia="zh-CN"/>
        </w:rPr>
        <w:t xml:space="preserve">roposal 6: </w:t>
      </w:r>
      <w:r>
        <w:rPr>
          <w:b/>
          <w:bCs/>
          <w:i/>
          <w:iCs/>
          <w:lang w:val="en-GB" w:eastAsia="zh-CN"/>
        </w:rPr>
        <w:t>Support a two-stage SSB design to enable enhanced features for higher-capability UEs while maintaining a common SSB structure for all devices.</w:t>
      </w:r>
    </w:p>
    <w:p w14:paraId="6E118C84" w14:textId="77777777" w:rsidR="009E5EF7" w:rsidRDefault="00000000">
      <w:pPr>
        <w:rPr>
          <w:b/>
          <w:bCs/>
          <w:i/>
          <w:iCs/>
          <w:lang w:val="en-GB" w:eastAsia="zh-CN"/>
        </w:rPr>
      </w:pPr>
      <w:r>
        <w:rPr>
          <w:b/>
          <w:bCs/>
          <w:i/>
          <w:iCs/>
          <w:lang w:val="en-GB" w:eastAsia="zh-CN"/>
        </w:rPr>
        <w:lastRenderedPageBreak/>
        <w:t>O</w:t>
      </w:r>
      <w:r>
        <w:rPr>
          <w:rFonts w:hint="eastAsia"/>
          <w:b/>
          <w:bCs/>
          <w:i/>
          <w:iCs/>
          <w:lang w:val="en-GB" w:eastAsia="zh-CN"/>
        </w:rPr>
        <w:t xml:space="preserve">bservation 2: </w:t>
      </w:r>
      <w:r>
        <w:rPr>
          <w:b/>
          <w:bCs/>
          <w:i/>
          <w:iCs/>
          <w:lang w:eastAsia="zh-CN"/>
        </w:rPr>
        <w:t xml:space="preserve">A two-stage SSB design is consistent with the common SSB design principle, as it maintains a unified baseline for all UEs while allowing additional </w:t>
      </w:r>
      <w:r>
        <w:rPr>
          <w:rFonts w:hint="eastAsia"/>
          <w:b/>
          <w:bCs/>
          <w:i/>
          <w:iCs/>
          <w:lang w:eastAsia="zh-CN"/>
        </w:rPr>
        <w:t xml:space="preserve">part </w:t>
      </w:r>
      <w:r>
        <w:rPr>
          <w:b/>
          <w:bCs/>
          <w:i/>
          <w:iCs/>
          <w:lang w:eastAsia="zh-CN"/>
        </w:rPr>
        <w:t xml:space="preserve">for higher-capability </w:t>
      </w:r>
      <w:r>
        <w:rPr>
          <w:rFonts w:hint="eastAsia"/>
          <w:b/>
          <w:bCs/>
          <w:i/>
          <w:iCs/>
          <w:lang w:eastAsia="zh-CN"/>
        </w:rPr>
        <w:t>UEs</w:t>
      </w:r>
      <w:r>
        <w:rPr>
          <w:b/>
          <w:bCs/>
          <w:i/>
          <w:iCs/>
          <w:lang w:eastAsia="zh-CN"/>
        </w:rPr>
        <w:t>.</w:t>
      </w:r>
    </w:p>
    <w:p w14:paraId="32489D43" w14:textId="77777777" w:rsidR="009E5EF7" w:rsidRDefault="00000000">
      <w:pPr>
        <w:rPr>
          <w:b/>
          <w:bCs/>
          <w:u w:val="single"/>
          <w:lang w:val="en-GB" w:eastAsia="zh-CN"/>
        </w:rPr>
      </w:pPr>
      <w:r>
        <w:rPr>
          <w:rFonts w:hint="eastAsia"/>
          <w:b/>
          <w:bCs/>
          <w:u w:val="single"/>
          <w:lang w:val="en-GB" w:eastAsia="zh-CN"/>
        </w:rPr>
        <w:t>SSB decoupling</w:t>
      </w:r>
    </w:p>
    <w:p w14:paraId="26C5F02E" w14:textId="77777777" w:rsidR="009E5EF7" w:rsidRDefault="00000000">
      <w:pPr>
        <w:rPr>
          <w:lang w:val="en-GB" w:eastAsia="zh-CN"/>
        </w:rPr>
      </w:pPr>
      <w:r>
        <w:rPr>
          <w:lang w:val="en-GB" w:eastAsia="zh-CN"/>
        </w:rPr>
        <w:t>In NR, a single SSB structure is used to support multiple functions, including initial access, system information acquisition, synchronization maintenance, and measurement support. The same PSS/SSS/PBCH block is periodically transmitted regardless of which of these functions is actually required. This tightly coupled design leads to inefficiencies, as not all synchronization-related functions are needed at all times. In particular, while the PBCH is essential for initial access and system information acquisition, continuous transmission of PBCH content is not always necessary once basic synchronization has been established and configuration information has already been provided.</w:t>
      </w:r>
    </w:p>
    <w:p w14:paraId="129BCA36" w14:textId="77777777" w:rsidR="009E5EF7" w:rsidRDefault="00000000">
      <w:pPr>
        <w:rPr>
          <w:lang w:val="en-GB" w:eastAsia="zh-CN"/>
        </w:rPr>
      </w:pPr>
      <w:r>
        <w:rPr>
          <w:lang w:val="en-GB" w:eastAsia="zh-CN"/>
        </w:rPr>
        <w:t>To improve efficiency, 6G can consider a more flexible SSB design that decouples synchronization functions from system information delivery. Rather than treating the SSB as a monolithic always-on signal, different SSB transmission modes can be supported, for example, a full SSB including PBCH for system acquisition, and a leaner synchronization-only SSB primarily carrying PSS/SSS for maintaining time/frequency alignment and supporting measurements. In this framework, the presence of PBCH is no longer mandatory in every SSB transmission, and PBCH content may be transmitted less frequently or conditionally, depending on network needs.</w:t>
      </w:r>
    </w:p>
    <w:p w14:paraId="7DA9479D" w14:textId="77777777" w:rsidR="009E5EF7" w:rsidRDefault="00000000">
      <w:pPr>
        <w:rPr>
          <w:lang w:val="en-GB" w:eastAsia="zh-CN"/>
        </w:rPr>
      </w:pPr>
      <w:r>
        <w:rPr>
          <w:lang w:val="en-GB" w:eastAsia="zh-CN"/>
        </w:rPr>
        <w:t>Such a decoupled design reduces unnecessary broadcast overhead and enables more efficient use of radio resources, while still preserving the availability of essential synchronization signals. It also allows greater flexibility in configuring synchronization signal transmission patterns, such as adapting the transmission frequency or content without redefining the fundamental SSB structure. Importantly, this approach remains compatible with initial access requirements, as a full SSB carrying PBCH is still available when needed, while avoiding excessive always-on transmission of system information.</w:t>
      </w:r>
    </w:p>
    <w:p w14:paraId="003A1A04" w14:textId="3C9A2559" w:rsidR="009E5EF7" w:rsidRDefault="00000000">
      <w:pPr>
        <w:rPr>
          <w:lang w:eastAsia="zh-CN"/>
        </w:rPr>
      </w:pPr>
      <w:r>
        <w:rPr>
          <w:b/>
          <w:bCs/>
          <w:i/>
          <w:iCs/>
          <w:lang w:eastAsia="zh-CN"/>
        </w:rPr>
        <w:t>Proposal</w:t>
      </w:r>
      <w:r>
        <w:rPr>
          <w:rFonts w:hint="eastAsia"/>
          <w:b/>
          <w:bCs/>
          <w:i/>
          <w:iCs/>
          <w:lang w:eastAsia="zh-CN"/>
        </w:rPr>
        <w:t xml:space="preserve"> 7</w:t>
      </w:r>
      <w:r>
        <w:rPr>
          <w:b/>
          <w:bCs/>
          <w:i/>
          <w:iCs/>
          <w:lang w:eastAsia="zh-CN"/>
        </w:rPr>
        <w:t>: Support decoupling of PSS/SSS and PBCH within the SSB, allowing flexible transmission of synchronization signals and system information to reduce unnecessary always-on overhead.</w:t>
      </w:r>
    </w:p>
    <w:p w14:paraId="5004C4D9" w14:textId="77777777" w:rsidR="009E5EF7" w:rsidRDefault="00000000">
      <w:pPr>
        <w:pStyle w:val="3"/>
        <w:rPr>
          <w:lang w:eastAsia="zh-CN"/>
        </w:rPr>
      </w:pPr>
      <w:r>
        <w:rPr>
          <w:lang w:eastAsia="zh-CN"/>
        </w:rPr>
        <w:t>C</w:t>
      </w:r>
      <w:r>
        <w:rPr>
          <w:rFonts w:hint="eastAsia"/>
          <w:lang w:eastAsia="zh-CN"/>
        </w:rPr>
        <w:t>lustering</w:t>
      </w:r>
    </w:p>
    <w:p w14:paraId="620097EA" w14:textId="77777777" w:rsidR="009E5EF7" w:rsidRDefault="00000000">
      <w:pPr>
        <w:rPr>
          <w:lang w:val="en-GB" w:eastAsia="zh-CN"/>
        </w:rPr>
      </w:pPr>
      <w:r>
        <w:rPr>
          <w:lang w:val="en-GB" w:eastAsia="zh-CN"/>
        </w:rPr>
        <w:t xml:space="preserve">Another key consideration is time-domain clustering of common signal transmissions. Clustering means scheduling various periodic signals to occur in close proximity in time, thereby allowing a long quiet interval thereafter. For 6G, this could mean aligning SSB transmissions, SIB1 broadcasting, paging occasions, and even random access opportunities into a common periodic window or burst. For example, within a </w:t>
      </w:r>
      <w:r>
        <w:rPr>
          <w:rFonts w:hint="eastAsia"/>
          <w:lang w:val="en-GB" w:eastAsia="zh-CN"/>
        </w:rPr>
        <w:t>16</w:t>
      </w:r>
      <w:r>
        <w:rPr>
          <w:lang w:val="en-GB" w:eastAsia="zh-CN"/>
        </w:rPr>
        <w:t xml:space="preserve">0 ms cycle, the first 10 ms might contain a </w:t>
      </w:r>
      <w:r>
        <w:rPr>
          <w:rFonts w:hint="eastAsia"/>
          <w:lang w:val="en-GB" w:eastAsia="zh-CN"/>
        </w:rPr>
        <w:t>cluster</w:t>
      </w:r>
      <w:r>
        <w:rPr>
          <w:lang w:val="en-GB" w:eastAsia="zh-CN"/>
        </w:rPr>
        <w:t xml:space="preserve"> of downlink signals – an SSB burst set, the SIB1 transmission, and a paging occasion (and possibly a PRACH slot for UEs) – while the remaining 1</w:t>
      </w:r>
      <w:r>
        <w:rPr>
          <w:rFonts w:hint="eastAsia"/>
          <w:lang w:val="en-GB" w:eastAsia="zh-CN"/>
        </w:rPr>
        <w:t>5</w:t>
      </w:r>
      <w:r>
        <w:rPr>
          <w:lang w:val="en-GB" w:eastAsia="zh-CN"/>
        </w:rPr>
        <w:t xml:space="preserve">0 ms carries no common signals. UEs only need to wake up for that cluster and can sleep soundly outside it. Likewise, the </w:t>
      </w:r>
      <w:r>
        <w:rPr>
          <w:rFonts w:hint="eastAsia"/>
          <w:lang w:val="en-GB" w:eastAsia="zh-CN"/>
        </w:rPr>
        <w:t xml:space="preserve">network </w:t>
      </w:r>
      <w:r>
        <w:rPr>
          <w:lang w:val="en-GB" w:eastAsia="zh-CN"/>
        </w:rPr>
        <w:t xml:space="preserve">can be largely idle after serving the cluster. Clustering improves power saving at the cost of potentially slightly higher latency (as UEs might wait until the next cluster to receive something), but this can be managed by configuration and is well-justified by the energy gains. </w:t>
      </w:r>
    </w:p>
    <w:p w14:paraId="284D8D70" w14:textId="77777777" w:rsidR="009E5EF7" w:rsidRDefault="00000000">
      <w:pPr>
        <w:pStyle w:val="a5"/>
        <w:jc w:val="both"/>
        <w:rPr>
          <w:i/>
          <w:iCs/>
          <w:sz w:val="22"/>
          <w:lang w:eastAsia="zh-CN"/>
        </w:rPr>
      </w:pPr>
      <w:bookmarkStart w:id="6" w:name="proposal1"/>
      <w:r>
        <w:rPr>
          <w:i/>
          <w:sz w:val="22"/>
        </w:rPr>
        <w:t xml:space="preserve">Proposal </w:t>
      </w:r>
      <w:r>
        <w:rPr>
          <w:rFonts w:hint="eastAsia"/>
          <w:i/>
          <w:sz w:val="22"/>
          <w:lang w:eastAsia="zh-CN"/>
        </w:rPr>
        <w:t xml:space="preserve">8: </w:t>
      </w:r>
      <w:r>
        <w:rPr>
          <w:i/>
          <w:sz w:val="22"/>
        </w:rPr>
        <w:t>Support time-domain clustering of common signal transmissions in 6G</w:t>
      </w:r>
      <w:r>
        <w:rPr>
          <w:rFonts w:hint="eastAsia"/>
          <w:i/>
          <w:sz w:val="22"/>
          <w:lang w:eastAsia="zh-CN"/>
        </w:rPr>
        <w:t xml:space="preserve">, etc., </w:t>
      </w:r>
      <w:r>
        <w:rPr>
          <w:i/>
          <w:sz w:val="22"/>
        </w:rPr>
        <w:t>aligning SSB, system information, paging, and possibly random access into a common transmission window</w:t>
      </w:r>
      <w:r>
        <w:rPr>
          <w:rFonts w:hint="eastAsia"/>
          <w:i/>
          <w:sz w:val="22"/>
          <w:lang w:eastAsia="zh-CN"/>
        </w:rPr>
        <w:t>.</w:t>
      </w:r>
    </w:p>
    <w:bookmarkEnd w:id="6"/>
    <w:p w14:paraId="2519E08A" w14:textId="77777777" w:rsidR="009E5EF7" w:rsidRDefault="00000000">
      <w:pPr>
        <w:pStyle w:val="3"/>
        <w:rPr>
          <w:lang w:eastAsia="zh-CN"/>
        </w:rPr>
      </w:pPr>
      <w:r>
        <w:rPr>
          <w:lang w:eastAsia="zh-CN"/>
        </w:rPr>
        <w:t>Extending SSB beam number</w:t>
      </w:r>
    </w:p>
    <w:p w14:paraId="6CC7D3E3" w14:textId="77777777" w:rsidR="009E5EF7" w:rsidRDefault="00000000">
      <w:pPr>
        <w:rPr>
          <w:lang w:eastAsia="zh-CN"/>
        </w:rPr>
      </w:pPr>
      <w:r>
        <w:rPr>
          <w:lang w:eastAsia="zh-CN"/>
        </w:rPr>
        <w:t xml:space="preserve">Future 6G deployments are expected to extend into FR3 and beyond (around 7 GHz and mmWave), and to support scenarios requiring three-dimensional coverage, such as aerial users, drones, and high-rise buildings. Operation at higher frequencies inherently suffers from increased path loss and more directional propagation, which requires a larger number of beams to provide comparable coverage relative to lower-frequency systems. </w:t>
      </w:r>
    </w:p>
    <w:p w14:paraId="4918AFCA" w14:textId="77777777" w:rsidR="009E5EF7" w:rsidRDefault="00000000">
      <w:pPr>
        <w:rPr>
          <w:lang w:eastAsia="zh-CN"/>
        </w:rPr>
      </w:pPr>
      <w:r>
        <w:rPr>
          <w:lang w:eastAsia="zh-CN"/>
        </w:rPr>
        <w:t xml:space="preserve">An important deployment consideration is that early 6G around 7 GHz </w:t>
      </w:r>
      <w:r>
        <w:rPr>
          <w:rFonts w:hint="eastAsia"/>
          <w:lang w:eastAsia="zh-CN"/>
        </w:rPr>
        <w:t>is</w:t>
      </w:r>
      <w:r>
        <w:rPr>
          <w:lang w:eastAsia="zh-CN"/>
        </w:rPr>
        <w:t xml:space="preserve"> likely to reuse existing 5G mid-band site grids, rather than introducing significantly denser base station deployments. Under this assumption, 6G systems operating at around 7 GHz are expected to target coverage comparable to that of 5G mid-band deployments. Achieving similar coverage at a higher carrier frequency requires higher beamforming gain and finer spatial resolution, which directly translates into a need for a larger number of </w:t>
      </w:r>
      <w:r>
        <w:rPr>
          <w:lang w:eastAsia="zh-CN"/>
        </w:rPr>
        <w:lastRenderedPageBreak/>
        <w:t>narrower beams for synchronization signal transmission. As a result, the required number of SSB beams in 6G—especially for FR3 deployments—</w:t>
      </w:r>
      <w:r>
        <w:rPr>
          <w:rFonts w:hint="eastAsia"/>
          <w:lang w:eastAsia="zh-CN"/>
        </w:rPr>
        <w:t xml:space="preserve">should be carefully </w:t>
      </w:r>
      <w:r>
        <w:rPr>
          <w:lang w:eastAsia="zh-CN"/>
        </w:rPr>
        <w:t>investigate</w:t>
      </w:r>
      <w:r>
        <w:rPr>
          <w:rFonts w:hint="eastAsia"/>
          <w:lang w:eastAsia="zh-CN"/>
        </w:rPr>
        <w:t>d</w:t>
      </w:r>
      <w:r>
        <w:rPr>
          <w:lang w:eastAsia="zh-CN"/>
        </w:rPr>
        <w:t xml:space="preserve">, </w:t>
      </w:r>
      <w:r>
        <w:rPr>
          <w:rFonts w:hint="eastAsia"/>
          <w:lang w:eastAsia="zh-CN"/>
        </w:rPr>
        <w:t xml:space="preserve">which </w:t>
      </w:r>
      <w:r>
        <w:rPr>
          <w:lang w:eastAsia="zh-CN"/>
        </w:rPr>
        <w:t>may exceed the 64-beam limit defined in NR.</w:t>
      </w:r>
    </w:p>
    <w:p w14:paraId="531CA9D4" w14:textId="558775B7" w:rsidR="009E5EF7" w:rsidRDefault="00000000">
      <w:pPr>
        <w:rPr>
          <w:lang w:eastAsia="zh-CN"/>
        </w:rPr>
      </w:pPr>
      <w:r>
        <w:rPr>
          <w:lang w:eastAsia="zh-CN"/>
        </w:rPr>
        <w:t xml:space="preserve">To support such deployments, 6G base stations are expected to employ </w:t>
      </w:r>
      <w:r>
        <w:rPr>
          <w:rFonts w:hint="eastAsia"/>
          <w:lang w:eastAsia="zh-CN"/>
        </w:rPr>
        <w:t>a</w:t>
      </w:r>
      <w:r>
        <w:rPr>
          <w:lang w:eastAsia="zh-CN"/>
        </w:rPr>
        <w:t xml:space="preserve"> large</w:t>
      </w:r>
      <w:r>
        <w:rPr>
          <w:rFonts w:hint="eastAsia"/>
          <w:lang w:eastAsia="zh-CN"/>
        </w:rPr>
        <w:t>r</w:t>
      </w:r>
      <w:r>
        <w:rPr>
          <w:lang w:eastAsia="zh-CN"/>
        </w:rPr>
        <w:t xml:space="preserve"> antenna array, enabling narrower beams with higher directional gain. This beamforming capability may necessitate on the order of 128 SSB beams to adequately cover the intended service area, especially for cells with large radii, non-line-of-sight conditions, or users distributed across different elevation angles. Furthermore, a higher beam count also aligns with energy-efficiency objectives, as it allows the network to selectively transmit SSBs in specific spatial directions and avoid unnecessary transmissions toward empty regions.</w:t>
      </w:r>
    </w:p>
    <w:p w14:paraId="0DAC14DE" w14:textId="77777777" w:rsidR="009E5EF7" w:rsidRDefault="00000000">
      <w:pPr>
        <w:rPr>
          <w:b/>
          <w:bCs/>
          <w:i/>
          <w:iCs/>
          <w:lang w:eastAsia="zh-CN"/>
        </w:rPr>
      </w:pPr>
      <w:r>
        <w:rPr>
          <w:b/>
          <w:bCs/>
          <w:i/>
          <w:iCs/>
          <w:lang w:eastAsia="zh-CN"/>
        </w:rPr>
        <w:t>P</w:t>
      </w:r>
      <w:r>
        <w:rPr>
          <w:rFonts w:hint="eastAsia"/>
          <w:b/>
          <w:bCs/>
          <w:i/>
          <w:iCs/>
          <w:lang w:eastAsia="zh-CN"/>
        </w:rPr>
        <w:t xml:space="preserve">roposal 9: Considering reuse of </w:t>
      </w:r>
      <w:r>
        <w:rPr>
          <w:b/>
          <w:bCs/>
          <w:i/>
          <w:iCs/>
          <w:lang w:eastAsia="zh-CN"/>
        </w:rPr>
        <w:t xml:space="preserve">existing 5G mid-band site grids </w:t>
      </w:r>
      <w:r>
        <w:rPr>
          <w:rFonts w:hint="eastAsia"/>
          <w:b/>
          <w:bCs/>
          <w:i/>
          <w:iCs/>
          <w:lang w:eastAsia="zh-CN"/>
        </w:rPr>
        <w:t>around 7GHz</w:t>
      </w:r>
      <w:r>
        <w:rPr>
          <w:b/>
          <w:bCs/>
          <w:i/>
          <w:iCs/>
          <w:lang w:eastAsia="zh-CN"/>
        </w:rPr>
        <w:t xml:space="preserve"> and the need to achieve comparable or larger coverage,</w:t>
      </w:r>
      <w:r>
        <w:rPr>
          <w:rFonts w:hint="eastAsia"/>
          <w:b/>
          <w:bCs/>
          <w:i/>
          <w:iCs/>
          <w:lang w:eastAsia="zh-CN"/>
        </w:rPr>
        <w:t xml:space="preserve"> the </w:t>
      </w:r>
      <w:r>
        <w:rPr>
          <w:b/>
          <w:bCs/>
          <w:i/>
          <w:iCs/>
          <w:lang w:eastAsia="zh-CN"/>
        </w:rPr>
        <w:t>number of SSB beams</w:t>
      </w:r>
      <w:r>
        <w:rPr>
          <w:rFonts w:hint="eastAsia"/>
          <w:b/>
          <w:bCs/>
          <w:i/>
          <w:iCs/>
          <w:lang w:eastAsia="zh-CN"/>
        </w:rPr>
        <w:t xml:space="preserve"> should be </w:t>
      </w:r>
      <w:r>
        <w:rPr>
          <w:b/>
          <w:bCs/>
          <w:i/>
          <w:iCs/>
          <w:lang w:eastAsia="zh-CN"/>
        </w:rPr>
        <w:t xml:space="preserve">carefully investigated, </w:t>
      </w:r>
      <w:r>
        <w:rPr>
          <w:rFonts w:hint="eastAsia"/>
          <w:b/>
          <w:bCs/>
          <w:i/>
          <w:iCs/>
          <w:lang w:eastAsia="zh-CN"/>
        </w:rPr>
        <w:t>e.g.,</w:t>
      </w:r>
      <w:r>
        <w:rPr>
          <w:b/>
          <w:bCs/>
          <w:i/>
          <w:iCs/>
          <w:lang w:eastAsia="zh-CN"/>
        </w:rPr>
        <w:t xml:space="preserve"> la</w:t>
      </w:r>
      <w:r>
        <w:rPr>
          <w:rFonts w:hint="eastAsia"/>
          <w:b/>
          <w:bCs/>
          <w:i/>
          <w:iCs/>
          <w:lang w:eastAsia="zh-CN"/>
        </w:rPr>
        <w:t>r</w:t>
      </w:r>
      <w:r>
        <w:rPr>
          <w:b/>
          <w:bCs/>
          <w:i/>
          <w:iCs/>
          <w:lang w:eastAsia="zh-CN"/>
        </w:rPr>
        <w:t>ger</w:t>
      </w:r>
      <w:r>
        <w:rPr>
          <w:rFonts w:hint="eastAsia"/>
          <w:b/>
          <w:bCs/>
          <w:i/>
          <w:iCs/>
          <w:lang w:eastAsia="zh-CN"/>
        </w:rPr>
        <w:t xml:space="preserve"> than</w:t>
      </w:r>
      <w:r>
        <w:rPr>
          <w:b/>
          <w:bCs/>
          <w:i/>
          <w:iCs/>
          <w:lang w:eastAsia="zh-CN"/>
        </w:rPr>
        <w:t xml:space="preserve"> 64</w:t>
      </w:r>
      <w:r>
        <w:rPr>
          <w:rFonts w:hint="eastAsia"/>
          <w:b/>
          <w:bCs/>
          <w:i/>
          <w:iCs/>
          <w:lang w:eastAsia="zh-CN"/>
        </w:rPr>
        <w:t>.</w:t>
      </w:r>
    </w:p>
    <w:p w14:paraId="1DA93CE0" w14:textId="77777777" w:rsidR="009E5EF7" w:rsidRDefault="00000000">
      <w:pPr>
        <w:rPr>
          <w:lang w:eastAsia="zh-CN"/>
        </w:rPr>
      </w:pPr>
      <w:r>
        <w:rPr>
          <w:lang w:eastAsia="zh-CN"/>
        </w:rPr>
        <w:t>In future 6G deployments, the subcarrier spacing in the FR3 frequency band may use 30 kHz, 60 kHz, and 120 kHz. If the SSB continues to use the current structure, with one SSB occupying 4 symbols in the time domain, and if the uplink and downlink control channels continue to occupy part of the time domain resources, then it will be difficult to accommodate 128 SSBs within a half-frame for the above three subcarrier spacings. The number of RF links in the 6G FR3 frequency band will be significantly higher than in the 5G FR2 frequency band. The increased number of RF links also provides favorable conditions for the base station to transmit beams in different directions simultaneously. To enable the simultaneous transmission of beams in different directions, frequency-division multiplexing (FDM) for the SSB pattern can be introduced on top of the time-division multiplexed SSB pattern.</w:t>
      </w:r>
    </w:p>
    <w:p w14:paraId="00912802" w14:textId="77777777" w:rsidR="009E5EF7" w:rsidRDefault="00000000">
      <w:pPr>
        <w:rPr>
          <w:b/>
          <w:bCs/>
          <w:i/>
          <w:iCs/>
          <w:lang w:eastAsia="zh-CN"/>
        </w:rPr>
      </w:pPr>
      <w:r w:rsidRPr="006374FA">
        <w:rPr>
          <w:b/>
          <w:bCs/>
          <w:i/>
          <w:iCs/>
          <w:lang w:eastAsia="zh-CN"/>
        </w:rPr>
        <w:t>Proposal</w:t>
      </w:r>
      <w:r>
        <w:rPr>
          <w:rFonts w:hint="eastAsia"/>
          <w:b/>
          <w:bCs/>
          <w:i/>
          <w:iCs/>
          <w:lang w:eastAsia="zh-CN"/>
        </w:rPr>
        <w:t xml:space="preserve"> 10</w:t>
      </w:r>
      <w:r w:rsidRPr="006374FA">
        <w:rPr>
          <w:b/>
          <w:bCs/>
          <w:i/>
          <w:iCs/>
          <w:lang w:eastAsia="zh-CN"/>
        </w:rPr>
        <w:t>: Consider introducing a time-division multiplex</w:t>
      </w:r>
      <w:r>
        <w:rPr>
          <w:rFonts w:hint="eastAsia"/>
          <w:b/>
          <w:bCs/>
          <w:i/>
          <w:iCs/>
          <w:lang w:eastAsia="zh-CN"/>
        </w:rPr>
        <w:t>ed</w:t>
      </w:r>
      <w:r w:rsidRPr="006374FA">
        <w:rPr>
          <w:b/>
          <w:bCs/>
          <w:i/>
          <w:iCs/>
          <w:lang w:eastAsia="zh-CN"/>
        </w:rPr>
        <w:t xml:space="preserve"> (TDM</w:t>
      </w:r>
      <w:r>
        <w:rPr>
          <w:b/>
          <w:bCs/>
          <w:i/>
          <w:iCs/>
          <w:lang w:eastAsia="zh-CN"/>
        </w:rPr>
        <w:t>ed</w:t>
      </w:r>
      <w:r w:rsidRPr="006374FA">
        <w:rPr>
          <w:b/>
          <w:bCs/>
          <w:i/>
          <w:iCs/>
          <w:lang w:eastAsia="zh-CN"/>
        </w:rPr>
        <w:t>) combined with</w:t>
      </w:r>
      <w:r>
        <w:rPr>
          <w:b/>
          <w:bCs/>
          <w:i/>
          <w:iCs/>
          <w:lang w:eastAsia="zh-CN"/>
        </w:rPr>
        <w:t xml:space="preserve"> frequency-division multiplexed</w:t>
      </w:r>
      <w:r w:rsidRPr="006374FA">
        <w:rPr>
          <w:b/>
          <w:bCs/>
          <w:i/>
          <w:iCs/>
          <w:lang w:eastAsia="zh-CN"/>
        </w:rPr>
        <w:t xml:space="preserve"> (FDM</w:t>
      </w:r>
      <w:r>
        <w:rPr>
          <w:b/>
          <w:bCs/>
          <w:i/>
          <w:iCs/>
          <w:lang w:eastAsia="zh-CN"/>
        </w:rPr>
        <w:t>ed</w:t>
      </w:r>
      <w:r w:rsidRPr="006374FA">
        <w:rPr>
          <w:b/>
          <w:bCs/>
          <w:i/>
          <w:iCs/>
          <w:lang w:eastAsia="zh-CN"/>
        </w:rPr>
        <w:t>) SSB pattern.</w:t>
      </w:r>
    </w:p>
    <w:p w14:paraId="5BB884E7" w14:textId="67798F16" w:rsidR="009E5EF7" w:rsidRDefault="00000000">
      <w:pPr>
        <w:pStyle w:val="3"/>
        <w:rPr>
          <w:lang w:eastAsia="zh-CN"/>
        </w:rPr>
      </w:pPr>
      <w:r>
        <w:rPr>
          <w:lang w:eastAsia="zh-CN"/>
        </w:rPr>
        <w:t xml:space="preserve">Extending </w:t>
      </w:r>
      <w:r>
        <w:rPr>
          <w:rFonts w:hint="eastAsia"/>
          <w:lang w:eastAsia="zh-CN"/>
        </w:rPr>
        <w:t>PCI</w:t>
      </w:r>
      <w:r>
        <w:rPr>
          <w:lang w:eastAsia="zh-CN"/>
        </w:rPr>
        <w:t xml:space="preserve"> number</w:t>
      </w:r>
    </w:p>
    <w:p w14:paraId="50CF8A41" w14:textId="77777777" w:rsidR="009E5EF7" w:rsidRDefault="00000000">
      <w:pPr>
        <w:rPr>
          <w:lang w:eastAsia="zh-CN"/>
        </w:rPr>
      </w:pPr>
      <w:r w:rsidRPr="006374FA">
        <w:rPr>
          <w:lang w:eastAsia="zh-CN"/>
        </w:rPr>
        <w:t xml:space="preserve">6G deployments will involve extreme densification </w:t>
      </w:r>
      <w:r>
        <w:rPr>
          <w:lang w:eastAsia="zh-CN"/>
        </w:rPr>
        <w:t>of cell or new cell considerations</w:t>
      </w:r>
      <w:r w:rsidRPr="006374FA">
        <w:rPr>
          <w:lang w:eastAsia="zh-CN"/>
        </w:rPr>
        <w:t xml:space="preserve">, </w:t>
      </w:r>
      <w:r>
        <w:rPr>
          <w:rFonts w:hint="eastAsia"/>
          <w:lang w:eastAsia="zh-CN"/>
        </w:rPr>
        <w:t>which</w:t>
      </w:r>
      <w:r>
        <w:rPr>
          <w:lang w:eastAsia="zh-CN"/>
        </w:rPr>
        <w:t xml:space="preserve"> proposes one requirement to expand</w:t>
      </w:r>
      <w:r w:rsidRPr="006374FA">
        <w:rPr>
          <w:lang w:eastAsia="zh-CN"/>
        </w:rPr>
        <w:t xml:space="preserve"> the current PCI limit of 1008. </w:t>
      </w:r>
      <w:r>
        <w:rPr>
          <w:lang w:eastAsia="zh-CN"/>
        </w:rPr>
        <w:t>As we know, e</w:t>
      </w:r>
      <w:r w:rsidRPr="006374FA">
        <w:rPr>
          <w:lang w:eastAsia="zh-CN"/>
        </w:rPr>
        <w:t xml:space="preserve">ach cell must have a unique PCI to avoid identification collisions. Doubling the PCI count to </w:t>
      </w:r>
      <w:r>
        <w:rPr>
          <w:lang w:eastAsia="zh-CN"/>
        </w:rPr>
        <w:t xml:space="preserve">around </w:t>
      </w:r>
      <w:r w:rsidRPr="006374FA">
        <w:rPr>
          <w:lang w:eastAsia="zh-CN"/>
        </w:rPr>
        <w:t>2016 provides more unique identifiers for densely deployed small cells, multi-sector sites, new 6G nodes</w:t>
      </w:r>
      <w:r>
        <w:rPr>
          <w:lang w:eastAsia="zh-CN"/>
        </w:rPr>
        <w:t xml:space="preserve"> and new UE types</w:t>
      </w:r>
      <w:r w:rsidRPr="006374FA">
        <w:rPr>
          <w:lang w:eastAsia="zh-CN"/>
        </w:rPr>
        <w:t>. This expanded range reduces the risk of PCI reuse in proximity and supports more granular cell planning. It also enables PCI planning with greater separation between neighboring cells</w:t>
      </w:r>
      <w:r>
        <w:rPr>
          <w:lang w:eastAsia="zh-CN"/>
        </w:rPr>
        <w:t>’</w:t>
      </w:r>
      <w:r w:rsidRPr="006374FA">
        <w:rPr>
          <w:lang w:eastAsia="zh-CN"/>
        </w:rPr>
        <w:t xml:space="preserve"> IDs, improving interference avoidance and neighbor coordination.</w:t>
      </w:r>
      <w:r>
        <w:rPr>
          <w:rFonts w:hint="eastAsia"/>
          <w:lang w:eastAsia="zh-CN"/>
        </w:rPr>
        <w:t xml:space="preserve"> </w:t>
      </w:r>
    </w:p>
    <w:p w14:paraId="44F7B9FA" w14:textId="77777777" w:rsidR="009E5EF7" w:rsidRPr="006374FA" w:rsidRDefault="00000000">
      <w:pPr>
        <w:jc w:val="left"/>
        <w:rPr>
          <w:rFonts w:ascii="Times New Roman Bold" w:hAnsi="Times New Roman Bold" w:cs="Times New Roman Bold"/>
          <w:b/>
          <w:bCs/>
          <w:u w:val="single"/>
          <w:lang w:eastAsia="zh-CN"/>
        </w:rPr>
      </w:pPr>
      <w:r w:rsidRPr="006374FA">
        <w:rPr>
          <w:rFonts w:ascii="Times New Roman Bold" w:hAnsi="Times New Roman Bold" w:cs="Times New Roman Bold" w:hint="eastAsia"/>
          <w:b/>
          <w:bCs/>
          <w:u w:val="single"/>
          <w:lang w:eastAsia="zh-CN" w:bidi="ar"/>
        </w:rPr>
        <w:t xml:space="preserve">PSS/SSS Design for </w:t>
      </w:r>
      <w:r>
        <w:rPr>
          <w:rFonts w:ascii="Times New Roman Bold" w:hAnsi="Times New Roman Bold" w:cs="Times New Roman Bold"/>
          <w:b/>
          <w:bCs/>
          <w:u w:val="single"/>
          <w:lang w:eastAsia="zh-CN" w:bidi="ar"/>
        </w:rPr>
        <w:t>larger</w:t>
      </w:r>
      <w:r w:rsidRPr="006374FA">
        <w:rPr>
          <w:rFonts w:ascii="Times New Roman Bold" w:hAnsi="Times New Roman Bold" w:cs="Times New Roman Bold" w:hint="eastAsia"/>
          <w:b/>
          <w:bCs/>
          <w:u w:val="single"/>
          <w:lang w:eastAsia="zh-CN" w:bidi="ar"/>
        </w:rPr>
        <w:t xml:space="preserve"> </w:t>
      </w:r>
      <w:r>
        <w:rPr>
          <w:rFonts w:ascii="Times New Roman Bold" w:hAnsi="Times New Roman Bold" w:cs="Times New Roman Bold"/>
          <w:b/>
          <w:bCs/>
          <w:u w:val="single"/>
          <w:lang w:eastAsia="zh-CN" w:bidi="ar"/>
        </w:rPr>
        <w:t xml:space="preserve">number of </w:t>
      </w:r>
      <w:r w:rsidRPr="006374FA">
        <w:rPr>
          <w:rFonts w:ascii="Times New Roman Bold" w:hAnsi="Times New Roman Bold" w:cs="Times New Roman Bold" w:hint="eastAsia"/>
          <w:b/>
          <w:bCs/>
          <w:u w:val="single"/>
          <w:lang w:eastAsia="zh-CN" w:bidi="ar"/>
        </w:rPr>
        <w:t>PCIs</w:t>
      </w:r>
    </w:p>
    <w:p w14:paraId="6EA687E8" w14:textId="77777777" w:rsidR="009E5EF7" w:rsidRDefault="00000000">
      <w:pPr>
        <w:rPr>
          <w:lang w:eastAsia="zh-CN"/>
        </w:rPr>
      </w:pPr>
      <w:r>
        <w:rPr>
          <w:rFonts w:hint="eastAsia"/>
          <w:lang w:eastAsia="zh-CN"/>
        </w:rPr>
        <w:t>One</w:t>
      </w:r>
      <w:r>
        <w:rPr>
          <w:lang w:eastAsia="zh-CN"/>
        </w:rPr>
        <w:t xml:space="preserve"> method is</w:t>
      </w:r>
      <w:r w:rsidRPr="006374FA">
        <w:rPr>
          <w:lang w:eastAsia="zh-CN"/>
        </w:rPr>
        <w:t xml:space="preserve"> to extend the synchronization signals while keeping the SS block structure intact. In 5G NR, PSS uses 3 fixed m-sequence signals </w:t>
      </w:r>
      <w:r>
        <w:rPr>
          <w:lang w:eastAsia="zh-CN"/>
        </w:rPr>
        <w:t xml:space="preserve">with </w:t>
      </w:r>
      <w:r w:rsidRPr="006374FA">
        <w:rPr>
          <w:lang w:eastAsia="zh-CN"/>
        </w:rPr>
        <w:t>length-127 BPSK sequences with cyclic shifts</w:t>
      </w:r>
      <w:r>
        <w:rPr>
          <w:lang w:eastAsia="zh-CN"/>
        </w:rPr>
        <w:t xml:space="preserve"> </w:t>
      </w:r>
      <w:r w:rsidRPr="006374FA">
        <w:rPr>
          <w:lang w:eastAsia="zh-CN"/>
        </w:rPr>
        <w:t xml:space="preserve">and SSS provides 336 Gold-coded sequences, yielding 1008 PCIs. For 6G, the PSS/SSS design modifications </w:t>
      </w:r>
      <w:r>
        <w:rPr>
          <w:lang w:eastAsia="zh-CN"/>
        </w:rPr>
        <w:t>are recommended to</w:t>
      </w:r>
      <w:r w:rsidRPr="006374FA">
        <w:rPr>
          <w:lang w:eastAsia="zh-CN"/>
        </w:rPr>
        <w:t xml:space="preserve"> preserve the use of Gold sequences </w:t>
      </w:r>
      <w:r>
        <w:rPr>
          <w:lang w:eastAsia="zh-CN"/>
        </w:rPr>
        <w:t>or</w:t>
      </w:r>
      <w:r w:rsidRPr="006374FA">
        <w:rPr>
          <w:lang w:eastAsia="zh-CN"/>
        </w:rPr>
        <w:t xml:space="preserve"> low-order modulation (</w:t>
      </w:r>
      <w:r>
        <w:rPr>
          <w:lang w:eastAsia="zh-CN"/>
        </w:rPr>
        <w:t xml:space="preserve">e.g., </w:t>
      </w:r>
      <w:r w:rsidRPr="006374FA">
        <w:rPr>
          <w:lang w:eastAsia="zh-CN"/>
        </w:rPr>
        <w:t>up to QPSK) to maintain robust correlation properties.</w:t>
      </w:r>
    </w:p>
    <w:p w14:paraId="05B8B231" w14:textId="77777777" w:rsidR="009E5EF7" w:rsidRDefault="00000000">
      <w:pPr>
        <w:rPr>
          <w:lang w:eastAsia="zh-CN"/>
        </w:rPr>
      </w:pPr>
      <w:r>
        <w:rPr>
          <w:lang w:eastAsia="zh-CN"/>
        </w:rPr>
        <w:t>PSS/SSS</w:t>
      </w:r>
      <w:r w:rsidRPr="006374FA">
        <w:rPr>
          <w:lang w:eastAsia="zh-CN"/>
        </w:rPr>
        <w:t xml:space="preserve"> design </w:t>
      </w:r>
      <w:r>
        <w:rPr>
          <w:lang w:eastAsia="zh-CN"/>
        </w:rPr>
        <w:t>basically</w:t>
      </w:r>
      <w:r w:rsidRPr="006374FA">
        <w:rPr>
          <w:lang w:eastAsia="zh-CN"/>
        </w:rPr>
        <w:t xml:space="preserve"> retain QPSK/BPSK modulation per element, so the synchronization signals remain simple and energy-efficient for acquisition. </w:t>
      </w:r>
      <w:r>
        <w:rPr>
          <w:lang w:eastAsia="zh-CN"/>
        </w:rPr>
        <w:t>From our understanding, n</w:t>
      </w:r>
      <w:r w:rsidRPr="006374FA">
        <w:rPr>
          <w:lang w:eastAsia="zh-CN"/>
        </w:rPr>
        <w:t xml:space="preserve">o changes to </w:t>
      </w:r>
      <w:r>
        <w:rPr>
          <w:lang w:eastAsia="zh-CN"/>
        </w:rPr>
        <w:t>PSS/SSS</w:t>
      </w:r>
      <w:r w:rsidRPr="006374FA">
        <w:rPr>
          <w:lang w:eastAsia="zh-CN"/>
        </w:rPr>
        <w:t xml:space="preserve"> timing or length are introduced</w:t>
      </w:r>
      <w:r>
        <w:rPr>
          <w:lang w:eastAsia="zh-CN"/>
        </w:rPr>
        <w:t xml:space="preserve">, which means </w:t>
      </w:r>
      <w:r w:rsidRPr="006374FA">
        <w:rPr>
          <w:lang w:eastAsia="zh-CN"/>
        </w:rPr>
        <w:t>only the internal PSS/SSS sequence generation is adjusted to pack more PCI information.</w:t>
      </w:r>
    </w:p>
    <w:p w14:paraId="111645FD" w14:textId="05D9BA8B" w:rsidR="009E5EF7" w:rsidRPr="006374FA" w:rsidRDefault="00000000">
      <w:pPr>
        <w:rPr>
          <w:rFonts w:ascii="Times New Roman Bold" w:hAnsi="Times New Roman Bold" w:cs="Times New Roman Bold"/>
          <w:b/>
          <w:bCs/>
          <w:i/>
          <w:iCs/>
          <w:lang w:eastAsia="zh-CN"/>
        </w:rPr>
      </w:pPr>
      <w:r w:rsidRPr="006374FA">
        <w:rPr>
          <w:rFonts w:ascii="Times New Roman Bold" w:hAnsi="Times New Roman Bold" w:cs="Times New Roman Bold"/>
          <w:b/>
          <w:bCs/>
          <w:i/>
          <w:iCs/>
          <w:lang w:eastAsia="zh-CN"/>
        </w:rPr>
        <w:t xml:space="preserve">Observation </w:t>
      </w:r>
      <w:r w:rsidR="006374FA" w:rsidRPr="006374FA">
        <w:rPr>
          <w:rFonts w:ascii="Times New Roman Bold" w:hAnsi="Times New Roman Bold" w:cs="Times New Roman Bold" w:hint="eastAsia"/>
          <w:b/>
          <w:bCs/>
          <w:i/>
          <w:iCs/>
          <w:lang w:eastAsia="zh-CN"/>
        </w:rPr>
        <w:t>3</w:t>
      </w:r>
      <w:r w:rsidRPr="006374FA">
        <w:rPr>
          <w:rFonts w:ascii="Times New Roman Bold" w:hAnsi="Times New Roman Bold" w:cs="Times New Roman Bold"/>
          <w:b/>
          <w:bCs/>
          <w:i/>
          <w:iCs/>
          <w:lang w:eastAsia="zh-CN"/>
        </w:rPr>
        <w:t>: In 5G NR, PSS uses 3 fixed m-sequence signals with length-127 BPSK sequences with cyclic shifts and SSS provides 336 Gold-coded sequences, yielding 1008 PCIs.</w:t>
      </w:r>
    </w:p>
    <w:p w14:paraId="5587A5A7" w14:textId="3D3C6889" w:rsidR="009E5EF7" w:rsidRPr="006374FA" w:rsidRDefault="00000000">
      <w:pPr>
        <w:rPr>
          <w:rFonts w:ascii="Times New Roman Bold" w:hAnsi="Times New Roman Bold" w:cs="Times New Roman Bold"/>
          <w:b/>
          <w:bCs/>
          <w:i/>
          <w:iCs/>
          <w:lang w:eastAsia="zh-CN"/>
        </w:rPr>
      </w:pPr>
      <w:r w:rsidRPr="006374FA">
        <w:rPr>
          <w:rFonts w:ascii="Times New Roman Bold" w:hAnsi="Times New Roman Bold" w:cs="Times New Roman Bold"/>
          <w:b/>
          <w:bCs/>
          <w:i/>
          <w:iCs/>
          <w:lang w:eastAsia="zh-CN"/>
        </w:rPr>
        <w:t xml:space="preserve">Proposal </w:t>
      </w:r>
      <w:r w:rsidR="006374FA" w:rsidRPr="006374FA">
        <w:rPr>
          <w:rFonts w:ascii="Times New Roman Bold" w:hAnsi="Times New Roman Bold" w:cs="Times New Roman Bold" w:hint="eastAsia"/>
          <w:b/>
          <w:bCs/>
          <w:i/>
          <w:iCs/>
          <w:lang w:eastAsia="zh-CN"/>
        </w:rPr>
        <w:t>11</w:t>
      </w:r>
      <w:r w:rsidRPr="006374FA">
        <w:rPr>
          <w:rFonts w:ascii="Times New Roman Bold" w:hAnsi="Times New Roman Bold" w:cs="Times New Roman Bold"/>
          <w:b/>
          <w:bCs/>
          <w:i/>
          <w:iCs/>
          <w:lang w:eastAsia="zh-CN"/>
        </w:rPr>
        <w:t xml:space="preserve">: </w:t>
      </w:r>
      <w:r w:rsidRPr="006374FA">
        <w:rPr>
          <w:rFonts w:ascii="Times New Roman Bold" w:hAnsi="Times New Roman Bold" w:cs="Times New Roman Bold" w:hint="eastAsia"/>
          <w:b/>
          <w:bCs/>
          <w:i/>
          <w:iCs/>
          <w:lang w:eastAsia="zh-CN"/>
        </w:rPr>
        <w:t>Support</w:t>
      </w:r>
      <w:r w:rsidRPr="006374FA">
        <w:rPr>
          <w:rFonts w:ascii="Times New Roman Bold" w:hAnsi="Times New Roman Bold" w:cs="Times New Roman Bold"/>
          <w:b/>
          <w:bCs/>
          <w:i/>
          <w:iCs/>
          <w:lang w:eastAsia="zh-CN"/>
        </w:rPr>
        <w:t xml:space="preserve"> incre</w:t>
      </w:r>
      <w:r w:rsidR="006374FA">
        <w:rPr>
          <w:rFonts w:ascii="Times New Roman Bold" w:hAnsi="Times New Roman Bold" w:cs="Times New Roman Bold" w:hint="eastAsia"/>
          <w:b/>
          <w:bCs/>
          <w:i/>
          <w:iCs/>
          <w:lang w:eastAsia="zh-CN"/>
        </w:rPr>
        <w:t>a</w:t>
      </w:r>
      <w:r w:rsidRPr="006374FA">
        <w:rPr>
          <w:rFonts w:ascii="Times New Roman Bold" w:hAnsi="Times New Roman Bold" w:cs="Times New Roman Bold"/>
          <w:b/>
          <w:bCs/>
          <w:i/>
          <w:iCs/>
          <w:lang w:eastAsia="zh-CN"/>
        </w:rPr>
        <w:t>s</w:t>
      </w:r>
      <w:r w:rsidR="006374FA">
        <w:rPr>
          <w:rFonts w:ascii="Times New Roman Bold" w:hAnsi="Times New Roman Bold" w:cs="Times New Roman Bold" w:hint="eastAsia"/>
          <w:b/>
          <w:bCs/>
          <w:i/>
          <w:iCs/>
          <w:lang w:eastAsia="zh-CN"/>
        </w:rPr>
        <w:t>ing</w:t>
      </w:r>
      <w:r w:rsidRPr="006374FA">
        <w:rPr>
          <w:rFonts w:ascii="Times New Roman Bold" w:hAnsi="Times New Roman Bold" w:cs="Times New Roman Bold"/>
          <w:b/>
          <w:bCs/>
          <w:i/>
          <w:iCs/>
          <w:lang w:eastAsia="zh-CN"/>
        </w:rPr>
        <w:t xml:space="preserve"> PCI number by considering sequence generation of PSS/SSS, while no changes to PSS/SSS timing or length are introduced.</w:t>
      </w:r>
    </w:p>
    <w:p w14:paraId="4FEAEA62" w14:textId="77777777" w:rsidR="009E5EF7" w:rsidRDefault="009E5EF7">
      <w:pPr>
        <w:rPr>
          <w:lang w:eastAsia="zh-CN"/>
        </w:rPr>
      </w:pPr>
    </w:p>
    <w:p w14:paraId="022E8EF7" w14:textId="77777777" w:rsidR="009E5EF7" w:rsidRPr="006374FA" w:rsidRDefault="00000000" w:rsidP="006374FA">
      <w:pPr>
        <w:jc w:val="left"/>
        <w:rPr>
          <w:rFonts w:ascii="Times New Roman Bold" w:hAnsi="Times New Roman Bold" w:cs="Times New Roman Bold"/>
          <w:b/>
          <w:bCs/>
          <w:u w:val="single"/>
          <w:lang w:eastAsia="zh-CN" w:bidi="ar"/>
        </w:rPr>
      </w:pPr>
      <w:r w:rsidRPr="006374FA">
        <w:rPr>
          <w:rFonts w:ascii="Times New Roman Bold" w:hAnsi="Times New Roman Bold" w:cs="Times New Roman Bold"/>
          <w:b/>
          <w:bCs/>
          <w:u w:val="single"/>
          <w:lang w:eastAsia="zh-CN" w:bidi="ar"/>
        </w:rPr>
        <w:t>PCI functions expanding</w:t>
      </w:r>
    </w:p>
    <w:p w14:paraId="4F2F59A5" w14:textId="77777777" w:rsidR="009E5EF7" w:rsidRDefault="00000000" w:rsidP="006374FA">
      <w:pPr>
        <w:numPr>
          <w:ilvl w:val="0"/>
          <w:numId w:val="23"/>
        </w:numPr>
        <w:rPr>
          <w:lang w:eastAsia="zh-CN"/>
        </w:rPr>
      </w:pPr>
      <w:r w:rsidRPr="006374FA">
        <w:rPr>
          <w:rFonts w:ascii="Times New Roman Bold" w:hAnsi="Times New Roman Bold" w:cs="Times New Roman Bold"/>
          <w:b/>
          <w:bCs/>
          <w:lang w:eastAsia="zh-CN"/>
        </w:rPr>
        <w:lastRenderedPageBreak/>
        <w:t xml:space="preserve">Interference coordination: </w:t>
      </w:r>
      <w:r w:rsidRPr="006374FA">
        <w:rPr>
          <w:lang w:eastAsia="zh-CN"/>
        </w:rPr>
        <w:t>With more PSS values (or a larger SSS pool), neighboring cells can be assigned PCI codes from different groups to minimize confusion and interference. For instance, a reuse pattern of 6 PSS indices can ensure adjacent cells use distinct PSS, reducing the chance of PSS collision and improving initial sync in interference-limited scenarios.</w:t>
      </w:r>
    </w:p>
    <w:p w14:paraId="668EE675" w14:textId="77777777" w:rsidR="009E5EF7" w:rsidRDefault="00000000" w:rsidP="006374FA">
      <w:pPr>
        <w:numPr>
          <w:ilvl w:val="0"/>
          <w:numId w:val="23"/>
        </w:numPr>
        <w:rPr>
          <w:lang w:eastAsia="zh-CN"/>
        </w:rPr>
      </w:pPr>
      <w:r w:rsidRPr="006374FA">
        <w:rPr>
          <w:rFonts w:ascii="Times New Roman Bold" w:hAnsi="Times New Roman Bold" w:cs="Times New Roman Bold"/>
          <w:b/>
          <w:bCs/>
          <w:lang w:eastAsia="zh-CN"/>
        </w:rPr>
        <w:t xml:space="preserve">Synchronization performance: </w:t>
      </w:r>
      <w:r w:rsidRPr="006374FA">
        <w:rPr>
          <w:lang w:eastAsia="zh-CN"/>
        </w:rPr>
        <w:t>The new mapping strategy can tune sync signal properties per group. For example, certain PCI groups could be reserved for cells requiring extra robust synchronization</w:t>
      </w:r>
      <w:r>
        <w:rPr>
          <w:lang w:eastAsia="zh-CN"/>
        </w:rPr>
        <w:t>.</w:t>
      </w:r>
    </w:p>
    <w:p w14:paraId="132C0D58" w14:textId="77777777" w:rsidR="009E5EF7" w:rsidRDefault="00000000" w:rsidP="006374FA">
      <w:pPr>
        <w:numPr>
          <w:ilvl w:val="0"/>
          <w:numId w:val="23"/>
        </w:numPr>
        <w:rPr>
          <w:lang w:eastAsia="zh-CN"/>
        </w:rPr>
      </w:pPr>
      <w:r w:rsidRPr="006374FA">
        <w:rPr>
          <w:rFonts w:ascii="Times New Roman Bold" w:hAnsi="Times New Roman Bold" w:cs="Times New Roman Bold"/>
          <w:b/>
          <w:bCs/>
          <w:lang w:eastAsia="zh-CN"/>
        </w:rPr>
        <w:t>Other functions:</w:t>
      </w:r>
      <w:r>
        <w:rPr>
          <w:lang w:eastAsia="zh-CN"/>
        </w:rPr>
        <w:t xml:space="preserve"> </w:t>
      </w:r>
      <w:r w:rsidRPr="006374FA">
        <w:rPr>
          <w:lang w:eastAsia="zh-CN"/>
        </w:rPr>
        <w:t>A larger PCI range permits partitioning IDs for different deployment scenarios. Groups of PCIs can be allocated to specific purposes</w:t>
      </w:r>
      <w:r>
        <w:rPr>
          <w:lang w:eastAsia="zh-CN"/>
        </w:rPr>
        <w:t>, e.g., ISAC or NES cell.</w:t>
      </w:r>
    </w:p>
    <w:p w14:paraId="11DF4DA8" w14:textId="11DF8824" w:rsidR="009E5EF7" w:rsidRPr="002361BC" w:rsidRDefault="00000000" w:rsidP="006374FA">
      <w:pPr>
        <w:numPr>
          <w:ilvl w:val="255"/>
          <w:numId w:val="0"/>
        </w:numPr>
        <w:rPr>
          <w:rFonts w:ascii="Times New Roman Bold" w:hAnsi="Times New Roman Bold" w:cs="Times New Roman Bold"/>
          <w:i/>
          <w:iCs/>
          <w:lang w:eastAsia="zh-CN"/>
        </w:rPr>
      </w:pPr>
      <w:r w:rsidRPr="002361BC">
        <w:rPr>
          <w:rFonts w:ascii="Times New Roman Bold" w:hAnsi="Times New Roman Bold" w:cs="Times New Roman Bold"/>
          <w:i/>
          <w:iCs/>
          <w:lang w:eastAsia="zh-CN"/>
        </w:rPr>
        <w:t xml:space="preserve">Proposal </w:t>
      </w:r>
      <w:r w:rsidR="002361BC" w:rsidRPr="002361BC">
        <w:rPr>
          <w:rFonts w:ascii="Times New Roman Bold" w:hAnsi="Times New Roman Bold" w:cs="Times New Roman Bold" w:hint="eastAsia"/>
          <w:i/>
          <w:iCs/>
          <w:lang w:eastAsia="zh-CN"/>
        </w:rPr>
        <w:t>12</w:t>
      </w:r>
      <w:r w:rsidRPr="002361BC">
        <w:rPr>
          <w:rFonts w:ascii="Times New Roman Bold" w:hAnsi="Times New Roman Bold" w:cs="Times New Roman Bold"/>
          <w:i/>
          <w:iCs/>
          <w:lang w:eastAsia="zh-CN"/>
        </w:rPr>
        <w:t>: Discuss whether or not to expand PCI functions.</w:t>
      </w:r>
    </w:p>
    <w:p w14:paraId="710C8257" w14:textId="48BBC419" w:rsidR="009E5EF7" w:rsidRDefault="00000000">
      <w:pPr>
        <w:pStyle w:val="20"/>
        <w:spacing w:before="0"/>
        <w:rPr>
          <w:lang w:eastAsia="zh-CN"/>
        </w:rPr>
      </w:pPr>
      <w:r>
        <w:rPr>
          <w:lang w:eastAsia="zh-CN"/>
        </w:rPr>
        <w:t>System information design</w:t>
      </w:r>
    </w:p>
    <w:p w14:paraId="07F13B45" w14:textId="77777777" w:rsidR="009E5EF7" w:rsidRDefault="00000000">
      <w:pPr>
        <w:pStyle w:val="ad"/>
        <w:rPr>
          <w:sz w:val="22"/>
          <w:szCs w:val="22"/>
          <w:lang w:eastAsia="zh-CN"/>
        </w:rPr>
      </w:pPr>
      <w:r>
        <w:rPr>
          <w:sz w:val="22"/>
          <w:szCs w:val="22"/>
          <w:lang w:eastAsia="zh-CN"/>
        </w:rPr>
        <w:t>System Information Block Type 1 (SIB1) in NR contains critical cell access information (e.g., cell barring status, scheduling of other SI, etc.) and is periodically broadcast (typically with a periodicity on the order of 160 ms in current deployments). For 6G, continuing the drive toward leaner operation, the design of SIB1 broadcasting should be significantly optimized for energy efficiency. The aim is to avoid having SIB1 transmitted regularly when it is not needed, similar in spirit to on-demand SSB. There are two complementary directions to achieve this: greatly extending the SIB1 broadcast cycle by default, and enabling on-demand SIB1 transmissions.</w:t>
      </w:r>
    </w:p>
    <w:p w14:paraId="4C7B7CB0" w14:textId="77777777" w:rsidR="009E5EF7" w:rsidRDefault="00000000">
      <w:pPr>
        <w:pStyle w:val="ad"/>
        <w:rPr>
          <w:sz w:val="22"/>
          <w:szCs w:val="22"/>
          <w:lang w:eastAsia="zh-CN"/>
        </w:rPr>
      </w:pPr>
      <w:r>
        <w:rPr>
          <w:sz w:val="22"/>
          <w:szCs w:val="22"/>
          <w:lang w:eastAsia="zh-CN"/>
        </w:rPr>
        <w:t>Firstly, the default periodicity of SIB1 can be substantially lengthened in scenarios where UEs are not frequently joining the cell. If an extended SSB periodicity is adopted (as discussed in section 2.1.2), SIB1 could be aligned to transmit in conjunction with certain SSB occasions or in the same cluster. The network may choose a base SIB1 schedule that is ultra-sparse under light load conditions, knowing that if a UE misses a SIB1, the worst-case wait time is longer but acceptable from an energy perspective. This, however, may introduce access delay, so it could be coupled with mechanisms for UEs to request SIB1 on demand.</w:t>
      </w:r>
    </w:p>
    <w:p w14:paraId="386B55BD" w14:textId="77777777" w:rsidR="009E5EF7" w:rsidRDefault="00000000">
      <w:pPr>
        <w:pStyle w:val="ad"/>
        <w:rPr>
          <w:sz w:val="22"/>
          <w:szCs w:val="22"/>
          <w:lang w:eastAsia="zh-CN"/>
        </w:rPr>
      </w:pPr>
      <w:r>
        <w:rPr>
          <w:sz w:val="22"/>
          <w:szCs w:val="22"/>
          <w:lang w:eastAsia="zh-CN"/>
        </w:rPr>
        <w:t xml:space="preserve">The more dynamic solution is a full On-Demand SIB1 (OD-SIB1) scheme. The 5G NR Release-19 already explores on-demand SIB1 for certain deployments. 6G can generalize this concept to all cells, including standalone cells without assistance. In practice, an OD-SIB1 capable cell would not periodically broadcast SIB1 at all when no UEs need it. Instead, when a UE initially camps on the cell (or re-selects to it and needs SIB1), the UE triggers the network to send SIB1. </w:t>
      </w:r>
    </w:p>
    <w:p w14:paraId="08C4F96C" w14:textId="665ED77C" w:rsidR="009E5EF7" w:rsidRDefault="00000000">
      <w:pPr>
        <w:pStyle w:val="ad"/>
        <w:rPr>
          <w:sz w:val="22"/>
          <w:szCs w:val="22"/>
          <w:lang w:eastAsia="zh-CN"/>
        </w:rPr>
      </w:pPr>
      <w:r>
        <w:rPr>
          <w:sz w:val="22"/>
          <w:szCs w:val="22"/>
          <w:lang w:eastAsia="zh-CN"/>
        </w:rPr>
        <w:t xml:space="preserve">An additional improvement is to cluster SIB1 with other signals when it is sent. That is, if the network is going to transmit an SSB (or a paging message, etc.) due to a UE request or a periodic event, it could transmit SIB1 in the same timeframe. This way, the UE can obtain all necessary info in one active period. For example, suppose a UE wakes the cell via UL signal; the </w:t>
      </w:r>
      <w:r>
        <w:rPr>
          <w:rFonts w:hint="eastAsia"/>
          <w:sz w:val="22"/>
          <w:szCs w:val="22"/>
          <w:lang w:eastAsia="zh-CN"/>
        </w:rPr>
        <w:t>network</w:t>
      </w:r>
      <w:r>
        <w:rPr>
          <w:sz w:val="22"/>
          <w:szCs w:val="22"/>
          <w:lang w:eastAsia="zh-CN"/>
        </w:rPr>
        <w:t xml:space="preserve"> could then send an SSB (for sync if needed), immediately followed by SIB1 and any pending pages, thus delivering everything in a burst. After that, the cell can return to silence if no further activity.</w:t>
      </w:r>
    </w:p>
    <w:p w14:paraId="07A15BD6" w14:textId="426235F0" w:rsidR="009E5EF7" w:rsidRDefault="00000000">
      <w:pPr>
        <w:pStyle w:val="ad"/>
        <w:rPr>
          <w:b/>
          <w:bCs/>
          <w:i/>
          <w:iCs/>
          <w:sz w:val="22"/>
          <w:szCs w:val="22"/>
          <w:lang w:eastAsia="zh-CN"/>
        </w:rPr>
      </w:pPr>
      <w:r>
        <w:rPr>
          <w:rFonts w:hint="eastAsia"/>
          <w:b/>
          <w:bCs/>
          <w:i/>
          <w:iCs/>
          <w:sz w:val="22"/>
          <w:szCs w:val="22"/>
          <w:lang w:eastAsia="zh-CN"/>
        </w:rPr>
        <w:t>Proposal</w:t>
      </w:r>
      <w:r w:rsidR="002361BC">
        <w:rPr>
          <w:rFonts w:hint="eastAsia"/>
          <w:b/>
          <w:bCs/>
          <w:i/>
          <w:iCs/>
          <w:sz w:val="22"/>
          <w:szCs w:val="22"/>
          <w:lang w:eastAsia="zh-CN"/>
        </w:rPr>
        <w:t xml:space="preserve"> 13</w:t>
      </w:r>
      <w:r>
        <w:rPr>
          <w:rFonts w:hint="eastAsia"/>
          <w:b/>
          <w:bCs/>
          <w:i/>
          <w:iCs/>
          <w:sz w:val="22"/>
          <w:szCs w:val="22"/>
          <w:lang w:eastAsia="zh-CN"/>
        </w:rPr>
        <w:t xml:space="preserve">: </w:t>
      </w:r>
      <w:r>
        <w:rPr>
          <w:b/>
          <w:bCs/>
          <w:i/>
          <w:iCs/>
          <w:sz w:val="22"/>
          <w:szCs w:val="22"/>
          <w:lang w:eastAsia="zh-CN"/>
        </w:rPr>
        <w:t xml:space="preserve">Support an energy-efficient SIB1 design in 6G </w:t>
      </w:r>
      <w:r>
        <w:rPr>
          <w:rFonts w:hint="eastAsia"/>
          <w:b/>
          <w:bCs/>
          <w:i/>
          <w:iCs/>
          <w:sz w:val="22"/>
          <w:szCs w:val="22"/>
          <w:lang w:eastAsia="zh-CN"/>
        </w:rPr>
        <w:t xml:space="preserve">considering the following </w:t>
      </w:r>
      <w:r>
        <w:rPr>
          <w:b/>
          <w:bCs/>
          <w:i/>
          <w:iCs/>
          <w:sz w:val="22"/>
          <w:szCs w:val="22"/>
          <w:lang w:eastAsia="zh-CN"/>
        </w:rPr>
        <w:t>aspect</w:t>
      </w:r>
      <w:r>
        <w:rPr>
          <w:rFonts w:hint="eastAsia"/>
          <w:b/>
          <w:bCs/>
          <w:i/>
          <w:iCs/>
          <w:sz w:val="22"/>
          <w:szCs w:val="22"/>
          <w:lang w:eastAsia="zh-CN"/>
        </w:rPr>
        <w:t>s:</w:t>
      </w:r>
    </w:p>
    <w:p w14:paraId="544CCBAD" w14:textId="2DABC8CD" w:rsidR="009E5EF7" w:rsidRDefault="00000000" w:rsidP="006374FA">
      <w:pPr>
        <w:pStyle w:val="ad"/>
        <w:numPr>
          <w:ilvl w:val="0"/>
          <w:numId w:val="24"/>
        </w:numPr>
        <w:rPr>
          <w:b/>
          <w:bCs/>
          <w:i/>
          <w:iCs/>
          <w:sz w:val="22"/>
          <w:szCs w:val="22"/>
          <w:lang w:eastAsia="zh-CN"/>
        </w:rPr>
      </w:pPr>
      <w:r>
        <w:rPr>
          <w:rFonts w:hint="eastAsia"/>
          <w:b/>
          <w:bCs/>
          <w:i/>
          <w:iCs/>
          <w:sz w:val="22"/>
          <w:szCs w:val="22"/>
          <w:lang w:eastAsia="zh-CN"/>
        </w:rPr>
        <w:t>E</w:t>
      </w:r>
      <w:r>
        <w:rPr>
          <w:b/>
          <w:bCs/>
          <w:i/>
          <w:iCs/>
          <w:sz w:val="22"/>
          <w:szCs w:val="22"/>
          <w:lang w:eastAsia="zh-CN"/>
        </w:rPr>
        <w:t xml:space="preserve">xtending the default SIB1 periodicity </w:t>
      </w:r>
    </w:p>
    <w:p w14:paraId="212E88C3" w14:textId="70E50AF5" w:rsidR="009E5EF7" w:rsidRDefault="00000000" w:rsidP="006374FA">
      <w:pPr>
        <w:pStyle w:val="ad"/>
        <w:numPr>
          <w:ilvl w:val="0"/>
          <w:numId w:val="24"/>
        </w:numPr>
        <w:rPr>
          <w:b/>
          <w:bCs/>
          <w:i/>
          <w:iCs/>
          <w:sz w:val="22"/>
          <w:szCs w:val="22"/>
          <w:lang w:eastAsia="zh-CN"/>
        </w:rPr>
      </w:pPr>
      <w:r>
        <w:rPr>
          <w:rFonts w:hint="eastAsia"/>
          <w:b/>
          <w:bCs/>
          <w:i/>
          <w:iCs/>
          <w:sz w:val="22"/>
          <w:szCs w:val="22"/>
          <w:lang w:eastAsia="zh-CN"/>
        </w:rPr>
        <w:t>E</w:t>
      </w:r>
      <w:r>
        <w:rPr>
          <w:b/>
          <w:bCs/>
          <w:i/>
          <w:iCs/>
          <w:sz w:val="22"/>
          <w:szCs w:val="22"/>
          <w:lang w:eastAsia="zh-CN"/>
        </w:rPr>
        <w:t>nabling on-demand SIB1 transmission</w:t>
      </w:r>
    </w:p>
    <w:p w14:paraId="11415D4F" w14:textId="77777777" w:rsidR="009E5EF7" w:rsidRDefault="00000000" w:rsidP="006374FA">
      <w:pPr>
        <w:pStyle w:val="ad"/>
        <w:numPr>
          <w:ilvl w:val="0"/>
          <w:numId w:val="24"/>
        </w:numPr>
        <w:rPr>
          <w:b/>
          <w:bCs/>
          <w:i/>
          <w:iCs/>
          <w:sz w:val="22"/>
          <w:szCs w:val="22"/>
          <w:lang w:eastAsia="zh-CN"/>
        </w:rPr>
      </w:pPr>
      <w:r>
        <w:rPr>
          <w:b/>
          <w:bCs/>
          <w:i/>
          <w:iCs/>
          <w:sz w:val="22"/>
          <w:szCs w:val="22"/>
          <w:lang w:eastAsia="zh-CN"/>
        </w:rPr>
        <w:t>SIB1 aligned or clustered with other common signals (e.g., SSB or paging) when transmitted.</w:t>
      </w:r>
    </w:p>
    <w:p w14:paraId="13A56995" w14:textId="77777777" w:rsidR="009E5EF7" w:rsidRDefault="009E5EF7">
      <w:pPr>
        <w:pStyle w:val="ad"/>
        <w:rPr>
          <w:sz w:val="22"/>
          <w:szCs w:val="22"/>
          <w:lang w:eastAsia="zh-CN"/>
        </w:rPr>
      </w:pPr>
    </w:p>
    <w:p w14:paraId="4BD0305A" w14:textId="1DE25F21" w:rsidR="009E5EF7" w:rsidRDefault="00000000">
      <w:pPr>
        <w:pStyle w:val="20"/>
        <w:spacing w:before="0"/>
        <w:rPr>
          <w:lang w:eastAsia="zh-CN"/>
        </w:rPr>
      </w:pPr>
      <w:r>
        <w:rPr>
          <w:lang w:eastAsia="zh-CN"/>
        </w:rPr>
        <w:t xml:space="preserve">Paging </w:t>
      </w:r>
      <w:r>
        <w:t>design</w:t>
      </w:r>
      <w:bookmarkStart w:id="7" w:name="proposal9"/>
    </w:p>
    <w:bookmarkEnd w:id="7"/>
    <w:p w14:paraId="0CDBC185" w14:textId="77777777" w:rsidR="009E5EF7" w:rsidRDefault="00000000">
      <w:pPr>
        <w:rPr>
          <w:lang w:eastAsia="zh-CN"/>
        </w:rPr>
      </w:pPr>
      <w:r>
        <w:rPr>
          <w:lang w:eastAsia="zh-CN"/>
        </w:rPr>
        <w:t>Paging in 6G should be designed to minimize UE power consumption and network transmissions, especially considering the longer periodicities and on-demand principles discussed for sync and system information. In NR, idle or inactive UEs periodically wake up at specific Paging Occasions (PO) to monitor for a Paging indication on the PDCCH. 6G can improve this mechanism in several ways while ensuring UEs still receive incoming call/page notifications in a timely manner.</w:t>
      </w:r>
    </w:p>
    <w:p w14:paraId="659BB01B" w14:textId="77777777" w:rsidR="009E5EF7" w:rsidRDefault="00000000">
      <w:pPr>
        <w:rPr>
          <w:lang w:eastAsia="zh-CN"/>
        </w:rPr>
      </w:pPr>
      <w:r>
        <w:rPr>
          <w:lang w:eastAsia="zh-CN"/>
        </w:rPr>
        <w:t xml:space="preserve">One key enhancement is the use of a physical layer Wake-Up Signal (WUS) preceding the paging occasion. This concept, introduced in NR Rel-16, can be made an integral part of 6G paging design. A WUS is a </w:t>
      </w:r>
      <w:r>
        <w:rPr>
          <w:lang w:eastAsia="zh-CN"/>
        </w:rPr>
        <w:lastRenderedPageBreak/>
        <w:t>short, simple signal that tells a UE whether it needs to read the upcoming paging message or not. In 6G, every paging cycle could begin with a lightweight WUS (or similar indicator) targeted to a group of UEs. If the WUS indicates “no page for you,” the UE can immediately return to sleep without turning on its receiver for the PDCCH/Paging Channel. This saves considerable UE battery life, as the radio scanning time is reduced. We propose that 6G standardize the inclusion of WUS or an equivalent fast paging indicator as a default feature (not just an optional add-on as in NR), given the importance of NES (Network Energy Savings) and UE power efficiency in future use cases.</w:t>
      </w:r>
    </w:p>
    <w:p w14:paraId="20BFDCC5" w14:textId="77777777" w:rsidR="009E5EF7" w:rsidRDefault="00000000">
      <w:pPr>
        <w:rPr>
          <w:lang w:eastAsia="zh-CN"/>
        </w:rPr>
      </w:pPr>
      <w:r>
        <w:rPr>
          <w:lang w:eastAsia="zh-CN"/>
        </w:rPr>
        <w:t>Next, aligning with the clustering idea, paging occasions should be coordinated with other common signal timings. For instance, if SSB and possibly SIB1 transmissions are clustered in time, the paging occasions can be scheduled in that same cluster. This way, an idle UE that wakes up for an SSB (for timing or measurement) could in the same wake period also check for paging, instead of having separate wake-ups. Clustering paging with SSB/SI broadcasts maximizes the contiguous sleep interval for UEs. Concretely, if SSBs are 100 ms apart and paging is also set to 100 ms DRX cycle aligned to SSB timing, a UE might only need to active its receiver at that 100 ms interval to get both sync refresh and paging info, then sleep in between.</w:t>
      </w:r>
    </w:p>
    <w:p w14:paraId="7B8526B0" w14:textId="10682DDD" w:rsidR="009E5EF7" w:rsidRDefault="00000000">
      <w:pPr>
        <w:rPr>
          <w:lang w:eastAsia="zh-CN"/>
        </w:rPr>
      </w:pPr>
      <w:r>
        <w:rPr>
          <w:lang w:eastAsia="zh-CN"/>
        </w:rPr>
        <w:t xml:space="preserve">6G could also explore making paging more on-demand or adaptive. For example, the network, knowing the traffic patterns, could dynamically lengthen the UE’s paging cycle when the UE’s services allow it. In low-load cells, the network might choose to not schedule any paging PDCCH unless there is actually a pending page, effectively letting UEs sleep indefinitely until a page arrives. Current systems always wake UEs at a fixed cycle even if no page exists (aside from </w:t>
      </w:r>
      <w:r>
        <w:rPr>
          <w:rFonts w:hint="eastAsia"/>
          <w:lang w:eastAsia="zh-CN"/>
        </w:rPr>
        <w:t>DL-</w:t>
      </w:r>
      <w:r>
        <w:rPr>
          <w:lang w:eastAsia="zh-CN"/>
        </w:rPr>
        <w:t xml:space="preserve">WUS optimizations). In 6G, if no UE in a paging group has any pending page, the </w:t>
      </w:r>
      <w:r>
        <w:rPr>
          <w:rFonts w:hint="eastAsia"/>
          <w:lang w:eastAsia="zh-CN"/>
        </w:rPr>
        <w:t xml:space="preserve">network </w:t>
      </w:r>
      <w:r>
        <w:rPr>
          <w:lang w:eastAsia="zh-CN"/>
        </w:rPr>
        <w:t>could omit the transmission entirely (no WUS, no PDCCH) for that cycle; UEs might have to wake briefly to verify absence of signal, but a clever design might even inform them ahead of time (e.g., via a broadcast parameter indicating very low load, allowing ultra-long DRX).</w:t>
      </w:r>
    </w:p>
    <w:p w14:paraId="3E2A25D3" w14:textId="07B42598" w:rsidR="009E5EF7" w:rsidRDefault="00000000">
      <w:pPr>
        <w:rPr>
          <w:lang w:eastAsia="zh-CN"/>
        </w:rPr>
      </w:pPr>
      <w:r>
        <w:rPr>
          <w:lang w:eastAsia="zh-CN"/>
        </w:rPr>
        <w:t xml:space="preserve">Another consideration is paging for RRC_INACTIVE state UEs, which is a new state introduced in NR to reduce signaling. Inactive UEs already have context in the </w:t>
      </w:r>
      <w:r>
        <w:rPr>
          <w:rFonts w:hint="eastAsia"/>
          <w:lang w:eastAsia="zh-CN"/>
        </w:rPr>
        <w:t>network</w:t>
      </w:r>
      <w:r>
        <w:rPr>
          <w:lang w:eastAsia="zh-CN"/>
        </w:rPr>
        <w:t>, so paging them is mainly to notify downlink data arrival. 6G could allow more optimized paging for Inactive UEs, such as group paging or a different signal to wake them (maybe reuse the WUS concept specifically for inactive state). This might reduce the need to monitor the standard paging channel for those UEs.</w:t>
      </w:r>
    </w:p>
    <w:p w14:paraId="71F9DB1A" w14:textId="77777777" w:rsidR="009E5EF7" w:rsidRDefault="00000000">
      <w:pPr>
        <w:rPr>
          <w:lang w:eastAsia="zh-CN"/>
        </w:rPr>
      </w:pPr>
      <w:r>
        <w:rPr>
          <w:lang w:eastAsia="zh-CN"/>
        </w:rPr>
        <w:t>In summary, the 6G paging design should ensure that the duty cycle for idle/inactive UE monitoring is as low as possible and that the network does not transmit unnecessary paging signals.</w:t>
      </w:r>
    </w:p>
    <w:p w14:paraId="19577147" w14:textId="06906C1E" w:rsidR="009E5EF7" w:rsidRDefault="00000000">
      <w:pPr>
        <w:rPr>
          <w:b/>
          <w:bCs/>
          <w:i/>
          <w:iCs/>
          <w:lang w:eastAsia="zh-CN"/>
        </w:rPr>
      </w:pPr>
      <w:r>
        <w:rPr>
          <w:b/>
          <w:bCs/>
          <w:i/>
          <w:iCs/>
          <w:lang w:eastAsia="zh-CN"/>
        </w:rPr>
        <w:t>Proposal</w:t>
      </w:r>
      <w:r w:rsidR="002361BC">
        <w:rPr>
          <w:rFonts w:hint="eastAsia"/>
          <w:b/>
          <w:bCs/>
          <w:i/>
          <w:iCs/>
          <w:lang w:eastAsia="zh-CN"/>
        </w:rPr>
        <w:t xml:space="preserve"> 14</w:t>
      </w:r>
      <w:r>
        <w:rPr>
          <w:b/>
          <w:bCs/>
          <w:i/>
          <w:iCs/>
          <w:lang w:eastAsia="zh-CN"/>
        </w:rPr>
        <w:t>:</w:t>
      </w:r>
      <w:r>
        <w:rPr>
          <w:rFonts w:hint="eastAsia"/>
          <w:b/>
          <w:bCs/>
          <w:i/>
          <w:iCs/>
          <w:lang w:eastAsia="zh-CN"/>
        </w:rPr>
        <w:t xml:space="preserve"> </w:t>
      </w:r>
      <w:r>
        <w:rPr>
          <w:b/>
          <w:bCs/>
          <w:i/>
          <w:iCs/>
          <w:lang w:eastAsia="zh-CN"/>
        </w:rPr>
        <w:t xml:space="preserve">Support an energy-efficient 6G paging framework </w:t>
      </w:r>
      <w:r>
        <w:rPr>
          <w:rFonts w:hint="eastAsia"/>
          <w:b/>
          <w:bCs/>
          <w:i/>
          <w:iCs/>
          <w:lang w:eastAsia="zh-CN"/>
        </w:rPr>
        <w:t xml:space="preserve">considering the following </w:t>
      </w:r>
      <w:r>
        <w:rPr>
          <w:b/>
          <w:bCs/>
          <w:i/>
          <w:iCs/>
          <w:lang w:eastAsia="zh-CN"/>
        </w:rPr>
        <w:t>aspect</w:t>
      </w:r>
      <w:r>
        <w:rPr>
          <w:rFonts w:hint="eastAsia"/>
          <w:b/>
          <w:bCs/>
          <w:i/>
          <w:iCs/>
          <w:lang w:eastAsia="zh-CN"/>
        </w:rPr>
        <w:t>s:</w:t>
      </w:r>
    </w:p>
    <w:p w14:paraId="4AA17BF2" w14:textId="635E8C86" w:rsidR="009E5EF7" w:rsidRPr="006374FA" w:rsidRDefault="00000000" w:rsidP="006374FA">
      <w:pPr>
        <w:pStyle w:val="aff4"/>
        <w:numPr>
          <w:ilvl w:val="0"/>
          <w:numId w:val="25"/>
        </w:numPr>
        <w:ind w:firstLineChars="0"/>
        <w:rPr>
          <w:b/>
          <w:bCs/>
          <w:i/>
          <w:iCs/>
          <w:lang w:eastAsia="zh-CN"/>
        </w:rPr>
      </w:pPr>
      <w:r>
        <w:rPr>
          <w:rFonts w:hint="eastAsia"/>
          <w:b/>
          <w:bCs/>
          <w:i/>
          <w:iCs/>
          <w:lang w:eastAsia="zh-CN"/>
        </w:rPr>
        <w:t>DL-</w:t>
      </w:r>
      <w:r w:rsidRPr="006374FA">
        <w:rPr>
          <w:b/>
          <w:bCs/>
          <w:i/>
          <w:iCs/>
          <w:lang w:eastAsia="zh-CN"/>
        </w:rPr>
        <w:t>WUS-assisted paging</w:t>
      </w:r>
    </w:p>
    <w:p w14:paraId="54BC1905" w14:textId="5E88B6FC" w:rsidR="009E5EF7" w:rsidRDefault="00000000" w:rsidP="006374FA">
      <w:pPr>
        <w:pStyle w:val="aff4"/>
        <w:numPr>
          <w:ilvl w:val="0"/>
          <w:numId w:val="25"/>
        </w:numPr>
        <w:ind w:firstLineChars="0"/>
        <w:rPr>
          <w:lang w:eastAsia="zh-CN"/>
        </w:rPr>
      </w:pPr>
      <w:r>
        <w:rPr>
          <w:rFonts w:hint="eastAsia"/>
          <w:b/>
          <w:bCs/>
          <w:i/>
          <w:iCs/>
          <w:lang w:eastAsia="zh-CN"/>
        </w:rPr>
        <w:t>clustered</w:t>
      </w:r>
      <w:r w:rsidRPr="006374FA">
        <w:rPr>
          <w:b/>
          <w:bCs/>
          <w:i/>
          <w:iCs/>
          <w:lang w:eastAsia="zh-CN"/>
        </w:rPr>
        <w:t>, adaptive paging transmission coordinated with other common signals.</w:t>
      </w:r>
    </w:p>
    <w:p w14:paraId="4F18C6A2" w14:textId="77777777" w:rsidR="009E5EF7" w:rsidRDefault="00000000">
      <w:pPr>
        <w:pStyle w:val="1"/>
        <w:spacing w:before="0"/>
        <w:rPr>
          <w:lang w:val="en-GB"/>
        </w:rPr>
      </w:pPr>
      <w:r>
        <w:rPr>
          <w:lang w:val="en-GB"/>
        </w:rPr>
        <w:t>Conclusion</w:t>
      </w:r>
    </w:p>
    <w:bookmarkEnd w:id="4"/>
    <w:bookmarkEnd w:id="5"/>
    <w:p w14:paraId="04890B53" w14:textId="77777777" w:rsidR="009E5EF7" w:rsidRDefault="00000000">
      <w:pPr>
        <w:overflowPunct w:val="0"/>
        <w:ind w:right="-99"/>
        <w:rPr>
          <w:color w:val="000000"/>
          <w:lang w:eastAsia="zh-CN"/>
        </w:rPr>
      </w:pPr>
      <w:r>
        <w:rPr>
          <w:color w:val="000000"/>
          <w:lang w:eastAsia="zh-CN"/>
        </w:rPr>
        <w:t>In this contribution, we provide our opinion on synchronization acquisition and beam measurement, proposals and observations are list as follows:</w:t>
      </w:r>
    </w:p>
    <w:p w14:paraId="188413CC" w14:textId="77777777" w:rsidR="009E5EF7" w:rsidRPr="006374FA" w:rsidRDefault="00000000">
      <w:pPr>
        <w:overflowPunct w:val="0"/>
        <w:ind w:right="-99"/>
        <w:rPr>
          <w:b/>
          <w:bCs/>
          <w:color w:val="000000"/>
          <w:u w:val="single"/>
          <w:lang w:eastAsia="zh-CN"/>
        </w:rPr>
      </w:pPr>
      <w:r w:rsidRPr="006374FA">
        <w:rPr>
          <w:b/>
          <w:bCs/>
          <w:color w:val="000000"/>
          <w:u w:val="single"/>
          <w:lang w:eastAsia="zh-CN"/>
        </w:rPr>
        <w:t>Proposal:</w:t>
      </w:r>
    </w:p>
    <w:p w14:paraId="31849695" w14:textId="77777777" w:rsidR="006374FA" w:rsidRDefault="006374FA" w:rsidP="006374FA">
      <w:pPr>
        <w:rPr>
          <w:b/>
          <w:bCs/>
          <w:i/>
          <w:iCs/>
          <w:lang w:eastAsia="zh-CN"/>
        </w:rPr>
      </w:pPr>
      <w:r>
        <w:rPr>
          <w:b/>
          <w:bCs/>
          <w:i/>
          <w:iCs/>
          <w:lang w:eastAsia="zh-CN"/>
        </w:rPr>
        <w:t>P</w:t>
      </w:r>
      <w:r>
        <w:rPr>
          <w:rFonts w:hint="eastAsia"/>
          <w:b/>
          <w:bCs/>
          <w:i/>
          <w:iCs/>
          <w:lang w:eastAsia="zh-CN"/>
        </w:rPr>
        <w:t>roposal 1:</w:t>
      </w:r>
      <w:r>
        <w:rPr>
          <w:b/>
          <w:bCs/>
          <w:i/>
          <w:iCs/>
        </w:rPr>
        <w:t xml:space="preserve"> </w:t>
      </w:r>
      <w:r>
        <w:rPr>
          <w:rFonts w:hint="eastAsia"/>
          <w:b/>
          <w:bCs/>
          <w:i/>
          <w:iCs/>
          <w:lang w:eastAsia="zh-CN"/>
        </w:rPr>
        <w:t>Support Opt.1, i.e., a</w:t>
      </w:r>
      <w:r>
        <w:rPr>
          <w:b/>
          <w:bCs/>
          <w:i/>
          <w:iCs/>
          <w:lang w:eastAsia="zh-CN"/>
        </w:rPr>
        <w:t>dopt a unified SSB design</w:t>
      </w:r>
      <w:r>
        <w:rPr>
          <w:rFonts w:hint="eastAsia"/>
          <w:b/>
          <w:bCs/>
          <w:i/>
          <w:iCs/>
          <w:lang w:eastAsia="zh-CN"/>
        </w:rPr>
        <w:t xml:space="preserve"> based on </w:t>
      </w:r>
      <w:r>
        <w:rPr>
          <w:b/>
          <w:bCs/>
          <w:i/>
          <w:iCs/>
          <w:lang w:eastAsia="zh-CN"/>
        </w:rPr>
        <w:t xml:space="preserve">5 MHz </w:t>
      </w:r>
      <w:r>
        <w:rPr>
          <w:b/>
          <w:bCs/>
          <w:i/>
          <w:iCs/>
          <w:color w:val="000000"/>
          <w:lang w:eastAsia="zh-CN"/>
        </w:rPr>
        <w:t>with a 15kHz SCS</w:t>
      </w:r>
      <w:r>
        <w:rPr>
          <w:b/>
          <w:bCs/>
          <w:i/>
          <w:iCs/>
          <w:lang w:eastAsia="zh-CN"/>
        </w:rPr>
        <w:t>, with puncturing</w:t>
      </w:r>
      <w:r>
        <w:rPr>
          <w:rFonts w:hint="eastAsia"/>
          <w:b/>
          <w:bCs/>
          <w:i/>
          <w:iCs/>
          <w:lang w:eastAsia="zh-CN"/>
        </w:rPr>
        <w:t xml:space="preserve"> operation </w:t>
      </w:r>
      <w:r>
        <w:rPr>
          <w:rFonts w:hint="eastAsia"/>
          <w:b/>
          <w:bCs/>
          <w:i/>
          <w:iCs/>
          <w:color w:val="000000"/>
          <w:lang w:eastAsia="zh-CN"/>
        </w:rPr>
        <w:t>i</w:t>
      </w:r>
      <w:r>
        <w:rPr>
          <w:b/>
          <w:bCs/>
          <w:i/>
          <w:iCs/>
          <w:color w:val="000000"/>
          <w:lang w:eastAsia="zh-CN"/>
        </w:rPr>
        <w:t>f the minimum spectrum allocation is 3MHz with 15kHz SCS for 6GR</w:t>
      </w:r>
      <w:r>
        <w:rPr>
          <w:rFonts w:hint="eastAsia"/>
          <w:b/>
          <w:bCs/>
          <w:i/>
          <w:iCs/>
          <w:color w:val="000000"/>
          <w:lang w:eastAsia="zh-CN"/>
        </w:rPr>
        <w:t>.</w:t>
      </w:r>
    </w:p>
    <w:p w14:paraId="763FE21C" w14:textId="77777777" w:rsidR="006374FA" w:rsidRDefault="006374FA" w:rsidP="006374FA">
      <w:pPr>
        <w:rPr>
          <w:b/>
          <w:bCs/>
          <w:i/>
          <w:iCs/>
          <w:lang w:eastAsia="zh-CN"/>
        </w:rPr>
      </w:pPr>
      <w:r>
        <w:rPr>
          <w:b/>
          <w:bCs/>
          <w:i/>
          <w:iCs/>
          <w:lang w:eastAsia="zh-CN"/>
        </w:rPr>
        <w:t>P</w:t>
      </w:r>
      <w:r>
        <w:rPr>
          <w:rFonts w:hint="eastAsia"/>
          <w:b/>
          <w:bCs/>
          <w:i/>
          <w:iCs/>
          <w:lang w:eastAsia="zh-CN"/>
        </w:rPr>
        <w:t>roposal 2:</w:t>
      </w:r>
      <w:r>
        <w:rPr>
          <w:b/>
          <w:bCs/>
          <w:i/>
          <w:iCs/>
        </w:rPr>
        <w:t xml:space="preserve"> Support </w:t>
      </w:r>
      <w:r>
        <w:rPr>
          <w:rFonts w:hint="eastAsia"/>
          <w:b/>
          <w:bCs/>
          <w:i/>
          <w:iCs/>
          <w:lang w:eastAsia="zh-CN"/>
        </w:rPr>
        <w:t>a larger</w:t>
      </w:r>
      <w:r>
        <w:rPr>
          <w:b/>
          <w:bCs/>
          <w:i/>
          <w:iCs/>
        </w:rPr>
        <w:t xml:space="preserve"> default </w:t>
      </w:r>
      <w:r>
        <w:rPr>
          <w:b/>
          <w:bCs/>
          <w:i/>
          <w:iCs/>
          <w:lang w:eastAsia="zh-CN"/>
        </w:rPr>
        <w:t>synchronization signal</w:t>
      </w:r>
      <w:r>
        <w:rPr>
          <w:b/>
          <w:bCs/>
          <w:i/>
          <w:iCs/>
        </w:rPr>
        <w:t xml:space="preserve"> periodicity in initial access </w:t>
      </w:r>
      <w:r>
        <w:rPr>
          <w:rFonts w:hint="eastAsia"/>
          <w:b/>
          <w:bCs/>
          <w:i/>
          <w:iCs/>
          <w:lang w:eastAsia="zh-CN"/>
        </w:rPr>
        <w:t>procedure</w:t>
      </w:r>
      <w:r>
        <w:rPr>
          <w:b/>
          <w:bCs/>
          <w:i/>
          <w:iCs/>
        </w:rPr>
        <w:t xml:space="preserve"> to improve energy efficiency, e.g. 80 ms or 160 ms</w:t>
      </w:r>
      <w:r>
        <w:rPr>
          <w:rFonts w:hint="eastAsia"/>
          <w:b/>
          <w:bCs/>
          <w:i/>
          <w:iCs/>
          <w:lang w:eastAsia="zh-CN"/>
        </w:rPr>
        <w:t>,</w:t>
      </w:r>
      <w:r>
        <w:rPr>
          <w:b/>
          <w:bCs/>
          <w:i/>
          <w:iCs/>
        </w:rPr>
        <w:t xml:space="preserve"> </w:t>
      </w:r>
      <w:r>
        <w:rPr>
          <w:rFonts w:hint="eastAsia"/>
          <w:b/>
          <w:bCs/>
          <w:i/>
          <w:iCs/>
          <w:lang w:eastAsia="zh-CN"/>
        </w:rPr>
        <w:t>and</w:t>
      </w:r>
      <w:r>
        <w:rPr>
          <w:b/>
          <w:bCs/>
          <w:i/>
          <w:iCs/>
        </w:rPr>
        <w:t xml:space="preserve"> study</w:t>
      </w:r>
      <w:r>
        <w:rPr>
          <w:rFonts w:hint="eastAsia"/>
          <w:b/>
          <w:bCs/>
          <w:i/>
          <w:iCs/>
          <w:lang w:eastAsia="zh-CN"/>
        </w:rPr>
        <w:t xml:space="preserve"> </w:t>
      </w:r>
      <w:r>
        <w:rPr>
          <w:b/>
          <w:bCs/>
          <w:i/>
          <w:iCs/>
        </w:rPr>
        <w:t>mechanisms to mitigate the resulting latency.</w:t>
      </w:r>
    </w:p>
    <w:p w14:paraId="27E89494" w14:textId="77777777" w:rsidR="006374FA" w:rsidRDefault="006374FA" w:rsidP="006374FA">
      <w:pPr>
        <w:rPr>
          <w:b/>
          <w:bCs/>
          <w:i/>
          <w:iCs/>
          <w:lang w:eastAsia="zh-CN"/>
        </w:rPr>
      </w:pPr>
      <w:r>
        <w:rPr>
          <w:b/>
          <w:bCs/>
          <w:i/>
          <w:iCs/>
          <w:lang w:eastAsia="zh-CN"/>
        </w:rPr>
        <w:t>P</w:t>
      </w:r>
      <w:r>
        <w:rPr>
          <w:rFonts w:hint="eastAsia"/>
          <w:b/>
          <w:bCs/>
          <w:i/>
          <w:iCs/>
          <w:lang w:eastAsia="zh-CN"/>
        </w:rPr>
        <w:t xml:space="preserve">roposal 3: </w:t>
      </w:r>
      <w:r>
        <w:rPr>
          <w:b/>
          <w:bCs/>
          <w:i/>
          <w:iCs/>
          <w:lang w:eastAsia="zh-CN"/>
        </w:rPr>
        <w:t xml:space="preserve">Study synchronization signal structure designs </w:t>
      </w:r>
      <w:r>
        <w:rPr>
          <w:rFonts w:hint="eastAsia"/>
          <w:b/>
          <w:bCs/>
          <w:i/>
          <w:iCs/>
          <w:lang w:eastAsia="zh-CN"/>
        </w:rPr>
        <w:t>with</w:t>
      </w:r>
      <w:r>
        <w:rPr>
          <w:b/>
          <w:bCs/>
          <w:i/>
          <w:iCs/>
          <w:lang w:eastAsia="zh-CN"/>
        </w:rPr>
        <w:t xml:space="preserve"> on-demand operation, including on-demand PSS/SSS and/or PBCH-based designs.</w:t>
      </w:r>
    </w:p>
    <w:p w14:paraId="0DBD45D2" w14:textId="77777777" w:rsidR="006374FA" w:rsidRDefault="006374FA" w:rsidP="006374FA">
      <w:pPr>
        <w:rPr>
          <w:b/>
          <w:bCs/>
          <w:i/>
          <w:iCs/>
          <w:lang w:eastAsia="zh-CN"/>
        </w:rPr>
      </w:pPr>
      <w:r>
        <w:rPr>
          <w:b/>
          <w:bCs/>
          <w:i/>
          <w:iCs/>
          <w:lang w:eastAsia="zh-CN"/>
        </w:rPr>
        <w:t>P</w:t>
      </w:r>
      <w:r>
        <w:rPr>
          <w:rFonts w:hint="eastAsia"/>
          <w:b/>
          <w:bCs/>
          <w:i/>
          <w:iCs/>
          <w:lang w:eastAsia="zh-CN"/>
        </w:rPr>
        <w:t xml:space="preserve">roposal 4: </w:t>
      </w:r>
      <w:r>
        <w:rPr>
          <w:b/>
          <w:bCs/>
          <w:i/>
          <w:iCs/>
          <w:lang w:eastAsia="zh-CN"/>
        </w:rPr>
        <w:t xml:space="preserve">Study on-demand synchronization mechanisms for idle-mode UEs </w:t>
      </w:r>
      <w:r>
        <w:rPr>
          <w:rFonts w:hint="eastAsia"/>
          <w:b/>
          <w:bCs/>
          <w:i/>
          <w:iCs/>
          <w:lang w:eastAsia="zh-CN"/>
        </w:rPr>
        <w:t xml:space="preserve">and </w:t>
      </w:r>
      <w:r>
        <w:rPr>
          <w:b/>
          <w:bCs/>
          <w:i/>
          <w:iCs/>
          <w:lang w:eastAsia="zh-CN"/>
        </w:rPr>
        <w:t xml:space="preserve">connected-mode </w:t>
      </w:r>
      <w:r>
        <w:rPr>
          <w:rFonts w:hint="eastAsia"/>
          <w:b/>
          <w:bCs/>
          <w:i/>
          <w:iCs/>
          <w:lang w:eastAsia="zh-CN"/>
        </w:rPr>
        <w:t xml:space="preserve">UEs </w:t>
      </w:r>
      <w:r>
        <w:rPr>
          <w:b/>
          <w:bCs/>
          <w:i/>
          <w:iCs/>
          <w:lang w:eastAsia="zh-CN"/>
        </w:rPr>
        <w:t>operation in</w:t>
      </w:r>
      <w:r>
        <w:rPr>
          <w:rFonts w:hint="eastAsia"/>
          <w:b/>
          <w:bCs/>
          <w:i/>
          <w:iCs/>
          <w:lang w:eastAsia="zh-CN"/>
        </w:rPr>
        <w:t xml:space="preserve"> a</w:t>
      </w:r>
      <w:r>
        <w:rPr>
          <w:b/>
          <w:bCs/>
          <w:i/>
          <w:iCs/>
          <w:lang w:eastAsia="zh-CN"/>
        </w:rPr>
        <w:t xml:space="preserve"> single-carrier cell</w:t>
      </w:r>
      <w:r>
        <w:rPr>
          <w:rFonts w:hint="eastAsia"/>
          <w:b/>
          <w:bCs/>
          <w:i/>
          <w:iCs/>
          <w:lang w:eastAsia="zh-CN"/>
        </w:rPr>
        <w:t>.</w:t>
      </w:r>
    </w:p>
    <w:p w14:paraId="5B3F74CE" w14:textId="77777777" w:rsidR="006374FA" w:rsidRDefault="006374FA" w:rsidP="006374FA">
      <w:pPr>
        <w:rPr>
          <w:lang w:eastAsia="zh-CN"/>
        </w:rPr>
      </w:pPr>
      <w:r>
        <w:rPr>
          <w:b/>
          <w:bCs/>
          <w:i/>
          <w:iCs/>
        </w:rPr>
        <w:lastRenderedPageBreak/>
        <w:t xml:space="preserve">Proposal </w:t>
      </w:r>
      <w:r>
        <w:rPr>
          <w:rFonts w:hint="eastAsia"/>
          <w:b/>
          <w:bCs/>
          <w:i/>
          <w:iCs/>
          <w:lang w:eastAsia="zh-CN"/>
        </w:rPr>
        <w:t>5</w:t>
      </w:r>
      <w:r>
        <w:rPr>
          <w:b/>
          <w:bCs/>
          <w:i/>
          <w:iCs/>
        </w:rPr>
        <w:t xml:space="preserve">: </w:t>
      </w:r>
      <w:r>
        <w:rPr>
          <w:rFonts w:hint="eastAsia"/>
          <w:b/>
          <w:bCs/>
          <w:i/>
          <w:iCs/>
          <w:lang w:eastAsia="zh-CN"/>
        </w:rPr>
        <w:t xml:space="preserve">Support a </w:t>
      </w:r>
      <w:r>
        <w:rPr>
          <w:b/>
          <w:bCs/>
          <w:i/>
          <w:iCs/>
          <w:lang w:eastAsia="zh-CN"/>
        </w:rPr>
        <w:t xml:space="preserve">sparser </w:t>
      </w:r>
      <w:r>
        <w:rPr>
          <w:rFonts w:hint="eastAsia"/>
          <w:b/>
          <w:bCs/>
          <w:i/>
          <w:iCs/>
          <w:lang w:eastAsia="zh-CN"/>
        </w:rPr>
        <w:t>sync</w:t>
      </w:r>
      <w:r>
        <w:rPr>
          <w:b/>
          <w:bCs/>
          <w:i/>
          <w:iCs/>
          <w:lang w:eastAsia="zh-CN"/>
        </w:rPr>
        <w:t xml:space="preserve"> raster</w:t>
      </w:r>
      <w:r>
        <w:rPr>
          <w:rFonts w:hint="eastAsia"/>
          <w:b/>
          <w:bCs/>
          <w:i/>
          <w:iCs/>
          <w:lang w:eastAsia="zh-CN"/>
        </w:rPr>
        <w:t xml:space="preserve"> by d</w:t>
      </w:r>
      <w:r>
        <w:rPr>
          <w:b/>
          <w:bCs/>
          <w:i/>
          <w:iCs/>
          <w:lang w:eastAsia="zh-CN"/>
        </w:rPr>
        <w:t>efin</w:t>
      </w:r>
      <w:r>
        <w:rPr>
          <w:rFonts w:hint="eastAsia"/>
          <w:b/>
          <w:bCs/>
          <w:i/>
          <w:iCs/>
          <w:lang w:eastAsia="zh-CN"/>
        </w:rPr>
        <w:t>ing</w:t>
      </w:r>
      <w:r>
        <w:rPr>
          <w:b/>
          <w:bCs/>
          <w:i/>
          <w:iCs/>
          <w:lang w:eastAsia="zh-CN"/>
        </w:rPr>
        <w:t xml:space="preserve"> </w:t>
      </w:r>
      <w:r>
        <w:rPr>
          <w:rFonts w:hint="eastAsia"/>
          <w:b/>
          <w:bCs/>
          <w:i/>
          <w:iCs/>
          <w:lang w:eastAsia="zh-CN"/>
        </w:rPr>
        <w:t>it</w:t>
      </w:r>
      <w:r>
        <w:rPr>
          <w:b/>
          <w:bCs/>
          <w:i/>
          <w:iCs/>
          <w:lang w:eastAsia="zh-CN"/>
        </w:rPr>
        <w:t xml:space="preserve"> based on the PSS/SSS bandwidth </w:t>
      </w:r>
      <w:r>
        <w:rPr>
          <w:rFonts w:hint="eastAsia"/>
          <w:b/>
          <w:bCs/>
          <w:i/>
          <w:iCs/>
          <w:lang w:eastAsia="zh-CN"/>
        </w:rPr>
        <w:t>instead of</w:t>
      </w:r>
      <w:r>
        <w:rPr>
          <w:b/>
          <w:bCs/>
          <w:i/>
          <w:iCs/>
          <w:lang w:eastAsia="zh-CN"/>
        </w:rPr>
        <w:t xml:space="preserve"> the full SSB bandwidth, through decoupling PSS/SSS </w:t>
      </w:r>
      <w:r>
        <w:rPr>
          <w:rFonts w:hint="eastAsia"/>
          <w:b/>
          <w:bCs/>
          <w:i/>
          <w:iCs/>
          <w:lang w:eastAsia="zh-CN"/>
        </w:rPr>
        <w:t>and</w:t>
      </w:r>
      <w:r>
        <w:rPr>
          <w:b/>
          <w:bCs/>
          <w:i/>
          <w:iCs/>
          <w:lang w:eastAsia="zh-CN"/>
        </w:rPr>
        <w:t xml:space="preserve"> PBCH.</w:t>
      </w:r>
    </w:p>
    <w:p w14:paraId="53E3E13A" w14:textId="77777777" w:rsidR="006374FA" w:rsidRDefault="006374FA" w:rsidP="006374FA">
      <w:pPr>
        <w:rPr>
          <w:b/>
          <w:bCs/>
          <w:i/>
          <w:iCs/>
          <w:lang w:val="en-GB" w:eastAsia="zh-CN"/>
        </w:rPr>
      </w:pPr>
      <w:r>
        <w:rPr>
          <w:b/>
          <w:bCs/>
          <w:i/>
          <w:iCs/>
          <w:lang w:val="en-GB" w:eastAsia="zh-CN"/>
        </w:rPr>
        <w:t>P</w:t>
      </w:r>
      <w:r>
        <w:rPr>
          <w:rFonts w:hint="eastAsia"/>
          <w:b/>
          <w:bCs/>
          <w:i/>
          <w:iCs/>
          <w:lang w:val="en-GB" w:eastAsia="zh-CN"/>
        </w:rPr>
        <w:t xml:space="preserve">roposal 6: </w:t>
      </w:r>
      <w:r>
        <w:rPr>
          <w:b/>
          <w:bCs/>
          <w:i/>
          <w:iCs/>
          <w:lang w:val="en-GB" w:eastAsia="zh-CN"/>
        </w:rPr>
        <w:t>Support a two-stage SSB design to enable enhanced features for higher-capability UEs while maintaining a common SSB structure for all devices.</w:t>
      </w:r>
    </w:p>
    <w:p w14:paraId="7A62E3A0" w14:textId="77777777" w:rsidR="006374FA" w:rsidRDefault="006374FA" w:rsidP="006374FA">
      <w:pPr>
        <w:rPr>
          <w:lang w:eastAsia="zh-CN"/>
        </w:rPr>
      </w:pPr>
      <w:r>
        <w:rPr>
          <w:b/>
          <w:bCs/>
          <w:i/>
          <w:iCs/>
          <w:lang w:eastAsia="zh-CN"/>
        </w:rPr>
        <w:t>Proposal</w:t>
      </w:r>
      <w:r>
        <w:rPr>
          <w:rFonts w:hint="eastAsia"/>
          <w:b/>
          <w:bCs/>
          <w:i/>
          <w:iCs/>
          <w:lang w:eastAsia="zh-CN"/>
        </w:rPr>
        <w:t xml:space="preserve"> 7</w:t>
      </w:r>
      <w:r>
        <w:rPr>
          <w:b/>
          <w:bCs/>
          <w:i/>
          <w:iCs/>
          <w:lang w:eastAsia="zh-CN"/>
        </w:rPr>
        <w:t>: Support decoupling of PSS/SSS and PBCH within the SSB, allowing flexible transmission of synchronization signals and system information to reduce unnecessary always-on overhead.</w:t>
      </w:r>
    </w:p>
    <w:p w14:paraId="0E4FEB42" w14:textId="77777777" w:rsidR="006374FA" w:rsidRDefault="006374FA" w:rsidP="006374FA">
      <w:pPr>
        <w:pStyle w:val="a5"/>
        <w:jc w:val="both"/>
        <w:rPr>
          <w:i/>
          <w:iCs/>
          <w:sz w:val="22"/>
          <w:lang w:eastAsia="zh-CN"/>
        </w:rPr>
      </w:pPr>
      <w:r>
        <w:rPr>
          <w:i/>
          <w:sz w:val="22"/>
        </w:rPr>
        <w:t xml:space="preserve">Proposal </w:t>
      </w:r>
      <w:r>
        <w:rPr>
          <w:rFonts w:hint="eastAsia"/>
          <w:i/>
          <w:sz w:val="22"/>
          <w:lang w:eastAsia="zh-CN"/>
        </w:rPr>
        <w:t xml:space="preserve">8: </w:t>
      </w:r>
      <w:r>
        <w:rPr>
          <w:i/>
          <w:sz w:val="22"/>
        </w:rPr>
        <w:t>Support time-domain clustering of common signal transmissions in 6G</w:t>
      </w:r>
      <w:r>
        <w:rPr>
          <w:rFonts w:hint="eastAsia"/>
          <w:i/>
          <w:sz w:val="22"/>
          <w:lang w:eastAsia="zh-CN"/>
        </w:rPr>
        <w:t xml:space="preserve">, etc., </w:t>
      </w:r>
      <w:r>
        <w:rPr>
          <w:i/>
          <w:sz w:val="22"/>
        </w:rPr>
        <w:t>aligning SSB, system information, paging, and possibly random access into a common transmission window</w:t>
      </w:r>
      <w:r>
        <w:rPr>
          <w:rFonts w:hint="eastAsia"/>
          <w:i/>
          <w:sz w:val="22"/>
          <w:lang w:eastAsia="zh-CN"/>
        </w:rPr>
        <w:t>.</w:t>
      </w:r>
    </w:p>
    <w:p w14:paraId="1EE63437" w14:textId="77777777" w:rsidR="006374FA" w:rsidRDefault="006374FA" w:rsidP="006374FA">
      <w:pPr>
        <w:rPr>
          <w:b/>
          <w:bCs/>
          <w:i/>
          <w:iCs/>
          <w:lang w:eastAsia="zh-CN"/>
        </w:rPr>
      </w:pPr>
      <w:r>
        <w:rPr>
          <w:b/>
          <w:bCs/>
          <w:i/>
          <w:iCs/>
          <w:lang w:eastAsia="zh-CN"/>
        </w:rPr>
        <w:t>P</w:t>
      </w:r>
      <w:r>
        <w:rPr>
          <w:rFonts w:hint="eastAsia"/>
          <w:b/>
          <w:bCs/>
          <w:i/>
          <w:iCs/>
          <w:lang w:eastAsia="zh-CN"/>
        </w:rPr>
        <w:t xml:space="preserve">roposal 9: Considering reuse of </w:t>
      </w:r>
      <w:r>
        <w:rPr>
          <w:b/>
          <w:bCs/>
          <w:i/>
          <w:iCs/>
          <w:lang w:eastAsia="zh-CN"/>
        </w:rPr>
        <w:t xml:space="preserve">existing 5G mid-band site grids </w:t>
      </w:r>
      <w:r>
        <w:rPr>
          <w:rFonts w:hint="eastAsia"/>
          <w:b/>
          <w:bCs/>
          <w:i/>
          <w:iCs/>
          <w:lang w:eastAsia="zh-CN"/>
        </w:rPr>
        <w:t>around 7GHz</w:t>
      </w:r>
      <w:r>
        <w:rPr>
          <w:b/>
          <w:bCs/>
          <w:i/>
          <w:iCs/>
          <w:lang w:eastAsia="zh-CN"/>
        </w:rPr>
        <w:t xml:space="preserve"> and the need to achieve comparable or larger coverage,</w:t>
      </w:r>
      <w:r>
        <w:rPr>
          <w:rFonts w:hint="eastAsia"/>
          <w:b/>
          <w:bCs/>
          <w:i/>
          <w:iCs/>
          <w:lang w:eastAsia="zh-CN"/>
        </w:rPr>
        <w:t xml:space="preserve"> the </w:t>
      </w:r>
      <w:r>
        <w:rPr>
          <w:b/>
          <w:bCs/>
          <w:i/>
          <w:iCs/>
          <w:lang w:eastAsia="zh-CN"/>
        </w:rPr>
        <w:t>number of SSB beams</w:t>
      </w:r>
      <w:r>
        <w:rPr>
          <w:rFonts w:hint="eastAsia"/>
          <w:b/>
          <w:bCs/>
          <w:i/>
          <w:iCs/>
          <w:lang w:eastAsia="zh-CN"/>
        </w:rPr>
        <w:t xml:space="preserve"> should be </w:t>
      </w:r>
      <w:r>
        <w:rPr>
          <w:b/>
          <w:bCs/>
          <w:i/>
          <w:iCs/>
          <w:lang w:eastAsia="zh-CN"/>
        </w:rPr>
        <w:t xml:space="preserve">carefully investigated, </w:t>
      </w:r>
      <w:r>
        <w:rPr>
          <w:rFonts w:hint="eastAsia"/>
          <w:b/>
          <w:bCs/>
          <w:i/>
          <w:iCs/>
          <w:lang w:eastAsia="zh-CN"/>
        </w:rPr>
        <w:t>e.g.,</w:t>
      </w:r>
      <w:r>
        <w:rPr>
          <w:b/>
          <w:bCs/>
          <w:i/>
          <w:iCs/>
          <w:lang w:eastAsia="zh-CN"/>
        </w:rPr>
        <w:t xml:space="preserve"> la</w:t>
      </w:r>
      <w:r>
        <w:rPr>
          <w:rFonts w:hint="eastAsia"/>
          <w:b/>
          <w:bCs/>
          <w:i/>
          <w:iCs/>
          <w:lang w:eastAsia="zh-CN"/>
        </w:rPr>
        <w:t>r</w:t>
      </w:r>
      <w:r>
        <w:rPr>
          <w:b/>
          <w:bCs/>
          <w:i/>
          <w:iCs/>
          <w:lang w:eastAsia="zh-CN"/>
        </w:rPr>
        <w:t>ger</w:t>
      </w:r>
      <w:r>
        <w:rPr>
          <w:rFonts w:hint="eastAsia"/>
          <w:b/>
          <w:bCs/>
          <w:i/>
          <w:iCs/>
          <w:lang w:eastAsia="zh-CN"/>
        </w:rPr>
        <w:t xml:space="preserve"> than</w:t>
      </w:r>
      <w:r>
        <w:rPr>
          <w:b/>
          <w:bCs/>
          <w:i/>
          <w:iCs/>
          <w:lang w:eastAsia="zh-CN"/>
        </w:rPr>
        <w:t xml:space="preserve"> 64</w:t>
      </w:r>
      <w:r>
        <w:rPr>
          <w:rFonts w:hint="eastAsia"/>
          <w:b/>
          <w:bCs/>
          <w:i/>
          <w:iCs/>
          <w:lang w:eastAsia="zh-CN"/>
        </w:rPr>
        <w:t>.</w:t>
      </w:r>
    </w:p>
    <w:p w14:paraId="45BC64F3" w14:textId="77777777" w:rsidR="006374FA" w:rsidRDefault="006374FA" w:rsidP="006374FA">
      <w:pPr>
        <w:rPr>
          <w:b/>
          <w:bCs/>
          <w:i/>
          <w:iCs/>
          <w:lang w:eastAsia="zh-CN"/>
        </w:rPr>
      </w:pPr>
      <w:r w:rsidRPr="006374FA">
        <w:rPr>
          <w:b/>
          <w:bCs/>
          <w:i/>
          <w:iCs/>
          <w:lang w:eastAsia="zh-CN"/>
        </w:rPr>
        <w:t>Proposal</w:t>
      </w:r>
      <w:r>
        <w:rPr>
          <w:rFonts w:hint="eastAsia"/>
          <w:b/>
          <w:bCs/>
          <w:i/>
          <w:iCs/>
          <w:lang w:eastAsia="zh-CN"/>
        </w:rPr>
        <w:t xml:space="preserve"> 10</w:t>
      </w:r>
      <w:r w:rsidRPr="006374FA">
        <w:rPr>
          <w:b/>
          <w:bCs/>
          <w:i/>
          <w:iCs/>
          <w:lang w:eastAsia="zh-CN"/>
        </w:rPr>
        <w:t>: Consider introducing a time-division multiplex</w:t>
      </w:r>
      <w:r>
        <w:rPr>
          <w:rFonts w:hint="eastAsia"/>
          <w:b/>
          <w:bCs/>
          <w:i/>
          <w:iCs/>
          <w:lang w:eastAsia="zh-CN"/>
        </w:rPr>
        <w:t>ed</w:t>
      </w:r>
      <w:r w:rsidRPr="006374FA">
        <w:rPr>
          <w:b/>
          <w:bCs/>
          <w:i/>
          <w:iCs/>
          <w:lang w:eastAsia="zh-CN"/>
        </w:rPr>
        <w:t xml:space="preserve"> (TDM</w:t>
      </w:r>
      <w:r>
        <w:rPr>
          <w:b/>
          <w:bCs/>
          <w:i/>
          <w:iCs/>
          <w:lang w:eastAsia="zh-CN"/>
        </w:rPr>
        <w:t>ed</w:t>
      </w:r>
      <w:r w:rsidRPr="006374FA">
        <w:rPr>
          <w:b/>
          <w:bCs/>
          <w:i/>
          <w:iCs/>
          <w:lang w:eastAsia="zh-CN"/>
        </w:rPr>
        <w:t>) combined with</w:t>
      </w:r>
      <w:r>
        <w:rPr>
          <w:b/>
          <w:bCs/>
          <w:i/>
          <w:iCs/>
          <w:lang w:eastAsia="zh-CN"/>
        </w:rPr>
        <w:t xml:space="preserve"> frequency-division multiplexed</w:t>
      </w:r>
      <w:r w:rsidRPr="006374FA">
        <w:rPr>
          <w:b/>
          <w:bCs/>
          <w:i/>
          <w:iCs/>
          <w:lang w:eastAsia="zh-CN"/>
        </w:rPr>
        <w:t xml:space="preserve"> (FDM</w:t>
      </w:r>
      <w:r>
        <w:rPr>
          <w:b/>
          <w:bCs/>
          <w:i/>
          <w:iCs/>
          <w:lang w:eastAsia="zh-CN"/>
        </w:rPr>
        <w:t>ed</w:t>
      </w:r>
      <w:r w:rsidRPr="006374FA">
        <w:rPr>
          <w:b/>
          <w:bCs/>
          <w:i/>
          <w:iCs/>
          <w:lang w:eastAsia="zh-CN"/>
        </w:rPr>
        <w:t>) SSB pattern.</w:t>
      </w:r>
    </w:p>
    <w:p w14:paraId="21EE52AC" w14:textId="77777777" w:rsidR="002361BC" w:rsidRPr="006374FA" w:rsidRDefault="002361BC" w:rsidP="002361BC">
      <w:pPr>
        <w:rPr>
          <w:rFonts w:ascii="Times New Roman Bold" w:hAnsi="Times New Roman Bold" w:cs="Times New Roman Bold"/>
          <w:b/>
          <w:bCs/>
          <w:i/>
          <w:iCs/>
          <w:lang w:eastAsia="zh-CN"/>
        </w:rPr>
      </w:pPr>
      <w:r w:rsidRPr="006374FA">
        <w:rPr>
          <w:rFonts w:ascii="Times New Roman Bold" w:hAnsi="Times New Roman Bold" w:cs="Times New Roman Bold"/>
          <w:b/>
          <w:bCs/>
          <w:i/>
          <w:iCs/>
          <w:lang w:eastAsia="zh-CN"/>
        </w:rPr>
        <w:t xml:space="preserve">Proposal </w:t>
      </w:r>
      <w:r w:rsidRPr="006374FA">
        <w:rPr>
          <w:rFonts w:ascii="Times New Roman Bold" w:hAnsi="Times New Roman Bold" w:cs="Times New Roman Bold" w:hint="eastAsia"/>
          <w:b/>
          <w:bCs/>
          <w:i/>
          <w:iCs/>
          <w:lang w:eastAsia="zh-CN"/>
        </w:rPr>
        <w:t>11</w:t>
      </w:r>
      <w:r w:rsidRPr="006374FA">
        <w:rPr>
          <w:rFonts w:ascii="Times New Roman Bold" w:hAnsi="Times New Roman Bold" w:cs="Times New Roman Bold"/>
          <w:b/>
          <w:bCs/>
          <w:i/>
          <w:iCs/>
          <w:lang w:eastAsia="zh-CN"/>
        </w:rPr>
        <w:t xml:space="preserve">: </w:t>
      </w:r>
      <w:r w:rsidRPr="006374FA">
        <w:rPr>
          <w:rFonts w:ascii="Times New Roman Bold" w:hAnsi="Times New Roman Bold" w:cs="Times New Roman Bold" w:hint="eastAsia"/>
          <w:b/>
          <w:bCs/>
          <w:i/>
          <w:iCs/>
          <w:lang w:eastAsia="zh-CN"/>
        </w:rPr>
        <w:t>Support</w:t>
      </w:r>
      <w:r w:rsidRPr="006374FA">
        <w:rPr>
          <w:rFonts w:ascii="Times New Roman Bold" w:hAnsi="Times New Roman Bold" w:cs="Times New Roman Bold"/>
          <w:b/>
          <w:bCs/>
          <w:i/>
          <w:iCs/>
          <w:lang w:eastAsia="zh-CN"/>
        </w:rPr>
        <w:t xml:space="preserve"> incre</w:t>
      </w:r>
      <w:r>
        <w:rPr>
          <w:rFonts w:ascii="Times New Roman Bold" w:hAnsi="Times New Roman Bold" w:cs="Times New Roman Bold" w:hint="eastAsia"/>
          <w:b/>
          <w:bCs/>
          <w:i/>
          <w:iCs/>
          <w:lang w:eastAsia="zh-CN"/>
        </w:rPr>
        <w:t>a</w:t>
      </w:r>
      <w:r w:rsidRPr="006374FA">
        <w:rPr>
          <w:rFonts w:ascii="Times New Roman Bold" w:hAnsi="Times New Roman Bold" w:cs="Times New Roman Bold"/>
          <w:b/>
          <w:bCs/>
          <w:i/>
          <w:iCs/>
          <w:lang w:eastAsia="zh-CN"/>
        </w:rPr>
        <w:t>s</w:t>
      </w:r>
      <w:r>
        <w:rPr>
          <w:rFonts w:ascii="Times New Roman Bold" w:hAnsi="Times New Roman Bold" w:cs="Times New Roman Bold" w:hint="eastAsia"/>
          <w:b/>
          <w:bCs/>
          <w:i/>
          <w:iCs/>
          <w:lang w:eastAsia="zh-CN"/>
        </w:rPr>
        <w:t>ing</w:t>
      </w:r>
      <w:r w:rsidRPr="006374FA">
        <w:rPr>
          <w:rFonts w:ascii="Times New Roman Bold" w:hAnsi="Times New Roman Bold" w:cs="Times New Roman Bold"/>
          <w:b/>
          <w:bCs/>
          <w:i/>
          <w:iCs/>
          <w:lang w:eastAsia="zh-CN"/>
        </w:rPr>
        <w:t xml:space="preserve"> PCI number by considering sequence generation of PSS/SSS, while no changes to PSS/SSS timing or length are introduced.</w:t>
      </w:r>
    </w:p>
    <w:p w14:paraId="4AAC216B" w14:textId="77777777" w:rsidR="002361BC" w:rsidRPr="002361BC" w:rsidRDefault="002361BC" w:rsidP="002361BC">
      <w:pPr>
        <w:numPr>
          <w:ilvl w:val="255"/>
          <w:numId w:val="0"/>
        </w:numPr>
        <w:rPr>
          <w:rFonts w:ascii="Times New Roman Bold" w:hAnsi="Times New Roman Bold" w:cs="Times New Roman Bold"/>
          <w:i/>
          <w:iCs/>
          <w:lang w:eastAsia="zh-CN"/>
        </w:rPr>
      </w:pPr>
      <w:r w:rsidRPr="002361BC">
        <w:rPr>
          <w:rFonts w:ascii="Times New Roman Bold" w:hAnsi="Times New Roman Bold" w:cs="Times New Roman Bold"/>
          <w:i/>
          <w:iCs/>
          <w:lang w:eastAsia="zh-CN"/>
        </w:rPr>
        <w:t xml:space="preserve">Proposal </w:t>
      </w:r>
      <w:r w:rsidRPr="002361BC">
        <w:rPr>
          <w:rFonts w:ascii="Times New Roman Bold" w:hAnsi="Times New Roman Bold" w:cs="Times New Roman Bold" w:hint="eastAsia"/>
          <w:i/>
          <w:iCs/>
          <w:lang w:eastAsia="zh-CN"/>
        </w:rPr>
        <w:t>12</w:t>
      </w:r>
      <w:r w:rsidRPr="002361BC">
        <w:rPr>
          <w:rFonts w:ascii="Times New Roman Bold" w:hAnsi="Times New Roman Bold" w:cs="Times New Roman Bold"/>
          <w:i/>
          <w:iCs/>
          <w:lang w:eastAsia="zh-CN"/>
        </w:rPr>
        <w:t>: Discuss whether or not to expand PCI functions.</w:t>
      </w:r>
    </w:p>
    <w:p w14:paraId="4FF71722" w14:textId="77777777" w:rsidR="002361BC" w:rsidRDefault="002361BC" w:rsidP="002361BC">
      <w:pPr>
        <w:pStyle w:val="ad"/>
        <w:rPr>
          <w:b/>
          <w:bCs/>
          <w:i/>
          <w:iCs/>
          <w:sz w:val="22"/>
          <w:szCs w:val="22"/>
          <w:lang w:eastAsia="zh-CN"/>
        </w:rPr>
      </w:pPr>
      <w:r>
        <w:rPr>
          <w:rFonts w:hint="eastAsia"/>
          <w:b/>
          <w:bCs/>
          <w:i/>
          <w:iCs/>
          <w:sz w:val="22"/>
          <w:szCs w:val="22"/>
          <w:lang w:eastAsia="zh-CN"/>
        </w:rPr>
        <w:t xml:space="preserve">Proposal 13: </w:t>
      </w:r>
      <w:r>
        <w:rPr>
          <w:b/>
          <w:bCs/>
          <w:i/>
          <w:iCs/>
          <w:sz w:val="22"/>
          <w:szCs w:val="22"/>
          <w:lang w:eastAsia="zh-CN"/>
        </w:rPr>
        <w:t xml:space="preserve">Support an energy-efficient SIB1 design in 6G </w:t>
      </w:r>
      <w:r>
        <w:rPr>
          <w:rFonts w:hint="eastAsia"/>
          <w:b/>
          <w:bCs/>
          <w:i/>
          <w:iCs/>
          <w:sz w:val="22"/>
          <w:szCs w:val="22"/>
          <w:lang w:eastAsia="zh-CN"/>
        </w:rPr>
        <w:t xml:space="preserve">considering the following </w:t>
      </w:r>
      <w:r>
        <w:rPr>
          <w:b/>
          <w:bCs/>
          <w:i/>
          <w:iCs/>
          <w:sz w:val="22"/>
          <w:szCs w:val="22"/>
          <w:lang w:eastAsia="zh-CN"/>
        </w:rPr>
        <w:t>aspect</w:t>
      </w:r>
      <w:r>
        <w:rPr>
          <w:rFonts w:hint="eastAsia"/>
          <w:b/>
          <w:bCs/>
          <w:i/>
          <w:iCs/>
          <w:sz w:val="22"/>
          <w:szCs w:val="22"/>
          <w:lang w:eastAsia="zh-CN"/>
        </w:rPr>
        <w:t>s:</w:t>
      </w:r>
    </w:p>
    <w:p w14:paraId="553F5BE0" w14:textId="77777777" w:rsidR="002361BC" w:rsidRDefault="002361BC" w:rsidP="002361BC">
      <w:pPr>
        <w:pStyle w:val="ad"/>
        <w:numPr>
          <w:ilvl w:val="0"/>
          <w:numId w:val="24"/>
        </w:numPr>
        <w:rPr>
          <w:b/>
          <w:bCs/>
          <w:i/>
          <w:iCs/>
          <w:sz w:val="22"/>
          <w:szCs w:val="22"/>
          <w:lang w:eastAsia="zh-CN"/>
        </w:rPr>
      </w:pPr>
      <w:r>
        <w:rPr>
          <w:rFonts w:hint="eastAsia"/>
          <w:b/>
          <w:bCs/>
          <w:i/>
          <w:iCs/>
          <w:sz w:val="22"/>
          <w:szCs w:val="22"/>
          <w:lang w:eastAsia="zh-CN"/>
        </w:rPr>
        <w:t>E</w:t>
      </w:r>
      <w:r>
        <w:rPr>
          <w:b/>
          <w:bCs/>
          <w:i/>
          <w:iCs/>
          <w:sz w:val="22"/>
          <w:szCs w:val="22"/>
          <w:lang w:eastAsia="zh-CN"/>
        </w:rPr>
        <w:t xml:space="preserve">xtending the default SIB1 periodicity </w:t>
      </w:r>
    </w:p>
    <w:p w14:paraId="7AB4891F" w14:textId="77777777" w:rsidR="002361BC" w:rsidRDefault="002361BC" w:rsidP="002361BC">
      <w:pPr>
        <w:pStyle w:val="ad"/>
        <w:numPr>
          <w:ilvl w:val="0"/>
          <w:numId w:val="24"/>
        </w:numPr>
        <w:rPr>
          <w:b/>
          <w:bCs/>
          <w:i/>
          <w:iCs/>
          <w:sz w:val="22"/>
          <w:szCs w:val="22"/>
          <w:lang w:eastAsia="zh-CN"/>
        </w:rPr>
      </w:pPr>
      <w:r>
        <w:rPr>
          <w:rFonts w:hint="eastAsia"/>
          <w:b/>
          <w:bCs/>
          <w:i/>
          <w:iCs/>
          <w:sz w:val="22"/>
          <w:szCs w:val="22"/>
          <w:lang w:eastAsia="zh-CN"/>
        </w:rPr>
        <w:t>E</w:t>
      </w:r>
      <w:r>
        <w:rPr>
          <w:b/>
          <w:bCs/>
          <w:i/>
          <w:iCs/>
          <w:sz w:val="22"/>
          <w:szCs w:val="22"/>
          <w:lang w:eastAsia="zh-CN"/>
        </w:rPr>
        <w:t>nabling on-demand SIB1 transmission</w:t>
      </w:r>
    </w:p>
    <w:p w14:paraId="7AFD67EA" w14:textId="77777777" w:rsidR="002361BC" w:rsidRDefault="002361BC" w:rsidP="002361BC">
      <w:pPr>
        <w:pStyle w:val="ad"/>
        <w:numPr>
          <w:ilvl w:val="0"/>
          <w:numId w:val="24"/>
        </w:numPr>
        <w:rPr>
          <w:b/>
          <w:bCs/>
          <w:i/>
          <w:iCs/>
          <w:sz w:val="22"/>
          <w:szCs w:val="22"/>
          <w:lang w:eastAsia="zh-CN"/>
        </w:rPr>
      </w:pPr>
      <w:r>
        <w:rPr>
          <w:b/>
          <w:bCs/>
          <w:i/>
          <w:iCs/>
          <w:sz w:val="22"/>
          <w:szCs w:val="22"/>
          <w:lang w:eastAsia="zh-CN"/>
        </w:rPr>
        <w:t>SIB1 aligned or clustered with other common signals (e.g., SSB or paging) when transmitted.</w:t>
      </w:r>
    </w:p>
    <w:p w14:paraId="5F37FCB3" w14:textId="77777777" w:rsidR="00531257" w:rsidRDefault="00531257" w:rsidP="002361BC">
      <w:pPr>
        <w:rPr>
          <w:b/>
          <w:bCs/>
          <w:i/>
          <w:iCs/>
          <w:lang w:eastAsia="zh-CN"/>
        </w:rPr>
      </w:pPr>
    </w:p>
    <w:p w14:paraId="48ABC53F" w14:textId="55134481" w:rsidR="002361BC" w:rsidRDefault="002361BC" w:rsidP="002361BC">
      <w:pPr>
        <w:rPr>
          <w:b/>
          <w:bCs/>
          <w:i/>
          <w:iCs/>
          <w:lang w:eastAsia="zh-CN"/>
        </w:rPr>
      </w:pPr>
      <w:r>
        <w:rPr>
          <w:b/>
          <w:bCs/>
          <w:i/>
          <w:iCs/>
          <w:lang w:eastAsia="zh-CN"/>
        </w:rPr>
        <w:t>Proposal</w:t>
      </w:r>
      <w:r>
        <w:rPr>
          <w:rFonts w:hint="eastAsia"/>
          <w:b/>
          <w:bCs/>
          <w:i/>
          <w:iCs/>
          <w:lang w:eastAsia="zh-CN"/>
        </w:rPr>
        <w:t xml:space="preserve"> 14</w:t>
      </w:r>
      <w:r>
        <w:rPr>
          <w:b/>
          <w:bCs/>
          <w:i/>
          <w:iCs/>
          <w:lang w:eastAsia="zh-CN"/>
        </w:rPr>
        <w:t>:</w:t>
      </w:r>
      <w:r>
        <w:rPr>
          <w:rFonts w:hint="eastAsia"/>
          <w:b/>
          <w:bCs/>
          <w:i/>
          <w:iCs/>
          <w:lang w:eastAsia="zh-CN"/>
        </w:rPr>
        <w:t xml:space="preserve"> </w:t>
      </w:r>
      <w:r>
        <w:rPr>
          <w:b/>
          <w:bCs/>
          <w:i/>
          <w:iCs/>
          <w:lang w:eastAsia="zh-CN"/>
        </w:rPr>
        <w:t xml:space="preserve">Support an energy-efficient 6G paging framework </w:t>
      </w:r>
      <w:r>
        <w:rPr>
          <w:rFonts w:hint="eastAsia"/>
          <w:b/>
          <w:bCs/>
          <w:i/>
          <w:iCs/>
          <w:lang w:eastAsia="zh-CN"/>
        </w:rPr>
        <w:t xml:space="preserve">considering the following </w:t>
      </w:r>
      <w:r>
        <w:rPr>
          <w:b/>
          <w:bCs/>
          <w:i/>
          <w:iCs/>
          <w:lang w:eastAsia="zh-CN"/>
        </w:rPr>
        <w:t>aspect</w:t>
      </w:r>
      <w:r>
        <w:rPr>
          <w:rFonts w:hint="eastAsia"/>
          <w:b/>
          <w:bCs/>
          <w:i/>
          <w:iCs/>
          <w:lang w:eastAsia="zh-CN"/>
        </w:rPr>
        <w:t>s:</w:t>
      </w:r>
    </w:p>
    <w:p w14:paraId="00BAD849" w14:textId="77777777" w:rsidR="002361BC" w:rsidRPr="006374FA" w:rsidRDefault="002361BC" w:rsidP="002361BC">
      <w:pPr>
        <w:pStyle w:val="aff4"/>
        <w:numPr>
          <w:ilvl w:val="0"/>
          <w:numId w:val="25"/>
        </w:numPr>
        <w:ind w:firstLineChars="0"/>
        <w:rPr>
          <w:b/>
          <w:bCs/>
          <w:i/>
          <w:iCs/>
          <w:lang w:eastAsia="zh-CN"/>
        </w:rPr>
      </w:pPr>
      <w:r>
        <w:rPr>
          <w:rFonts w:hint="eastAsia"/>
          <w:b/>
          <w:bCs/>
          <w:i/>
          <w:iCs/>
          <w:lang w:eastAsia="zh-CN"/>
        </w:rPr>
        <w:t>DL-</w:t>
      </w:r>
      <w:r w:rsidRPr="006374FA">
        <w:rPr>
          <w:b/>
          <w:bCs/>
          <w:i/>
          <w:iCs/>
          <w:lang w:eastAsia="zh-CN"/>
        </w:rPr>
        <w:t>WUS-assisted paging</w:t>
      </w:r>
    </w:p>
    <w:p w14:paraId="1B080632" w14:textId="77777777" w:rsidR="002361BC" w:rsidRDefault="002361BC" w:rsidP="002361BC">
      <w:pPr>
        <w:pStyle w:val="aff4"/>
        <w:numPr>
          <w:ilvl w:val="0"/>
          <w:numId w:val="25"/>
        </w:numPr>
        <w:ind w:firstLineChars="0"/>
        <w:rPr>
          <w:lang w:eastAsia="zh-CN"/>
        </w:rPr>
      </w:pPr>
      <w:r>
        <w:rPr>
          <w:rFonts w:hint="eastAsia"/>
          <w:b/>
          <w:bCs/>
          <w:i/>
          <w:iCs/>
          <w:lang w:eastAsia="zh-CN"/>
        </w:rPr>
        <w:t>clustered</w:t>
      </w:r>
      <w:r w:rsidRPr="006374FA">
        <w:rPr>
          <w:b/>
          <w:bCs/>
          <w:i/>
          <w:iCs/>
          <w:lang w:eastAsia="zh-CN"/>
        </w:rPr>
        <w:t>, adaptive paging transmission coordinated with other common signals.</w:t>
      </w:r>
    </w:p>
    <w:p w14:paraId="194B0239" w14:textId="77777777" w:rsidR="006374FA" w:rsidRDefault="006374FA">
      <w:pPr>
        <w:overflowPunct w:val="0"/>
        <w:ind w:right="-99"/>
        <w:rPr>
          <w:rFonts w:hint="eastAsia"/>
          <w:color w:val="000000"/>
          <w:lang w:eastAsia="zh-CN"/>
        </w:rPr>
      </w:pPr>
    </w:p>
    <w:p w14:paraId="53CDB3EF" w14:textId="77777777" w:rsidR="009E5EF7" w:rsidRPr="006374FA" w:rsidRDefault="00000000">
      <w:pPr>
        <w:overflowPunct w:val="0"/>
        <w:ind w:right="-99"/>
        <w:rPr>
          <w:b/>
          <w:bCs/>
          <w:color w:val="000000"/>
          <w:u w:val="single"/>
          <w:lang w:eastAsia="zh-CN"/>
        </w:rPr>
      </w:pPr>
      <w:r w:rsidRPr="006374FA">
        <w:rPr>
          <w:b/>
          <w:bCs/>
          <w:color w:val="000000"/>
          <w:u w:val="single"/>
          <w:lang w:eastAsia="zh-CN"/>
        </w:rPr>
        <w:t>Observation:</w:t>
      </w:r>
    </w:p>
    <w:p w14:paraId="3A695532" w14:textId="77777777" w:rsidR="006374FA" w:rsidRDefault="006374FA" w:rsidP="006374FA">
      <w:pPr>
        <w:rPr>
          <w:b/>
          <w:bCs/>
          <w:i/>
          <w:iCs/>
          <w:lang w:eastAsia="zh-CN"/>
        </w:rPr>
      </w:pPr>
      <w:r>
        <w:rPr>
          <w:b/>
          <w:bCs/>
          <w:i/>
          <w:iCs/>
          <w:lang w:eastAsia="zh-CN"/>
        </w:rPr>
        <w:t>O</w:t>
      </w:r>
      <w:r>
        <w:rPr>
          <w:rFonts w:hint="eastAsia"/>
          <w:b/>
          <w:bCs/>
          <w:i/>
          <w:iCs/>
          <w:lang w:eastAsia="zh-CN"/>
        </w:rPr>
        <w:t>bservation 1:</w:t>
      </w:r>
      <w:r>
        <w:rPr>
          <w:b/>
          <w:bCs/>
          <w:i/>
          <w:iCs/>
        </w:rPr>
        <w:t xml:space="preserve"> </w:t>
      </w:r>
      <w:r>
        <w:rPr>
          <w:b/>
          <w:bCs/>
          <w:i/>
          <w:iCs/>
          <w:lang w:eastAsia="zh-CN"/>
        </w:rPr>
        <w:t>On-demand synchronization for idle-mode UEs raises challenges related to (i) UE-to-network triggering without prior synchronization, and (ii) reliable uplink triggering signals transmission under asynchronous conditions.</w:t>
      </w:r>
    </w:p>
    <w:p w14:paraId="629809FD" w14:textId="77777777" w:rsidR="006374FA" w:rsidRDefault="006374FA" w:rsidP="006374FA">
      <w:pPr>
        <w:rPr>
          <w:b/>
          <w:bCs/>
          <w:i/>
          <w:iCs/>
          <w:lang w:val="en-GB" w:eastAsia="zh-CN"/>
        </w:rPr>
      </w:pPr>
      <w:r>
        <w:rPr>
          <w:b/>
          <w:bCs/>
          <w:i/>
          <w:iCs/>
          <w:lang w:val="en-GB" w:eastAsia="zh-CN"/>
        </w:rPr>
        <w:t>O</w:t>
      </w:r>
      <w:r>
        <w:rPr>
          <w:rFonts w:hint="eastAsia"/>
          <w:b/>
          <w:bCs/>
          <w:i/>
          <w:iCs/>
          <w:lang w:val="en-GB" w:eastAsia="zh-CN"/>
        </w:rPr>
        <w:t xml:space="preserve">bservation 2: </w:t>
      </w:r>
      <w:r>
        <w:rPr>
          <w:b/>
          <w:bCs/>
          <w:i/>
          <w:iCs/>
          <w:lang w:eastAsia="zh-CN"/>
        </w:rPr>
        <w:t xml:space="preserve">A two-stage SSB design is consistent with the common SSB design principle, as it maintains a unified baseline for all UEs while allowing additional </w:t>
      </w:r>
      <w:r>
        <w:rPr>
          <w:rFonts w:hint="eastAsia"/>
          <w:b/>
          <w:bCs/>
          <w:i/>
          <w:iCs/>
          <w:lang w:eastAsia="zh-CN"/>
        </w:rPr>
        <w:t xml:space="preserve">part </w:t>
      </w:r>
      <w:r>
        <w:rPr>
          <w:b/>
          <w:bCs/>
          <w:i/>
          <w:iCs/>
          <w:lang w:eastAsia="zh-CN"/>
        </w:rPr>
        <w:t xml:space="preserve">for higher-capability </w:t>
      </w:r>
      <w:r>
        <w:rPr>
          <w:rFonts w:hint="eastAsia"/>
          <w:b/>
          <w:bCs/>
          <w:i/>
          <w:iCs/>
          <w:lang w:eastAsia="zh-CN"/>
        </w:rPr>
        <w:t>UEs</w:t>
      </w:r>
      <w:r>
        <w:rPr>
          <w:b/>
          <w:bCs/>
          <w:i/>
          <w:iCs/>
          <w:lang w:eastAsia="zh-CN"/>
        </w:rPr>
        <w:t>.</w:t>
      </w:r>
    </w:p>
    <w:p w14:paraId="7FA8938B" w14:textId="77777777" w:rsidR="002361BC" w:rsidRPr="006374FA" w:rsidRDefault="002361BC" w:rsidP="002361BC">
      <w:pPr>
        <w:rPr>
          <w:rFonts w:ascii="Times New Roman Bold" w:hAnsi="Times New Roman Bold" w:cs="Times New Roman Bold"/>
          <w:b/>
          <w:bCs/>
          <w:i/>
          <w:iCs/>
          <w:lang w:eastAsia="zh-CN"/>
        </w:rPr>
      </w:pPr>
      <w:r w:rsidRPr="006374FA">
        <w:rPr>
          <w:rFonts w:ascii="Times New Roman Bold" w:hAnsi="Times New Roman Bold" w:cs="Times New Roman Bold"/>
          <w:b/>
          <w:bCs/>
          <w:i/>
          <w:iCs/>
          <w:lang w:eastAsia="zh-CN"/>
        </w:rPr>
        <w:t xml:space="preserve">Observation </w:t>
      </w:r>
      <w:r w:rsidRPr="006374FA">
        <w:rPr>
          <w:rFonts w:ascii="Times New Roman Bold" w:hAnsi="Times New Roman Bold" w:cs="Times New Roman Bold" w:hint="eastAsia"/>
          <w:b/>
          <w:bCs/>
          <w:i/>
          <w:iCs/>
          <w:lang w:eastAsia="zh-CN"/>
        </w:rPr>
        <w:t>3</w:t>
      </w:r>
      <w:r w:rsidRPr="006374FA">
        <w:rPr>
          <w:rFonts w:ascii="Times New Roman Bold" w:hAnsi="Times New Roman Bold" w:cs="Times New Roman Bold"/>
          <w:b/>
          <w:bCs/>
          <w:i/>
          <w:iCs/>
          <w:lang w:eastAsia="zh-CN"/>
        </w:rPr>
        <w:t>: In 5G NR, PSS uses 3 fixed m-sequence signals with length-127 BPSK sequences with cyclic shifts and SSS provides 336 Gold-coded sequences, yielding 1008 PCIs.</w:t>
      </w:r>
    </w:p>
    <w:p w14:paraId="157CA89A" w14:textId="77777777" w:rsidR="009E5EF7" w:rsidRPr="002361BC" w:rsidRDefault="009E5EF7">
      <w:pPr>
        <w:rPr>
          <w:lang w:eastAsia="zh-CN"/>
        </w:rPr>
      </w:pPr>
    </w:p>
    <w:p w14:paraId="2ED6F4D7" w14:textId="77777777" w:rsidR="009E5EF7" w:rsidRDefault="00000000">
      <w:pPr>
        <w:pStyle w:val="1"/>
        <w:spacing w:before="0"/>
        <w:rPr>
          <w:lang w:val="en-GB"/>
        </w:rPr>
      </w:pPr>
      <w:r>
        <w:rPr>
          <w:lang w:val="en-GB"/>
        </w:rPr>
        <w:t>References</w:t>
      </w:r>
    </w:p>
    <w:p w14:paraId="077BA7B6" w14:textId="77777777" w:rsidR="009E5EF7" w:rsidRDefault="00000000">
      <w:pPr>
        <w:pStyle w:val="aff4"/>
        <w:numPr>
          <w:ilvl w:val="0"/>
          <w:numId w:val="26"/>
        </w:numPr>
        <w:ind w:firstLineChars="0"/>
        <w:rPr>
          <w:lang w:val="it-IT"/>
        </w:rPr>
      </w:pPr>
      <w:r>
        <w:rPr>
          <w:lang w:val="it-IT"/>
        </w:rPr>
        <w:t>R1-2600002, Highlights from RAN#110, RAN1 Chair</w:t>
      </w:r>
      <w:r>
        <w:rPr>
          <w:rFonts w:hint="eastAsia"/>
          <w:lang w:val="it-IT" w:eastAsia="zh-CN"/>
        </w:rPr>
        <w:t>.</w:t>
      </w:r>
    </w:p>
    <w:p w14:paraId="2C957AA8" w14:textId="10DA65BB" w:rsidR="009E5EF7" w:rsidRDefault="00000000">
      <w:pPr>
        <w:numPr>
          <w:ilvl w:val="0"/>
          <w:numId w:val="26"/>
        </w:numPr>
        <w:autoSpaceDE/>
        <w:autoSpaceDN/>
        <w:adjustRightInd/>
        <w:snapToGrid/>
        <w:rPr>
          <w:lang w:val="it-IT"/>
        </w:rPr>
      </w:pPr>
      <w:r>
        <w:rPr>
          <w:lang w:val="it-IT"/>
        </w:rPr>
        <w:t>TR 38.817-1 on “General aspects for User Equipment (UE) Radio Frequency (RF) for NR”, September, 2022</w:t>
      </w:r>
      <w:r>
        <w:rPr>
          <w:rFonts w:hint="eastAsia"/>
          <w:lang w:val="it-IT" w:eastAsia="zh-CN"/>
        </w:rPr>
        <w:t>.</w:t>
      </w:r>
    </w:p>
    <w:sectPr w:rsidR="009E5EF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0723E" w14:textId="77777777" w:rsidR="005C14B6" w:rsidRDefault="005C14B6">
      <w:pPr>
        <w:spacing w:after="0"/>
      </w:pPr>
      <w:r>
        <w:separator/>
      </w:r>
    </w:p>
  </w:endnote>
  <w:endnote w:type="continuationSeparator" w:id="0">
    <w:p w14:paraId="08C2C699" w14:textId="77777777" w:rsidR="005C14B6" w:rsidRDefault="005C14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auto"/>
    <w:pitch w:val="default"/>
    <w:sig w:usb0="E0000AFF" w:usb1="00007843" w:usb2="00000001" w:usb3="00000000" w:csb0="400001BF" w:csb1="DFF7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0700B" w14:textId="77777777" w:rsidR="005C14B6" w:rsidRDefault="005C14B6">
      <w:pPr>
        <w:spacing w:after="0"/>
      </w:pPr>
      <w:r>
        <w:separator/>
      </w:r>
    </w:p>
  </w:footnote>
  <w:footnote w:type="continuationSeparator" w:id="0">
    <w:p w14:paraId="41E72610" w14:textId="77777777" w:rsidR="005C14B6" w:rsidRDefault="005C14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multilevel"/>
    <w:tmpl w:val="028274EB"/>
    <w:lvl w:ilvl="0">
      <w:start w:val="1"/>
      <w:numFmt w:val="bullet"/>
      <w:lvlText w:val="•"/>
      <w:lvlJc w:val="left"/>
      <w:pPr>
        <w:tabs>
          <w:tab w:val="left" w:pos="3261"/>
        </w:tabs>
        <w:ind w:left="3261" w:hanging="360"/>
      </w:pPr>
      <w:rPr>
        <w:rFonts w:ascii="Arial" w:hAnsi="Arial" w:hint="default"/>
      </w:rPr>
    </w:lvl>
    <w:lvl w:ilvl="1">
      <w:numFmt w:val="bullet"/>
      <w:pStyle w:val="RAN1bullet2"/>
      <w:lvlText w:val="–"/>
      <w:lvlJc w:val="left"/>
      <w:pPr>
        <w:tabs>
          <w:tab w:val="left" w:pos="3981"/>
        </w:tabs>
        <w:ind w:left="3981" w:hanging="360"/>
      </w:pPr>
      <w:rPr>
        <w:rFonts w:ascii="Arial" w:hAnsi="Arial" w:hint="default"/>
      </w:rPr>
    </w:lvl>
    <w:lvl w:ilvl="2">
      <w:start w:val="1"/>
      <w:numFmt w:val="bullet"/>
      <w:lvlText w:val="•"/>
      <w:lvlJc w:val="left"/>
      <w:pPr>
        <w:tabs>
          <w:tab w:val="left" w:pos="4701"/>
        </w:tabs>
        <w:ind w:left="4701" w:hanging="360"/>
      </w:pPr>
      <w:rPr>
        <w:rFonts w:ascii="Arial" w:hAnsi="Arial" w:hint="default"/>
      </w:rPr>
    </w:lvl>
    <w:lvl w:ilvl="3">
      <w:start w:val="1"/>
      <w:numFmt w:val="bullet"/>
      <w:lvlText w:val="•"/>
      <w:lvlJc w:val="left"/>
      <w:pPr>
        <w:tabs>
          <w:tab w:val="left" w:pos="5421"/>
        </w:tabs>
        <w:ind w:left="5421" w:hanging="360"/>
      </w:pPr>
      <w:rPr>
        <w:rFonts w:ascii="Arial" w:hAnsi="Arial" w:hint="default"/>
      </w:rPr>
    </w:lvl>
    <w:lvl w:ilvl="4">
      <w:start w:val="1"/>
      <w:numFmt w:val="bullet"/>
      <w:lvlText w:val="•"/>
      <w:lvlJc w:val="left"/>
      <w:pPr>
        <w:tabs>
          <w:tab w:val="left" w:pos="6141"/>
        </w:tabs>
        <w:ind w:left="6141" w:hanging="360"/>
      </w:pPr>
      <w:rPr>
        <w:rFonts w:ascii="Arial" w:hAnsi="Arial" w:hint="default"/>
      </w:rPr>
    </w:lvl>
    <w:lvl w:ilvl="5">
      <w:numFmt w:val="bullet"/>
      <w:lvlText w:val="-"/>
      <w:lvlJc w:val="left"/>
      <w:pPr>
        <w:ind w:left="6921" w:hanging="420"/>
      </w:pPr>
      <w:rPr>
        <w:rFonts w:ascii="Times New Roman" w:eastAsia="MS Mincho" w:hAnsi="Times New Roman" w:cs="Times New Roman" w:hint="default"/>
      </w:rPr>
    </w:lvl>
    <w:lvl w:ilvl="6">
      <w:start w:val="1"/>
      <w:numFmt w:val="bullet"/>
      <w:lvlText w:val="•"/>
      <w:lvlJc w:val="left"/>
      <w:pPr>
        <w:tabs>
          <w:tab w:val="left" w:pos="7581"/>
        </w:tabs>
        <w:ind w:left="7581" w:hanging="360"/>
      </w:pPr>
      <w:rPr>
        <w:rFonts w:ascii="Arial" w:hAnsi="Arial" w:hint="default"/>
      </w:rPr>
    </w:lvl>
    <w:lvl w:ilvl="7">
      <w:start w:val="1"/>
      <w:numFmt w:val="bullet"/>
      <w:lvlText w:val="•"/>
      <w:lvlJc w:val="left"/>
      <w:pPr>
        <w:tabs>
          <w:tab w:val="left" w:pos="8301"/>
        </w:tabs>
        <w:ind w:left="8301" w:hanging="360"/>
      </w:pPr>
      <w:rPr>
        <w:rFonts w:ascii="Arial" w:hAnsi="Arial" w:hint="default"/>
      </w:rPr>
    </w:lvl>
    <w:lvl w:ilvl="8">
      <w:start w:val="1"/>
      <w:numFmt w:val="bullet"/>
      <w:lvlText w:val="•"/>
      <w:lvlJc w:val="left"/>
      <w:pPr>
        <w:tabs>
          <w:tab w:val="left" w:pos="9021"/>
        </w:tabs>
        <w:ind w:left="9021" w:hanging="360"/>
      </w:pPr>
      <w:rPr>
        <w:rFonts w:ascii="Arial" w:hAnsi="Arial" w:hint="default"/>
      </w:rPr>
    </w:lvl>
  </w:abstractNum>
  <w:abstractNum w:abstractNumId="1"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A546ED1"/>
    <w:multiLevelType w:val="multilevel"/>
    <w:tmpl w:val="3A546E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F608F4"/>
    <w:multiLevelType w:val="multilevel"/>
    <w:tmpl w:val="3BF608F4"/>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EB4595"/>
    <w:multiLevelType w:val="multilevel"/>
    <w:tmpl w:val="65EB459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D7B44BE"/>
    <w:multiLevelType w:val="multilevel"/>
    <w:tmpl w:val="6D7B44B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6FDCC58A"/>
    <w:multiLevelType w:val="singleLevel"/>
    <w:tmpl w:val="6FDCC58A"/>
    <w:lvl w:ilvl="0">
      <w:start w:val="1"/>
      <w:numFmt w:val="bullet"/>
      <w:lvlText w:val=""/>
      <w:lvlJc w:val="left"/>
      <w:pPr>
        <w:ind w:left="420" w:hanging="42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D6E2974"/>
    <w:multiLevelType w:val="multilevel"/>
    <w:tmpl w:val="7D6E2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829979121">
    <w:abstractNumId w:val="14"/>
  </w:num>
  <w:num w:numId="2" w16cid:durableId="1154837906">
    <w:abstractNumId w:val="21"/>
  </w:num>
  <w:num w:numId="3" w16cid:durableId="874923196">
    <w:abstractNumId w:val="2"/>
  </w:num>
  <w:num w:numId="4" w16cid:durableId="262688836">
    <w:abstractNumId w:val="5"/>
  </w:num>
  <w:num w:numId="5" w16cid:durableId="2136946649">
    <w:abstractNumId w:val="24"/>
  </w:num>
  <w:num w:numId="6" w16cid:durableId="398862909">
    <w:abstractNumId w:val="22"/>
  </w:num>
  <w:num w:numId="7" w16cid:durableId="1185630129">
    <w:abstractNumId w:val="9"/>
  </w:num>
  <w:num w:numId="8" w16cid:durableId="672075018">
    <w:abstractNumId w:val="23"/>
  </w:num>
  <w:num w:numId="9" w16cid:durableId="559757186">
    <w:abstractNumId w:val="0"/>
  </w:num>
  <w:num w:numId="10" w16cid:durableId="122189246">
    <w:abstractNumId w:val="10"/>
  </w:num>
  <w:num w:numId="11" w16cid:durableId="502018222">
    <w:abstractNumId w:val="1"/>
  </w:num>
  <w:num w:numId="12" w16cid:durableId="506603748">
    <w:abstractNumId w:val="16"/>
  </w:num>
  <w:num w:numId="13" w16cid:durableId="1428572938">
    <w:abstractNumId w:val="8"/>
  </w:num>
  <w:num w:numId="14" w16cid:durableId="603995518">
    <w:abstractNumId w:val="12"/>
  </w:num>
  <w:num w:numId="15" w16cid:durableId="373778239">
    <w:abstractNumId w:val="6"/>
  </w:num>
  <w:num w:numId="16" w16cid:durableId="455375866">
    <w:abstractNumId w:val="13"/>
  </w:num>
  <w:num w:numId="17" w16cid:durableId="1488013352">
    <w:abstractNumId w:val="20"/>
  </w:num>
  <w:num w:numId="18" w16cid:durableId="698704008">
    <w:abstractNumId w:val="7"/>
  </w:num>
  <w:num w:numId="19" w16cid:durableId="528109618">
    <w:abstractNumId w:val="15"/>
  </w:num>
  <w:num w:numId="20" w16cid:durableId="245194379">
    <w:abstractNumId w:val="25"/>
  </w:num>
  <w:num w:numId="21" w16cid:durableId="1464998509">
    <w:abstractNumId w:val="11"/>
  </w:num>
  <w:num w:numId="22" w16cid:durableId="1566065609">
    <w:abstractNumId w:val="18"/>
  </w:num>
  <w:num w:numId="23" w16cid:durableId="1547519723">
    <w:abstractNumId w:val="19"/>
  </w:num>
  <w:num w:numId="24" w16cid:durableId="1230193086">
    <w:abstractNumId w:val="4"/>
  </w:num>
  <w:num w:numId="25" w16cid:durableId="856432323">
    <w:abstractNumId w:val="17"/>
  </w:num>
  <w:num w:numId="26" w16cid:durableId="1016531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C3"/>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EA"/>
    <w:rsid w:val="000106C9"/>
    <w:rsid w:val="0001073B"/>
    <w:rsid w:val="0001074C"/>
    <w:rsid w:val="00010958"/>
    <w:rsid w:val="000109E6"/>
    <w:rsid w:val="00010A04"/>
    <w:rsid w:val="00010CBB"/>
    <w:rsid w:val="000113A3"/>
    <w:rsid w:val="00011447"/>
    <w:rsid w:val="000115CF"/>
    <w:rsid w:val="00011943"/>
    <w:rsid w:val="00011A5E"/>
    <w:rsid w:val="00011C60"/>
    <w:rsid w:val="00011F67"/>
    <w:rsid w:val="00012028"/>
    <w:rsid w:val="000126BF"/>
    <w:rsid w:val="00012862"/>
    <w:rsid w:val="000128E6"/>
    <w:rsid w:val="00012A93"/>
    <w:rsid w:val="00013332"/>
    <w:rsid w:val="000133CB"/>
    <w:rsid w:val="000136ED"/>
    <w:rsid w:val="000139D8"/>
    <w:rsid w:val="00013A54"/>
    <w:rsid w:val="00013EEE"/>
    <w:rsid w:val="00014035"/>
    <w:rsid w:val="00014107"/>
    <w:rsid w:val="000145BA"/>
    <w:rsid w:val="00014650"/>
    <w:rsid w:val="00014738"/>
    <w:rsid w:val="0001496B"/>
    <w:rsid w:val="00014FBF"/>
    <w:rsid w:val="00015377"/>
    <w:rsid w:val="000156C5"/>
    <w:rsid w:val="00015B0B"/>
    <w:rsid w:val="00015D73"/>
    <w:rsid w:val="00015D81"/>
    <w:rsid w:val="00015EFB"/>
    <w:rsid w:val="00016594"/>
    <w:rsid w:val="000165D2"/>
    <w:rsid w:val="000165E2"/>
    <w:rsid w:val="00016AB0"/>
    <w:rsid w:val="00016DCB"/>
    <w:rsid w:val="00016F8D"/>
    <w:rsid w:val="00017107"/>
    <w:rsid w:val="00017243"/>
    <w:rsid w:val="000172BE"/>
    <w:rsid w:val="00017CED"/>
    <w:rsid w:val="00017D8A"/>
    <w:rsid w:val="0002059E"/>
    <w:rsid w:val="000208B5"/>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117"/>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66C"/>
    <w:rsid w:val="000318C3"/>
    <w:rsid w:val="00031A90"/>
    <w:rsid w:val="00031ADB"/>
    <w:rsid w:val="0003202A"/>
    <w:rsid w:val="00032056"/>
    <w:rsid w:val="000322D5"/>
    <w:rsid w:val="0003248B"/>
    <w:rsid w:val="00032558"/>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A31"/>
    <w:rsid w:val="00043B06"/>
    <w:rsid w:val="00043BAF"/>
    <w:rsid w:val="00043F26"/>
    <w:rsid w:val="0004404D"/>
    <w:rsid w:val="00044126"/>
    <w:rsid w:val="0004420D"/>
    <w:rsid w:val="000443C5"/>
    <w:rsid w:val="000443C7"/>
    <w:rsid w:val="00044522"/>
    <w:rsid w:val="00044AAC"/>
    <w:rsid w:val="00044E0A"/>
    <w:rsid w:val="00045110"/>
    <w:rsid w:val="000451FF"/>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7CA"/>
    <w:rsid w:val="00050C27"/>
    <w:rsid w:val="00050CA7"/>
    <w:rsid w:val="00050CC8"/>
    <w:rsid w:val="000512C9"/>
    <w:rsid w:val="0005131C"/>
    <w:rsid w:val="00051844"/>
    <w:rsid w:val="0005188A"/>
    <w:rsid w:val="0005195B"/>
    <w:rsid w:val="00051A61"/>
    <w:rsid w:val="00051E6D"/>
    <w:rsid w:val="0005265C"/>
    <w:rsid w:val="00052AD2"/>
    <w:rsid w:val="00052E1D"/>
    <w:rsid w:val="00052E95"/>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59"/>
    <w:rsid w:val="00062167"/>
    <w:rsid w:val="000622DF"/>
    <w:rsid w:val="0006249E"/>
    <w:rsid w:val="00062B1B"/>
    <w:rsid w:val="00062B8D"/>
    <w:rsid w:val="00062E9E"/>
    <w:rsid w:val="00062FDC"/>
    <w:rsid w:val="0006344A"/>
    <w:rsid w:val="000636F0"/>
    <w:rsid w:val="000638EF"/>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4CB"/>
    <w:rsid w:val="0006773E"/>
    <w:rsid w:val="00067874"/>
    <w:rsid w:val="00067DD1"/>
    <w:rsid w:val="00067F58"/>
    <w:rsid w:val="0007006F"/>
    <w:rsid w:val="00070447"/>
    <w:rsid w:val="00070453"/>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5ACC"/>
    <w:rsid w:val="00076067"/>
    <w:rsid w:val="00076097"/>
    <w:rsid w:val="000761D5"/>
    <w:rsid w:val="0007632D"/>
    <w:rsid w:val="00076537"/>
    <w:rsid w:val="00076539"/>
    <w:rsid w:val="00076541"/>
    <w:rsid w:val="000766A1"/>
    <w:rsid w:val="00076757"/>
    <w:rsid w:val="00076857"/>
    <w:rsid w:val="00076CB0"/>
    <w:rsid w:val="00076D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2E2E"/>
    <w:rsid w:val="0008335B"/>
    <w:rsid w:val="00083379"/>
    <w:rsid w:val="00083587"/>
    <w:rsid w:val="00083601"/>
    <w:rsid w:val="00083623"/>
    <w:rsid w:val="00083838"/>
    <w:rsid w:val="00083B6A"/>
    <w:rsid w:val="00084065"/>
    <w:rsid w:val="000842D8"/>
    <w:rsid w:val="000845C8"/>
    <w:rsid w:val="000845E9"/>
    <w:rsid w:val="0008482A"/>
    <w:rsid w:val="00084E30"/>
    <w:rsid w:val="00085761"/>
    <w:rsid w:val="0008581C"/>
    <w:rsid w:val="00085A66"/>
    <w:rsid w:val="00085D1A"/>
    <w:rsid w:val="00085E04"/>
    <w:rsid w:val="00085E2E"/>
    <w:rsid w:val="00085FA2"/>
    <w:rsid w:val="000860F1"/>
    <w:rsid w:val="00086409"/>
    <w:rsid w:val="00086496"/>
    <w:rsid w:val="000866D6"/>
    <w:rsid w:val="000866F8"/>
    <w:rsid w:val="00086756"/>
    <w:rsid w:val="00086800"/>
    <w:rsid w:val="00086CD3"/>
    <w:rsid w:val="000876DB"/>
    <w:rsid w:val="00087913"/>
    <w:rsid w:val="000879F5"/>
    <w:rsid w:val="00087C4F"/>
    <w:rsid w:val="00087E9C"/>
    <w:rsid w:val="0009010F"/>
    <w:rsid w:val="000902A1"/>
    <w:rsid w:val="000902DC"/>
    <w:rsid w:val="000903C4"/>
    <w:rsid w:val="000905C8"/>
    <w:rsid w:val="00090890"/>
    <w:rsid w:val="00090E15"/>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A2F"/>
    <w:rsid w:val="00093D42"/>
    <w:rsid w:val="00093D52"/>
    <w:rsid w:val="00093E01"/>
    <w:rsid w:val="000941A1"/>
    <w:rsid w:val="0009429A"/>
    <w:rsid w:val="0009438D"/>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B0"/>
    <w:rsid w:val="000A33E3"/>
    <w:rsid w:val="000A3841"/>
    <w:rsid w:val="000A3B1A"/>
    <w:rsid w:val="000A40AC"/>
    <w:rsid w:val="000A4205"/>
    <w:rsid w:val="000A497C"/>
    <w:rsid w:val="000A4A19"/>
    <w:rsid w:val="000A4A9B"/>
    <w:rsid w:val="000A4B02"/>
    <w:rsid w:val="000A4B9A"/>
    <w:rsid w:val="000A4CF0"/>
    <w:rsid w:val="000A4E67"/>
    <w:rsid w:val="000A5085"/>
    <w:rsid w:val="000A5551"/>
    <w:rsid w:val="000A578F"/>
    <w:rsid w:val="000A590E"/>
    <w:rsid w:val="000A610C"/>
    <w:rsid w:val="000A625E"/>
    <w:rsid w:val="000A6351"/>
    <w:rsid w:val="000A63BC"/>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EF"/>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3E5D"/>
    <w:rsid w:val="000C422D"/>
    <w:rsid w:val="000C469F"/>
    <w:rsid w:val="000C4AD6"/>
    <w:rsid w:val="000C4D86"/>
    <w:rsid w:val="000C543E"/>
    <w:rsid w:val="000C5500"/>
    <w:rsid w:val="000C5581"/>
    <w:rsid w:val="000C59FF"/>
    <w:rsid w:val="000C5B5A"/>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1DBF"/>
    <w:rsid w:val="000D216F"/>
    <w:rsid w:val="000D2174"/>
    <w:rsid w:val="000D22CC"/>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58C"/>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70E"/>
    <w:rsid w:val="000E29F9"/>
    <w:rsid w:val="000E2DC2"/>
    <w:rsid w:val="000E2E3A"/>
    <w:rsid w:val="000E3741"/>
    <w:rsid w:val="000E4CA4"/>
    <w:rsid w:val="000E4CC0"/>
    <w:rsid w:val="000E4D08"/>
    <w:rsid w:val="000E4ECB"/>
    <w:rsid w:val="000E50AF"/>
    <w:rsid w:val="000E57F3"/>
    <w:rsid w:val="000E5821"/>
    <w:rsid w:val="000E59A0"/>
    <w:rsid w:val="000E5ACC"/>
    <w:rsid w:val="000E5F4B"/>
    <w:rsid w:val="000E60A3"/>
    <w:rsid w:val="000E6441"/>
    <w:rsid w:val="000E644B"/>
    <w:rsid w:val="000E64A0"/>
    <w:rsid w:val="000E6B37"/>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AC4"/>
    <w:rsid w:val="000F2B44"/>
    <w:rsid w:val="000F2DD8"/>
    <w:rsid w:val="000F2EEE"/>
    <w:rsid w:val="000F32B5"/>
    <w:rsid w:val="000F3302"/>
    <w:rsid w:val="000F34B3"/>
    <w:rsid w:val="000F3697"/>
    <w:rsid w:val="000F385C"/>
    <w:rsid w:val="000F3C0D"/>
    <w:rsid w:val="000F3C21"/>
    <w:rsid w:val="000F467C"/>
    <w:rsid w:val="000F4808"/>
    <w:rsid w:val="000F4941"/>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2FB"/>
    <w:rsid w:val="001043C2"/>
    <w:rsid w:val="001043E1"/>
    <w:rsid w:val="001049AF"/>
    <w:rsid w:val="00104B20"/>
    <w:rsid w:val="0010505A"/>
    <w:rsid w:val="00105402"/>
    <w:rsid w:val="00105726"/>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87D"/>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294"/>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0E8D"/>
    <w:rsid w:val="00121211"/>
    <w:rsid w:val="00121379"/>
    <w:rsid w:val="00121552"/>
    <w:rsid w:val="00121588"/>
    <w:rsid w:val="00121E22"/>
    <w:rsid w:val="001222A8"/>
    <w:rsid w:val="00122428"/>
    <w:rsid w:val="00122900"/>
    <w:rsid w:val="00122EF9"/>
    <w:rsid w:val="00123069"/>
    <w:rsid w:val="001230AF"/>
    <w:rsid w:val="001236CC"/>
    <w:rsid w:val="00124327"/>
    <w:rsid w:val="001244F6"/>
    <w:rsid w:val="0012481C"/>
    <w:rsid w:val="00124967"/>
    <w:rsid w:val="00124D84"/>
    <w:rsid w:val="001250DD"/>
    <w:rsid w:val="001250FC"/>
    <w:rsid w:val="001251B3"/>
    <w:rsid w:val="00125562"/>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185"/>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39B"/>
    <w:rsid w:val="00133599"/>
    <w:rsid w:val="001335F2"/>
    <w:rsid w:val="0013375D"/>
    <w:rsid w:val="0013395D"/>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86E"/>
    <w:rsid w:val="00137A05"/>
    <w:rsid w:val="00137AC4"/>
    <w:rsid w:val="00137E2C"/>
    <w:rsid w:val="001404CA"/>
    <w:rsid w:val="0014063E"/>
    <w:rsid w:val="0014087D"/>
    <w:rsid w:val="00140D0E"/>
    <w:rsid w:val="00140F6D"/>
    <w:rsid w:val="00140F74"/>
    <w:rsid w:val="00141191"/>
    <w:rsid w:val="0014159C"/>
    <w:rsid w:val="00142058"/>
    <w:rsid w:val="001420E4"/>
    <w:rsid w:val="0014225B"/>
    <w:rsid w:val="00142354"/>
    <w:rsid w:val="0014244E"/>
    <w:rsid w:val="00142665"/>
    <w:rsid w:val="001426AF"/>
    <w:rsid w:val="0014277D"/>
    <w:rsid w:val="00142F99"/>
    <w:rsid w:val="001433E4"/>
    <w:rsid w:val="0014384A"/>
    <w:rsid w:val="00143A88"/>
    <w:rsid w:val="00143B4B"/>
    <w:rsid w:val="00143E7E"/>
    <w:rsid w:val="001440D0"/>
    <w:rsid w:val="0014429A"/>
    <w:rsid w:val="0014450F"/>
    <w:rsid w:val="00144854"/>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6F59"/>
    <w:rsid w:val="001470A8"/>
    <w:rsid w:val="00147870"/>
    <w:rsid w:val="00147B8A"/>
    <w:rsid w:val="00147BBE"/>
    <w:rsid w:val="00147CCC"/>
    <w:rsid w:val="00147DE9"/>
    <w:rsid w:val="00147EC2"/>
    <w:rsid w:val="001505E2"/>
    <w:rsid w:val="001508B8"/>
    <w:rsid w:val="001512B1"/>
    <w:rsid w:val="00151619"/>
    <w:rsid w:val="0015163E"/>
    <w:rsid w:val="00151CC9"/>
    <w:rsid w:val="00151F8F"/>
    <w:rsid w:val="0015276F"/>
    <w:rsid w:val="00152835"/>
    <w:rsid w:val="00152994"/>
    <w:rsid w:val="001529BB"/>
    <w:rsid w:val="00152D11"/>
    <w:rsid w:val="00152DB5"/>
    <w:rsid w:val="00152DC8"/>
    <w:rsid w:val="00153317"/>
    <w:rsid w:val="0015344C"/>
    <w:rsid w:val="001536B4"/>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08A"/>
    <w:rsid w:val="0015622F"/>
    <w:rsid w:val="001562B0"/>
    <w:rsid w:val="00156374"/>
    <w:rsid w:val="00156497"/>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1FC"/>
    <w:rsid w:val="001706FE"/>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75"/>
    <w:rsid w:val="00181A09"/>
    <w:rsid w:val="00181B23"/>
    <w:rsid w:val="00181FC1"/>
    <w:rsid w:val="001822AE"/>
    <w:rsid w:val="0018233A"/>
    <w:rsid w:val="001823F1"/>
    <w:rsid w:val="001824BC"/>
    <w:rsid w:val="00182658"/>
    <w:rsid w:val="00182C7A"/>
    <w:rsid w:val="00183034"/>
    <w:rsid w:val="001830F7"/>
    <w:rsid w:val="00183693"/>
    <w:rsid w:val="001836DD"/>
    <w:rsid w:val="00183776"/>
    <w:rsid w:val="0018386B"/>
    <w:rsid w:val="00183A21"/>
    <w:rsid w:val="00183CED"/>
    <w:rsid w:val="00183EE6"/>
    <w:rsid w:val="001843F6"/>
    <w:rsid w:val="00184537"/>
    <w:rsid w:val="00184541"/>
    <w:rsid w:val="00184547"/>
    <w:rsid w:val="001846B7"/>
    <w:rsid w:val="001848B9"/>
    <w:rsid w:val="00184F11"/>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15"/>
    <w:rsid w:val="00187252"/>
    <w:rsid w:val="00187369"/>
    <w:rsid w:val="0018786F"/>
    <w:rsid w:val="00187884"/>
    <w:rsid w:val="00187A7B"/>
    <w:rsid w:val="001909F5"/>
    <w:rsid w:val="00190A80"/>
    <w:rsid w:val="00190F18"/>
    <w:rsid w:val="00190F5A"/>
    <w:rsid w:val="00191157"/>
    <w:rsid w:val="00191687"/>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5FD3"/>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494"/>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6DE1"/>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9A8"/>
    <w:rsid w:val="001B5B33"/>
    <w:rsid w:val="001B5BB9"/>
    <w:rsid w:val="001B6564"/>
    <w:rsid w:val="001B691A"/>
    <w:rsid w:val="001B6946"/>
    <w:rsid w:val="001B6BB2"/>
    <w:rsid w:val="001B6DDE"/>
    <w:rsid w:val="001B6E60"/>
    <w:rsid w:val="001B738C"/>
    <w:rsid w:val="001B73F4"/>
    <w:rsid w:val="001B74FC"/>
    <w:rsid w:val="001B7665"/>
    <w:rsid w:val="001B7BB3"/>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61"/>
    <w:rsid w:val="001C42F2"/>
    <w:rsid w:val="001C458B"/>
    <w:rsid w:val="001C4602"/>
    <w:rsid w:val="001C4A33"/>
    <w:rsid w:val="001C4B8F"/>
    <w:rsid w:val="001C4C56"/>
    <w:rsid w:val="001C4E83"/>
    <w:rsid w:val="001C4F73"/>
    <w:rsid w:val="001C541D"/>
    <w:rsid w:val="001C56EE"/>
    <w:rsid w:val="001C593D"/>
    <w:rsid w:val="001C5B3C"/>
    <w:rsid w:val="001C5CE3"/>
    <w:rsid w:val="001C5D4F"/>
    <w:rsid w:val="001C6078"/>
    <w:rsid w:val="001C6194"/>
    <w:rsid w:val="001C624A"/>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6C3"/>
    <w:rsid w:val="001D780E"/>
    <w:rsid w:val="001D7E2A"/>
    <w:rsid w:val="001D7EA0"/>
    <w:rsid w:val="001E00C5"/>
    <w:rsid w:val="001E0336"/>
    <w:rsid w:val="001E03D5"/>
    <w:rsid w:val="001E05B9"/>
    <w:rsid w:val="001E05C3"/>
    <w:rsid w:val="001E06EF"/>
    <w:rsid w:val="001E075C"/>
    <w:rsid w:val="001E0A1F"/>
    <w:rsid w:val="001E0AD3"/>
    <w:rsid w:val="001E0F8C"/>
    <w:rsid w:val="001E1210"/>
    <w:rsid w:val="001E194A"/>
    <w:rsid w:val="001E1980"/>
    <w:rsid w:val="001E1D40"/>
    <w:rsid w:val="001E1F79"/>
    <w:rsid w:val="001E2194"/>
    <w:rsid w:val="001E21E9"/>
    <w:rsid w:val="001E2396"/>
    <w:rsid w:val="001E2634"/>
    <w:rsid w:val="001E2957"/>
    <w:rsid w:val="001E29ED"/>
    <w:rsid w:val="001E2B02"/>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442"/>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3"/>
    <w:rsid w:val="001F35B6"/>
    <w:rsid w:val="001F3911"/>
    <w:rsid w:val="001F3C62"/>
    <w:rsid w:val="001F3F1A"/>
    <w:rsid w:val="001F439C"/>
    <w:rsid w:val="001F49A1"/>
    <w:rsid w:val="001F49BF"/>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9D8"/>
    <w:rsid w:val="00201B72"/>
    <w:rsid w:val="00201EC7"/>
    <w:rsid w:val="00202163"/>
    <w:rsid w:val="002021F8"/>
    <w:rsid w:val="00202707"/>
    <w:rsid w:val="0020294D"/>
    <w:rsid w:val="00202D02"/>
    <w:rsid w:val="00203214"/>
    <w:rsid w:val="0020349A"/>
    <w:rsid w:val="002034B4"/>
    <w:rsid w:val="002034E1"/>
    <w:rsid w:val="002039C7"/>
    <w:rsid w:val="00204032"/>
    <w:rsid w:val="0020404A"/>
    <w:rsid w:val="00204BAD"/>
    <w:rsid w:val="00204D60"/>
    <w:rsid w:val="002050DC"/>
    <w:rsid w:val="002055F5"/>
    <w:rsid w:val="00205627"/>
    <w:rsid w:val="0020566A"/>
    <w:rsid w:val="002056BC"/>
    <w:rsid w:val="002056D0"/>
    <w:rsid w:val="002058F3"/>
    <w:rsid w:val="00205C2A"/>
    <w:rsid w:val="0020600F"/>
    <w:rsid w:val="00206B56"/>
    <w:rsid w:val="00206E2F"/>
    <w:rsid w:val="00206EC7"/>
    <w:rsid w:val="002070FB"/>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A5D"/>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6F05"/>
    <w:rsid w:val="00217122"/>
    <w:rsid w:val="002172F4"/>
    <w:rsid w:val="0021753A"/>
    <w:rsid w:val="00217B99"/>
    <w:rsid w:val="00217C98"/>
    <w:rsid w:val="00217D6F"/>
    <w:rsid w:val="00217F39"/>
    <w:rsid w:val="0022007F"/>
    <w:rsid w:val="0022036C"/>
    <w:rsid w:val="00220426"/>
    <w:rsid w:val="00220575"/>
    <w:rsid w:val="00220576"/>
    <w:rsid w:val="00220894"/>
    <w:rsid w:val="00220A28"/>
    <w:rsid w:val="00220B16"/>
    <w:rsid w:val="002212ED"/>
    <w:rsid w:val="00221594"/>
    <w:rsid w:val="002215AA"/>
    <w:rsid w:val="002217F6"/>
    <w:rsid w:val="002218DD"/>
    <w:rsid w:val="00221C6B"/>
    <w:rsid w:val="00221DE9"/>
    <w:rsid w:val="00221F72"/>
    <w:rsid w:val="0022211D"/>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A6A"/>
    <w:rsid w:val="00225AC7"/>
    <w:rsid w:val="00225ACC"/>
    <w:rsid w:val="00225CA3"/>
    <w:rsid w:val="00226253"/>
    <w:rsid w:val="00226686"/>
    <w:rsid w:val="00226E88"/>
    <w:rsid w:val="00226F57"/>
    <w:rsid w:val="00227532"/>
    <w:rsid w:val="002278CA"/>
    <w:rsid w:val="00227D4F"/>
    <w:rsid w:val="00230A14"/>
    <w:rsid w:val="00230B84"/>
    <w:rsid w:val="00231021"/>
    <w:rsid w:val="00231294"/>
    <w:rsid w:val="0023145F"/>
    <w:rsid w:val="00231573"/>
    <w:rsid w:val="00231587"/>
    <w:rsid w:val="002315EB"/>
    <w:rsid w:val="00231C25"/>
    <w:rsid w:val="00231C53"/>
    <w:rsid w:val="00231C6F"/>
    <w:rsid w:val="00231E32"/>
    <w:rsid w:val="00231EC5"/>
    <w:rsid w:val="00231F46"/>
    <w:rsid w:val="0023240E"/>
    <w:rsid w:val="002325D0"/>
    <w:rsid w:val="002326A8"/>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1BC"/>
    <w:rsid w:val="0023661D"/>
    <w:rsid w:val="00236789"/>
    <w:rsid w:val="00236960"/>
    <w:rsid w:val="002369B0"/>
    <w:rsid w:val="00236AD8"/>
    <w:rsid w:val="00236AFF"/>
    <w:rsid w:val="00236B7C"/>
    <w:rsid w:val="00236BEC"/>
    <w:rsid w:val="00236BF9"/>
    <w:rsid w:val="002401F5"/>
    <w:rsid w:val="002407AC"/>
    <w:rsid w:val="00240825"/>
    <w:rsid w:val="00240914"/>
    <w:rsid w:val="00240A70"/>
    <w:rsid w:val="00240D3F"/>
    <w:rsid w:val="00240E54"/>
    <w:rsid w:val="00240EE2"/>
    <w:rsid w:val="00240F0C"/>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47F14"/>
    <w:rsid w:val="00250067"/>
    <w:rsid w:val="002500B7"/>
    <w:rsid w:val="002501CA"/>
    <w:rsid w:val="002504F2"/>
    <w:rsid w:val="0025063F"/>
    <w:rsid w:val="00250A80"/>
    <w:rsid w:val="00250AA9"/>
    <w:rsid w:val="00251252"/>
    <w:rsid w:val="0025149C"/>
    <w:rsid w:val="002516DE"/>
    <w:rsid w:val="002517C0"/>
    <w:rsid w:val="00251900"/>
    <w:rsid w:val="00251A23"/>
    <w:rsid w:val="00251F81"/>
    <w:rsid w:val="0025218F"/>
    <w:rsid w:val="00252BE0"/>
    <w:rsid w:val="00252CDC"/>
    <w:rsid w:val="00253136"/>
    <w:rsid w:val="00253273"/>
    <w:rsid w:val="00253586"/>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A18"/>
    <w:rsid w:val="00256BCB"/>
    <w:rsid w:val="00256D5D"/>
    <w:rsid w:val="00256EDB"/>
    <w:rsid w:val="00257898"/>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0"/>
    <w:rsid w:val="0026438C"/>
    <w:rsid w:val="002647BF"/>
    <w:rsid w:val="002647D5"/>
    <w:rsid w:val="0026483B"/>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1C"/>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38"/>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0B79"/>
    <w:rsid w:val="00281498"/>
    <w:rsid w:val="00281751"/>
    <w:rsid w:val="002819CE"/>
    <w:rsid w:val="00281C2B"/>
    <w:rsid w:val="00282263"/>
    <w:rsid w:val="00282378"/>
    <w:rsid w:val="00282463"/>
    <w:rsid w:val="00282688"/>
    <w:rsid w:val="00282692"/>
    <w:rsid w:val="002826B4"/>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2D2"/>
    <w:rsid w:val="002875D6"/>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1FD6"/>
    <w:rsid w:val="00292012"/>
    <w:rsid w:val="00292016"/>
    <w:rsid w:val="0029237F"/>
    <w:rsid w:val="00292715"/>
    <w:rsid w:val="0029285C"/>
    <w:rsid w:val="002928EB"/>
    <w:rsid w:val="00292BCE"/>
    <w:rsid w:val="00292FFA"/>
    <w:rsid w:val="002930EB"/>
    <w:rsid w:val="00293257"/>
    <w:rsid w:val="002932A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2F"/>
    <w:rsid w:val="0029796D"/>
    <w:rsid w:val="00297992"/>
    <w:rsid w:val="00297A51"/>
    <w:rsid w:val="00297C68"/>
    <w:rsid w:val="00297D1F"/>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3E38"/>
    <w:rsid w:val="002B4640"/>
    <w:rsid w:val="002B48D5"/>
    <w:rsid w:val="002B4BFF"/>
    <w:rsid w:val="002B4C3B"/>
    <w:rsid w:val="002B4CFE"/>
    <w:rsid w:val="002B4EEE"/>
    <w:rsid w:val="002B538E"/>
    <w:rsid w:val="002B56F5"/>
    <w:rsid w:val="002B5A2E"/>
    <w:rsid w:val="002B5DCA"/>
    <w:rsid w:val="002B5E49"/>
    <w:rsid w:val="002B614D"/>
    <w:rsid w:val="002B630E"/>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93"/>
    <w:rsid w:val="002D7298"/>
    <w:rsid w:val="002D775E"/>
    <w:rsid w:val="002D7968"/>
    <w:rsid w:val="002D7BF1"/>
    <w:rsid w:val="002D7F17"/>
    <w:rsid w:val="002E0071"/>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C82"/>
    <w:rsid w:val="002E2D7D"/>
    <w:rsid w:val="002E333B"/>
    <w:rsid w:val="002E343C"/>
    <w:rsid w:val="002E3633"/>
    <w:rsid w:val="002E3C0B"/>
    <w:rsid w:val="002E3C65"/>
    <w:rsid w:val="002E3DF1"/>
    <w:rsid w:val="002E3F5B"/>
    <w:rsid w:val="002E4362"/>
    <w:rsid w:val="002E4686"/>
    <w:rsid w:val="002E4D4A"/>
    <w:rsid w:val="002E527E"/>
    <w:rsid w:val="002E5325"/>
    <w:rsid w:val="002E53FE"/>
    <w:rsid w:val="002E57C5"/>
    <w:rsid w:val="002E5BB1"/>
    <w:rsid w:val="002E5EF5"/>
    <w:rsid w:val="002E6263"/>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964"/>
    <w:rsid w:val="002F3CDE"/>
    <w:rsid w:val="002F401C"/>
    <w:rsid w:val="002F438E"/>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BF1"/>
    <w:rsid w:val="002F6E2F"/>
    <w:rsid w:val="002F6EE3"/>
    <w:rsid w:val="002F7321"/>
    <w:rsid w:val="002F7625"/>
    <w:rsid w:val="002F7BDC"/>
    <w:rsid w:val="002F7BE3"/>
    <w:rsid w:val="002F7E6A"/>
    <w:rsid w:val="002F7F21"/>
    <w:rsid w:val="00300165"/>
    <w:rsid w:val="003001F5"/>
    <w:rsid w:val="0030029A"/>
    <w:rsid w:val="0030087B"/>
    <w:rsid w:val="003009A1"/>
    <w:rsid w:val="00300A94"/>
    <w:rsid w:val="00300E15"/>
    <w:rsid w:val="00301041"/>
    <w:rsid w:val="003010A3"/>
    <w:rsid w:val="003010CF"/>
    <w:rsid w:val="00301190"/>
    <w:rsid w:val="003015C6"/>
    <w:rsid w:val="00301BB8"/>
    <w:rsid w:val="00301C9C"/>
    <w:rsid w:val="00301DFF"/>
    <w:rsid w:val="00302C48"/>
    <w:rsid w:val="00303440"/>
    <w:rsid w:val="00303704"/>
    <w:rsid w:val="003037F8"/>
    <w:rsid w:val="00303D4A"/>
    <w:rsid w:val="00303E72"/>
    <w:rsid w:val="00303FA2"/>
    <w:rsid w:val="003043E7"/>
    <w:rsid w:val="0030448C"/>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94"/>
    <w:rsid w:val="00310A21"/>
    <w:rsid w:val="00310BE3"/>
    <w:rsid w:val="00310EBB"/>
    <w:rsid w:val="00311112"/>
    <w:rsid w:val="00311161"/>
    <w:rsid w:val="00311674"/>
    <w:rsid w:val="00311680"/>
    <w:rsid w:val="0031180D"/>
    <w:rsid w:val="00311AF4"/>
    <w:rsid w:val="00311B4B"/>
    <w:rsid w:val="00311C70"/>
    <w:rsid w:val="00312400"/>
    <w:rsid w:val="00312616"/>
    <w:rsid w:val="00312657"/>
    <w:rsid w:val="00312739"/>
    <w:rsid w:val="00312955"/>
    <w:rsid w:val="00312BB6"/>
    <w:rsid w:val="00312D10"/>
    <w:rsid w:val="00312FF5"/>
    <w:rsid w:val="003132D3"/>
    <w:rsid w:val="00313813"/>
    <w:rsid w:val="0031404E"/>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6E5D"/>
    <w:rsid w:val="0031757D"/>
    <w:rsid w:val="003178BE"/>
    <w:rsid w:val="003178DA"/>
    <w:rsid w:val="00317C2F"/>
    <w:rsid w:val="00317CE0"/>
    <w:rsid w:val="00317DB8"/>
    <w:rsid w:val="00317DCB"/>
    <w:rsid w:val="00317EE4"/>
    <w:rsid w:val="00320144"/>
    <w:rsid w:val="0032014D"/>
    <w:rsid w:val="00320481"/>
    <w:rsid w:val="00320502"/>
    <w:rsid w:val="0032053F"/>
    <w:rsid w:val="00320602"/>
    <w:rsid w:val="00320618"/>
    <w:rsid w:val="00320B85"/>
    <w:rsid w:val="00320BA6"/>
    <w:rsid w:val="0032100B"/>
    <w:rsid w:val="00321231"/>
    <w:rsid w:val="0032129A"/>
    <w:rsid w:val="003214F8"/>
    <w:rsid w:val="003215D8"/>
    <w:rsid w:val="003218CA"/>
    <w:rsid w:val="00321913"/>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9EB"/>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CFD"/>
    <w:rsid w:val="00335D8C"/>
    <w:rsid w:val="00335E6A"/>
    <w:rsid w:val="00336072"/>
    <w:rsid w:val="003363A1"/>
    <w:rsid w:val="00336D0A"/>
    <w:rsid w:val="00336E17"/>
    <w:rsid w:val="00336ED8"/>
    <w:rsid w:val="003376F7"/>
    <w:rsid w:val="0033783A"/>
    <w:rsid w:val="003378DD"/>
    <w:rsid w:val="00337955"/>
    <w:rsid w:val="00337ED0"/>
    <w:rsid w:val="00337F85"/>
    <w:rsid w:val="0034222D"/>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9D"/>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0E61"/>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6B1"/>
    <w:rsid w:val="003559B5"/>
    <w:rsid w:val="00355CF0"/>
    <w:rsid w:val="00355E31"/>
    <w:rsid w:val="00356467"/>
    <w:rsid w:val="0035676D"/>
    <w:rsid w:val="003567A1"/>
    <w:rsid w:val="003567E7"/>
    <w:rsid w:val="0035692C"/>
    <w:rsid w:val="00357448"/>
    <w:rsid w:val="003574EA"/>
    <w:rsid w:val="00357B56"/>
    <w:rsid w:val="00357CD1"/>
    <w:rsid w:val="00357F38"/>
    <w:rsid w:val="00360210"/>
    <w:rsid w:val="0036021C"/>
    <w:rsid w:val="00360232"/>
    <w:rsid w:val="003602E0"/>
    <w:rsid w:val="0036084D"/>
    <w:rsid w:val="00360C0F"/>
    <w:rsid w:val="00360D01"/>
    <w:rsid w:val="00360F1C"/>
    <w:rsid w:val="00361816"/>
    <w:rsid w:val="00361CB2"/>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631"/>
    <w:rsid w:val="00365FA2"/>
    <w:rsid w:val="00365FC5"/>
    <w:rsid w:val="0036620A"/>
    <w:rsid w:val="00366740"/>
    <w:rsid w:val="003667D7"/>
    <w:rsid w:val="00366A9C"/>
    <w:rsid w:val="00366C69"/>
    <w:rsid w:val="00366D2A"/>
    <w:rsid w:val="00366D78"/>
    <w:rsid w:val="00367321"/>
    <w:rsid w:val="00367441"/>
    <w:rsid w:val="00367779"/>
    <w:rsid w:val="00367860"/>
    <w:rsid w:val="00367A48"/>
    <w:rsid w:val="00367B1D"/>
    <w:rsid w:val="00367ED8"/>
    <w:rsid w:val="003701F1"/>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A3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304"/>
    <w:rsid w:val="003815B7"/>
    <w:rsid w:val="00382229"/>
    <w:rsid w:val="00382261"/>
    <w:rsid w:val="003824C9"/>
    <w:rsid w:val="0038294F"/>
    <w:rsid w:val="00382A43"/>
    <w:rsid w:val="00382D60"/>
    <w:rsid w:val="00382DE6"/>
    <w:rsid w:val="00382E24"/>
    <w:rsid w:val="00382F29"/>
    <w:rsid w:val="00382FAB"/>
    <w:rsid w:val="0038324F"/>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1E24"/>
    <w:rsid w:val="0039227C"/>
    <w:rsid w:val="003923E7"/>
    <w:rsid w:val="003925F0"/>
    <w:rsid w:val="00392AD2"/>
    <w:rsid w:val="00392CE0"/>
    <w:rsid w:val="00392F33"/>
    <w:rsid w:val="0039311C"/>
    <w:rsid w:val="00393400"/>
    <w:rsid w:val="003935F0"/>
    <w:rsid w:val="00393C7A"/>
    <w:rsid w:val="00393D01"/>
    <w:rsid w:val="00393D0B"/>
    <w:rsid w:val="00393FBF"/>
    <w:rsid w:val="003940CE"/>
    <w:rsid w:val="0039430A"/>
    <w:rsid w:val="00394362"/>
    <w:rsid w:val="003943D6"/>
    <w:rsid w:val="003945BF"/>
    <w:rsid w:val="003947B7"/>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1EC8"/>
    <w:rsid w:val="003A20C8"/>
    <w:rsid w:val="003A210F"/>
    <w:rsid w:val="003A2596"/>
    <w:rsid w:val="003A263B"/>
    <w:rsid w:val="003A2833"/>
    <w:rsid w:val="003A2AD3"/>
    <w:rsid w:val="003A2C29"/>
    <w:rsid w:val="003A2EC3"/>
    <w:rsid w:val="003A36F2"/>
    <w:rsid w:val="003A38D5"/>
    <w:rsid w:val="003A3D39"/>
    <w:rsid w:val="003A3EC7"/>
    <w:rsid w:val="003A3EEC"/>
    <w:rsid w:val="003A3F23"/>
    <w:rsid w:val="003A40B4"/>
    <w:rsid w:val="003A4252"/>
    <w:rsid w:val="003A4BDA"/>
    <w:rsid w:val="003A4CB2"/>
    <w:rsid w:val="003A4E43"/>
    <w:rsid w:val="003A4FBB"/>
    <w:rsid w:val="003A5332"/>
    <w:rsid w:val="003A5B17"/>
    <w:rsid w:val="003A6282"/>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54C"/>
    <w:rsid w:val="003B181B"/>
    <w:rsid w:val="003B1846"/>
    <w:rsid w:val="003B1C92"/>
    <w:rsid w:val="003B224E"/>
    <w:rsid w:val="003B2494"/>
    <w:rsid w:val="003B2701"/>
    <w:rsid w:val="003B2CF8"/>
    <w:rsid w:val="003B2F53"/>
    <w:rsid w:val="003B3171"/>
    <w:rsid w:val="003B31A4"/>
    <w:rsid w:val="003B3430"/>
    <w:rsid w:val="003B3575"/>
    <w:rsid w:val="003B3B2F"/>
    <w:rsid w:val="003B3B45"/>
    <w:rsid w:val="003B3DB0"/>
    <w:rsid w:val="003B3E4F"/>
    <w:rsid w:val="003B404F"/>
    <w:rsid w:val="003B429E"/>
    <w:rsid w:val="003B4351"/>
    <w:rsid w:val="003B4922"/>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97F"/>
    <w:rsid w:val="003C2D21"/>
    <w:rsid w:val="003C2E1E"/>
    <w:rsid w:val="003C346D"/>
    <w:rsid w:val="003C39D5"/>
    <w:rsid w:val="003C3A9D"/>
    <w:rsid w:val="003C3DFA"/>
    <w:rsid w:val="003C3F6E"/>
    <w:rsid w:val="003C411D"/>
    <w:rsid w:val="003C4262"/>
    <w:rsid w:val="003C4267"/>
    <w:rsid w:val="003C42BF"/>
    <w:rsid w:val="003C465E"/>
    <w:rsid w:val="003C46FE"/>
    <w:rsid w:val="003C48D1"/>
    <w:rsid w:val="003C4F9C"/>
    <w:rsid w:val="003C4FC4"/>
    <w:rsid w:val="003C5405"/>
    <w:rsid w:val="003C54A0"/>
    <w:rsid w:val="003C56EC"/>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5B5"/>
    <w:rsid w:val="003D07C9"/>
    <w:rsid w:val="003D0C9A"/>
    <w:rsid w:val="003D0CF1"/>
    <w:rsid w:val="003D0FC3"/>
    <w:rsid w:val="003D11E6"/>
    <w:rsid w:val="003D1826"/>
    <w:rsid w:val="003D1944"/>
    <w:rsid w:val="003D1AD1"/>
    <w:rsid w:val="003D1B12"/>
    <w:rsid w:val="003D1C1F"/>
    <w:rsid w:val="003D1CF1"/>
    <w:rsid w:val="003D1F8F"/>
    <w:rsid w:val="003D1FDE"/>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3E9"/>
    <w:rsid w:val="003E0409"/>
    <w:rsid w:val="003E07AE"/>
    <w:rsid w:val="003E0800"/>
    <w:rsid w:val="003E0A2B"/>
    <w:rsid w:val="003E0B88"/>
    <w:rsid w:val="003E0BAB"/>
    <w:rsid w:val="003E0DE7"/>
    <w:rsid w:val="003E1328"/>
    <w:rsid w:val="003E14FC"/>
    <w:rsid w:val="003E1AAC"/>
    <w:rsid w:val="003E2345"/>
    <w:rsid w:val="003E23F5"/>
    <w:rsid w:val="003E245A"/>
    <w:rsid w:val="003E2633"/>
    <w:rsid w:val="003E28A1"/>
    <w:rsid w:val="003E2976"/>
    <w:rsid w:val="003E2B80"/>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20B"/>
    <w:rsid w:val="003F0395"/>
    <w:rsid w:val="003F0522"/>
    <w:rsid w:val="003F05CE"/>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B48"/>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829"/>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60A"/>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0F"/>
    <w:rsid w:val="00406E18"/>
    <w:rsid w:val="00406EFB"/>
    <w:rsid w:val="0040706C"/>
    <w:rsid w:val="00407086"/>
    <w:rsid w:val="004075A5"/>
    <w:rsid w:val="00407664"/>
    <w:rsid w:val="00407FC7"/>
    <w:rsid w:val="00410E69"/>
    <w:rsid w:val="00411015"/>
    <w:rsid w:val="004110E7"/>
    <w:rsid w:val="00411362"/>
    <w:rsid w:val="0041170F"/>
    <w:rsid w:val="00411B74"/>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0A"/>
    <w:rsid w:val="0041363F"/>
    <w:rsid w:val="004137B6"/>
    <w:rsid w:val="004138D3"/>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6E1E"/>
    <w:rsid w:val="00417225"/>
    <w:rsid w:val="00417429"/>
    <w:rsid w:val="004176F2"/>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8E8"/>
    <w:rsid w:val="00426C75"/>
    <w:rsid w:val="00426EBE"/>
    <w:rsid w:val="00426F99"/>
    <w:rsid w:val="004271EC"/>
    <w:rsid w:val="004279B6"/>
    <w:rsid w:val="00427F80"/>
    <w:rsid w:val="004302F1"/>
    <w:rsid w:val="004306BC"/>
    <w:rsid w:val="004307F1"/>
    <w:rsid w:val="00430A2D"/>
    <w:rsid w:val="0043106D"/>
    <w:rsid w:val="00431247"/>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27"/>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DBC"/>
    <w:rsid w:val="00440FED"/>
    <w:rsid w:val="00441519"/>
    <w:rsid w:val="004418B9"/>
    <w:rsid w:val="004418F3"/>
    <w:rsid w:val="00441932"/>
    <w:rsid w:val="00441F61"/>
    <w:rsid w:val="00441FFB"/>
    <w:rsid w:val="00442AD1"/>
    <w:rsid w:val="00442B6E"/>
    <w:rsid w:val="00442CE2"/>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6C0E"/>
    <w:rsid w:val="004474CC"/>
    <w:rsid w:val="0044759B"/>
    <w:rsid w:val="00447724"/>
    <w:rsid w:val="00447AC6"/>
    <w:rsid w:val="00447C30"/>
    <w:rsid w:val="00447D8A"/>
    <w:rsid w:val="00447E0C"/>
    <w:rsid w:val="00447F54"/>
    <w:rsid w:val="004504C4"/>
    <w:rsid w:val="00450B7E"/>
    <w:rsid w:val="00450DB6"/>
    <w:rsid w:val="00450DC7"/>
    <w:rsid w:val="00451067"/>
    <w:rsid w:val="0045123B"/>
    <w:rsid w:val="0045136B"/>
    <w:rsid w:val="00451373"/>
    <w:rsid w:val="00451768"/>
    <w:rsid w:val="00451C3E"/>
    <w:rsid w:val="00451C7E"/>
    <w:rsid w:val="004520A3"/>
    <w:rsid w:val="004522AA"/>
    <w:rsid w:val="0045261E"/>
    <w:rsid w:val="00452C1D"/>
    <w:rsid w:val="00452C61"/>
    <w:rsid w:val="00452E48"/>
    <w:rsid w:val="00453111"/>
    <w:rsid w:val="00453139"/>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843"/>
    <w:rsid w:val="00461916"/>
    <w:rsid w:val="00461B56"/>
    <w:rsid w:val="004626F8"/>
    <w:rsid w:val="004628A3"/>
    <w:rsid w:val="00462E60"/>
    <w:rsid w:val="00462F5D"/>
    <w:rsid w:val="00463319"/>
    <w:rsid w:val="00463378"/>
    <w:rsid w:val="0046354E"/>
    <w:rsid w:val="0046355E"/>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281"/>
    <w:rsid w:val="00466478"/>
    <w:rsid w:val="00466516"/>
    <w:rsid w:val="00466532"/>
    <w:rsid w:val="004668D3"/>
    <w:rsid w:val="00466B45"/>
    <w:rsid w:val="00466CC3"/>
    <w:rsid w:val="00466DF5"/>
    <w:rsid w:val="00466F12"/>
    <w:rsid w:val="00466F4F"/>
    <w:rsid w:val="00466FCF"/>
    <w:rsid w:val="0046718F"/>
    <w:rsid w:val="00467488"/>
    <w:rsid w:val="00467605"/>
    <w:rsid w:val="00467644"/>
    <w:rsid w:val="004678D6"/>
    <w:rsid w:val="0046793F"/>
    <w:rsid w:val="004679C7"/>
    <w:rsid w:val="00467FD8"/>
    <w:rsid w:val="00467FDF"/>
    <w:rsid w:val="00467FF3"/>
    <w:rsid w:val="0047015A"/>
    <w:rsid w:val="0047083E"/>
    <w:rsid w:val="00470969"/>
    <w:rsid w:val="00470AC7"/>
    <w:rsid w:val="00470EB5"/>
    <w:rsid w:val="00470FE3"/>
    <w:rsid w:val="00471A6A"/>
    <w:rsid w:val="00471DB5"/>
    <w:rsid w:val="0047252D"/>
    <w:rsid w:val="004726BD"/>
    <w:rsid w:val="0047286B"/>
    <w:rsid w:val="004728E2"/>
    <w:rsid w:val="00472AA7"/>
    <w:rsid w:val="00472ACE"/>
    <w:rsid w:val="00472C0E"/>
    <w:rsid w:val="00472D29"/>
    <w:rsid w:val="00472E27"/>
    <w:rsid w:val="004732D8"/>
    <w:rsid w:val="0047374A"/>
    <w:rsid w:val="00473798"/>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0D9"/>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B0A"/>
    <w:rsid w:val="00485C0D"/>
    <w:rsid w:val="00485C2F"/>
    <w:rsid w:val="00486126"/>
    <w:rsid w:val="004862D1"/>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B67"/>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22C"/>
    <w:rsid w:val="004955BC"/>
    <w:rsid w:val="00495656"/>
    <w:rsid w:val="004957BB"/>
    <w:rsid w:val="00495A9C"/>
    <w:rsid w:val="00495D63"/>
    <w:rsid w:val="00495EF1"/>
    <w:rsid w:val="00496271"/>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5F9"/>
    <w:rsid w:val="004A1C31"/>
    <w:rsid w:val="004A229E"/>
    <w:rsid w:val="004A251F"/>
    <w:rsid w:val="004A2B05"/>
    <w:rsid w:val="004A2E1B"/>
    <w:rsid w:val="004A2F9D"/>
    <w:rsid w:val="004A3045"/>
    <w:rsid w:val="004A312B"/>
    <w:rsid w:val="004A31C9"/>
    <w:rsid w:val="004A328A"/>
    <w:rsid w:val="004A36EB"/>
    <w:rsid w:val="004A37C0"/>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EE7"/>
    <w:rsid w:val="004A7092"/>
    <w:rsid w:val="004A778A"/>
    <w:rsid w:val="004A78EE"/>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3468"/>
    <w:rsid w:val="004B3625"/>
    <w:rsid w:val="004B3885"/>
    <w:rsid w:val="004B39B2"/>
    <w:rsid w:val="004B407B"/>
    <w:rsid w:val="004B4187"/>
    <w:rsid w:val="004B49E6"/>
    <w:rsid w:val="004B4BC9"/>
    <w:rsid w:val="004B4C84"/>
    <w:rsid w:val="004B4D69"/>
    <w:rsid w:val="004B54AF"/>
    <w:rsid w:val="004B5C59"/>
    <w:rsid w:val="004B5D7A"/>
    <w:rsid w:val="004B619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4C9"/>
    <w:rsid w:val="004C271A"/>
    <w:rsid w:val="004C2BE3"/>
    <w:rsid w:val="004C31A6"/>
    <w:rsid w:val="004C31B6"/>
    <w:rsid w:val="004C3271"/>
    <w:rsid w:val="004C39AF"/>
    <w:rsid w:val="004C3A35"/>
    <w:rsid w:val="004C3C69"/>
    <w:rsid w:val="004C3D7D"/>
    <w:rsid w:val="004C3E67"/>
    <w:rsid w:val="004C45B9"/>
    <w:rsid w:val="004C463A"/>
    <w:rsid w:val="004C4B0E"/>
    <w:rsid w:val="004C4FC7"/>
    <w:rsid w:val="004C5027"/>
    <w:rsid w:val="004C5319"/>
    <w:rsid w:val="004C541E"/>
    <w:rsid w:val="004C5688"/>
    <w:rsid w:val="004C5E27"/>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39F"/>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A62"/>
    <w:rsid w:val="004D3B0D"/>
    <w:rsid w:val="004D3FF7"/>
    <w:rsid w:val="004D4136"/>
    <w:rsid w:val="004D414F"/>
    <w:rsid w:val="004D4290"/>
    <w:rsid w:val="004D48A8"/>
    <w:rsid w:val="004D496D"/>
    <w:rsid w:val="004D4C4C"/>
    <w:rsid w:val="004D4CA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154"/>
    <w:rsid w:val="004E2300"/>
    <w:rsid w:val="004E27A1"/>
    <w:rsid w:val="004E29C4"/>
    <w:rsid w:val="004E2A54"/>
    <w:rsid w:val="004E2C56"/>
    <w:rsid w:val="004E2D7D"/>
    <w:rsid w:val="004E2DE0"/>
    <w:rsid w:val="004E3076"/>
    <w:rsid w:val="004E32E7"/>
    <w:rsid w:val="004E3552"/>
    <w:rsid w:val="004E38D3"/>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5BE"/>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2AE"/>
    <w:rsid w:val="005064DB"/>
    <w:rsid w:val="00506A7F"/>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2BC"/>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9FD"/>
    <w:rsid w:val="00521B6D"/>
    <w:rsid w:val="00521D8B"/>
    <w:rsid w:val="00521F16"/>
    <w:rsid w:val="0052209D"/>
    <w:rsid w:val="005221B4"/>
    <w:rsid w:val="00522330"/>
    <w:rsid w:val="00522589"/>
    <w:rsid w:val="0052285C"/>
    <w:rsid w:val="00522885"/>
    <w:rsid w:val="00522B65"/>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220"/>
    <w:rsid w:val="005274E2"/>
    <w:rsid w:val="00527832"/>
    <w:rsid w:val="00527AF0"/>
    <w:rsid w:val="00527B48"/>
    <w:rsid w:val="00527C0A"/>
    <w:rsid w:val="00527E09"/>
    <w:rsid w:val="00530157"/>
    <w:rsid w:val="0053036C"/>
    <w:rsid w:val="00530732"/>
    <w:rsid w:val="00530987"/>
    <w:rsid w:val="005309CA"/>
    <w:rsid w:val="00530A9A"/>
    <w:rsid w:val="00530AE6"/>
    <w:rsid w:val="00531062"/>
    <w:rsid w:val="005310F3"/>
    <w:rsid w:val="00531257"/>
    <w:rsid w:val="00531371"/>
    <w:rsid w:val="005313F5"/>
    <w:rsid w:val="005314B0"/>
    <w:rsid w:val="00531517"/>
    <w:rsid w:val="005315D7"/>
    <w:rsid w:val="00531718"/>
    <w:rsid w:val="0053188F"/>
    <w:rsid w:val="00531D22"/>
    <w:rsid w:val="00531E0A"/>
    <w:rsid w:val="00531EBE"/>
    <w:rsid w:val="0053222C"/>
    <w:rsid w:val="00532550"/>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9D1"/>
    <w:rsid w:val="00535A0B"/>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720"/>
    <w:rsid w:val="00547737"/>
    <w:rsid w:val="00547989"/>
    <w:rsid w:val="00547BA6"/>
    <w:rsid w:val="00547E3B"/>
    <w:rsid w:val="00550857"/>
    <w:rsid w:val="00550A77"/>
    <w:rsid w:val="00550C22"/>
    <w:rsid w:val="00550D0E"/>
    <w:rsid w:val="00550E0E"/>
    <w:rsid w:val="00551320"/>
    <w:rsid w:val="005513DF"/>
    <w:rsid w:val="00551402"/>
    <w:rsid w:val="0055163C"/>
    <w:rsid w:val="005516C0"/>
    <w:rsid w:val="005518A4"/>
    <w:rsid w:val="0055191F"/>
    <w:rsid w:val="00551AEE"/>
    <w:rsid w:val="00551BAA"/>
    <w:rsid w:val="00551D4C"/>
    <w:rsid w:val="00551F9F"/>
    <w:rsid w:val="00552768"/>
    <w:rsid w:val="00552935"/>
    <w:rsid w:val="00552A90"/>
    <w:rsid w:val="00552B91"/>
    <w:rsid w:val="00552FA1"/>
    <w:rsid w:val="005530A0"/>
    <w:rsid w:val="00553127"/>
    <w:rsid w:val="005537D5"/>
    <w:rsid w:val="005537E0"/>
    <w:rsid w:val="00553A42"/>
    <w:rsid w:val="00554320"/>
    <w:rsid w:val="005547A0"/>
    <w:rsid w:val="00554883"/>
    <w:rsid w:val="00554BE7"/>
    <w:rsid w:val="00554EAC"/>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6A"/>
    <w:rsid w:val="005615D8"/>
    <w:rsid w:val="005616DE"/>
    <w:rsid w:val="005617DC"/>
    <w:rsid w:val="0056184F"/>
    <w:rsid w:val="00561F02"/>
    <w:rsid w:val="00562113"/>
    <w:rsid w:val="005626D6"/>
    <w:rsid w:val="005628A9"/>
    <w:rsid w:val="005628D3"/>
    <w:rsid w:val="005628D6"/>
    <w:rsid w:val="00562B81"/>
    <w:rsid w:val="005632AE"/>
    <w:rsid w:val="00563683"/>
    <w:rsid w:val="005638D0"/>
    <w:rsid w:val="005638D4"/>
    <w:rsid w:val="00563B6A"/>
    <w:rsid w:val="005644BE"/>
    <w:rsid w:val="00564AD6"/>
    <w:rsid w:val="00564B12"/>
    <w:rsid w:val="00564C75"/>
    <w:rsid w:val="00564CA0"/>
    <w:rsid w:val="00564E74"/>
    <w:rsid w:val="0056504E"/>
    <w:rsid w:val="00565664"/>
    <w:rsid w:val="005656ED"/>
    <w:rsid w:val="00565887"/>
    <w:rsid w:val="00565A5B"/>
    <w:rsid w:val="00565AAE"/>
    <w:rsid w:val="00566544"/>
    <w:rsid w:val="00566608"/>
    <w:rsid w:val="00566843"/>
    <w:rsid w:val="00566ADB"/>
    <w:rsid w:val="00566C83"/>
    <w:rsid w:val="00566D50"/>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06C"/>
    <w:rsid w:val="00583147"/>
    <w:rsid w:val="00583241"/>
    <w:rsid w:val="005832F9"/>
    <w:rsid w:val="00583574"/>
    <w:rsid w:val="0058358F"/>
    <w:rsid w:val="005836F2"/>
    <w:rsid w:val="0058379F"/>
    <w:rsid w:val="00583B0A"/>
    <w:rsid w:val="00583C6D"/>
    <w:rsid w:val="00584105"/>
    <w:rsid w:val="00584149"/>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751"/>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27"/>
    <w:rsid w:val="00591E8C"/>
    <w:rsid w:val="00591EFE"/>
    <w:rsid w:val="00592022"/>
    <w:rsid w:val="0059225A"/>
    <w:rsid w:val="0059240E"/>
    <w:rsid w:val="00592712"/>
    <w:rsid w:val="005929E3"/>
    <w:rsid w:val="00592B03"/>
    <w:rsid w:val="00593453"/>
    <w:rsid w:val="00593917"/>
    <w:rsid w:val="00593A26"/>
    <w:rsid w:val="00593AB9"/>
    <w:rsid w:val="00593B0C"/>
    <w:rsid w:val="00593DDC"/>
    <w:rsid w:val="005940C1"/>
    <w:rsid w:val="005949BC"/>
    <w:rsid w:val="005949F3"/>
    <w:rsid w:val="00594AB2"/>
    <w:rsid w:val="00594ABB"/>
    <w:rsid w:val="00594D1C"/>
    <w:rsid w:val="00594E27"/>
    <w:rsid w:val="00594E36"/>
    <w:rsid w:val="00594F0A"/>
    <w:rsid w:val="0059525E"/>
    <w:rsid w:val="00595263"/>
    <w:rsid w:val="00595272"/>
    <w:rsid w:val="00595411"/>
    <w:rsid w:val="0059552E"/>
    <w:rsid w:val="00595692"/>
    <w:rsid w:val="005956E9"/>
    <w:rsid w:val="00595887"/>
    <w:rsid w:val="00595D53"/>
    <w:rsid w:val="00596159"/>
    <w:rsid w:val="005961F7"/>
    <w:rsid w:val="00596376"/>
    <w:rsid w:val="00596557"/>
    <w:rsid w:val="00596661"/>
    <w:rsid w:val="005966CA"/>
    <w:rsid w:val="00596702"/>
    <w:rsid w:val="00596B9C"/>
    <w:rsid w:val="00596C86"/>
    <w:rsid w:val="00596CC9"/>
    <w:rsid w:val="005971A4"/>
    <w:rsid w:val="00597220"/>
    <w:rsid w:val="0059793E"/>
    <w:rsid w:val="00597AD3"/>
    <w:rsid w:val="00597AE2"/>
    <w:rsid w:val="00597E0D"/>
    <w:rsid w:val="00597EF8"/>
    <w:rsid w:val="005A02A9"/>
    <w:rsid w:val="005A054D"/>
    <w:rsid w:val="005A0A1A"/>
    <w:rsid w:val="005A0A46"/>
    <w:rsid w:val="005A0B4A"/>
    <w:rsid w:val="005A0C2A"/>
    <w:rsid w:val="005A0D74"/>
    <w:rsid w:val="005A10B9"/>
    <w:rsid w:val="005A1103"/>
    <w:rsid w:val="005A11EA"/>
    <w:rsid w:val="005A1751"/>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52"/>
    <w:rsid w:val="005B5EED"/>
    <w:rsid w:val="005B632B"/>
    <w:rsid w:val="005B6421"/>
    <w:rsid w:val="005B6621"/>
    <w:rsid w:val="005B69E0"/>
    <w:rsid w:val="005B6CDA"/>
    <w:rsid w:val="005B6F09"/>
    <w:rsid w:val="005B7010"/>
    <w:rsid w:val="005B709A"/>
    <w:rsid w:val="005B7120"/>
    <w:rsid w:val="005B74C0"/>
    <w:rsid w:val="005B793E"/>
    <w:rsid w:val="005B7B26"/>
    <w:rsid w:val="005B7DD1"/>
    <w:rsid w:val="005B7E9B"/>
    <w:rsid w:val="005C00A0"/>
    <w:rsid w:val="005C019A"/>
    <w:rsid w:val="005C02A8"/>
    <w:rsid w:val="005C0AD6"/>
    <w:rsid w:val="005C14B6"/>
    <w:rsid w:val="005C1680"/>
    <w:rsid w:val="005C177E"/>
    <w:rsid w:val="005C17B2"/>
    <w:rsid w:val="005C1942"/>
    <w:rsid w:val="005C1AA1"/>
    <w:rsid w:val="005C1ABD"/>
    <w:rsid w:val="005C1FEA"/>
    <w:rsid w:val="005C2609"/>
    <w:rsid w:val="005C2700"/>
    <w:rsid w:val="005C28FA"/>
    <w:rsid w:val="005C29ED"/>
    <w:rsid w:val="005C2BF5"/>
    <w:rsid w:val="005C2DEF"/>
    <w:rsid w:val="005C35D4"/>
    <w:rsid w:val="005C3616"/>
    <w:rsid w:val="005C38F1"/>
    <w:rsid w:val="005C3B3D"/>
    <w:rsid w:val="005C3C47"/>
    <w:rsid w:val="005C3D45"/>
    <w:rsid w:val="005C3D68"/>
    <w:rsid w:val="005C3FB6"/>
    <w:rsid w:val="005C40F4"/>
    <w:rsid w:val="005C4163"/>
    <w:rsid w:val="005C43BE"/>
    <w:rsid w:val="005C43C5"/>
    <w:rsid w:val="005C44B3"/>
    <w:rsid w:val="005C44F3"/>
    <w:rsid w:val="005C477F"/>
    <w:rsid w:val="005C47AC"/>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C75"/>
    <w:rsid w:val="005C7DEC"/>
    <w:rsid w:val="005C7F5B"/>
    <w:rsid w:val="005D033F"/>
    <w:rsid w:val="005D0620"/>
    <w:rsid w:val="005D0E4F"/>
    <w:rsid w:val="005D1060"/>
    <w:rsid w:val="005D1076"/>
    <w:rsid w:val="005D12BC"/>
    <w:rsid w:val="005D142C"/>
    <w:rsid w:val="005D1499"/>
    <w:rsid w:val="005D1A4B"/>
    <w:rsid w:val="005D1A90"/>
    <w:rsid w:val="005D1B2A"/>
    <w:rsid w:val="005D1E27"/>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294"/>
    <w:rsid w:val="005D5496"/>
    <w:rsid w:val="005D55BA"/>
    <w:rsid w:val="005D55C7"/>
    <w:rsid w:val="005D5802"/>
    <w:rsid w:val="005D5ADB"/>
    <w:rsid w:val="005D5CC4"/>
    <w:rsid w:val="005D5DB7"/>
    <w:rsid w:val="005D60DF"/>
    <w:rsid w:val="005D6150"/>
    <w:rsid w:val="005D648A"/>
    <w:rsid w:val="005D668F"/>
    <w:rsid w:val="005D670D"/>
    <w:rsid w:val="005D680E"/>
    <w:rsid w:val="005D6AA9"/>
    <w:rsid w:val="005D6D16"/>
    <w:rsid w:val="005D6FE5"/>
    <w:rsid w:val="005D748A"/>
    <w:rsid w:val="005D74AF"/>
    <w:rsid w:val="005D74BF"/>
    <w:rsid w:val="005D7E0D"/>
    <w:rsid w:val="005E0078"/>
    <w:rsid w:val="005E0768"/>
    <w:rsid w:val="005E08D5"/>
    <w:rsid w:val="005E096B"/>
    <w:rsid w:val="005E104E"/>
    <w:rsid w:val="005E10A0"/>
    <w:rsid w:val="005E1124"/>
    <w:rsid w:val="005E1399"/>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720"/>
    <w:rsid w:val="005E5AEF"/>
    <w:rsid w:val="005E5E71"/>
    <w:rsid w:val="005E63B7"/>
    <w:rsid w:val="005E63EA"/>
    <w:rsid w:val="005E661D"/>
    <w:rsid w:val="005E66DA"/>
    <w:rsid w:val="005E6CA0"/>
    <w:rsid w:val="005E6E42"/>
    <w:rsid w:val="005E7027"/>
    <w:rsid w:val="005E722E"/>
    <w:rsid w:val="005E724B"/>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CD6"/>
    <w:rsid w:val="005F627A"/>
    <w:rsid w:val="005F6350"/>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7D"/>
    <w:rsid w:val="006008DE"/>
    <w:rsid w:val="00600E96"/>
    <w:rsid w:val="00600F95"/>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46"/>
    <w:rsid w:val="00610982"/>
    <w:rsid w:val="00610A69"/>
    <w:rsid w:val="00610E79"/>
    <w:rsid w:val="00610EB9"/>
    <w:rsid w:val="00610EBA"/>
    <w:rsid w:val="00611242"/>
    <w:rsid w:val="0061148D"/>
    <w:rsid w:val="00611A9F"/>
    <w:rsid w:val="00611F8D"/>
    <w:rsid w:val="006120D4"/>
    <w:rsid w:val="00612232"/>
    <w:rsid w:val="006129DD"/>
    <w:rsid w:val="00612C0A"/>
    <w:rsid w:val="006130F7"/>
    <w:rsid w:val="006132C0"/>
    <w:rsid w:val="006138B2"/>
    <w:rsid w:val="00613AF8"/>
    <w:rsid w:val="00613C73"/>
    <w:rsid w:val="00613D8E"/>
    <w:rsid w:val="00613F60"/>
    <w:rsid w:val="006142E0"/>
    <w:rsid w:val="006144FC"/>
    <w:rsid w:val="00614593"/>
    <w:rsid w:val="0061460B"/>
    <w:rsid w:val="006146DB"/>
    <w:rsid w:val="00614784"/>
    <w:rsid w:val="006149FF"/>
    <w:rsid w:val="00614C9A"/>
    <w:rsid w:val="00615093"/>
    <w:rsid w:val="0061511F"/>
    <w:rsid w:val="0061531B"/>
    <w:rsid w:val="006156C9"/>
    <w:rsid w:val="00615728"/>
    <w:rsid w:val="0061591D"/>
    <w:rsid w:val="006159A1"/>
    <w:rsid w:val="00615BFF"/>
    <w:rsid w:val="00615CBB"/>
    <w:rsid w:val="00615E23"/>
    <w:rsid w:val="00616112"/>
    <w:rsid w:val="006161E9"/>
    <w:rsid w:val="00616FAF"/>
    <w:rsid w:val="00616FF0"/>
    <w:rsid w:val="006177F8"/>
    <w:rsid w:val="00617913"/>
    <w:rsid w:val="00617D24"/>
    <w:rsid w:val="00617DE8"/>
    <w:rsid w:val="00617E45"/>
    <w:rsid w:val="00620027"/>
    <w:rsid w:val="0062035A"/>
    <w:rsid w:val="006203C2"/>
    <w:rsid w:val="0062056F"/>
    <w:rsid w:val="006205CA"/>
    <w:rsid w:val="0062098F"/>
    <w:rsid w:val="00620CE0"/>
    <w:rsid w:val="00620E79"/>
    <w:rsid w:val="0062119B"/>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3FC"/>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3E0"/>
    <w:rsid w:val="00632A2C"/>
    <w:rsid w:val="00632FFF"/>
    <w:rsid w:val="0063327B"/>
    <w:rsid w:val="00633298"/>
    <w:rsid w:val="006332D1"/>
    <w:rsid w:val="006335D8"/>
    <w:rsid w:val="00633940"/>
    <w:rsid w:val="00633A85"/>
    <w:rsid w:val="00633E73"/>
    <w:rsid w:val="006343A6"/>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F9"/>
    <w:rsid w:val="006366EC"/>
    <w:rsid w:val="00636ABD"/>
    <w:rsid w:val="00636C39"/>
    <w:rsid w:val="00636F52"/>
    <w:rsid w:val="006370F7"/>
    <w:rsid w:val="00637240"/>
    <w:rsid w:val="006372B4"/>
    <w:rsid w:val="0063738F"/>
    <w:rsid w:val="006374FA"/>
    <w:rsid w:val="006378AC"/>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CA4"/>
    <w:rsid w:val="00651E7D"/>
    <w:rsid w:val="006526EA"/>
    <w:rsid w:val="00652756"/>
    <w:rsid w:val="0065291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5EC"/>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468"/>
    <w:rsid w:val="00657501"/>
    <w:rsid w:val="0065775C"/>
    <w:rsid w:val="006578F6"/>
    <w:rsid w:val="00657F5C"/>
    <w:rsid w:val="00660680"/>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500"/>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F43"/>
    <w:rsid w:val="0067254F"/>
    <w:rsid w:val="0067272C"/>
    <w:rsid w:val="006728ED"/>
    <w:rsid w:val="00672A83"/>
    <w:rsid w:val="0067328C"/>
    <w:rsid w:val="006732B1"/>
    <w:rsid w:val="00673394"/>
    <w:rsid w:val="0067344C"/>
    <w:rsid w:val="006738CD"/>
    <w:rsid w:val="0067399D"/>
    <w:rsid w:val="0067446F"/>
    <w:rsid w:val="006745E4"/>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4"/>
    <w:rsid w:val="006777D8"/>
    <w:rsid w:val="00677B5B"/>
    <w:rsid w:val="00677EF8"/>
    <w:rsid w:val="006803E0"/>
    <w:rsid w:val="0068056A"/>
    <w:rsid w:val="006805D3"/>
    <w:rsid w:val="006806A3"/>
    <w:rsid w:val="006806A6"/>
    <w:rsid w:val="00680741"/>
    <w:rsid w:val="00680B34"/>
    <w:rsid w:val="00681091"/>
    <w:rsid w:val="00681211"/>
    <w:rsid w:val="00681B36"/>
    <w:rsid w:val="00681D44"/>
    <w:rsid w:val="006827B4"/>
    <w:rsid w:val="00682AE9"/>
    <w:rsid w:val="00682B50"/>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A2"/>
    <w:rsid w:val="00690A49"/>
    <w:rsid w:val="00690BB6"/>
    <w:rsid w:val="00690BCD"/>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83"/>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6BD"/>
    <w:rsid w:val="006A6E17"/>
    <w:rsid w:val="006A6F06"/>
    <w:rsid w:val="006A7215"/>
    <w:rsid w:val="006A73D4"/>
    <w:rsid w:val="006A7602"/>
    <w:rsid w:val="006B0240"/>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2E83"/>
    <w:rsid w:val="006B33E5"/>
    <w:rsid w:val="006B393F"/>
    <w:rsid w:val="006B3CB9"/>
    <w:rsid w:val="006B4251"/>
    <w:rsid w:val="006B4761"/>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496"/>
    <w:rsid w:val="006C278A"/>
    <w:rsid w:val="006C2BB5"/>
    <w:rsid w:val="006C2BEE"/>
    <w:rsid w:val="006C30AE"/>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C80"/>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529"/>
    <w:rsid w:val="006E2666"/>
    <w:rsid w:val="006E26DE"/>
    <w:rsid w:val="006E2748"/>
    <w:rsid w:val="006E2996"/>
    <w:rsid w:val="006E2E70"/>
    <w:rsid w:val="006E334D"/>
    <w:rsid w:val="006E3417"/>
    <w:rsid w:val="006E3937"/>
    <w:rsid w:val="006E3DA9"/>
    <w:rsid w:val="006E45F3"/>
    <w:rsid w:val="006E4939"/>
    <w:rsid w:val="006E495C"/>
    <w:rsid w:val="006E49A2"/>
    <w:rsid w:val="006E4A2F"/>
    <w:rsid w:val="006E4C48"/>
    <w:rsid w:val="006E4ED4"/>
    <w:rsid w:val="006E4F22"/>
    <w:rsid w:val="006E5286"/>
    <w:rsid w:val="006E5ADC"/>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E7D0F"/>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15B"/>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05A"/>
    <w:rsid w:val="006F5231"/>
    <w:rsid w:val="006F52E5"/>
    <w:rsid w:val="006F55B0"/>
    <w:rsid w:val="006F5682"/>
    <w:rsid w:val="006F56E9"/>
    <w:rsid w:val="006F5A6B"/>
    <w:rsid w:val="006F5EC2"/>
    <w:rsid w:val="006F5F05"/>
    <w:rsid w:val="006F6066"/>
    <w:rsid w:val="006F63D8"/>
    <w:rsid w:val="006F63FC"/>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12"/>
    <w:rsid w:val="00703E64"/>
    <w:rsid w:val="00703EC8"/>
    <w:rsid w:val="00703ED1"/>
    <w:rsid w:val="00703F36"/>
    <w:rsid w:val="0070414A"/>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BAC"/>
    <w:rsid w:val="00707C46"/>
    <w:rsid w:val="007100A2"/>
    <w:rsid w:val="007100E4"/>
    <w:rsid w:val="00710179"/>
    <w:rsid w:val="00710759"/>
    <w:rsid w:val="007109C2"/>
    <w:rsid w:val="007109C3"/>
    <w:rsid w:val="00710D49"/>
    <w:rsid w:val="00710DAD"/>
    <w:rsid w:val="00710E7A"/>
    <w:rsid w:val="00711340"/>
    <w:rsid w:val="0071139F"/>
    <w:rsid w:val="007113D4"/>
    <w:rsid w:val="00711882"/>
    <w:rsid w:val="00711945"/>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103"/>
    <w:rsid w:val="0072346B"/>
    <w:rsid w:val="00723548"/>
    <w:rsid w:val="007235E4"/>
    <w:rsid w:val="00723768"/>
    <w:rsid w:val="00723771"/>
    <w:rsid w:val="007239A9"/>
    <w:rsid w:val="00723AA7"/>
    <w:rsid w:val="0072432E"/>
    <w:rsid w:val="007244AF"/>
    <w:rsid w:val="00724507"/>
    <w:rsid w:val="0072496D"/>
    <w:rsid w:val="00724B4F"/>
    <w:rsid w:val="00724C3A"/>
    <w:rsid w:val="00724D42"/>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70B"/>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068"/>
    <w:rsid w:val="0074360F"/>
    <w:rsid w:val="00743818"/>
    <w:rsid w:val="007439A4"/>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F66"/>
    <w:rsid w:val="00751091"/>
    <w:rsid w:val="00751878"/>
    <w:rsid w:val="00751B6D"/>
    <w:rsid w:val="00751B83"/>
    <w:rsid w:val="00751CBB"/>
    <w:rsid w:val="00751D40"/>
    <w:rsid w:val="00752086"/>
    <w:rsid w:val="0075214F"/>
    <w:rsid w:val="00752BED"/>
    <w:rsid w:val="00752C5B"/>
    <w:rsid w:val="00752DDC"/>
    <w:rsid w:val="00752E14"/>
    <w:rsid w:val="00752E64"/>
    <w:rsid w:val="00752E85"/>
    <w:rsid w:val="00753037"/>
    <w:rsid w:val="00753ABC"/>
    <w:rsid w:val="00753E38"/>
    <w:rsid w:val="00753F97"/>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5F26"/>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A69"/>
    <w:rsid w:val="00761BE8"/>
    <w:rsid w:val="00761FDA"/>
    <w:rsid w:val="0076205E"/>
    <w:rsid w:val="007620B1"/>
    <w:rsid w:val="007621FF"/>
    <w:rsid w:val="007628B3"/>
    <w:rsid w:val="007629A0"/>
    <w:rsid w:val="00762E61"/>
    <w:rsid w:val="00762FB1"/>
    <w:rsid w:val="007631E9"/>
    <w:rsid w:val="007634E3"/>
    <w:rsid w:val="00763799"/>
    <w:rsid w:val="00763991"/>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47B"/>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99D"/>
    <w:rsid w:val="007819F9"/>
    <w:rsid w:val="00781A79"/>
    <w:rsid w:val="00781B54"/>
    <w:rsid w:val="00781BDB"/>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0C2"/>
    <w:rsid w:val="0078483B"/>
    <w:rsid w:val="00784916"/>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87E76"/>
    <w:rsid w:val="0079089F"/>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96"/>
    <w:rsid w:val="007931CF"/>
    <w:rsid w:val="007937C2"/>
    <w:rsid w:val="0079387A"/>
    <w:rsid w:val="00793A3B"/>
    <w:rsid w:val="00793D89"/>
    <w:rsid w:val="00794153"/>
    <w:rsid w:val="007942CD"/>
    <w:rsid w:val="00794300"/>
    <w:rsid w:val="00794371"/>
    <w:rsid w:val="007943CF"/>
    <w:rsid w:val="0079456F"/>
    <w:rsid w:val="00794667"/>
    <w:rsid w:val="0079480D"/>
    <w:rsid w:val="00794915"/>
    <w:rsid w:val="00794924"/>
    <w:rsid w:val="00794B8E"/>
    <w:rsid w:val="00794C61"/>
    <w:rsid w:val="00794D3D"/>
    <w:rsid w:val="007951F3"/>
    <w:rsid w:val="00795597"/>
    <w:rsid w:val="00795A6B"/>
    <w:rsid w:val="00795B26"/>
    <w:rsid w:val="00795C6B"/>
    <w:rsid w:val="00795F1C"/>
    <w:rsid w:val="0079627B"/>
    <w:rsid w:val="00796976"/>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3F12"/>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C01"/>
    <w:rsid w:val="007A7643"/>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4ADB"/>
    <w:rsid w:val="007B513F"/>
    <w:rsid w:val="007B52CD"/>
    <w:rsid w:val="007B56BA"/>
    <w:rsid w:val="007B58F4"/>
    <w:rsid w:val="007B5C03"/>
    <w:rsid w:val="007B6222"/>
    <w:rsid w:val="007B6409"/>
    <w:rsid w:val="007B69B0"/>
    <w:rsid w:val="007B71FA"/>
    <w:rsid w:val="007B74E7"/>
    <w:rsid w:val="007B77A0"/>
    <w:rsid w:val="007B77A4"/>
    <w:rsid w:val="007B7880"/>
    <w:rsid w:val="007B7A06"/>
    <w:rsid w:val="007B7A65"/>
    <w:rsid w:val="007B7AAB"/>
    <w:rsid w:val="007B7AE6"/>
    <w:rsid w:val="007B7D74"/>
    <w:rsid w:val="007B7DC1"/>
    <w:rsid w:val="007B7E86"/>
    <w:rsid w:val="007B7EDB"/>
    <w:rsid w:val="007B7FAE"/>
    <w:rsid w:val="007C0575"/>
    <w:rsid w:val="007C0623"/>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369"/>
    <w:rsid w:val="007C3598"/>
    <w:rsid w:val="007C3BA1"/>
    <w:rsid w:val="007C3F8C"/>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97E"/>
    <w:rsid w:val="007D6D91"/>
    <w:rsid w:val="007D6E4A"/>
    <w:rsid w:val="007D7083"/>
    <w:rsid w:val="007D70E2"/>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D4B"/>
    <w:rsid w:val="007E128B"/>
    <w:rsid w:val="007E1369"/>
    <w:rsid w:val="007E19E9"/>
    <w:rsid w:val="007E1A1B"/>
    <w:rsid w:val="007E1A88"/>
    <w:rsid w:val="007E2068"/>
    <w:rsid w:val="007E228B"/>
    <w:rsid w:val="007E2291"/>
    <w:rsid w:val="007E22A4"/>
    <w:rsid w:val="007E22E0"/>
    <w:rsid w:val="007E2E3E"/>
    <w:rsid w:val="007E3096"/>
    <w:rsid w:val="007E324A"/>
    <w:rsid w:val="007E3294"/>
    <w:rsid w:val="007E3296"/>
    <w:rsid w:val="007E3644"/>
    <w:rsid w:val="007E36EE"/>
    <w:rsid w:val="007E375C"/>
    <w:rsid w:val="007E3909"/>
    <w:rsid w:val="007E3912"/>
    <w:rsid w:val="007E3B6D"/>
    <w:rsid w:val="007E3C73"/>
    <w:rsid w:val="007E409F"/>
    <w:rsid w:val="007E43A9"/>
    <w:rsid w:val="007E4AC3"/>
    <w:rsid w:val="007E4C88"/>
    <w:rsid w:val="007E4CF1"/>
    <w:rsid w:val="007E4FFD"/>
    <w:rsid w:val="007E5816"/>
    <w:rsid w:val="007E585E"/>
    <w:rsid w:val="007E5920"/>
    <w:rsid w:val="007E5E69"/>
    <w:rsid w:val="007E6B88"/>
    <w:rsid w:val="007E6BEF"/>
    <w:rsid w:val="007E6CDB"/>
    <w:rsid w:val="007E7067"/>
    <w:rsid w:val="007E73EC"/>
    <w:rsid w:val="007E76BA"/>
    <w:rsid w:val="007E7717"/>
    <w:rsid w:val="007E781D"/>
    <w:rsid w:val="007E7DD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DF1"/>
    <w:rsid w:val="007F3B00"/>
    <w:rsid w:val="007F3B55"/>
    <w:rsid w:val="007F3D30"/>
    <w:rsid w:val="007F3E03"/>
    <w:rsid w:val="007F3E2C"/>
    <w:rsid w:val="007F3F17"/>
    <w:rsid w:val="007F416C"/>
    <w:rsid w:val="007F45DA"/>
    <w:rsid w:val="007F45DF"/>
    <w:rsid w:val="007F46C1"/>
    <w:rsid w:val="007F4877"/>
    <w:rsid w:val="007F49C4"/>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1AF8"/>
    <w:rsid w:val="00802C8A"/>
    <w:rsid w:val="00802D4B"/>
    <w:rsid w:val="00802E74"/>
    <w:rsid w:val="00802F14"/>
    <w:rsid w:val="008032D9"/>
    <w:rsid w:val="00803343"/>
    <w:rsid w:val="00803404"/>
    <w:rsid w:val="00803782"/>
    <w:rsid w:val="00803889"/>
    <w:rsid w:val="008038EF"/>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BA5"/>
    <w:rsid w:val="00805CC4"/>
    <w:rsid w:val="00806179"/>
    <w:rsid w:val="00806310"/>
    <w:rsid w:val="00806377"/>
    <w:rsid w:val="00806568"/>
    <w:rsid w:val="00806AAF"/>
    <w:rsid w:val="00806BAC"/>
    <w:rsid w:val="00806C4B"/>
    <w:rsid w:val="00806E1A"/>
    <w:rsid w:val="00806EB4"/>
    <w:rsid w:val="00806F7A"/>
    <w:rsid w:val="008070AC"/>
    <w:rsid w:val="008070F7"/>
    <w:rsid w:val="00807F62"/>
    <w:rsid w:val="0081006E"/>
    <w:rsid w:val="0081010B"/>
    <w:rsid w:val="008101FD"/>
    <w:rsid w:val="00810330"/>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639"/>
    <w:rsid w:val="0081485F"/>
    <w:rsid w:val="00814A06"/>
    <w:rsid w:val="00814D51"/>
    <w:rsid w:val="00814ED9"/>
    <w:rsid w:val="0081505C"/>
    <w:rsid w:val="008157E8"/>
    <w:rsid w:val="0081581D"/>
    <w:rsid w:val="00815F46"/>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2D32"/>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5E0"/>
    <w:rsid w:val="00827AFA"/>
    <w:rsid w:val="00827D27"/>
    <w:rsid w:val="00827F17"/>
    <w:rsid w:val="00830721"/>
    <w:rsid w:val="0083099A"/>
    <w:rsid w:val="00830C95"/>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4C4"/>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CDE"/>
    <w:rsid w:val="00837D5B"/>
    <w:rsid w:val="0084009A"/>
    <w:rsid w:val="00840607"/>
    <w:rsid w:val="008408F4"/>
    <w:rsid w:val="00840A89"/>
    <w:rsid w:val="00840A99"/>
    <w:rsid w:val="00840D29"/>
    <w:rsid w:val="0084111B"/>
    <w:rsid w:val="0084127A"/>
    <w:rsid w:val="008413C2"/>
    <w:rsid w:val="0084145D"/>
    <w:rsid w:val="008414B0"/>
    <w:rsid w:val="008416DC"/>
    <w:rsid w:val="0084187D"/>
    <w:rsid w:val="008418C9"/>
    <w:rsid w:val="00841BE9"/>
    <w:rsid w:val="00841C9C"/>
    <w:rsid w:val="00841CD2"/>
    <w:rsid w:val="00841D38"/>
    <w:rsid w:val="008422E3"/>
    <w:rsid w:val="008429E7"/>
    <w:rsid w:val="00842B77"/>
    <w:rsid w:val="00842E70"/>
    <w:rsid w:val="00842F69"/>
    <w:rsid w:val="0084309F"/>
    <w:rsid w:val="008436CC"/>
    <w:rsid w:val="00843BF5"/>
    <w:rsid w:val="00843D9F"/>
    <w:rsid w:val="008441B5"/>
    <w:rsid w:val="0084428F"/>
    <w:rsid w:val="008444E0"/>
    <w:rsid w:val="00844739"/>
    <w:rsid w:val="008449F9"/>
    <w:rsid w:val="00844DD0"/>
    <w:rsid w:val="00844F77"/>
    <w:rsid w:val="008457EB"/>
    <w:rsid w:val="00845BFC"/>
    <w:rsid w:val="00845C12"/>
    <w:rsid w:val="00845D5B"/>
    <w:rsid w:val="0084605F"/>
    <w:rsid w:val="00846089"/>
    <w:rsid w:val="00846254"/>
    <w:rsid w:val="0084646A"/>
    <w:rsid w:val="008464BD"/>
    <w:rsid w:val="00846738"/>
    <w:rsid w:val="00846829"/>
    <w:rsid w:val="008469D9"/>
    <w:rsid w:val="00846CB5"/>
    <w:rsid w:val="00846DA3"/>
    <w:rsid w:val="00846DC0"/>
    <w:rsid w:val="00846F74"/>
    <w:rsid w:val="00847278"/>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234"/>
    <w:rsid w:val="008543F9"/>
    <w:rsid w:val="008544C7"/>
    <w:rsid w:val="00854876"/>
    <w:rsid w:val="00854940"/>
    <w:rsid w:val="00854BFB"/>
    <w:rsid w:val="00854E5E"/>
    <w:rsid w:val="0085537B"/>
    <w:rsid w:val="00855914"/>
    <w:rsid w:val="00855977"/>
    <w:rsid w:val="00855A40"/>
    <w:rsid w:val="00855CAD"/>
    <w:rsid w:val="00855CDE"/>
    <w:rsid w:val="00855D80"/>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226"/>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A91"/>
    <w:rsid w:val="00862AC9"/>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B21"/>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B2C"/>
    <w:rsid w:val="00884B5E"/>
    <w:rsid w:val="0088595D"/>
    <w:rsid w:val="00885E7C"/>
    <w:rsid w:val="008860AB"/>
    <w:rsid w:val="00886147"/>
    <w:rsid w:val="008861F4"/>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426"/>
    <w:rsid w:val="0089176E"/>
    <w:rsid w:val="008917E0"/>
    <w:rsid w:val="00891C50"/>
    <w:rsid w:val="00891F4D"/>
    <w:rsid w:val="008920EA"/>
    <w:rsid w:val="0089218D"/>
    <w:rsid w:val="00892365"/>
    <w:rsid w:val="0089247D"/>
    <w:rsid w:val="00892A0A"/>
    <w:rsid w:val="00892BE5"/>
    <w:rsid w:val="00892C2C"/>
    <w:rsid w:val="008930A3"/>
    <w:rsid w:val="008931AD"/>
    <w:rsid w:val="0089360D"/>
    <w:rsid w:val="008936DA"/>
    <w:rsid w:val="0089382E"/>
    <w:rsid w:val="0089387C"/>
    <w:rsid w:val="0089387E"/>
    <w:rsid w:val="00893AC3"/>
    <w:rsid w:val="00893F30"/>
    <w:rsid w:val="008942AD"/>
    <w:rsid w:val="0089435F"/>
    <w:rsid w:val="008943BF"/>
    <w:rsid w:val="0089444E"/>
    <w:rsid w:val="008945CB"/>
    <w:rsid w:val="008946BD"/>
    <w:rsid w:val="0089473D"/>
    <w:rsid w:val="008949DF"/>
    <w:rsid w:val="008950FE"/>
    <w:rsid w:val="00895182"/>
    <w:rsid w:val="008951DB"/>
    <w:rsid w:val="008952E6"/>
    <w:rsid w:val="00895865"/>
    <w:rsid w:val="008958AF"/>
    <w:rsid w:val="00895F7A"/>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A02D7"/>
    <w:rsid w:val="008A0546"/>
    <w:rsid w:val="008A060A"/>
    <w:rsid w:val="008A0AB2"/>
    <w:rsid w:val="008A0CA1"/>
    <w:rsid w:val="008A0CFC"/>
    <w:rsid w:val="008A0E18"/>
    <w:rsid w:val="008A12FE"/>
    <w:rsid w:val="008A1443"/>
    <w:rsid w:val="008A1B62"/>
    <w:rsid w:val="008A1BFC"/>
    <w:rsid w:val="008A1D92"/>
    <w:rsid w:val="008A1DA8"/>
    <w:rsid w:val="008A1E2C"/>
    <w:rsid w:val="008A2241"/>
    <w:rsid w:val="008A22E3"/>
    <w:rsid w:val="008A23D5"/>
    <w:rsid w:val="008A28B6"/>
    <w:rsid w:val="008A2BB1"/>
    <w:rsid w:val="008A2E73"/>
    <w:rsid w:val="008A2F88"/>
    <w:rsid w:val="008A32FD"/>
    <w:rsid w:val="008A3466"/>
    <w:rsid w:val="008A389F"/>
    <w:rsid w:val="008A38A0"/>
    <w:rsid w:val="008A3972"/>
    <w:rsid w:val="008A3D02"/>
    <w:rsid w:val="008A3EC8"/>
    <w:rsid w:val="008A4205"/>
    <w:rsid w:val="008A4244"/>
    <w:rsid w:val="008A439D"/>
    <w:rsid w:val="008A4490"/>
    <w:rsid w:val="008A46B1"/>
    <w:rsid w:val="008A4C70"/>
    <w:rsid w:val="008A5159"/>
    <w:rsid w:val="008A51AC"/>
    <w:rsid w:val="008A5480"/>
    <w:rsid w:val="008A5548"/>
    <w:rsid w:val="008A5940"/>
    <w:rsid w:val="008A59BC"/>
    <w:rsid w:val="008A59CB"/>
    <w:rsid w:val="008A5B54"/>
    <w:rsid w:val="008A5BDA"/>
    <w:rsid w:val="008A5D0A"/>
    <w:rsid w:val="008A66D9"/>
    <w:rsid w:val="008A6906"/>
    <w:rsid w:val="008A6A8A"/>
    <w:rsid w:val="008A6C83"/>
    <w:rsid w:val="008A6DB8"/>
    <w:rsid w:val="008A73B2"/>
    <w:rsid w:val="008A7560"/>
    <w:rsid w:val="008A7888"/>
    <w:rsid w:val="008A7B1C"/>
    <w:rsid w:val="008A7E05"/>
    <w:rsid w:val="008A7E32"/>
    <w:rsid w:val="008A7F8A"/>
    <w:rsid w:val="008B0187"/>
    <w:rsid w:val="008B043F"/>
    <w:rsid w:val="008B065F"/>
    <w:rsid w:val="008B0808"/>
    <w:rsid w:val="008B0AEC"/>
    <w:rsid w:val="008B1A9A"/>
    <w:rsid w:val="008B1ACB"/>
    <w:rsid w:val="008B1B1F"/>
    <w:rsid w:val="008B1C07"/>
    <w:rsid w:val="008B1E53"/>
    <w:rsid w:val="008B1E5B"/>
    <w:rsid w:val="008B1EEF"/>
    <w:rsid w:val="008B2666"/>
    <w:rsid w:val="008B272F"/>
    <w:rsid w:val="008B2819"/>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0"/>
    <w:rsid w:val="008C2129"/>
    <w:rsid w:val="008C27A1"/>
    <w:rsid w:val="008C28A9"/>
    <w:rsid w:val="008C2A0A"/>
    <w:rsid w:val="008C2A3A"/>
    <w:rsid w:val="008C2BA5"/>
    <w:rsid w:val="008C3468"/>
    <w:rsid w:val="008C39FA"/>
    <w:rsid w:val="008C3ADB"/>
    <w:rsid w:val="008C3C0D"/>
    <w:rsid w:val="008C3E4A"/>
    <w:rsid w:val="008C4312"/>
    <w:rsid w:val="008C4691"/>
    <w:rsid w:val="008C477F"/>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1B6"/>
    <w:rsid w:val="008C785E"/>
    <w:rsid w:val="008D000E"/>
    <w:rsid w:val="008D01B6"/>
    <w:rsid w:val="008D084E"/>
    <w:rsid w:val="008D0AFB"/>
    <w:rsid w:val="008D0C3D"/>
    <w:rsid w:val="008D13D2"/>
    <w:rsid w:val="008D14F4"/>
    <w:rsid w:val="008D1511"/>
    <w:rsid w:val="008D1A81"/>
    <w:rsid w:val="008D1D86"/>
    <w:rsid w:val="008D1F53"/>
    <w:rsid w:val="008D210D"/>
    <w:rsid w:val="008D230A"/>
    <w:rsid w:val="008D2508"/>
    <w:rsid w:val="008D2ABA"/>
    <w:rsid w:val="008D2CD3"/>
    <w:rsid w:val="008D2E96"/>
    <w:rsid w:val="008D32DF"/>
    <w:rsid w:val="008D33A8"/>
    <w:rsid w:val="008D34BC"/>
    <w:rsid w:val="008D35E9"/>
    <w:rsid w:val="008D38CA"/>
    <w:rsid w:val="008D3959"/>
    <w:rsid w:val="008D3966"/>
    <w:rsid w:val="008D3D8D"/>
    <w:rsid w:val="008D4352"/>
    <w:rsid w:val="008D4461"/>
    <w:rsid w:val="008D44B3"/>
    <w:rsid w:val="008D4825"/>
    <w:rsid w:val="008D4FDE"/>
    <w:rsid w:val="008D5106"/>
    <w:rsid w:val="008D5ED2"/>
    <w:rsid w:val="008D60BC"/>
    <w:rsid w:val="008D650D"/>
    <w:rsid w:val="008D6D7B"/>
    <w:rsid w:val="008D6DBD"/>
    <w:rsid w:val="008D6DC0"/>
    <w:rsid w:val="008D717A"/>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C61"/>
    <w:rsid w:val="008E1F0B"/>
    <w:rsid w:val="008E2251"/>
    <w:rsid w:val="008E24B3"/>
    <w:rsid w:val="008E24C3"/>
    <w:rsid w:val="008E24CA"/>
    <w:rsid w:val="008E25EE"/>
    <w:rsid w:val="008E26C0"/>
    <w:rsid w:val="008E287F"/>
    <w:rsid w:val="008E28F6"/>
    <w:rsid w:val="008E291C"/>
    <w:rsid w:val="008E2960"/>
    <w:rsid w:val="008E2EE0"/>
    <w:rsid w:val="008E2EF1"/>
    <w:rsid w:val="008E2F6E"/>
    <w:rsid w:val="008E3162"/>
    <w:rsid w:val="008E3681"/>
    <w:rsid w:val="008E38AD"/>
    <w:rsid w:val="008E3926"/>
    <w:rsid w:val="008E395B"/>
    <w:rsid w:val="008E3A69"/>
    <w:rsid w:val="008E3EEC"/>
    <w:rsid w:val="008E3F98"/>
    <w:rsid w:val="008E4088"/>
    <w:rsid w:val="008E4304"/>
    <w:rsid w:val="008E4514"/>
    <w:rsid w:val="008E4BC6"/>
    <w:rsid w:val="008E5034"/>
    <w:rsid w:val="008E52C0"/>
    <w:rsid w:val="008E54FA"/>
    <w:rsid w:val="008E5953"/>
    <w:rsid w:val="008E5BF2"/>
    <w:rsid w:val="008E5C81"/>
    <w:rsid w:val="008E5F48"/>
    <w:rsid w:val="008E5FBD"/>
    <w:rsid w:val="008E6803"/>
    <w:rsid w:val="008E6B63"/>
    <w:rsid w:val="008E6F5F"/>
    <w:rsid w:val="008E7332"/>
    <w:rsid w:val="008E73D9"/>
    <w:rsid w:val="008E79FE"/>
    <w:rsid w:val="008E7D7C"/>
    <w:rsid w:val="008F0017"/>
    <w:rsid w:val="008F04E7"/>
    <w:rsid w:val="008F08BD"/>
    <w:rsid w:val="008F0A38"/>
    <w:rsid w:val="008F0BF5"/>
    <w:rsid w:val="008F0E0A"/>
    <w:rsid w:val="008F0F84"/>
    <w:rsid w:val="008F1014"/>
    <w:rsid w:val="008F11C9"/>
    <w:rsid w:val="008F14C1"/>
    <w:rsid w:val="008F1850"/>
    <w:rsid w:val="008F18C2"/>
    <w:rsid w:val="008F1EA9"/>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6B43"/>
    <w:rsid w:val="008F70D3"/>
    <w:rsid w:val="008F72CC"/>
    <w:rsid w:val="008F72CD"/>
    <w:rsid w:val="008F77DE"/>
    <w:rsid w:val="008F7C6E"/>
    <w:rsid w:val="008F7F12"/>
    <w:rsid w:val="008F7FC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112"/>
    <w:rsid w:val="009013EE"/>
    <w:rsid w:val="0090172E"/>
    <w:rsid w:val="009017ED"/>
    <w:rsid w:val="00901AA8"/>
    <w:rsid w:val="00901D29"/>
    <w:rsid w:val="00902016"/>
    <w:rsid w:val="00902190"/>
    <w:rsid w:val="00902317"/>
    <w:rsid w:val="00902420"/>
    <w:rsid w:val="009024E0"/>
    <w:rsid w:val="00902A0A"/>
    <w:rsid w:val="0090325F"/>
    <w:rsid w:val="00903336"/>
    <w:rsid w:val="00903802"/>
    <w:rsid w:val="0090390D"/>
    <w:rsid w:val="00903B65"/>
    <w:rsid w:val="00904096"/>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1B71"/>
    <w:rsid w:val="0091238F"/>
    <w:rsid w:val="009126DA"/>
    <w:rsid w:val="00912772"/>
    <w:rsid w:val="0091291A"/>
    <w:rsid w:val="00913264"/>
    <w:rsid w:val="009132E8"/>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6C66"/>
    <w:rsid w:val="009171E6"/>
    <w:rsid w:val="00917236"/>
    <w:rsid w:val="009172B7"/>
    <w:rsid w:val="009172C6"/>
    <w:rsid w:val="0091731C"/>
    <w:rsid w:val="00917B54"/>
    <w:rsid w:val="00917BE7"/>
    <w:rsid w:val="009202D5"/>
    <w:rsid w:val="0092031C"/>
    <w:rsid w:val="009204C5"/>
    <w:rsid w:val="009207AA"/>
    <w:rsid w:val="00920A47"/>
    <w:rsid w:val="00920F5B"/>
    <w:rsid w:val="00921590"/>
    <w:rsid w:val="00921668"/>
    <w:rsid w:val="009217BB"/>
    <w:rsid w:val="0092180D"/>
    <w:rsid w:val="00921951"/>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A39"/>
    <w:rsid w:val="00925BA8"/>
    <w:rsid w:val="00926073"/>
    <w:rsid w:val="009260F7"/>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774"/>
    <w:rsid w:val="009349D6"/>
    <w:rsid w:val="00934C13"/>
    <w:rsid w:val="00934D8E"/>
    <w:rsid w:val="00935228"/>
    <w:rsid w:val="009354A4"/>
    <w:rsid w:val="009355A2"/>
    <w:rsid w:val="00935957"/>
    <w:rsid w:val="00935ACA"/>
    <w:rsid w:val="00935C6B"/>
    <w:rsid w:val="00935F9E"/>
    <w:rsid w:val="0093609F"/>
    <w:rsid w:val="0093680B"/>
    <w:rsid w:val="0093682F"/>
    <w:rsid w:val="00936A21"/>
    <w:rsid w:val="00936AB9"/>
    <w:rsid w:val="00936CE8"/>
    <w:rsid w:val="00936D98"/>
    <w:rsid w:val="00936F0C"/>
    <w:rsid w:val="00936F45"/>
    <w:rsid w:val="0093745D"/>
    <w:rsid w:val="00937590"/>
    <w:rsid w:val="009377AB"/>
    <w:rsid w:val="00937A9E"/>
    <w:rsid w:val="00937D85"/>
    <w:rsid w:val="00937DAA"/>
    <w:rsid w:val="00937FF9"/>
    <w:rsid w:val="00940598"/>
    <w:rsid w:val="0094063C"/>
    <w:rsid w:val="0094086A"/>
    <w:rsid w:val="009408DF"/>
    <w:rsid w:val="00941782"/>
    <w:rsid w:val="009417DA"/>
    <w:rsid w:val="00941A89"/>
    <w:rsid w:val="00941AC1"/>
    <w:rsid w:val="00941B1B"/>
    <w:rsid w:val="00941B56"/>
    <w:rsid w:val="00941F7C"/>
    <w:rsid w:val="00942143"/>
    <w:rsid w:val="00942C80"/>
    <w:rsid w:val="00943197"/>
    <w:rsid w:val="0094347B"/>
    <w:rsid w:val="009435F2"/>
    <w:rsid w:val="009439CA"/>
    <w:rsid w:val="009439E4"/>
    <w:rsid w:val="00943C23"/>
    <w:rsid w:val="00943F2C"/>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7FB"/>
    <w:rsid w:val="0094795E"/>
    <w:rsid w:val="00947BE6"/>
    <w:rsid w:val="00947D82"/>
    <w:rsid w:val="0095045E"/>
    <w:rsid w:val="0095048D"/>
    <w:rsid w:val="0095053A"/>
    <w:rsid w:val="00951025"/>
    <w:rsid w:val="009510DE"/>
    <w:rsid w:val="00951171"/>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D5E"/>
    <w:rsid w:val="00957E78"/>
    <w:rsid w:val="0096018E"/>
    <w:rsid w:val="00960382"/>
    <w:rsid w:val="00960464"/>
    <w:rsid w:val="00960511"/>
    <w:rsid w:val="00960961"/>
    <w:rsid w:val="00960A62"/>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924"/>
    <w:rsid w:val="00962A01"/>
    <w:rsid w:val="00962B73"/>
    <w:rsid w:val="009631FE"/>
    <w:rsid w:val="00963639"/>
    <w:rsid w:val="0096450F"/>
    <w:rsid w:val="009651E9"/>
    <w:rsid w:val="00965412"/>
    <w:rsid w:val="009657F1"/>
    <w:rsid w:val="009658EB"/>
    <w:rsid w:val="00965B9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4E7"/>
    <w:rsid w:val="00971DC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26A"/>
    <w:rsid w:val="0097631C"/>
    <w:rsid w:val="0097677A"/>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1FC5"/>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077"/>
    <w:rsid w:val="009904F1"/>
    <w:rsid w:val="00990591"/>
    <w:rsid w:val="00990BD5"/>
    <w:rsid w:val="00990DA2"/>
    <w:rsid w:val="00990E45"/>
    <w:rsid w:val="00990E8D"/>
    <w:rsid w:val="00991378"/>
    <w:rsid w:val="009913B4"/>
    <w:rsid w:val="009913C4"/>
    <w:rsid w:val="0099196F"/>
    <w:rsid w:val="00991D15"/>
    <w:rsid w:val="0099254D"/>
    <w:rsid w:val="009926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74D"/>
    <w:rsid w:val="009B1924"/>
    <w:rsid w:val="009B1EF2"/>
    <w:rsid w:val="009B1EF9"/>
    <w:rsid w:val="009B20B3"/>
    <w:rsid w:val="009B246F"/>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3B"/>
    <w:rsid w:val="009C0ACC"/>
    <w:rsid w:val="009C1449"/>
    <w:rsid w:val="009C19A9"/>
    <w:rsid w:val="009C1ADD"/>
    <w:rsid w:val="009C20C7"/>
    <w:rsid w:val="009C2151"/>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6A0"/>
    <w:rsid w:val="009C67A8"/>
    <w:rsid w:val="009C6839"/>
    <w:rsid w:val="009C69E5"/>
    <w:rsid w:val="009C6B0C"/>
    <w:rsid w:val="009C6D03"/>
    <w:rsid w:val="009C6F8D"/>
    <w:rsid w:val="009C71EC"/>
    <w:rsid w:val="009C726D"/>
    <w:rsid w:val="009C731C"/>
    <w:rsid w:val="009C7320"/>
    <w:rsid w:val="009C7340"/>
    <w:rsid w:val="009C76BE"/>
    <w:rsid w:val="009C76EA"/>
    <w:rsid w:val="009C77A5"/>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3F9"/>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EF7"/>
    <w:rsid w:val="009E5F05"/>
    <w:rsid w:val="009E61FB"/>
    <w:rsid w:val="009E63FF"/>
    <w:rsid w:val="009E64DB"/>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2D7"/>
    <w:rsid w:val="009F03DB"/>
    <w:rsid w:val="009F0433"/>
    <w:rsid w:val="009F0615"/>
    <w:rsid w:val="009F080B"/>
    <w:rsid w:val="009F095E"/>
    <w:rsid w:val="009F0B1E"/>
    <w:rsid w:val="009F0B4D"/>
    <w:rsid w:val="009F0B8C"/>
    <w:rsid w:val="009F0BF6"/>
    <w:rsid w:val="009F102E"/>
    <w:rsid w:val="009F1096"/>
    <w:rsid w:val="009F10AD"/>
    <w:rsid w:val="009F10DE"/>
    <w:rsid w:val="009F134A"/>
    <w:rsid w:val="009F14F2"/>
    <w:rsid w:val="009F150E"/>
    <w:rsid w:val="009F16FD"/>
    <w:rsid w:val="009F1D83"/>
    <w:rsid w:val="009F1E48"/>
    <w:rsid w:val="009F1ED5"/>
    <w:rsid w:val="009F201B"/>
    <w:rsid w:val="009F2534"/>
    <w:rsid w:val="009F272A"/>
    <w:rsid w:val="009F27AD"/>
    <w:rsid w:val="009F2921"/>
    <w:rsid w:val="009F3012"/>
    <w:rsid w:val="009F3A51"/>
    <w:rsid w:val="009F3CBD"/>
    <w:rsid w:val="009F3DF7"/>
    <w:rsid w:val="009F3FB5"/>
    <w:rsid w:val="009F4709"/>
    <w:rsid w:val="009F49E0"/>
    <w:rsid w:val="009F4A59"/>
    <w:rsid w:val="009F4A60"/>
    <w:rsid w:val="009F4E8A"/>
    <w:rsid w:val="009F50E0"/>
    <w:rsid w:val="009F521F"/>
    <w:rsid w:val="009F524D"/>
    <w:rsid w:val="009F541E"/>
    <w:rsid w:val="009F550F"/>
    <w:rsid w:val="009F553C"/>
    <w:rsid w:val="009F56F9"/>
    <w:rsid w:val="009F59F8"/>
    <w:rsid w:val="009F612B"/>
    <w:rsid w:val="009F6151"/>
    <w:rsid w:val="009F62B2"/>
    <w:rsid w:val="009F62EB"/>
    <w:rsid w:val="009F649E"/>
    <w:rsid w:val="009F6548"/>
    <w:rsid w:val="009F7830"/>
    <w:rsid w:val="009F7DFF"/>
    <w:rsid w:val="009F7E9D"/>
    <w:rsid w:val="009F7FBA"/>
    <w:rsid w:val="00A003C2"/>
    <w:rsid w:val="00A005B0"/>
    <w:rsid w:val="00A00877"/>
    <w:rsid w:val="00A0088D"/>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024"/>
    <w:rsid w:val="00A04616"/>
    <w:rsid w:val="00A04634"/>
    <w:rsid w:val="00A04802"/>
    <w:rsid w:val="00A0498A"/>
    <w:rsid w:val="00A04C0A"/>
    <w:rsid w:val="00A04DE8"/>
    <w:rsid w:val="00A04E7E"/>
    <w:rsid w:val="00A05165"/>
    <w:rsid w:val="00A0536E"/>
    <w:rsid w:val="00A0556D"/>
    <w:rsid w:val="00A06119"/>
    <w:rsid w:val="00A0631B"/>
    <w:rsid w:val="00A06AE6"/>
    <w:rsid w:val="00A07278"/>
    <w:rsid w:val="00A07677"/>
    <w:rsid w:val="00A07704"/>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15C9"/>
    <w:rsid w:val="00A11704"/>
    <w:rsid w:val="00A1271F"/>
    <w:rsid w:val="00A12866"/>
    <w:rsid w:val="00A12B5B"/>
    <w:rsid w:val="00A12C8B"/>
    <w:rsid w:val="00A12E4C"/>
    <w:rsid w:val="00A130D7"/>
    <w:rsid w:val="00A131F6"/>
    <w:rsid w:val="00A134F3"/>
    <w:rsid w:val="00A13687"/>
    <w:rsid w:val="00A137E4"/>
    <w:rsid w:val="00A1399F"/>
    <w:rsid w:val="00A13A57"/>
    <w:rsid w:val="00A13B00"/>
    <w:rsid w:val="00A13F2A"/>
    <w:rsid w:val="00A1420F"/>
    <w:rsid w:val="00A14304"/>
    <w:rsid w:val="00A1433D"/>
    <w:rsid w:val="00A1448F"/>
    <w:rsid w:val="00A144CB"/>
    <w:rsid w:val="00A14813"/>
    <w:rsid w:val="00A1566A"/>
    <w:rsid w:val="00A15DC1"/>
    <w:rsid w:val="00A15E76"/>
    <w:rsid w:val="00A1601C"/>
    <w:rsid w:val="00A162D7"/>
    <w:rsid w:val="00A16471"/>
    <w:rsid w:val="00A165BF"/>
    <w:rsid w:val="00A16BF3"/>
    <w:rsid w:val="00A172E8"/>
    <w:rsid w:val="00A1798C"/>
    <w:rsid w:val="00A179FF"/>
    <w:rsid w:val="00A17AAD"/>
    <w:rsid w:val="00A17F3C"/>
    <w:rsid w:val="00A206C8"/>
    <w:rsid w:val="00A207C1"/>
    <w:rsid w:val="00A20B6E"/>
    <w:rsid w:val="00A20BDB"/>
    <w:rsid w:val="00A2142A"/>
    <w:rsid w:val="00A214B8"/>
    <w:rsid w:val="00A21674"/>
    <w:rsid w:val="00A21A36"/>
    <w:rsid w:val="00A21C31"/>
    <w:rsid w:val="00A21C87"/>
    <w:rsid w:val="00A2213A"/>
    <w:rsid w:val="00A226EC"/>
    <w:rsid w:val="00A22909"/>
    <w:rsid w:val="00A229AD"/>
    <w:rsid w:val="00A22B43"/>
    <w:rsid w:val="00A22C05"/>
    <w:rsid w:val="00A22DF7"/>
    <w:rsid w:val="00A23859"/>
    <w:rsid w:val="00A23937"/>
    <w:rsid w:val="00A23B38"/>
    <w:rsid w:val="00A2402C"/>
    <w:rsid w:val="00A242C3"/>
    <w:rsid w:val="00A24922"/>
    <w:rsid w:val="00A24F68"/>
    <w:rsid w:val="00A25294"/>
    <w:rsid w:val="00A253FC"/>
    <w:rsid w:val="00A254EE"/>
    <w:rsid w:val="00A2575C"/>
    <w:rsid w:val="00A2590E"/>
    <w:rsid w:val="00A25BE7"/>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22"/>
    <w:rsid w:val="00A30E7D"/>
    <w:rsid w:val="00A311EF"/>
    <w:rsid w:val="00A3127C"/>
    <w:rsid w:val="00A3132E"/>
    <w:rsid w:val="00A31370"/>
    <w:rsid w:val="00A31594"/>
    <w:rsid w:val="00A31829"/>
    <w:rsid w:val="00A319D0"/>
    <w:rsid w:val="00A31E42"/>
    <w:rsid w:val="00A321C7"/>
    <w:rsid w:val="00A32316"/>
    <w:rsid w:val="00A323B1"/>
    <w:rsid w:val="00A3280B"/>
    <w:rsid w:val="00A3294B"/>
    <w:rsid w:val="00A32BB7"/>
    <w:rsid w:val="00A33172"/>
    <w:rsid w:val="00A3326D"/>
    <w:rsid w:val="00A3359E"/>
    <w:rsid w:val="00A3361B"/>
    <w:rsid w:val="00A3365D"/>
    <w:rsid w:val="00A3378F"/>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6DA9"/>
    <w:rsid w:val="00A376EC"/>
    <w:rsid w:val="00A377CF"/>
    <w:rsid w:val="00A378CD"/>
    <w:rsid w:val="00A37D4A"/>
    <w:rsid w:val="00A400BF"/>
    <w:rsid w:val="00A400F1"/>
    <w:rsid w:val="00A40137"/>
    <w:rsid w:val="00A40237"/>
    <w:rsid w:val="00A402A2"/>
    <w:rsid w:val="00A40A7F"/>
    <w:rsid w:val="00A41297"/>
    <w:rsid w:val="00A418FD"/>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73B"/>
    <w:rsid w:val="00A508D7"/>
    <w:rsid w:val="00A50980"/>
    <w:rsid w:val="00A50AAE"/>
    <w:rsid w:val="00A50DEC"/>
    <w:rsid w:val="00A50E88"/>
    <w:rsid w:val="00A51024"/>
    <w:rsid w:val="00A51066"/>
    <w:rsid w:val="00A5158C"/>
    <w:rsid w:val="00A51AD7"/>
    <w:rsid w:val="00A5237B"/>
    <w:rsid w:val="00A5251B"/>
    <w:rsid w:val="00A527C1"/>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7032"/>
    <w:rsid w:val="00A570E0"/>
    <w:rsid w:val="00A571D6"/>
    <w:rsid w:val="00A5729D"/>
    <w:rsid w:val="00A573D4"/>
    <w:rsid w:val="00A573D5"/>
    <w:rsid w:val="00A576CE"/>
    <w:rsid w:val="00A579CC"/>
    <w:rsid w:val="00A57AFC"/>
    <w:rsid w:val="00A57B43"/>
    <w:rsid w:val="00A57D93"/>
    <w:rsid w:val="00A57F1A"/>
    <w:rsid w:val="00A6000A"/>
    <w:rsid w:val="00A60091"/>
    <w:rsid w:val="00A6009C"/>
    <w:rsid w:val="00A60163"/>
    <w:rsid w:val="00A6019C"/>
    <w:rsid w:val="00A601C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345"/>
    <w:rsid w:val="00A63BF3"/>
    <w:rsid w:val="00A63CB3"/>
    <w:rsid w:val="00A63FB6"/>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BAE"/>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1F48"/>
    <w:rsid w:val="00A7241B"/>
    <w:rsid w:val="00A72434"/>
    <w:rsid w:val="00A72500"/>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9C"/>
    <w:rsid w:val="00A85134"/>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5832"/>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C4E"/>
    <w:rsid w:val="00AA6E05"/>
    <w:rsid w:val="00AA6E4C"/>
    <w:rsid w:val="00AA72A1"/>
    <w:rsid w:val="00AA74AC"/>
    <w:rsid w:val="00AA76F0"/>
    <w:rsid w:val="00AA7998"/>
    <w:rsid w:val="00AA7AB8"/>
    <w:rsid w:val="00AA7CED"/>
    <w:rsid w:val="00AA7E61"/>
    <w:rsid w:val="00AA7F3C"/>
    <w:rsid w:val="00AB01A2"/>
    <w:rsid w:val="00AB027A"/>
    <w:rsid w:val="00AB0456"/>
    <w:rsid w:val="00AB0489"/>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089"/>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65D"/>
    <w:rsid w:val="00AB6756"/>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A0"/>
    <w:rsid w:val="00AC217A"/>
    <w:rsid w:val="00AC22FA"/>
    <w:rsid w:val="00AC2502"/>
    <w:rsid w:val="00AC268E"/>
    <w:rsid w:val="00AC2EC3"/>
    <w:rsid w:val="00AC32FC"/>
    <w:rsid w:val="00AC3309"/>
    <w:rsid w:val="00AC3615"/>
    <w:rsid w:val="00AC3639"/>
    <w:rsid w:val="00AC3DB1"/>
    <w:rsid w:val="00AC3E0A"/>
    <w:rsid w:val="00AC418D"/>
    <w:rsid w:val="00AC419C"/>
    <w:rsid w:val="00AC42BF"/>
    <w:rsid w:val="00AC4903"/>
    <w:rsid w:val="00AC4A22"/>
    <w:rsid w:val="00AC5243"/>
    <w:rsid w:val="00AC5548"/>
    <w:rsid w:val="00AC5731"/>
    <w:rsid w:val="00AC5A8C"/>
    <w:rsid w:val="00AC63D7"/>
    <w:rsid w:val="00AC63FB"/>
    <w:rsid w:val="00AC680E"/>
    <w:rsid w:val="00AC6974"/>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9E5"/>
    <w:rsid w:val="00AD1DB7"/>
    <w:rsid w:val="00AD1EEC"/>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D2A"/>
    <w:rsid w:val="00AD4E90"/>
    <w:rsid w:val="00AD4F87"/>
    <w:rsid w:val="00AD542F"/>
    <w:rsid w:val="00AD54D4"/>
    <w:rsid w:val="00AD5767"/>
    <w:rsid w:val="00AD582A"/>
    <w:rsid w:val="00AD5854"/>
    <w:rsid w:val="00AD5BEB"/>
    <w:rsid w:val="00AD5DDE"/>
    <w:rsid w:val="00AD5E3E"/>
    <w:rsid w:val="00AD6051"/>
    <w:rsid w:val="00AD606F"/>
    <w:rsid w:val="00AD60F6"/>
    <w:rsid w:val="00AD6609"/>
    <w:rsid w:val="00AD6A9C"/>
    <w:rsid w:val="00AD70AF"/>
    <w:rsid w:val="00AD71D5"/>
    <w:rsid w:val="00AD72EB"/>
    <w:rsid w:val="00AD7305"/>
    <w:rsid w:val="00AD7745"/>
    <w:rsid w:val="00AD77DA"/>
    <w:rsid w:val="00AD7A40"/>
    <w:rsid w:val="00AD7E64"/>
    <w:rsid w:val="00AE004E"/>
    <w:rsid w:val="00AE00BC"/>
    <w:rsid w:val="00AE029B"/>
    <w:rsid w:val="00AE0689"/>
    <w:rsid w:val="00AE085B"/>
    <w:rsid w:val="00AE0C56"/>
    <w:rsid w:val="00AE0E65"/>
    <w:rsid w:val="00AE10CA"/>
    <w:rsid w:val="00AE12EC"/>
    <w:rsid w:val="00AE13E7"/>
    <w:rsid w:val="00AE149E"/>
    <w:rsid w:val="00AE15DF"/>
    <w:rsid w:val="00AE175C"/>
    <w:rsid w:val="00AE180A"/>
    <w:rsid w:val="00AE1978"/>
    <w:rsid w:val="00AE1D0C"/>
    <w:rsid w:val="00AE1DE5"/>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A7D"/>
    <w:rsid w:val="00AE4E2D"/>
    <w:rsid w:val="00AE530E"/>
    <w:rsid w:val="00AE56CF"/>
    <w:rsid w:val="00AE57A7"/>
    <w:rsid w:val="00AE5998"/>
    <w:rsid w:val="00AE59EC"/>
    <w:rsid w:val="00AE5DB7"/>
    <w:rsid w:val="00AE5FD8"/>
    <w:rsid w:val="00AE6067"/>
    <w:rsid w:val="00AE6183"/>
    <w:rsid w:val="00AE67B3"/>
    <w:rsid w:val="00AE6801"/>
    <w:rsid w:val="00AE696E"/>
    <w:rsid w:val="00AE69BF"/>
    <w:rsid w:val="00AE6A89"/>
    <w:rsid w:val="00AE6DB5"/>
    <w:rsid w:val="00AE7059"/>
    <w:rsid w:val="00AE72F5"/>
    <w:rsid w:val="00AE7864"/>
    <w:rsid w:val="00AE7949"/>
    <w:rsid w:val="00AE7A88"/>
    <w:rsid w:val="00AF01D1"/>
    <w:rsid w:val="00AF0761"/>
    <w:rsid w:val="00AF0D1C"/>
    <w:rsid w:val="00AF1077"/>
    <w:rsid w:val="00AF1258"/>
    <w:rsid w:val="00AF145D"/>
    <w:rsid w:val="00AF14D7"/>
    <w:rsid w:val="00AF16B0"/>
    <w:rsid w:val="00AF1737"/>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103C"/>
    <w:rsid w:val="00B0109B"/>
    <w:rsid w:val="00B019DC"/>
    <w:rsid w:val="00B01DCC"/>
    <w:rsid w:val="00B01F39"/>
    <w:rsid w:val="00B021DB"/>
    <w:rsid w:val="00B02205"/>
    <w:rsid w:val="00B026C1"/>
    <w:rsid w:val="00B02827"/>
    <w:rsid w:val="00B02B9C"/>
    <w:rsid w:val="00B0353B"/>
    <w:rsid w:val="00B03701"/>
    <w:rsid w:val="00B037D0"/>
    <w:rsid w:val="00B03B08"/>
    <w:rsid w:val="00B03D87"/>
    <w:rsid w:val="00B040B2"/>
    <w:rsid w:val="00B0426D"/>
    <w:rsid w:val="00B04275"/>
    <w:rsid w:val="00B0456F"/>
    <w:rsid w:val="00B0471F"/>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BA"/>
    <w:rsid w:val="00B0688B"/>
    <w:rsid w:val="00B069AD"/>
    <w:rsid w:val="00B069DA"/>
    <w:rsid w:val="00B06B2B"/>
    <w:rsid w:val="00B06E67"/>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5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F53"/>
    <w:rsid w:val="00B23619"/>
    <w:rsid w:val="00B236FF"/>
    <w:rsid w:val="00B239DD"/>
    <w:rsid w:val="00B23AF4"/>
    <w:rsid w:val="00B23C15"/>
    <w:rsid w:val="00B23C47"/>
    <w:rsid w:val="00B23CB1"/>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7C3"/>
    <w:rsid w:val="00B27B44"/>
    <w:rsid w:val="00B3026D"/>
    <w:rsid w:val="00B30302"/>
    <w:rsid w:val="00B30B4E"/>
    <w:rsid w:val="00B30CB8"/>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1BE"/>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5F30"/>
    <w:rsid w:val="00B36294"/>
    <w:rsid w:val="00B363E7"/>
    <w:rsid w:val="00B3653A"/>
    <w:rsid w:val="00B365FB"/>
    <w:rsid w:val="00B36664"/>
    <w:rsid w:val="00B36764"/>
    <w:rsid w:val="00B36BB4"/>
    <w:rsid w:val="00B36F5F"/>
    <w:rsid w:val="00B36FB5"/>
    <w:rsid w:val="00B373F1"/>
    <w:rsid w:val="00B374D3"/>
    <w:rsid w:val="00B378CF"/>
    <w:rsid w:val="00B37A60"/>
    <w:rsid w:val="00B37A92"/>
    <w:rsid w:val="00B37D97"/>
    <w:rsid w:val="00B40594"/>
    <w:rsid w:val="00B40707"/>
    <w:rsid w:val="00B4077E"/>
    <w:rsid w:val="00B40923"/>
    <w:rsid w:val="00B409EB"/>
    <w:rsid w:val="00B40DDC"/>
    <w:rsid w:val="00B40E57"/>
    <w:rsid w:val="00B40F92"/>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3BB"/>
    <w:rsid w:val="00B52564"/>
    <w:rsid w:val="00B5262A"/>
    <w:rsid w:val="00B52A47"/>
    <w:rsid w:val="00B52DA5"/>
    <w:rsid w:val="00B52FA9"/>
    <w:rsid w:val="00B5310E"/>
    <w:rsid w:val="00B5351B"/>
    <w:rsid w:val="00B536EA"/>
    <w:rsid w:val="00B5386A"/>
    <w:rsid w:val="00B541DC"/>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574"/>
    <w:rsid w:val="00B56CFC"/>
    <w:rsid w:val="00B5710A"/>
    <w:rsid w:val="00B57279"/>
    <w:rsid w:val="00B573A2"/>
    <w:rsid w:val="00B574D2"/>
    <w:rsid w:val="00B574DA"/>
    <w:rsid w:val="00B576BF"/>
    <w:rsid w:val="00B57771"/>
    <w:rsid w:val="00B57777"/>
    <w:rsid w:val="00B577A7"/>
    <w:rsid w:val="00B5780A"/>
    <w:rsid w:val="00B578F1"/>
    <w:rsid w:val="00B57A17"/>
    <w:rsid w:val="00B57E48"/>
    <w:rsid w:val="00B57F2E"/>
    <w:rsid w:val="00B57F63"/>
    <w:rsid w:val="00B603D5"/>
    <w:rsid w:val="00B60579"/>
    <w:rsid w:val="00B605C0"/>
    <w:rsid w:val="00B61133"/>
    <w:rsid w:val="00B611C5"/>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9AE"/>
    <w:rsid w:val="00B63A44"/>
    <w:rsid w:val="00B63C32"/>
    <w:rsid w:val="00B6422E"/>
    <w:rsid w:val="00B64262"/>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6D4"/>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1F0"/>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216"/>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4B3"/>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6553"/>
    <w:rsid w:val="00BA6656"/>
    <w:rsid w:val="00BA66E4"/>
    <w:rsid w:val="00BA69C4"/>
    <w:rsid w:val="00BA6CA0"/>
    <w:rsid w:val="00BA6E34"/>
    <w:rsid w:val="00BA6EF6"/>
    <w:rsid w:val="00BA7241"/>
    <w:rsid w:val="00BA734F"/>
    <w:rsid w:val="00BA73FC"/>
    <w:rsid w:val="00BA7428"/>
    <w:rsid w:val="00BA74A8"/>
    <w:rsid w:val="00BA7A29"/>
    <w:rsid w:val="00BA7A93"/>
    <w:rsid w:val="00BA7D43"/>
    <w:rsid w:val="00BA7D4B"/>
    <w:rsid w:val="00BA7DD9"/>
    <w:rsid w:val="00BB05DF"/>
    <w:rsid w:val="00BB0684"/>
    <w:rsid w:val="00BB0771"/>
    <w:rsid w:val="00BB085D"/>
    <w:rsid w:val="00BB0E1E"/>
    <w:rsid w:val="00BB0E90"/>
    <w:rsid w:val="00BB0E9C"/>
    <w:rsid w:val="00BB0ECA"/>
    <w:rsid w:val="00BB10B9"/>
    <w:rsid w:val="00BB114D"/>
    <w:rsid w:val="00BB1548"/>
    <w:rsid w:val="00BB1C0C"/>
    <w:rsid w:val="00BB1C59"/>
    <w:rsid w:val="00BB1CE7"/>
    <w:rsid w:val="00BB1D84"/>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BA9"/>
    <w:rsid w:val="00BB5FCB"/>
    <w:rsid w:val="00BB604B"/>
    <w:rsid w:val="00BB62E9"/>
    <w:rsid w:val="00BB6562"/>
    <w:rsid w:val="00BB6660"/>
    <w:rsid w:val="00BB6997"/>
    <w:rsid w:val="00BB6A7D"/>
    <w:rsid w:val="00BB6A8A"/>
    <w:rsid w:val="00BB6B03"/>
    <w:rsid w:val="00BB70DA"/>
    <w:rsid w:val="00BB7201"/>
    <w:rsid w:val="00BB74DF"/>
    <w:rsid w:val="00BB77C1"/>
    <w:rsid w:val="00BB798A"/>
    <w:rsid w:val="00BB7BDC"/>
    <w:rsid w:val="00BB7BF3"/>
    <w:rsid w:val="00BC00EC"/>
    <w:rsid w:val="00BC01FC"/>
    <w:rsid w:val="00BC0248"/>
    <w:rsid w:val="00BC0313"/>
    <w:rsid w:val="00BC04A7"/>
    <w:rsid w:val="00BC08C5"/>
    <w:rsid w:val="00BC0A1A"/>
    <w:rsid w:val="00BC12FB"/>
    <w:rsid w:val="00BC17D9"/>
    <w:rsid w:val="00BC1983"/>
    <w:rsid w:val="00BC1A84"/>
    <w:rsid w:val="00BC1A96"/>
    <w:rsid w:val="00BC1B7B"/>
    <w:rsid w:val="00BC1C3C"/>
    <w:rsid w:val="00BC1D12"/>
    <w:rsid w:val="00BC218B"/>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C72"/>
    <w:rsid w:val="00BC4020"/>
    <w:rsid w:val="00BC410E"/>
    <w:rsid w:val="00BC46D0"/>
    <w:rsid w:val="00BC46EF"/>
    <w:rsid w:val="00BC4740"/>
    <w:rsid w:val="00BC4866"/>
    <w:rsid w:val="00BC4876"/>
    <w:rsid w:val="00BC4A15"/>
    <w:rsid w:val="00BC55B7"/>
    <w:rsid w:val="00BC5720"/>
    <w:rsid w:val="00BC612B"/>
    <w:rsid w:val="00BC6456"/>
    <w:rsid w:val="00BC66B9"/>
    <w:rsid w:val="00BC67CB"/>
    <w:rsid w:val="00BC6A5F"/>
    <w:rsid w:val="00BC6AD5"/>
    <w:rsid w:val="00BC6BD9"/>
    <w:rsid w:val="00BC6FD6"/>
    <w:rsid w:val="00BC759F"/>
    <w:rsid w:val="00BC7A90"/>
    <w:rsid w:val="00BC7C94"/>
    <w:rsid w:val="00BC7E6D"/>
    <w:rsid w:val="00BD008E"/>
    <w:rsid w:val="00BD033E"/>
    <w:rsid w:val="00BD04F5"/>
    <w:rsid w:val="00BD0582"/>
    <w:rsid w:val="00BD0841"/>
    <w:rsid w:val="00BD09B1"/>
    <w:rsid w:val="00BD12B3"/>
    <w:rsid w:val="00BD12DE"/>
    <w:rsid w:val="00BD16F6"/>
    <w:rsid w:val="00BD1781"/>
    <w:rsid w:val="00BD1791"/>
    <w:rsid w:val="00BD17CD"/>
    <w:rsid w:val="00BD1C75"/>
    <w:rsid w:val="00BD206C"/>
    <w:rsid w:val="00BD210A"/>
    <w:rsid w:val="00BD2205"/>
    <w:rsid w:val="00BD25DD"/>
    <w:rsid w:val="00BD28F1"/>
    <w:rsid w:val="00BD2AD9"/>
    <w:rsid w:val="00BD2B45"/>
    <w:rsid w:val="00BD2F3B"/>
    <w:rsid w:val="00BD31CC"/>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57E"/>
    <w:rsid w:val="00BE16F2"/>
    <w:rsid w:val="00BE1783"/>
    <w:rsid w:val="00BE18F5"/>
    <w:rsid w:val="00BE19F9"/>
    <w:rsid w:val="00BE1D82"/>
    <w:rsid w:val="00BE1EE4"/>
    <w:rsid w:val="00BE1F8B"/>
    <w:rsid w:val="00BE2580"/>
    <w:rsid w:val="00BE2726"/>
    <w:rsid w:val="00BE2B40"/>
    <w:rsid w:val="00BE2B4F"/>
    <w:rsid w:val="00BE2C14"/>
    <w:rsid w:val="00BE2F35"/>
    <w:rsid w:val="00BE2F39"/>
    <w:rsid w:val="00BE32B2"/>
    <w:rsid w:val="00BE332D"/>
    <w:rsid w:val="00BE3814"/>
    <w:rsid w:val="00BE3949"/>
    <w:rsid w:val="00BE3AF0"/>
    <w:rsid w:val="00BE3CF1"/>
    <w:rsid w:val="00BE3ECB"/>
    <w:rsid w:val="00BE400E"/>
    <w:rsid w:val="00BE417A"/>
    <w:rsid w:val="00BE419C"/>
    <w:rsid w:val="00BE4798"/>
    <w:rsid w:val="00BE4B20"/>
    <w:rsid w:val="00BE4DE1"/>
    <w:rsid w:val="00BE51E1"/>
    <w:rsid w:val="00BE56B4"/>
    <w:rsid w:val="00BE58A2"/>
    <w:rsid w:val="00BE58C1"/>
    <w:rsid w:val="00BE59BE"/>
    <w:rsid w:val="00BE5EE6"/>
    <w:rsid w:val="00BE5FC4"/>
    <w:rsid w:val="00BE61C8"/>
    <w:rsid w:val="00BE6586"/>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D9E"/>
    <w:rsid w:val="00BF0EDD"/>
    <w:rsid w:val="00BF0F9D"/>
    <w:rsid w:val="00BF1116"/>
    <w:rsid w:val="00BF12A5"/>
    <w:rsid w:val="00BF12CF"/>
    <w:rsid w:val="00BF18BF"/>
    <w:rsid w:val="00BF19CE"/>
    <w:rsid w:val="00BF1A93"/>
    <w:rsid w:val="00BF2042"/>
    <w:rsid w:val="00BF2140"/>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6A8"/>
    <w:rsid w:val="00BF68A8"/>
    <w:rsid w:val="00BF6987"/>
    <w:rsid w:val="00BF7243"/>
    <w:rsid w:val="00BF7395"/>
    <w:rsid w:val="00BF73F2"/>
    <w:rsid w:val="00BF79FC"/>
    <w:rsid w:val="00BF7BB7"/>
    <w:rsid w:val="00BF7CF0"/>
    <w:rsid w:val="00BF7D0D"/>
    <w:rsid w:val="00C0076C"/>
    <w:rsid w:val="00C009CB"/>
    <w:rsid w:val="00C00A40"/>
    <w:rsid w:val="00C00ED1"/>
    <w:rsid w:val="00C0120D"/>
    <w:rsid w:val="00C015D4"/>
    <w:rsid w:val="00C01671"/>
    <w:rsid w:val="00C01A63"/>
    <w:rsid w:val="00C01F5A"/>
    <w:rsid w:val="00C02014"/>
    <w:rsid w:val="00C022C3"/>
    <w:rsid w:val="00C02419"/>
    <w:rsid w:val="00C02554"/>
    <w:rsid w:val="00C02766"/>
    <w:rsid w:val="00C02869"/>
    <w:rsid w:val="00C02975"/>
    <w:rsid w:val="00C03CA8"/>
    <w:rsid w:val="00C03EE8"/>
    <w:rsid w:val="00C04513"/>
    <w:rsid w:val="00C04839"/>
    <w:rsid w:val="00C04873"/>
    <w:rsid w:val="00C04DEA"/>
    <w:rsid w:val="00C04E0D"/>
    <w:rsid w:val="00C055E8"/>
    <w:rsid w:val="00C0574C"/>
    <w:rsid w:val="00C05815"/>
    <w:rsid w:val="00C05BEC"/>
    <w:rsid w:val="00C05E6E"/>
    <w:rsid w:val="00C05FC9"/>
    <w:rsid w:val="00C06204"/>
    <w:rsid w:val="00C062E8"/>
    <w:rsid w:val="00C0636C"/>
    <w:rsid w:val="00C06798"/>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BC0"/>
    <w:rsid w:val="00C11CBE"/>
    <w:rsid w:val="00C11F37"/>
    <w:rsid w:val="00C12012"/>
    <w:rsid w:val="00C12164"/>
    <w:rsid w:val="00C1217A"/>
    <w:rsid w:val="00C12626"/>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E45"/>
    <w:rsid w:val="00C14EF5"/>
    <w:rsid w:val="00C150DB"/>
    <w:rsid w:val="00C15137"/>
    <w:rsid w:val="00C155F4"/>
    <w:rsid w:val="00C156A9"/>
    <w:rsid w:val="00C159AC"/>
    <w:rsid w:val="00C164AB"/>
    <w:rsid w:val="00C169AF"/>
    <w:rsid w:val="00C16C30"/>
    <w:rsid w:val="00C16E7C"/>
    <w:rsid w:val="00C16F34"/>
    <w:rsid w:val="00C16F62"/>
    <w:rsid w:val="00C17191"/>
    <w:rsid w:val="00C172C6"/>
    <w:rsid w:val="00C1739C"/>
    <w:rsid w:val="00C174B6"/>
    <w:rsid w:val="00C1778E"/>
    <w:rsid w:val="00C17B61"/>
    <w:rsid w:val="00C17DB4"/>
    <w:rsid w:val="00C17E3F"/>
    <w:rsid w:val="00C17F0D"/>
    <w:rsid w:val="00C17F8E"/>
    <w:rsid w:val="00C2010B"/>
    <w:rsid w:val="00C2026D"/>
    <w:rsid w:val="00C202C4"/>
    <w:rsid w:val="00C203D5"/>
    <w:rsid w:val="00C20A00"/>
    <w:rsid w:val="00C20BA3"/>
    <w:rsid w:val="00C20D47"/>
    <w:rsid w:val="00C210AB"/>
    <w:rsid w:val="00C21179"/>
    <w:rsid w:val="00C21673"/>
    <w:rsid w:val="00C216C8"/>
    <w:rsid w:val="00C2191F"/>
    <w:rsid w:val="00C21BAC"/>
    <w:rsid w:val="00C21C7A"/>
    <w:rsid w:val="00C21E07"/>
    <w:rsid w:val="00C2208E"/>
    <w:rsid w:val="00C22507"/>
    <w:rsid w:val="00C226D6"/>
    <w:rsid w:val="00C22859"/>
    <w:rsid w:val="00C22B05"/>
    <w:rsid w:val="00C22F92"/>
    <w:rsid w:val="00C23130"/>
    <w:rsid w:val="00C2330E"/>
    <w:rsid w:val="00C236C6"/>
    <w:rsid w:val="00C239DD"/>
    <w:rsid w:val="00C23D56"/>
    <w:rsid w:val="00C23D9E"/>
    <w:rsid w:val="00C24200"/>
    <w:rsid w:val="00C24249"/>
    <w:rsid w:val="00C242A8"/>
    <w:rsid w:val="00C243F3"/>
    <w:rsid w:val="00C247D8"/>
    <w:rsid w:val="00C24E52"/>
    <w:rsid w:val="00C24E66"/>
    <w:rsid w:val="00C24E78"/>
    <w:rsid w:val="00C25503"/>
    <w:rsid w:val="00C255A5"/>
    <w:rsid w:val="00C2584B"/>
    <w:rsid w:val="00C25942"/>
    <w:rsid w:val="00C25A75"/>
    <w:rsid w:val="00C25DD9"/>
    <w:rsid w:val="00C2663F"/>
    <w:rsid w:val="00C266BA"/>
    <w:rsid w:val="00C2694C"/>
    <w:rsid w:val="00C269B9"/>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D2B"/>
    <w:rsid w:val="00C40F93"/>
    <w:rsid w:val="00C40FFA"/>
    <w:rsid w:val="00C41010"/>
    <w:rsid w:val="00C4101B"/>
    <w:rsid w:val="00C410E9"/>
    <w:rsid w:val="00C411AF"/>
    <w:rsid w:val="00C4138D"/>
    <w:rsid w:val="00C416CB"/>
    <w:rsid w:val="00C4179A"/>
    <w:rsid w:val="00C418BB"/>
    <w:rsid w:val="00C41E3A"/>
    <w:rsid w:val="00C42031"/>
    <w:rsid w:val="00C4218E"/>
    <w:rsid w:val="00C423FF"/>
    <w:rsid w:val="00C4240A"/>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3E2"/>
    <w:rsid w:val="00C5050E"/>
    <w:rsid w:val="00C50931"/>
    <w:rsid w:val="00C509E1"/>
    <w:rsid w:val="00C50A1E"/>
    <w:rsid w:val="00C50DF6"/>
    <w:rsid w:val="00C50E07"/>
    <w:rsid w:val="00C50E86"/>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074"/>
    <w:rsid w:val="00C55318"/>
    <w:rsid w:val="00C555FC"/>
    <w:rsid w:val="00C561F2"/>
    <w:rsid w:val="00C563F5"/>
    <w:rsid w:val="00C566AF"/>
    <w:rsid w:val="00C566D1"/>
    <w:rsid w:val="00C56D58"/>
    <w:rsid w:val="00C56D8B"/>
    <w:rsid w:val="00C570F7"/>
    <w:rsid w:val="00C5755B"/>
    <w:rsid w:val="00C57590"/>
    <w:rsid w:val="00C575E3"/>
    <w:rsid w:val="00C576B0"/>
    <w:rsid w:val="00C57741"/>
    <w:rsid w:val="00C57BC9"/>
    <w:rsid w:val="00C57CB2"/>
    <w:rsid w:val="00C57D8E"/>
    <w:rsid w:val="00C57F54"/>
    <w:rsid w:val="00C60ABB"/>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753"/>
    <w:rsid w:val="00C647FB"/>
    <w:rsid w:val="00C64B96"/>
    <w:rsid w:val="00C64CA7"/>
    <w:rsid w:val="00C65301"/>
    <w:rsid w:val="00C654E0"/>
    <w:rsid w:val="00C65589"/>
    <w:rsid w:val="00C656E6"/>
    <w:rsid w:val="00C657A0"/>
    <w:rsid w:val="00C65BA8"/>
    <w:rsid w:val="00C65D3D"/>
    <w:rsid w:val="00C65E5A"/>
    <w:rsid w:val="00C6654E"/>
    <w:rsid w:val="00C6659F"/>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971"/>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718"/>
    <w:rsid w:val="00C77A1D"/>
    <w:rsid w:val="00C77C58"/>
    <w:rsid w:val="00C80053"/>
    <w:rsid w:val="00C80073"/>
    <w:rsid w:val="00C801FF"/>
    <w:rsid w:val="00C802B3"/>
    <w:rsid w:val="00C807ED"/>
    <w:rsid w:val="00C80C69"/>
    <w:rsid w:val="00C80DEA"/>
    <w:rsid w:val="00C8103F"/>
    <w:rsid w:val="00C8143F"/>
    <w:rsid w:val="00C8169A"/>
    <w:rsid w:val="00C81871"/>
    <w:rsid w:val="00C81C85"/>
    <w:rsid w:val="00C81F92"/>
    <w:rsid w:val="00C81FA3"/>
    <w:rsid w:val="00C82415"/>
    <w:rsid w:val="00C82AEE"/>
    <w:rsid w:val="00C82CE5"/>
    <w:rsid w:val="00C83143"/>
    <w:rsid w:val="00C83214"/>
    <w:rsid w:val="00C832DC"/>
    <w:rsid w:val="00C834A8"/>
    <w:rsid w:val="00C834ED"/>
    <w:rsid w:val="00C8377F"/>
    <w:rsid w:val="00C83874"/>
    <w:rsid w:val="00C83968"/>
    <w:rsid w:val="00C83CE0"/>
    <w:rsid w:val="00C843D6"/>
    <w:rsid w:val="00C846ED"/>
    <w:rsid w:val="00C849BC"/>
    <w:rsid w:val="00C84D02"/>
    <w:rsid w:val="00C84E9E"/>
    <w:rsid w:val="00C85229"/>
    <w:rsid w:val="00C85CAA"/>
    <w:rsid w:val="00C85DC2"/>
    <w:rsid w:val="00C860A3"/>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0E8D"/>
    <w:rsid w:val="00C91171"/>
    <w:rsid w:val="00C91312"/>
    <w:rsid w:val="00C91493"/>
    <w:rsid w:val="00C91651"/>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E61"/>
    <w:rsid w:val="00C96E6F"/>
    <w:rsid w:val="00C973A4"/>
    <w:rsid w:val="00C973C1"/>
    <w:rsid w:val="00C9760F"/>
    <w:rsid w:val="00C977E9"/>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1B13"/>
    <w:rsid w:val="00CA2241"/>
    <w:rsid w:val="00CA243C"/>
    <w:rsid w:val="00CA276D"/>
    <w:rsid w:val="00CA2AA4"/>
    <w:rsid w:val="00CA2E36"/>
    <w:rsid w:val="00CA2EC6"/>
    <w:rsid w:val="00CA31C2"/>
    <w:rsid w:val="00CA34EE"/>
    <w:rsid w:val="00CA3509"/>
    <w:rsid w:val="00CA389C"/>
    <w:rsid w:val="00CA38C7"/>
    <w:rsid w:val="00CA3CDD"/>
    <w:rsid w:val="00CA3D1B"/>
    <w:rsid w:val="00CA3E4F"/>
    <w:rsid w:val="00CA403B"/>
    <w:rsid w:val="00CA40A3"/>
    <w:rsid w:val="00CA41F6"/>
    <w:rsid w:val="00CA49DA"/>
    <w:rsid w:val="00CA4AD2"/>
    <w:rsid w:val="00CA4D83"/>
    <w:rsid w:val="00CA4DA7"/>
    <w:rsid w:val="00CA5007"/>
    <w:rsid w:val="00CA505A"/>
    <w:rsid w:val="00CA5449"/>
    <w:rsid w:val="00CA5479"/>
    <w:rsid w:val="00CA59DD"/>
    <w:rsid w:val="00CA619C"/>
    <w:rsid w:val="00CA6603"/>
    <w:rsid w:val="00CA6E00"/>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29"/>
    <w:rsid w:val="00CC44D8"/>
    <w:rsid w:val="00CC46D4"/>
    <w:rsid w:val="00CC47D7"/>
    <w:rsid w:val="00CC481E"/>
    <w:rsid w:val="00CC4A01"/>
    <w:rsid w:val="00CC4D2A"/>
    <w:rsid w:val="00CC5439"/>
    <w:rsid w:val="00CC55AF"/>
    <w:rsid w:val="00CC567B"/>
    <w:rsid w:val="00CC57D0"/>
    <w:rsid w:val="00CC5CCF"/>
    <w:rsid w:val="00CC6860"/>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A58"/>
    <w:rsid w:val="00CD4DA3"/>
    <w:rsid w:val="00CD4DF0"/>
    <w:rsid w:val="00CD5408"/>
    <w:rsid w:val="00CD5512"/>
    <w:rsid w:val="00CD555C"/>
    <w:rsid w:val="00CD558D"/>
    <w:rsid w:val="00CD5B16"/>
    <w:rsid w:val="00CD5DC2"/>
    <w:rsid w:val="00CD6E3D"/>
    <w:rsid w:val="00CD71AB"/>
    <w:rsid w:val="00CD746A"/>
    <w:rsid w:val="00CD75AB"/>
    <w:rsid w:val="00CD75D4"/>
    <w:rsid w:val="00CD77F2"/>
    <w:rsid w:val="00CD7B74"/>
    <w:rsid w:val="00CD7DD7"/>
    <w:rsid w:val="00CE0109"/>
    <w:rsid w:val="00CE065A"/>
    <w:rsid w:val="00CE0A18"/>
    <w:rsid w:val="00CE0C0D"/>
    <w:rsid w:val="00CE125B"/>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76F"/>
    <w:rsid w:val="00CE393D"/>
    <w:rsid w:val="00CE3A00"/>
    <w:rsid w:val="00CE413C"/>
    <w:rsid w:val="00CE46E5"/>
    <w:rsid w:val="00CE485A"/>
    <w:rsid w:val="00CE4E26"/>
    <w:rsid w:val="00CE5125"/>
    <w:rsid w:val="00CE521C"/>
    <w:rsid w:val="00CE526C"/>
    <w:rsid w:val="00CE5279"/>
    <w:rsid w:val="00CE52CE"/>
    <w:rsid w:val="00CE53AB"/>
    <w:rsid w:val="00CE5524"/>
    <w:rsid w:val="00CE554F"/>
    <w:rsid w:val="00CE5A78"/>
    <w:rsid w:val="00CE5C59"/>
    <w:rsid w:val="00CE5F96"/>
    <w:rsid w:val="00CE5FA1"/>
    <w:rsid w:val="00CE5FCF"/>
    <w:rsid w:val="00CE613E"/>
    <w:rsid w:val="00CE63E5"/>
    <w:rsid w:val="00CE66CA"/>
    <w:rsid w:val="00CE68E6"/>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22"/>
    <w:rsid w:val="00CF0ABD"/>
    <w:rsid w:val="00CF0C0F"/>
    <w:rsid w:val="00CF0D33"/>
    <w:rsid w:val="00CF0DFA"/>
    <w:rsid w:val="00CF0EC1"/>
    <w:rsid w:val="00CF0ECA"/>
    <w:rsid w:val="00CF0F10"/>
    <w:rsid w:val="00CF0F88"/>
    <w:rsid w:val="00CF11E3"/>
    <w:rsid w:val="00CF123B"/>
    <w:rsid w:val="00CF13E1"/>
    <w:rsid w:val="00CF155A"/>
    <w:rsid w:val="00CF156E"/>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BF"/>
    <w:rsid w:val="00CF44CE"/>
    <w:rsid w:val="00CF4594"/>
    <w:rsid w:val="00CF45A0"/>
    <w:rsid w:val="00CF4AA6"/>
    <w:rsid w:val="00CF4AE6"/>
    <w:rsid w:val="00CF4ED7"/>
    <w:rsid w:val="00CF5263"/>
    <w:rsid w:val="00CF533B"/>
    <w:rsid w:val="00CF5DD3"/>
    <w:rsid w:val="00CF60B5"/>
    <w:rsid w:val="00CF6265"/>
    <w:rsid w:val="00CF6C71"/>
    <w:rsid w:val="00CF7076"/>
    <w:rsid w:val="00CF774C"/>
    <w:rsid w:val="00CF78A8"/>
    <w:rsid w:val="00CF7BEB"/>
    <w:rsid w:val="00CF7D29"/>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698"/>
    <w:rsid w:val="00D03727"/>
    <w:rsid w:val="00D0378A"/>
    <w:rsid w:val="00D03BFE"/>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9A1"/>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37C"/>
    <w:rsid w:val="00D2749D"/>
    <w:rsid w:val="00D2767B"/>
    <w:rsid w:val="00D27AB2"/>
    <w:rsid w:val="00D27B70"/>
    <w:rsid w:val="00D302FD"/>
    <w:rsid w:val="00D30326"/>
    <w:rsid w:val="00D3038A"/>
    <w:rsid w:val="00D30436"/>
    <w:rsid w:val="00D30541"/>
    <w:rsid w:val="00D3098D"/>
    <w:rsid w:val="00D30CBC"/>
    <w:rsid w:val="00D311D3"/>
    <w:rsid w:val="00D312D1"/>
    <w:rsid w:val="00D31789"/>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99"/>
    <w:rsid w:val="00D348D3"/>
    <w:rsid w:val="00D348FF"/>
    <w:rsid w:val="00D34A0B"/>
    <w:rsid w:val="00D34E95"/>
    <w:rsid w:val="00D34EA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F2B"/>
    <w:rsid w:val="00D37F50"/>
    <w:rsid w:val="00D40246"/>
    <w:rsid w:val="00D404C3"/>
    <w:rsid w:val="00D404F3"/>
    <w:rsid w:val="00D40606"/>
    <w:rsid w:val="00D40F00"/>
    <w:rsid w:val="00D40F74"/>
    <w:rsid w:val="00D40F9E"/>
    <w:rsid w:val="00D4135C"/>
    <w:rsid w:val="00D4162F"/>
    <w:rsid w:val="00D41775"/>
    <w:rsid w:val="00D41980"/>
    <w:rsid w:val="00D42507"/>
    <w:rsid w:val="00D42521"/>
    <w:rsid w:val="00D42993"/>
    <w:rsid w:val="00D42ABC"/>
    <w:rsid w:val="00D42C5E"/>
    <w:rsid w:val="00D42D68"/>
    <w:rsid w:val="00D42E2F"/>
    <w:rsid w:val="00D42F07"/>
    <w:rsid w:val="00D437D8"/>
    <w:rsid w:val="00D439CF"/>
    <w:rsid w:val="00D43A0C"/>
    <w:rsid w:val="00D43BEE"/>
    <w:rsid w:val="00D43F71"/>
    <w:rsid w:val="00D44318"/>
    <w:rsid w:val="00D44427"/>
    <w:rsid w:val="00D4460E"/>
    <w:rsid w:val="00D44994"/>
    <w:rsid w:val="00D44C33"/>
    <w:rsid w:val="00D44E58"/>
    <w:rsid w:val="00D45285"/>
    <w:rsid w:val="00D45504"/>
    <w:rsid w:val="00D4556A"/>
    <w:rsid w:val="00D455D6"/>
    <w:rsid w:val="00D45D18"/>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A52"/>
    <w:rsid w:val="00D51B8A"/>
    <w:rsid w:val="00D51C4E"/>
    <w:rsid w:val="00D51D12"/>
    <w:rsid w:val="00D51DD4"/>
    <w:rsid w:val="00D51F38"/>
    <w:rsid w:val="00D51FC9"/>
    <w:rsid w:val="00D52396"/>
    <w:rsid w:val="00D52952"/>
    <w:rsid w:val="00D52F2E"/>
    <w:rsid w:val="00D532CD"/>
    <w:rsid w:val="00D5362B"/>
    <w:rsid w:val="00D53801"/>
    <w:rsid w:val="00D53E69"/>
    <w:rsid w:val="00D5416A"/>
    <w:rsid w:val="00D54202"/>
    <w:rsid w:val="00D54255"/>
    <w:rsid w:val="00D54700"/>
    <w:rsid w:val="00D547AE"/>
    <w:rsid w:val="00D548F1"/>
    <w:rsid w:val="00D54F0E"/>
    <w:rsid w:val="00D54F9F"/>
    <w:rsid w:val="00D55072"/>
    <w:rsid w:val="00D551B2"/>
    <w:rsid w:val="00D551B5"/>
    <w:rsid w:val="00D55297"/>
    <w:rsid w:val="00D555BC"/>
    <w:rsid w:val="00D556B6"/>
    <w:rsid w:val="00D55A28"/>
    <w:rsid w:val="00D55AAC"/>
    <w:rsid w:val="00D55C6C"/>
    <w:rsid w:val="00D563AE"/>
    <w:rsid w:val="00D56B94"/>
    <w:rsid w:val="00D56BAD"/>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2E3E"/>
    <w:rsid w:val="00D63517"/>
    <w:rsid w:val="00D63621"/>
    <w:rsid w:val="00D636C3"/>
    <w:rsid w:val="00D636D1"/>
    <w:rsid w:val="00D636D8"/>
    <w:rsid w:val="00D637CA"/>
    <w:rsid w:val="00D63825"/>
    <w:rsid w:val="00D638B9"/>
    <w:rsid w:val="00D63B75"/>
    <w:rsid w:val="00D6429C"/>
    <w:rsid w:val="00D645CF"/>
    <w:rsid w:val="00D647CC"/>
    <w:rsid w:val="00D65087"/>
    <w:rsid w:val="00D654B7"/>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52"/>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6DE"/>
    <w:rsid w:val="00D7180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5C04"/>
    <w:rsid w:val="00D7600E"/>
    <w:rsid w:val="00D76066"/>
    <w:rsid w:val="00D761AA"/>
    <w:rsid w:val="00D7625A"/>
    <w:rsid w:val="00D76C5E"/>
    <w:rsid w:val="00D76D18"/>
    <w:rsid w:val="00D76ED6"/>
    <w:rsid w:val="00D76FAE"/>
    <w:rsid w:val="00D77372"/>
    <w:rsid w:val="00D777D7"/>
    <w:rsid w:val="00D77885"/>
    <w:rsid w:val="00D77A2C"/>
    <w:rsid w:val="00D77AC0"/>
    <w:rsid w:val="00D77BC3"/>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766"/>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9A2"/>
    <w:rsid w:val="00D86A16"/>
    <w:rsid w:val="00D86DDB"/>
    <w:rsid w:val="00D86F3F"/>
    <w:rsid w:val="00D87175"/>
    <w:rsid w:val="00D8738A"/>
    <w:rsid w:val="00D8784A"/>
    <w:rsid w:val="00D87851"/>
    <w:rsid w:val="00D87ABF"/>
    <w:rsid w:val="00D87D17"/>
    <w:rsid w:val="00D87F1D"/>
    <w:rsid w:val="00D87FC9"/>
    <w:rsid w:val="00D9045E"/>
    <w:rsid w:val="00D907BF"/>
    <w:rsid w:val="00D90984"/>
    <w:rsid w:val="00D90CD3"/>
    <w:rsid w:val="00D90D1A"/>
    <w:rsid w:val="00D90F99"/>
    <w:rsid w:val="00D917BE"/>
    <w:rsid w:val="00D919E6"/>
    <w:rsid w:val="00D91A05"/>
    <w:rsid w:val="00D91ABB"/>
    <w:rsid w:val="00D91BC2"/>
    <w:rsid w:val="00D91BE1"/>
    <w:rsid w:val="00D91E34"/>
    <w:rsid w:val="00D92508"/>
    <w:rsid w:val="00D927BF"/>
    <w:rsid w:val="00D929AE"/>
    <w:rsid w:val="00D92ABA"/>
    <w:rsid w:val="00D92AEA"/>
    <w:rsid w:val="00D92B4A"/>
    <w:rsid w:val="00D92C29"/>
    <w:rsid w:val="00D92DB9"/>
    <w:rsid w:val="00D936AE"/>
    <w:rsid w:val="00D936E2"/>
    <w:rsid w:val="00D936FB"/>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554"/>
    <w:rsid w:val="00DA0A7F"/>
    <w:rsid w:val="00DA0BF6"/>
    <w:rsid w:val="00DA0E18"/>
    <w:rsid w:val="00DA101F"/>
    <w:rsid w:val="00DA1026"/>
    <w:rsid w:val="00DA18EE"/>
    <w:rsid w:val="00DA1BE3"/>
    <w:rsid w:val="00DA1C31"/>
    <w:rsid w:val="00DA1C3B"/>
    <w:rsid w:val="00DA1FB1"/>
    <w:rsid w:val="00DA20BC"/>
    <w:rsid w:val="00DA2333"/>
    <w:rsid w:val="00DA25E5"/>
    <w:rsid w:val="00DA2735"/>
    <w:rsid w:val="00DA27B5"/>
    <w:rsid w:val="00DA2C66"/>
    <w:rsid w:val="00DA2CA4"/>
    <w:rsid w:val="00DA2D4F"/>
    <w:rsid w:val="00DA2D71"/>
    <w:rsid w:val="00DA2ED7"/>
    <w:rsid w:val="00DA30AB"/>
    <w:rsid w:val="00DA318D"/>
    <w:rsid w:val="00DA320C"/>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61"/>
    <w:rsid w:val="00DA6CCE"/>
    <w:rsid w:val="00DA702F"/>
    <w:rsid w:val="00DA7326"/>
    <w:rsid w:val="00DA7784"/>
    <w:rsid w:val="00DA7A85"/>
    <w:rsid w:val="00DA7C15"/>
    <w:rsid w:val="00DA7C64"/>
    <w:rsid w:val="00DA7D60"/>
    <w:rsid w:val="00DA7D96"/>
    <w:rsid w:val="00DA7E73"/>
    <w:rsid w:val="00DA7F8A"/>
    <w:rsid w:val="00DB0176"/>
    <w:rsid w:val="00DB0404"/>
    <w:rsid w:val="00DB05AF"/>
    <w:rsid w:val="00DB0A74"/>
    <w:rsid w:val="00DB0C2F"/>
    <w:rsid w:val="00DB0EEC"/>
    <w:rsid w:val="00DB11F8"/>
    <w:rsid w:val="00DB1245"/>
    <w:rsid w:val="00DB14C7"/>
    <w:rsid w:val="00DB18F8"/>
    <w:rsid w:val="00DB19F8"/>
    <w:rsid w:val="00DB1B50"/>
    <w:rsid w:val="00DB1BD5"/>
    <w:rsid w:val="00DB1BDC"/>
    <w:rsid w:val="00DB1CB9"/>
    <w:rsid w:val="00DB1F08"/>
    <w:rsid w:val="00DB1F2A"/>
    <w:rsid w:val="00DB1FA4"/>
    <w:rsid w:val="00DB200C"/>
    <w:rsid w:val="00DB2034"/>
    <w:rsid w:val="00DB23A5"/>
    <w:rsid w:val="00DB2586"/>
    <w:rsid w:val="00DB277E"/>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79A"/>
    <w:rsid w:val="00DB7A71"/>
    <w:rsid w:val="00DB7ABE"/>
    <w:rsid w:val="00DB7CFD"/>
    <w:rsid w:val="00DB7E9F"/>
    <w:rsid w:val="00DB7FD6"/>
    <w:rsid w:val="00DC0445"/>
    <w:rsid w:val="00DC0570"/>
    <w:rsid w:val="00DC0AC4"/>
    <w:rsid w:val="00DC12CD"/>
    <w:rsid w:val="00DC1327"/>
    <w:rsid w:val="00DC1350"/>
    <w:rsid w:val="00DC16BC"/>
    <w:rsid w:val="00DC1B99"/>
    <w:rsid w:val="00DC1CA8"/>
    <w:rsid w:val="00DC2162"/>
    <w:rsid w:val="00DC2406"/>
    <w:rsid w:val="00DC2474"/>
    <w:rsid w:val="00DC27B2"/>
    <w:rsid w:val="00DC2DB5"/>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6F18"/>
    <w:rsid w:val="00DC71F2"/>
    <w:rsid w:val="00DC73D7"/>
    <w:rsid w:val="00DC78FF"/>
    <w:rsid w:val="00DC792B"/>
    <w:rsid w:val="00DC7E2B"/>
    <w:rsid w:val="00DC7E88"/>
    <w:rsid w:val="00DD018D"/>
    <w:rsid w:val="00DD0381"/>
    <w:rsid w:val="00DD0399"/>
    <w:rsid w:val="00DD0825"/>
    <w:rsid w:val="00DD0BCC"/>
    <w:rsid w:val="00DD0DBF"/>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BFA"/>
    <w:rsid w:val="00DE2F3C"/>
    <w:rsid w:val="00DE3155"/>
    <w:rsid w:val="00DE32E8"/>
    <w:rsid w:val="00DE338C"/>
    <w:rsid w:val="00DE376F"/>
    <w:rsid w:val="00DE39EB"/>
    <w:rsid w:val="00DE3ADA"/>
    <w:rsid w:val="00DE3FD6"/>
    <w:rsid w:val="00DE4423"/>
    <w:rsid w:val="00DE4451"/>
    <w:rsid w:val="00DE465F"/>
    <w:rsid w:val="00DE46DA"/>
    <w:rsid w:val="00DE4AF8"/>
    <w:rsid w:val="00DE4C02"/>
    <w:rsid w:val="00DE52E3"/>
    <w:rsid w:val="00DE5343"/>
    <w:rsid w:val="00DE5F7B"/>
    <w:rsid w:val="00DE637E"/>
    <w:rsid w:val="00DE68E1"/>
    <w:rsid w:val="00DE6A3B"/>
    <w:rsid w:val="00DE6CBC"/>
    <w:rsid w:val="00DE6E69"/>
    <w:rsid w:val="00DE6EAA"/>
    <w:rsid w:val="00DE70EA"/>
    <w:rsid w:val="00DE7456"/>
    <w:rsid w:val="00DE7C00"/>
    <w:rsid w:val="00DF03E9"/>
    <w:rsid w:val="00DF03ED"/>
    <w:rsid w:val="00DF048B"/>
    <w:rsid w:val="00DF04EE"/>
    <w:rsid w:val="00DF0BF4"/>
    <w:rsid w:val="00DF0C51"/>
    <w:rsid w:val="00DF0D17"/>
    <w:rsid w:val="00DF179D"/>
    <w:rsid w:val="00DF1843"/>
    <w:rsid w:val="00DF189A"/>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70F"/>
    <w:rsid w:val="00DF5E6F"/>
    <w:rsid w:val="00DF62F8"/>
    <w:rsid w:val="00DF6397"/>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1B8"/>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510"/>
    <w:rsid w:val="00E027B6"/>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5D6B"/>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7C4"/>
    <w:rsid w:val="00E10890"/>
    <w:rsid w:val="00E10964"/>
    <w:rsid w:val="00E10C85"/>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179E3"/>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D7F"/>
    <w:rsid w:val="00E22F07"/>
    <w:rsid w:val="00E2303E"/>
    <w:rsid w:val="00E23154"/>
    <w:rsid w:val="00E233BD"/>
    <w:rsid w:val="00E233BE"/>
    <w:rsid w:val="00E23455"/>
    <w:rsid w:val="00E23863"/>
    <w:rsid w:val="00E238B0"/>
    <w:rsid w:val="00E239E7"/>
    <w:rsid w:val="00E23A11"/>
    <w:rsid w:val="00E23B10"/>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3E5"/>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71D"/>
    <w:rsid w:val="00E32D62"/>
    <w:rsid w:val="00E338EF"/>
    <w:rsid w:val="00E339DC"/>
    <w:rsid w:val="00E33A5E"/>
    <w:rsid w:val="00E33D4A"/>
    <w:rsid w:val="00E33DDF"/>
    <w:rsid w:val="00E33E15"/>
    <w:rsid w:val="00E340B5"/>
    <w:rsid w:val="00E343B7"/>
    <w:rsid w:val="00E3477A"/>
    <w:rsid w:val="00E34A23"/>
    <w:rsid w:val="00E34BEB"/>
    <w:rsid w:val="00E3538B"/>
    <w:rsid w:val="00E3543A"/>
    <w:rsid w:val="00E354DD"/>
    <w:rsid w:val="00E355F3"/>
    <w:rsid w:val="00E3561A"/>
    <w:rsid w:val="00E357AC"/>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86C"/>
    <w:rsid w:val="00E40AD5"/>
    <w:rsid w:val="00E40B47"/>
    <w:rsid w:val="00E40D91"/>
    <w:rsid w:val="00E40E0F"/>
    <w:rsid w:val="00E411E3"/>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16"/>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59B"/>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A8E"/>
    <w:rsid w:val="00E60DC5"/>
    <w:rsid w:val="00E60F30"/>
    <w:rsid w:val="00E61070"/>
    <w:rsid w:val="00E6148D"/>
    <w:rsid w:val="00E61778"/>
    <w:rsid w:val="00E619AF"/>
    <w:rsid w:val="00E61A85"/>
    <w:rsid w:val="00E61C45"/>
    <w:rsid w:val="00E61CC0"/>
    <w:rsid w:val="00E6277B"/>
    <w:rsid w:val="00E628FC"/>
    <w:rsid w:val="00E63309"/>
    <w:rsid w:val="00E63794"/>
    <w:rsid w:val="00E63B36"/>
    <w:rsid w:val="00E63B42"/>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9D"/>
    <w:rsid w:val="00E679EE"/>
    <w:rsid w:val="00E67A2A"/>
    <w:rsid w:val="00E67A56"/>
    <w:rsid w:val="00E67ABB"/>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3B"/>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4C8"/>
    <w:rsid w:val="00E80514"/>
    <w:rsid w:val="00E807BB"/>
    <w:rsid w:val="00E80A4B"/>
    <w:rsid w:val="00E80B16"/>
    <w:rsid w:val="00E80E5B"/>
    <w:rsid w:val="00E81144"/>
    <w:rsid w:val="00E81409"/>
    <w:rsid w:val="00E816C5"/>
    <w:rsid w:val="00E81837"/>
    <w:rsid w:val="00E81CE0"/>
    <w:rsid w:val="00E81E7C"/>
    <w:rsid w:val="00E8205D"/>
    <w:rsid w:val="00E82077"/>
    <w:rsid w:val="00E8224D"/>
    <w:rsid w:val="00E82862"/>
    <w:rsid w:val="00E82939"/>
    <w:rsid w:val="00E82A95"/>
    <w:rsid w:val="00E82B99"/>
    <w:rsid w:val="00E82C7D"/>
    <w:rsid w:val="00E8301B"/>
    <w:rsid w:val="00E83032"/>
    <w:rsid w:val="00E8332C"/>
    <w:rsid w:val="00E833A7"/>
    <w:rsid w:val="00E83453"/>
    <w:rsid w:val="00E834B1"/>
    <w:rsid w:val="00E83752"/>
    <w:rsid w:val="00E8389D"/>
    <w:rsid w:val="00E83A28"/>
    <w:rsid w:val="00E83FE0"/>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C8B"/>
    <w:rsid w:val="00E86DCC"/>
    <w:rsid w:val="00E86E3C"/>
    <w:rsid w:val="00E86E6D"/>
    <w:rsid w:val="00E87057"/>
    <w:rsid w:val="00E87183"/>
    <w:rsid w:val="00E871C3"/>
    <w:rsid w:val="00E87248"/>
    <w:rsid w:val="00E873CA"/>
    <w:rsid w:val="00E87C8D"/>
    <w:rsid w:val="00E9027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4F4"/>
    <w:rsid w:val="00E92843"/>
    <w:rsid w:val="00E92C94"/>
    <w:rsid w:val="00E92F4D"/>
    <w:rsid w:val="00E93043"/>
    <w:rsid w:val="00E93C5B"/>
    <w:rsid w:val="00E93CFF"/>
    <w:rsid w:val="00E93DD3"/>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45"/>
    <w:rsid w:val="00E963C3"/>
    <w:rsid w:val="00E96452"/>
    <w:rsid w:val="00E966DB"/>
    <w:rsid w:val="00E96C3C"/>
    <w:rsid w:val="00E96C59"/>
    <w:rsid w:val="00E974AD"/>
    <w:rsid w:val="00E97648"/>
    <w:rsid w:val="00E97775"/>
    <w:rsid w:val="00E9798C"/>
    <w:rsid w:val="00E97ACD"/>
    <w:rsid w:val="00E97F6E"/>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813"/>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49E"/>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C"/>
    <w:rsid w:val="00EB36F8"/>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02"/>
    <w:rsid w:val="00EB588A"/>
    <w:rsid w:val="00EB59ED"/>
    <w:rsid w:val="00EB5F4A"/>
    <w:rsid w:val="00EB600D"/>
    <w:rsid w:val="00EB6039"/>
    <w:rsid w:val="00EB695A"/>
    <w:rsid w:val="00EB6A2B"/>
    <w:rsid w:val="00EB6BC4"/>
    <w:rsid w:val="00EB6DA7"/>
    <w:rsid w:val="00EB70B0"/>
    <w:rsid w:val="00EB7104"/>
    <w:rsid w:val="00EB73DC"/>
    <w:rsid w:val="00EB7554"/>
    <w:rsid w:val="00EB7633"/>
    <w:rsid w:val="00EB772B"/>
    <w:rsid w:val="00EB7736"/>
    <w:rsid w:val="00EB77AE"/>
    <w:rsid w:val="00EB7B6D"/>
    <w:rsid w:val="00EB7CA8"/>
    <w:rsid w:val="00EB7D31"/>
    <w:rsid w:val="00EC00F6"/>
    <w:rsid w:val="00EC03D5"/>
    <w:rsid w:val="00EC0783"/>
    <w:rsid w:val="00EC08C3"/>
    <w:rsid w:val="00EC100B"/>
    <w:rsid w:val="00EC12A2"/>
    <w:rsid w:val="00EC15F8"/>
    <w:rsid w:val="00EC1711"/>
    <w:rsid w:val="00EC1837"/>
    <w:rsid w:val="00EC224E"/>
    <w:rsid w:val="00EC2BDC"/>
    <w:rsid w:val="00EC2D80"/>
    <w:rsid w:val="00EC2E2D"/>
    <w:rsid w:val="00EC34C3"/>
    <w:rsid w:val="00EC37EB"/>
    <w:rsid w:val="00EC3B64"/>
    <w:rsid w:val="00EC3F86"/>
    <w:rsid w:val="00EC4540"/>
    <w:rsid w:val="00EC462B"/>
    <w:rsid w:val="00EC4723"/>
    <w:rsid w:val="00EC4830"/>
    <w:rsid w:val="00EC496B"/>
    <w:rsid w:val="00EC4E6C"/>
    <w:rsid w:val="00EC4FFC"/>
    <w:rsid w:val="00EC53E1"/>
    <w:rsid w:val="00EC5636"/>
    <w:rsid w:val="00EC568D"/>
    <w:rsid w:val="00EC56E0"/>
    <w:rsid w:val="00EC5DDD"/>
    <w:rsid w:val="00EC6057"/>
    <w:rsid w:val="00EC608A"/>
    <w:rsid w:val="00EC63DF"/>
    <w:rsid w:val="00EC63FE"/>
    <w:rsid w:val="00EC64BA"/>
    <w:rsid w:val="00EC6577"/>
    <w:rsid w:val="00EC66DB"/>
    <w:rsid w:val="00EC6847"/>
    <w:rsid w:val="00EC6A88"/>
    <w:rsid w:val="00EC7043"/>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32"/>
    <w:rsid w:val="00ED2E52"/>
    <w:rsid w:val="00ED2EEE"/>
    <w:rsid w:val="00ED2F7B"/>
    <w:rsid w:val="00ED3024"/>
    <w:rsid w:val="00ED3E70"/>
    <w:rsid w:val="00ED3E9C"/>
    <w:rsid w:val="00ED3F7B"/>
    <w:rsid w:val="00ED445A"/>
    <w:rsid w:val="00ED46A8"/>
    <w:rsid w:val="00ED482B"/>
    <w:rsid w:val="00ED4C87"/>
    <w:rsid w:val="00ED4F4F"/>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C8B"/>
    <w:rsid w:val="00EE0D10"/>
    <w:rsid w:val="00EE0FEF"/>
    <w:rsid w:val="00EE1180"/>
    <w:rsid w:val="00EE1498"/>
    <w:rsid w:val="00EE169E"/>
    <w:rsid w:val="00EE16FA"/>
    <w:rsid w:val="00EE1716"/>
    <w:rsid w:val="00EE1DA0"/>
    <w:rsid w:val="00EE1ECC"/>
    <w:rsid w:val="00EE2012"/>
    <w:rsid w:val="00EE2977"/>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744"/>
    <w:rsid w:val="00EF0AA3"/>
    <w:rsid w:val="00EF0CBE"/>
    <w:rsid w:val="00EF0DB6"/>
    <w:rsid w:val="00EF0E00"/>
    <w:rsid w:val="00EF0EEB"/>
    <w:rsid w:val="00EF1543"/>
    <w:rsid w:val="00EF17A8"/>
    <w:rsid w:val="00EF1D34"/>
    <w:rsid w:val="00EF1F9C"/>
    <w:rsid w:val="00EF20C5"/>
    <w:rsid w:val="00EF20F4"/>
    <w:rsid w:val="00EF2298"/>
    <w:rsid w:val="00EF2597"/>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24A"/>
    <w:rsid w:val="00EF758A"/>
    <w:rsid w:val="00EF7660"/>
    <w:rsid w:val="00EF769B"/>
    <w:rsid w:val="00EF788F"/>
    <w:rsid w:val="00EF7C54"/>
    <w:rsid w:val="00EF7C9F"/>
    <w:rsid w:val="00F0009F"/>
    <w:rsid w:val="00F000A0"/>
    <w:rsid w:val="00F0012E"/>
    <w:rsid w:val="00F00B01"/>
    <w:rsid w:val="00F0102B"/>
    <w:rsid w:val="00F01584"/>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3CB"/>
    <w:rsid w:val="00F0469B"/>
    <w:rsid w:val="00F046F3"/>
    <w:rsid w:val="00F048B6"/>
    <w:rsid w:val="00F0492F"/>
    <w:rsid w:val="00F04E1D"/>
    <w:rsid w:val="00F04EBD"/>
    <w:rsid w:val="00F0512D"/>
    <w:rsid w:val="00F05494"/>
    <w:rsid w:val="00F05A1B"/>
    <w:rsid w:val="00F05A73"/>
    <w:rsid w:val="00F05C23"/>
    <w:rsid w:val="00F05C89"/>
    <w:rsid w:val="00F0628D"/>
    <w:rsid w:val="00F064D7"/>
    <w:rsid w:val="00F06532"/>
    <w:rsid w:val="00F06651"/>
    <w:rsid w:val="00F06660"/>
    <w:rsid w:val="00F067F7"/>
    <w:rsid w:val="00F06C7E"/>
    <w:rsid w:val="00F06E8D"/>
    <w:rsid w:val="00F06F7E"/>
    <w:rsid w:val="00F0703F"/>
    <w:rsid w:val="00F07D6F"/>
    <w:rsid w:val="00F07DE6"/>
    <w:rsid w:val="00F10377"/>
    <w:rsid w:val="00F1048E"/>
    <w:rsid w:val="00F10525"/>
    <w:rsid w:val="00F1056C"/>
    <w:rsid w:val="00F106BB"/>
    <w:rsid w:val="00F107F1"/>
    <w:rsid w:val="00F1093F"/>
    <w:rsid w:val="00F10E29"/>
    <w:rsid w:val="00F10FC1"/>
    <w:rsid w:val="00F110B9"/>
    <w:rsid w:val="00F112FD"/>
    <w:rsid w:val="00F11874"/>
    <w:rsid w:val="00F11EA4"/>
    <w:rsid w:val="00F1201F"/>
    <w:rsid w:val="00F121DB"/>
    <w:rsid w:val="00F1247D"/>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0E5"/>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CDE"/>
    <w:rsid w:val="00F23D62"/>
    <w:rsid w:val="00F240A8"/>
    <w:rsid w:val="00F2467D"/>
    <w:rsid w:val="00F246A8"/>
    <w:rsid w:val="00F24788"/>
    <w:rsid w:val="00F24A9E"/>
    <w:rsid w:val="00F256A9"/>
    <w:rsid w:val="00F2640F"/>
    <w:rsid w:val="00F264CA"/>
    <w:rsid w:val="00F268C3"/>
    <w:rsid w:val="00F26D2D"/>
    <w:rsid w:val="00F26E30"/>
    <w:rsid w:val="00F2747E"/>
    <w:rsid w:val="00F276C2"/>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52"/>
    <w:rsid w:val="00F34794"/>
    <w:rsid w:val="00F34805"/>
    <w:rsid w:val="00F34BB7"/>
    <w:rsid w:val="00F34C06"/>
    <w:rsid w:val="00F34CD6"/>
    <w:rsid w:val="00F3536C"/>
    <w:rsid w:val="00F35466"/>
    <w:rsid w:val="00F355FB"/>
    <w:rsid w:val="00F35711"/>
    <w:rsid w:val="00F35873"/>
    <w:rsid w:val="00F35920"/>
    <w:rsid w:val="00F35DDA"/>
    <w:rsid w:val="00F364C3"/>
    <w:rsid w:val="00F366A5"/>
    <w:rsid w:val="00F368E7"/>
    <w:rsid w:val="00F36C5F"/>
    <w:rsid w:val="00F36E8C"/>
    <w:rsid w:val="00F3718B"/>
    <w:rsid w:val="00F37259"/>
    <w:rsid w:val="00F375D1"/>
    <w:rsid w:val="00F37A3D"/>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A42"/>
    <w:rsid w:val="00F42BAA"/>
    <w:rsid w:val="00F42BEB"/>
    <w:rsid w:val="00F42F0E"/>
    <w:rsid w:val="00F43176"/>
    <w:rsid w:val="00F433BD"/>
    <w:rsid w:val="00F43503"/>
    <w:rsid w:val="00F435B5"/>
    <w:rsid w:val="00F4367E"/>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605D"/>
    <w:rsid w:val="00F46932"/>
    <w:rsid w:val="00F47055"/>
    <w:rsid w:val="00F47498"/>
    <w:rsid w:val="00F47DCE"/>
    <w:rsid w:val="00F5036E"/>
    <w:rsid w:val="00F503EA"/>
    <w:rsid w:val="00F505D9"/>
    <w:rsid w:val="00F5079D"/>
    <w:rsid w:val="00F50BB9"/>
    <w:rsid w:val="00F512B2"/>
    <w:rsid w:val="00F512BF"/>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ADA"/>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D34"/>
    <w:rsid w:val="00F75671"/>
    <w:rsid w:val="00F756A4"/>
    <w:rsid w:val="00F756FC"/>
    <w:rsid w:val="00F7586B"/>
    <w:rsid w:val="00F75BC6"/>
    <w:rsid w:val="00F75F2F"/>
    <w:rsid w:val="00F75F3C"/>
    <w:rsid w:val="00F75F57"/>
    <w:rsid w:val="00F76124"/>
    <w:rsid w:val="00F763A0"/>
    <w:rsid w:val="00F76445"/>
    <w:rsid w:val="00F768D3"/>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16"/>
    <w:rsid w:val="00F90225"/>
    <w:rsid w:val="00F9030E"/>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5A3"/>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908"/>
    <w:rsid w:val="00F97B0C"/>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3D8E"/>
    <w:rsid w:val="00FA4D4D"/>
    <w:rsid w:val="00FA4D66"/>
    <w:rsid w:val="00FA4E36"/>
    <w:rsid w:val="00FA4FE8"/>
    <w:rsid w:val="00FA528F"/>
    <w:rsid w:val="00FA5342"/>
    <w:rsid w:val="00FA546C"/>
    <w:rsid w:val="00FA58DA"/>
    <w:rsid w:val="00FA5A4E"/>
    <w:rsid w:val="00FA5D2A"/>
    <w:rsid w:val="00FA62B7"/>
    <w:rsid w:val="00FA6CC7"/>
    <w:rsid w:val="00FA7111"/>
    <w:rsid w:val="00FA74B4"/>
    <w:rsid w:val="00FA7CAF"/>
    <w:rsid w:val="00FA7EDB"/>
    <w:rsid w:val="00FB0005"/>
    <w:rsid w:val="00FB003E"/>
    <w:rsid w:val="00FB0051"/>
    <w:rsid w:val="00FB0082"/>
    <w:rsid w:val="00FB0243"/>
    <w:rsid w:val="00FB040E"/>
    <w:rsid w:val="00FB0661"/>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4338"/>
    <w:rsid w:val="00FB454F"/>
    <w:rsid w:val="00FB477E"/>
    <w:rsid w:val="00FB4A98"/>
    <w:rsid w:val="00FB4C9C"/>
    <w:rsid w:val="00FB4E66"/>
    <w:rsid w:val="00FB5135"/>
    <w:rsid w:val="00FB53FE"/>
    <w:rsid w:val="00FB57A8"/>
    <w:rsid w:val="00FB5D6D"/>
    <w:rsid w:val="00FB6165"/>
    <w:rsid w:val="00FB618C"/>
    <w:rsid w:val="00FB61F8"/>
    <w:rsid w:val="00FB62B4"/>
    <w:rsid w:val="00FB64D6"/>
    <w:rsid w:val="00FB685F"/>
    <w:rsid w:val="00FB689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7B"/>
    <w:rsid w:val="00FC33C6"/>
    <w:rsid w:val="00FC3524"/>
    <w:rsid w:val="00FC3ACF"/>
    <w:rsid w:val="00FC3C97"/>
    <w:rsid w:val="00FC3F09"/>
    <w:rsid w:val="00FC4004"/>
    <w:rsid w:val="00FC4659"/>
    <w:rsid w:val="00FC4729"/>
    <w:rsid w:val="00FC47B1"/>
    <w:rsid w:val="00FC49E4"/>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B47"/>
    <w:rsid w:val="00FC7B7B"/>
    <w:rsid w:val="00FC7DAC"/>
    <w:rsid w:val="00FD0365"/>
    <w:rsid w:val="00FD040B"/>
    <w:rsid w:val="00FD0572"/>
    <w:rsid w:val="00FD0719"/>
    <w:rsid w:val="00FD08C4"/>
    <w:rsid w:val="00FD11CD"/>
    <w:rsid w:val="00FD14DC"/>
    <w:rsid w:val="00FD1696"/>
    <w:rsid w:val="00FD17FA"/>
    <w:rsid w:val="00FD1A0D"/>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2E5"/>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B6E"/>
    <w:rsid w:val="00FE1CEA"/>
    <w:rsid w:val="00FE1DE4"/>
    <w:rsid w:val="00FE1EAB"/>
    <w:rsid w:val="00FE2302"/>
    <w:rsid w:val="00FE26AB"/>
    <w:rsid w:val="00FE2AC8"/>
    <w:rsid w:val="00FE2B2C"/>
    <w:rsid w:val="00FE2E39"/>
    <w:rsid w:val="00FE2E6D"/>
    <w:rsid w:val="00FE3465"/>
    <w:rsid w:val="00FE3D62"/>
    <w:rsid w:val="00FE3E00"/>
    <w:rsid w:val="00FE42D4"/>
    <w:rsid w:val="00FE4334"/>
    <w:rsid w:val="00FE45D0"/>
    <w:rsid w:val="00FE461A"/>
    <w:rsid w:val="00FE4B1A"/>
    <w:rsid w:val="00FE4B85"/>
    <w:rsid w:val="00FE4ED2"/>
    <w:rsid w:val="00FE4FC2"/>
    <w:rsid w:val="00FE517B"/>
    <w:rsid w:val="00FE5205"/>
    <w:rsid w:val="00FE526B"/>
    <w:rsid w:val="00FE54BA"/>
    <w:rsid w:val="00FE5953"/>
    <w:rsid w:val="00FE5A14"/>
    <w:rsid w:val="00FE5D32"/>
    <w:rsid w:val="00FE5D59"/>
    <w:rsid w:val="00FE5D72"/>
    <w:rsid w:val="00FE5DA5"/>
    <w:rsid w:val="00FE5F34"/>
    <w:rsid w:val="00FE6031"/>
    <w:rsid w:val="00FE60BC"/>
    <w:rsid w:val="00FE6548"/>
    <w:rsid w:val="00FE67CF"/>
    <w:rsid w:val="00FE6D20"/>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 w:val="61FFE3F9"/>
    <w:rsid w:val="739F1CF5"/>
    <w:rsid w:val="7E5D25F6"/>
    <w:rsid w:val="ABD54BE8"/>
    <w:rsid w:val="E6CFB794"/>
    <w:rsid w:val="FD35032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0F55C4B"/>
  <w15:docId w15:val="{5FC44145-A5FA-4379-8997-A8A1AA88E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nhideWhenUsed="1"/>
    <w:lsdException w:name="toc 4" w:uiPriority="39"/>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qFormat="1"/>
    <w:lsdException w:name="index heading" w:semiHidden="1" w:unhideWhenUsed="1"/>
    <w:lsdException w:name="caption" w:qFormat="1"/>
    <w:lsdException w:name="table of figures" w:uiPriority="99"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3"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rFonts w:eastAsiaTheme="minorEastAsia"/>
      <w:sz w:val="22"/>
      <w:szCs w:val="22"/>
      <w:lang w:eastAsia="en-US"/>
    </w:rPr>
  </w:style>
  <w:style w:type="paragraph" w:styleId="1">
    <w:name w:val="heading 1"/>
    <w:basedOn w:val="a"/>
    <w:next w:val="a"/>
    <w:link w:val="10"/>
    <w:uiPriority w:val="9"/>
    <w:qFormat/>
    <w:pPr>
      <w:keepNext/>
      <w:numPr>
        <w:numId w:val="1"/>
      </w:numPr>
      <w:spacing w:before="120"/>
      <w:outlineLvl w:val="0"/>
    </w:pPr>
    <w:rPr>
      <w:b/>
      <w:bCs/>
      <w:sz w:val="28"/>
      <w:szCs w:val="28"/>
    </w:rPr>
  </w:style>
  <w:style w:type="paragraph" w:styleId="20">
    <w:name w:val="heading 2"/>
    <w:basedOn w:val="a"/>
    <w:next w:val="a"/>
    <w:link w:val="22"/>
    <w:uiPriority w:val="9"/>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lang w:val="en-GB"/>
    </w:rPr>
  </w:style>
  <w:style w:type="paragraph" w:styleId="4">
    <w:name w:val="heading 4"/>
    <w:basedOn w:val="a"/>
    <w:next w:val="a"/>
    <w:uiPriority w:val="9"/>
    <w:qFormat/>
    <w:pPr>
      <w:keepNext/>
      <w:numPr>
        <w:ilvl w:val="3"/>
        <w:numId w:val="1"/>
      </w:numPr>
      <w:spacing w:before="240" w:after="60"/>
      <w:outlineLvl w:val="3"/>
    </w:pPr>
    <w:rPr>
      <w:b/>
      <w:bCs/>
      <w:sz w:val="28"/>
      <w:szCs w:val="28"/>
    </w:rPr>
  </w:style>
  <w:style w:type="paragraph" w:styleId="5">
    <w:name w:val="heading 5"/>
    <w:basedOn w:val="a"/>
    <w:next w:val="a"/>
    <w:uiPriority w:val="9"/>
    <w:qFormat/>
    <w:pPr>
      <w:numPr>
        <w:ilvl w:val="4"/>
        <w:numId w:val="1"/>
      </w:numPr>
      <w:spacing w:before="240" w:after="60"/>
      <w:outlineLvl w:val="4"/>
    </w:pPr>
    <w:rPr>
      <w:b/>
      <w:bCs/>
      <w:i/>
      <w:iCs/>
      <w:sz w:val="26"/>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MS Mincho" w:hAnsi="Consolas"/>
      <w:lang w:val="en-GB" w:eastAsia="en-US"/>
    </w:rPr>
  </w:style>
  <w:style w:type="paragraph" w:styleId="31">
    <w:name w:val="List 3"/>
    <w:basedOn w:val="a"/>
    <w:semiHidden/>
    <w:unhideWhenUsed/>
    <w:pPr>
      <w:ind w:leftChars="400" w:left="100" w:hangingChars="200" w:hanging="200"/>
      <w:contextualSpacing/>
    </w:pPr>
  </w:style>
  <w:style w:type="paragraph" w:styleId="a5">
    <w:name w:val="caption"/>
    <w:basedOn w:val="a"/>
    <w:next w:val="a"/>
    <w:link w:val="a6"/>
    <w:qFormat/>
    <w:pPr>
      <w:spacing w:before="120"/>
      <w:jc w:val="center"/>
    </w:pPr>
    <w:rPr>
      <w:b/>
      <w:bCs/>
      <w:sz w:val="20"/>
      <w:szCs w:val="20"/>
    </w:rPr>
  </w:style>
  <w:style w:type="paragraph" w:styleId="a7">
    <w:name w:val="List Bullet"/>
    <w:basedOn w:val="a8"/>
    <w:pPr>
      <w:autoSpaceDE/>
      <w:autoSpaceDN/>
      <w:adjustRightInd/>
      <w:spacing w:after="180"/>
      <w:ind w:left="568" w:hanging="284"/>
      <w:jc w:val="left"/>
    </w:pPr>
    <w:rPr>
      <w:sz w:val="20"/>
      <w:szCs w:val="20"/>
    </w:rPr>
  </w:style>
  <w:style w:type="paragraph" w:styleId="a8">
    <w:name w:val="List"/>
    <w:basedOn w:val="a"/>
    <w:pPr>
      <w:ind w:left="360" w:hanging="360"/>
    </w:pPr>
  </w:style>
  <w:style w:type="paragraph" w:styleId="a9">
    <w:name w:val="Document Map"/>
    <w:basedOn w:val="a"/>
    <w:link w:val="aa"/>
    <w:rPr>
      <w:rFonts w:ascii="宋体"/>
      <w:sz w:val="18"/>
      <w:szCs w:val="18"/>
    </w:rPr>
  </w:style>
  <w:style w:type="paragraph" w:styleId="ab">
    <w:name w:val="annotation text"/>
    <w:basedOn w:val="a"/>
    <w:link w:val="ac"/>
    <w:qFormat/>
    <w:rPr>
      <w:sz w:val="20"/>
      <w:szCs w:val="20"/>
    </w:rPr>
  </w:style>
  <w:style w:type="paragraph" w:styleId="ad">
    <w:name w:val="Body Text"/>
    <w:basedOn w:val="a"/>
    <w:link w:val="ae"/>
    <w:qFormat/>
    <w:rPr>
      <w:sz w:val="20"/>
      <w:szCs w:val="20"/>
    </w:rPr>
  </w:style>
  <w:style w:type="paragraph" w:styleId="af">
    <w:name w:val="Body Text Indent"/>
    <w:basedOn w:val="a"/>
    <w:link w:val="af0"/>
    <w:pPr>
      <w:ind w:leftChars="200" w:left="420"/>
    </w:pPr>
  </w:style>
  <w:style w:type="paragraph" w:styleId="21">
    <w:name w:val="List 2"/>
    <w:basedOn w:val="a8"/>
    <w:pPr>
      <w:numPr>
        <w:numId w:val="2"/>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styleId="2">
    <w:name w:val="List Bullet 2"/>
    <w:basedOn w:val="a7"/>
    <w:pPr>
      <w:widowControl w:val="0"/>
      <w:numPr>
        <w:numId w:val="3"/>
      </w:numPr>
      <w:snapToGrid/>
      <w:spacing w:after="120"/>
      <w:jc w:val="both"/>
    </w:pPr>
    <w:rPr>
      <w:rFonts w:asciiTheme="minorHAnsi" w:hAnsiTheme="minorHAnsi" w:cstheme="minorBidi"/>
      <w:kern w:val="2"/>
      <w:sz w:val="21"/>
      <w:szCs w:val="22"/>
      <w:lang w:eastAsia="ja-JP"/>
    </w:rPr>
  </w:style>
  <w:style w:type="paragraph" w:styleId="TOC3">
    <w:name w:val="toc 3"/>
    <w:basedOn w:val="a"/>
    <w:next w:val="a"/>
    <w:autoRedefine/>
    <w:pPr>
      <w:ind w:leftChars="400" w:left="840"/>
    </w:pPr>
  </w:style>
  <w:style w:type="paragraph" w:styleId="af1">
    <w:name w:val="endnote text"/>
    <w:basedOn w:val="a"/>
    <w:link w:val="af2"/>
    <w:semiHidden/>
    <w:unhideWhenUsed/>
    <w:pPr>
      <w:jc w:val="left"/>
    </w:pPr>
  </w:style>
  <w:style w:type="paragraph" w:styleId="af3">
    <w:name w:val="Balloon Text"/>
    <w:basedOn w:val="a"/>
    <w:semiHidden/>
    <w:rPr>
      <w:rFonts w:ascii="Tahoma" w:hAnsi="Tahoma" w:cs="Tahoma"/>
      <w:sz w:val="16"/>
      <w:szCs w:val="16"/>
    </w:rPr>
  </w:style>
  <w:style w:type="paragraph" w:styleId="af4">
    <w:name w:val="footer"/>
    <w:basedOn w:val="a"/>
    <w:link w:val="af5"/>
    <w:pPr>
      <w:tabs>
        <w:tab w:val="center" w:pos="4680"/>
        <w:tab w:val="right" w:pos="9360"/>
      </w:tabs>
    </w:pPr>
  </w:style>
  <w:style w:type="paragraph" w:styleId="af6">
    <w:name w:val="header"/>
    <w:basedOn w:val="a"/>
    <w:link w:val="af7"/>
    <w:pPr>
      <w:tabs>
        <w:tab w:val="center" w:pos="4680"/>
        <w:tab w:val="right" w:pos="9360"/>
      </w:tabs>
    </w:pPr>
  </w:style>
  <w:style w:type="paragraph" w:styleId="TOC1">
    <w:name w:val="toc 1"/>
    <w:basedOn w:val="a"/>
    <w:next w:val="a"/>
    <w:autoRedefine/>
    <w:uiPriority w:val="39"/>
    <w:unhideWhenUsed/>
  </w:style>
  <w:style w:type="paragraph" w:styleId="TOC4">
    <w:name w:val="toc 4"/>
    <w:basedOn w:val="TOC3"/>
    <w:uiPriority w:val="39"/>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af8">
    <w:name w:val="footnote text"/>
    <w:basedOn w:val="a"/>
    <w:semiHidden/>
    <w:rPr>
      <w:sz w:val="20"/>
      <w:szCs w:val="20"/>
    </w:rPr>
  </w:style>
  <w:style w:type="paragraph" w:styleId="af9">
    <w:name w:val="table of figures"/>
    <w:basedOn w:val="a"/>
    <w:next w:val="a"/>
    <w:uiPriority w:val="99"/>
    <w:unhideWhenUsed/>
    <w:pPr>
      <w:ind w:leftChars="200" w:left="200" w:hangingChars="200" w:hanging="200"/>
    </w:pPr>
  </w:style>
  <w:style w:type="paragraph" w:styleId="23">
    <w:name w:val="Body Text 2"/>
    <w:basedOn w:val="a"/>
    <w:pPr>
      <w:spacing w:after="0"/>
      <w:jc w:val="left"/>
    </w:pPr>
    <w:rPr>
      <w:szCs w:val="20"/>
    </w:rPr>
  </w:style>
  <w:style w:type="paragraph" w:styleId="40">
    <w:name w:val="List 4"/>
    <w:basedOn w:val="a"/>
    <w:pPr>
      <w:ind w:leftChars="600" w:left="100" w:hangingChars="200" w:hanging="200"/>
      <w:contextualSpacing/>
    </w:pPr>
  </w:style>
  <w:style w:type="paragraph" w:styleId="afa">
    <w:name w:val="Normal (Web)"/>
    <w:basedOn w:val="a"/>
    <w:uiPriority w:val="99"/>
    <w:unhideWhenUsed/>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b">
    <w:name w:val="annotation subject"/>
    <w:basedOn w:val="ab"/>
    <w:next w:val="ab"/>
    <w:link w:val="afc"/>
    <w:rPr>
      <w:b/>
      <w:bCs/>
    </w:rPr>
  </w:style>
  <w:style w:type="paragraph" w:styleId="24">
    <w:name w:val="Body Text First Indent 2"/>
    <w:basedOn w:val="af"/>
    <w:link w:val="25"/>
    <w:pPr>
      <w:ind w:firstLineChars="200" w:firstLine="420"/>
    </w:pPr>
  </w:style>
  <w:style w:type="table" w:styleId="afd">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lassic 1"/>
    <w:basedOn w:val="a1"/>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e">
    <w:name w:val="Strong"/>
    <w:basedOn w:val="a0"/>
    <w:qFormat/>
    <w:rPr>
      <w:b/>
      <w:bCs/>
    </w:rPr>
  </w:style>
  <w:style w:type="character" w:styleId="aff">
    <w:name w:val="endnote reference"/>
    <w:basedOn w:val="a0"/>
    <w:semiHidden/>
    <w:unhideWhenUsed/>
    <w:rPr>
      <w:vertAlign w:val="superscript"/>
    </w:rPr>
  </w:style>
  <w:style w:type="character" w:styleId="aff0">
    <w:name w:val="FollowedHyperlink"/>
    <w:basedOn w:val="a0"/>
    <w:rPr>
      <w:color w:val="800080"/>
      <w:u w:val="single"/>
    </w:rPr>
  </w:style>
  <w:style w:type="character" w:styleId="aff1">
    <w:name w:val="Hyperlink"/>
    <w:basedOn w:val="a0"/>
    <w:uiPriority w:val="99"/>
    <w:rPr>
      <w:color w:val="0000FF"/>
      <w:u w:val="single"/>
    </w:rPr>
  </w:style>
  <w:style w:type="character" w:styleId="aff2">
    <w:name w:val="annotation reference"/>
    <w:basedOn w:val="a0"/>
    <w:qFormat/>
    <w:rPr>
      <w:sz w:val="16"/>
      <w:szCs w:val="16"/>
    </w:rPr>
  </w:style>
  <w:style w:type="character" w:styleId="aff3">
    <w:name w:val="footnote reference"/>
    <w:basedOn w:val="a0"/>
    <w:semiHidden/>
    <w:rPr>
      <w:vertAlign w:val="superscript"/>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
    <w:pPr>
      <w:keepLines/>
      <w:autoSpaceDE/>
      <w:autoSpaceDN/>
      <w:adjustRightInd/>
      <w:spacing w:after="180"/>
      <w:ind w:left="1702" w:hanging="1418"/>
      <w:jc w:val="left"/>
    </w:pPr>
    <w:rPr>
      <w:sz w:val="20"/>
      <w:szCs w:val="20"/>
    </w:rPr>
  </w:style>
  <w:style w:type="paragraph" w:customStyle="1" w:styleId="References">
    <w:name w:val="References"/>
    <w:basedOn w:val="a"/>
    <w:pPr>
      <w:numPr>
        <w:numId w:val="4"/>
      </w:numPr>
      <w:adjustRightInd/>
      <w:spacing w:after="60"/>
      <w:jc w:val="left"/>
    </w:pPr>
    <w:rPr>
      <w:sz w:val="20"/>
      <w:szCs w:val="16"/>
    </w:rPr>
  </w:style>
  <w:style w:type="paragraph" w:customStyle="1" w:styleId="12">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a6">
    <w:name w:val="题注 字符"/>
    <w:basedOn w:val="a0"/>
    <w:link w:val="a5"/>
    <w:rPr>
      <w:b/>
      <w:bCs/>
    </w:rPr>
  </w:style>
  <w:style w:type="character" w:customStyle="1" w:styleId="af7">
    <w:name w:val="页眉 字符"/>
    <w:basedOn w:val="a0"/>
    <w:link w:val="af6"/>
    <w:rPr>
      <w:sz w:val="22"/>
      <w:szCs w:val="22"/>
    </w:rPr>
  </w:style>
  <w:style w:type="character" w:customStyle="1" w:styleId="af5">
    <w:name w:val="页脚 字符"/>
    <w:basedOn w:val="a0"/>
    <w:link w:val="af4"/>
    <w:rPr>
      <w:sz w:val="22"/>
      <w:szCs w:val="22"/>
    </w:rPr>
  </w:style>
  <w:style w:type="character" w:customStyle="1" w:styleId="word">
    <w:name w:val="word"/>
    <w:basedOn w:val="a0"/>
  </w:style>
  <w:style w:type="character" w:customStyle="1" w:styleId="30">
    <w:name w:val="标题 3 字符"/>
    <w:basedOn w:val="a0"/>
    <w:link w:val="3"/>
    <w:rPr>
      <w:b/>
      <w:sz w:val="22"/>
      <w:szCs w:val="22"/>
      <w:lang w:val="en-GB" w:eastAsia="en-US"/>
    </w:rPr>
  </w:style>
  <w:style w:type="paragraph" w:styleId="aff4">
    <w:name w:val="List Paragraph"/>
    <w:basedOn w:val="a"/>
    <w:link w:val="aff5"/>
    <w:uiPriority w:val="34"/>
    <w:qFormat/>
    <w:pPr>
      <w:ind w:firstLineChars="200" w:firstLine="420"/>
    </w:pPr>
  </w:style>
  <w:style w:type="character" w:customStyle="1" w:styleId="ac">
    <w:name w:val="批注文字 字符"/>
    <w:basedOn w:val="a0"/>
    <w:link w:val="ab"/>
    <w:qFormat/>
    <w:rPr>
      <w:lang w:eastAsia="en-US"/>
    </w:rPr>
  </w:style>
  <w:style w:type="character" w:customStyle="1" w:styleId="afc">
    <w:name w:val="批注主题 字符"/>
    <w:basedOn w:val="ac"/>
    <w:link w:val="afb"/>
    <w:rPr>
      <w:b/>
      <w:bCs/>
      <w:lang w:eastAsia="en-US"/>
    </w:rPr>
  </w:style>
  <w:style w:type="paragraph" w:customStyle="1" w:styleId="tablecell">
    <w:name w:val="tablecell"/>
    <w:basedOn w:val="a"/>
    <w:qFormat/>
    <w:pPr>
      <w:spacing w:before="40" w:after="40"/>
      <w:jc w:val="left"/>
    </w:pPr>
    <w:rPr>
      <w:rFonts w:hAnsi="Arial" w:cs="Arial"/>
      <w:sz w:val="20"/>
      <w:szCs w:val="20"/>
      <w:lang w:eastAsia="ja-JP"/>
    </w:rPr>
  </w:style>
  <w:style w:type="character" w:customStyle="1" w:styleId="aa">
    <w:name w:val="文档结构图 字符"/>
    <w:basedOn w:val="a0"/>
    <w:link w:val="a9"/>
    <w:rPr>
      <w:rFonts w:ascii="宋体"/>
      <w:sz w:val="18"/>
      <w:szCs w:val="18"/>
      <w:lang w:eastAsia="en-US"/>
    </w:rPr>
  </w:style>
  <w:style w:type="character" w:customStyle="1" w:styleId="af0">
    <w:name w:val="正文文本缩进 字符"/>
    <w:basedOn w:val="a0"/>
    <w:link w:val="af"/>
    <w:rPr>
      <w:sz w:val="22"/>
      <w:szCs w:val="22"/>
      <w:lang w:eastAsia="en-US"/>
    </w:rPr>
  </w:style>
  <w:style w:type="character" w:customStyle="1" w:styleId="25">
    <w:name w:val="正文文本首行缩进 2 字符"/>
    <w:basedOn w:val="af0"/>
    <w:link w:val="24"/>
    <w:rPr>
      <w:sz w:val="22"/>
      <w:szCs w:val="22"/>
      <w:lang w:eastAsia="en-US"/>
    </w:rPr>
  </w:style>
  <w:style w:type="paragraph" w:customStyle="1" w:styleId="reference0">
    <w:name w:val="reference"/>
    <w:basedOn w:val="a"/>
    <w:pPr>
      <w:widowControl w:val="0"/>
      <w:numPr>
        <w:numId w:val="6"/>
      </w:numPr>
      <w:snapToGrid/>
      <w:spacing w:after="60"/>
      <w:jc w:val="left"/>
    </w:pPr>
    <w:rPr>
      <w:rFonts w:eastAsia="Times New Roman"/>
      <w:szCs w:val="20"/>
      <w:lang w:val="en-GB"/>
    </w:rPr>
  </w:style>
  <w:style w:type="paragraph" w:customStyle="1" w:styleId="Guidance">
    <w:name w:val="Guidance"/>
    <w:basedOn w:val="a"/>
    <w:link w:val="GuidanceChar"/>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Pr>
      <w:i/>
      <w:color w:val="0000FF"/>
      <w:lang w:val="en-GB" w:eastAsia="en-US"/>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13">
    <w:name w:val="修订1"/>
    <w:hidden/>
    <w:uiPriority w:val="99"/>
    <w:semiHidden/>
    <w:rPr>
      <w:rFonts w:eastAsiaTheme="minorEastAsia"/>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8"/>
    <w:link w:val="B10"/>
    <w:qFormat/>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pPr>
      <w:spacing w:after="120"/>
    </w:pPr>
    <w:rPr>
      <w:rFonts w:ascii="Arial" w:eastAsia="Times New Roman" w:hAnsi="Arial"/>
      <w:lang w:val="en-GB" w:eastAsia="en-US"/>
    </w:rPr>
  </w:style>
  <w:style w:type="character" w:customStyle="1" w:styleId="huawei">
    <w:name w:val="huawei"/>
    <w:basedOn w:val="a0"/>
  </w:style>
  <w:style w:type="character" w:customStyle="1" w:styleId="apple-converted-space">
    <w:name w:val="apple-converted-space"/>
    <w:basedOn w:val="a0"/>
  </w:style>
  <w:style w:type="character" w:styleId="aff6">
    <w:name w:val="Placeholder Text"/>
    <w:basedOn w:val="a0"/>
    <w:uiPriority w:val="99"/>
    <w:semiHidden/>
    <w:rPr>
      <w:color w:val="808080"/>
    </w:rPr>
  </w:style>
  <w:style w:type="paragraph" w:customStyle="1" w:styleId="MTDisplayEquation">
    <w:name w:val="MTDisplayEquation"/>
    <w:basedOn w:val="a"/>
    <w:next w:val="a"/>
    <w:link w:val="MTDisplayEquationChar"/>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Pr>
      <w:sz w:val="22"/>
      <w:szCs w:val="22"/>
    </w:rPr>
  </w:style>
  <w:style w:type="character" w:customStyle="1" w:styleId="MTEquationSection">
    <w:name w:val="MTEquationSection"/>
    <w:basedOn w:val="a0"/>
    <w:rPr>
      <w:b/>
      <w:vanish/>
      <w:color w:val="FF0000"/>
      <w:lang w:eastAsia="zh-CN"/>
    </w:rPr>
  </w:style>
  <w:style w:type="table" w:customStyle="1" w:styleId="61">
    <w:name w:val="清单表 6 彩色1"/>
    <w:basedOn w:val="a1"/>
    <w:uiPriority w:val="51"/>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pPr>
      <w:spacing w:before="120"/>
    </w:pPr>
    <w:rPr>
      <w:rFonts w:cs="宋体"/>
      <w:szCs w:val="20"/>
    </w:rPr>
  </w:style>
  <w:style w:type="paragraph" w:customStyle="1" w:styleId="6151">
    <w:name w:val="样式 段前: 6 磅 底端: (单实线 自动设置  1.5 磅 行宽)1"/>
    <w:basedOn w:val="a"/>
    <w:pPr>
      <w:spacing w:before="120"/>
    </w:pPr>
    <w:rPr>
      <w:rFonts w:cs="宋体"/>
      <w:szCs w:val="20"/>
    </w:rPr>
  </w:style>
  <w:style w:type="paragraph" w:customStyle="1" w:styleId="6152">
    <w:name w:val="样式 段前: 6 磅 底端: (单实线 自动设置  1.5 磅 行宽)2"/>
    <w:basedOn w:val="a"/>
    <w:pPr>
      <w:spacing w:before="120"/>
    </w:pPr>
    <w:rPr>
      <w:rFonts w:cs="宋体"/>
      <w:szCs w:val="20"/>
    </w:rPr>
  </w:style>
  <w:style w:type="character" w:customStyle="1" w:styleId="10">
    <w:name w:val="标题 1 字符"/>
    <w:basedOn w:val="a0"/>
    <w:link w:val="1"/>
    <w:uiPriority w:val="9"/>
    <w:rPr>
      <w:b/>
      <w:bCs/>
      <w:sz w:val="28"/>
      <w:szCs w:val="28"/>
      <w:lang w:eastAsia="en-US"/>
    </w:rPr>
  </w:style>
  <w:style w:type="paragraph" w:customStyle="1" w:styleId="o">
    <w:name w:val="???????¡ì??????????¡ì??????????¡§?????????¡ì???????¡ì?????????¡ì???o??????????¡§?????????¡ì???????¡ì???"/>
    <w:basedOn w:val="a"/>
    <w:pPr>
      <w:overflowPunct w:val="0"/>
      <w:snapToGrid/>
      <w:spacing w:after="0"/>
      <w:jc w:val="left"/>
      <w:textAlignment w:val="baseline"/>
    </w:pPr>
    <w:rPr>
      <w:rFonts w:eastAsia="宋体"/>
      <w:sz w:val="24"/>
      <w:szCs w:val="20"/>
      <w:lang w:eastAsia="zh-CN"/>
    </w:rPr>
  </w:style>
  <w:style w:type="table" w:customStyle="1" w:styleId="14">
    <w:name w:val="网格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5">
    <w:name w:val="列表段落 字符"/>
    <w:link w:val="aff4"/>
    <w:uiPriority w:val="34"/>
    <w:qFormat/>
    <w:rPr>
      <w:sz w:val="22"/>
      <w:szCs w:val="22"/>
      <w:lang w:eastAsia="en-US"/>
    </w:rPr>
  </w:style>
  <w:style w:type="paragraph" w:customStyle="1" w:styleId="RAN1bullet3">
    <w:name w:val="RAN1 bullet3"/>
    <w:basedOn w:val="a"/>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pPr>
      <w:autoSpaceDE/>
      <w:autoSpaceDN/>
      <w:adjustRightInd/>
      <w:snapToGrid/>
      <w:spacing w:after="0"/>
      <w:jc w:val="left"/>
    </w:pPr>
    <w:rPr>
      <w:rFonts w:ascii="Times" w:eastAsia="Batang" w:hAnsi="Times"/>
      <w:sz w:val="20"/>
      <w:szCs w:val="24"/>
      <w:lang w:val="en-GB" w:eastAsia="zh-CN"/>
    </w:rPr>
  </w:style>
  <w:style w:type="paragraph" w:customStyle="1" w:styleId="RAN1bullet2">
    <w:name w:val="RAN1 bullet2"/>
    <w:basedOn w:val="a"/>
    <w:link w:val="RAN1bullet2Char"/>
    <w:qFormat/>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Pr>
      <w:rFonts w:ascii="Times" w:eastAsia="Batang" w:hAnsi="Times"/>
      <w:szCs w:val="24"/>
      <w:lang w:val="en-GB" w:eastAsia="zh-CN"/>
    </w:rPr>
  </w:style>
  <w:style w:type="character" w:customStyle="1" w:styleId="RAN1bullet2Char">
    <w:name w:val="RAN1 bullet2 Char"/>
    <w:link w:val="RAN1bullet2"/>
    <w:rPr>
      <w:rFonts w:ascii="Times" w:eastAsia="Batang" w:hAnsi="Times"/>
      <w:lang w:eastAsia="en-US"/>
    </w:rPr>
  </w:style>
  <w:style w:type="character" w:customStyle="1" w:styleId="RAN1bullet3Char">
    <w:name w:val="RAN1 bullet3 Char"/>
    <w:link w:val="RAN1bullet3"/>
    <w:rPr>
      <w:rFonts w:ascii="Times" w:eastAsia="Batang" w:hAnsi="Times"/>
      <w:lang w:eastAsia="en-US"/>
    </w:r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Pr>
      <w:rFonts w:ascii="Calibri" w:eastAsia="宋体" w:hAnsi="Calibri"/>
      <w:kern w:val="2"/>
      <w:sz w:val="24"/>
    </w:rPr>
  </w:style>
  <w:style w:type="character" w:customStyle="1" w:styleId="B1Zchn">
    <w:name w:val="B1 Zchn"/>
    <w:qFormat/>
    <w:rPr>
      <w:lang w:eastAsia="en-US"/>
    </w:rPr>
  </w:style>
  <w:style w:type="character" w:customStyle="1" w:styleId="B2Char">
    <w:name w:val="B2 Char"/>
    <w:link w:val="B2"/>
    <w:qFormat/>
    <w:rPr>
      <w:rFonts w:eastAsia="宋体"/>
      <w:lang w:val="en-GB" w:eastAsia="en-US"/>
    </w:rPr>
  </w:style>
  <w:style w:type="paragraph" w:customStyle="1" w:styleId="textintend3">
    <w:name w:val="text intend 3"/>
    <w:basedOn w:val="text"/>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Reference">
    <w:name w:val="Reference"/>
    <w:basedOn w:val="EX"/>
    <w:qFormat/>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pPr>
      <w:widowControl/>
      <w:numPr>
        <w:numId w:val="12"/>
      </w:numPr>
      <w:spacing w:after="0"/>
      <w:jc w:val="left"/>
    </w:pPr>
    <w:rPr>
      <w:szCs w:val="24"/>
      <w:lang w:val="en-GB"/>
    </w:rPr>
  </w:style>
  <w:style w:type="paragraph" w:customStyle="1" w:styleId="bullet2">
    <w:name w:val="bullet2"/>
    <w:basedOn w:val="text"/>
    <w:qFormat/>
    <w:pPr>
      <w:widowControl/>
      <w:numPr>
        <w:ilvl w:val="1"/>
        <w:numId w:val="12"/>
      </w:numPr>
      <w:spacing w:after="0"/>
      <w:jc w:val="left"/>
    </w:pPr>
    <w:rPr>
      <w:rFonts w:ascii="Times" w:hAnsi="Times"/>
      <w:szCs w:val="24"/>
      <w:lang w:val="en-GB"/>
    </w:rPr>
  </w:style>
  <w:style w:type="paragraph" w:customStyle="1" w:styleId="bullet3">
    <w:name w:val="bullet3"/>
    <w:basedOn w:val="text"/>
    <w:qFormat/>
    <w:pPr>
      <w:widowControl/>
      <w:numPr>
        <w:ilvl w:val="2"/>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12"/>
      </w:numPr>
      <w:tabs>
        <w:tab w:val="left"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0"/>
    <w:link w:val="B4Char"/>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Pr>
      <w:rFonts w:eastAsia="Malgun Gothic"/>
      <w:lang w:val="en-GB" w:eastAsia="en-US"/>
    </w:rPr>
  </w:style>
  <w:style w:type="character" w:customStyle="1" w:styleId="B4Char">
    <w:name w:val="B4 Char"/>
    <w:link w:val="B4"/>
    <w:rPr>
      <w:rFonts w:eastAsia="Malgun Gothic"/>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Doc-title">
    <w:name w:val="Doc-title"/>
    <w:basedOn w:val="a"/>
    <w:next w:val="Doc-text2"/>
    <w:link w:val="Doc-titleChar"/>
    <w:qFormat/>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Comments">
    <w:name w:val="Comments"/>
    <w:basedOn w:val="a"/>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TdocHeading1">
    <w:name w:val="Tdoc_Heading_1"/>
    <w:basedOn w:val="1"/>
    <w:next w:val="a"/>
    <w:autoRedefine/>
    <w:pPr>
      <w:numPr>
        <w:numId w:val="13"/>
      </w:numPr>
      <w:overflowPunct w:val="0"/>
      <w:snapToGrid/>
      <w:spacing w:before="240" w:after="0"/>
      <w:jc w:val="left"/>
      <w:textAlignment w:val="baseline"/>
    </w:pPr>
    <w:rPr>
      <w:rFonts w:ascii="Arial" w:hAnsi="Arial"/>
      <w:bCs w:val="0"/>
      <w:kern w:val="28"/>
      <w:sz w:val="24"/>
      <w:szCs w:val="20"/>
      <w:lang w:eastAsia="zh-CN"/>
    </w:rPr>
  </w:style>
  <w:style w:type="character" w:customStyle="1" w:styleId="B1Char1">
    <w:name w:val="B1 Char1"/>
    <w:qFormat/>
    <w:rPr>
      <w:lang w:val="en-GB" w:eastAsia="en-US"/>
    </w:rPr>
  </w:style>
  <w:style w:type="character" w:customStyle="1" w:styleId="tlid-translation">
    <w:name w:val="tlid-translation"/>
    <w:basedOn w:val="a0"/>
  </w:style>
  <w:style w:type="character" w:customStyle="1" w:styleId="22">
    <w:name w:val="标题 2 字符"/>
    <w:link w:val="20"/>
    <w:uiPriority w:val="9"/>
    <w:rPr>
      <w:b/>
      <w:bCs/>
      <w:sz w:val="24"/>
      <w:szCs w:val="22"/>
      <w:lang w:eastAsia="en-US"/>
    </w:rPr>
  </w:style>
  <w:style w:type="character" w:customStyle="1" w:styleId="15">
    <w:name w:val="列出段落 字符1"/>
    <w:uiPriority w:val="34"/>
    <w:qFormat/>
    <w:locked/>
    <w:rPr>
      <w:sz w:val="22"/>
      <w:szCs w:val="22"/>
      <w:lang w:eastAsia="en-US"/>
    </w:rPr>
  </w:style>
  <w:style w:type="paragraph" w:customStyle="1" w:styleId="Observation">
    <w:name w:val="Observation"/>
    <w:basedOn w:val="a"/>
    <w:qFormat/>
    <w:pPr>
      <w:widowControl w:val="0"/>
      <w:numPr>
        <w:numId w:val="14"/>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d"/>
    <w:qFormat/>
    <w:pPr>
      <w:widowControl w:val="0"/>
      <w:numPr>
        <w:numId w:val="15"/>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pPr>
      <w:widowControl w:val="0"/>
      <w:numPr>
        <w:numId w:val="16"/>
      </w:numPr>
      <w:autoSpaceDE/>
      <w:autoSpaceDN/>
      <w:adjustRightInd/>
      <w:snapToGrid/>
      <w:spacing w:before="40" w:after="0"/>
    </w:pPr>
    <w:rPr>
      <w:rFonts w:asciiTheme="minorHAnsi" w:eastAsia="MS Mincho" w:hAnsiTheme="minorHAnsi" w:cstheme="minorBidi"/>
      <w:b/>
      <w:kern w:val="2"/>
      <w:sz w:val="21"/>
      <w:lang w:eastAsia="en-GB"/>
    </w:rPr>
  </w:style>
  <w:style w:type="character" w:customStyle="1" w:styleId="af2">
    <w:name w:val="尾注文本 字符"/>
    <w:basedOn w:val="a0"/>
    <w:link w:val="af1"/>
    <w:semiHidden/>
    <w:rPr>
      <w:sz w:val="22"/>
      <w:szCs w:val="22"/>
      <w:lang w:eastAsia="en-US"/>
    </w:rPr>
  </w:style>
  <w:style w:type="character" w:customStyle="1" w:styleId="opdicttext22">
    <w:name w:val="op_dict_text22"/>
    <w:basedOn w:val="a0"/>
  </w:style>
  <w:style w:type="table" w:customStyle="1" w:styleId="TableGrid7">
    <w:name w:val="Table Grid7"/>
    <w:basedOn w:val="a1"/>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style>
  <w:style w:type="character" w:customStyle="1" w:styleId="normaltextrun">
    <w:name w:val="normaltextrun"/>
    <w:basedOn w:val="a0"/>
  </w:style>
  <w:style w:type="character" w:customStyle="1" w:styleId="eop">
    <w:name w:val="eop"/>
    <w:basedOn w:val="a0"/>
  </w:style>
  <w:style w:type="paragraph" w:customStyle="1" w:styleId="src">
    <w:name w:val="src"/>
    <w:basedOn w:val="a"/>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pPr>
      <w:numPr>
        <w:numId w:val="17"/>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style>
  <w:style w:type="character" w:customStyle="1" w:styleId="transsent">
    <w:name w:val="transsent"/>
    <w:basedOn w:val="a0"/>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Pr>
      <w:rFonts w:eastAsia="宋体"/>
      <w:b/>
      <w:szCs w:val="24"/>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f4"/>
    <w:link w:val="BulletssmallgapChar"/>
    <w:qFormat/>
    <w:pPr>
      <w:numPr>
        <w:numId w:val="18"/>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Pr>
      <w:rFonts w:asciiTheme="minorHAnsi" w:eastAsia="宋体" w:hAnsiTheme="minorHAnsi" w:cstheme="minorHAnsi"/>
    </w:rPr>
  </w:style>
  <w:style w:type="paragraph" w:customStyle="1" w:styleId="NO">
    <w:name w:val="NO"/>
    <w:basedOn w:val="a"/>
    <w:link w:val="NOChar"/>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Pr>
      <w:rFonts w:eastAsia="宋体"/>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
    <w:link w:val="0MaintextChar"/>
    <w:qFormat/>
    <w:pPr>
      <w:autoSpaceDE/>
      <w:autoSpaceDN/>
      <w:adjustRightInd/>
      <w:snapToGrid/>
      <w:spacing w:after="0"/>
    </w:pPr>
    <w:rPr>
      <w:sz w:val="20"/>
      <w:szCs w:val="20"/>
      <w:lang w:val="en-GB"/>
    </w:rPr>
  </w:style>
  <w:style w:type="character" w:customStyle="1" w:styleId="a4">
    <w:name w:val="宏文本 字符"/>
    <w:basedOn w:val="a0"/>
    <w:link w:val="a3"/>
    <w:qFormat/>
    <w:rPr>
      <w:rFonts w:ascii="Consolas" w:eastAsia="MS Mincho" w:hAnsi="Consolas"/>
      <w:lang w:val="en-GB" w:eastAsia="en-US"/>
    </w:rPr>
  </w:style>
  <w:style w:type="character" w:customStyle="1" w:styleId="ae">
    <w:name w:val="正文文本 字符"/>
    <w:link w:val="ad"/>
    <w:qFormat/>
    <w:rPr>
      <w:lang w:eastAsia="en-US"/>
    </w:rPr>
  </w:style>
  <w:style w:type="paragraph" w:styleId="aff7">
    <w:name w:val="Revision"/>
    <w:hidden/>
    <w:uiPriority w:val="99"/>
    <w:unhideWhenUsed/>
    <w:rsid w:val="006374FA"/>
    <w:rPr>
      <w:rFonts w:eastAsiaTheme="minorEastAs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389BCB-A7A4-4EA0-9E33-C12CC607D930}">
  <ds:schemaRefs>
    <ds:schemaRef ds:uri="http://schemas.openxmlformats.org/officeDocument/2006/bibliography"/>
  </ds:schemaRefs>
</ds:datastoreItem>
</file>

<file path=customXml/itemProps3.xml><?xml version="1.0" encoding="utf-8"?>
<ds:datastoreItem xmlns:ds="http://schemas.openxmlformats.org/officeDocument/2006/customXml" ds:itemID="{D6D951AD-D554-4268-AC65-44974210CB1A}">
  <ds:schemaRefs>
    <ds:schemaRef ds:uri="http://schemas.openxmlformats.org/officeDocument/2006/bibliography"/>
  </ds:schemaRefs>
</ds:datastoreItem>
</file>

<file path=customXml/itemProps4.xml><?xml version="1.0" encoding="utf-8"?>
<ds:datastoreItem xmlns:ds="http://schemas.openxmlformats.org/officeDocument/2006/customXml" ds:itemID="{BADFA07B-8C64-4A8E-9C90-D713C458CB14}">
  <ds:schemaRefs>
    <ds:schemaRef ds:uri="http://schemas.openxmlformats.org/officeDocument/2006/bibliography"/>
  </ds:schemaRefs>
</ds:datastoreItem>
</file>

<file path=customXml/itemProps5.xml><?xml version="1.0" encoding="utf-8"?>
<ds:datastoreItem xmlns:ds="http://schemas.openxmlformats.org/officeDocument/2006/customXml" ds:itemID="{6256A3A7-A9E6-48FA-A6D8-6EFBE29B0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4936</Words>
  <Characters>28141</Characters>
  <Application>Microsoft Office Word</Application>
  <DocSecurity>0</DocSecurity>
  <Lines>234</Lines>
  <Paragraphs>66</Paragraphs>
  <ScaleCrop>false</ScaleCrop>
  <Company>Spreadtrum Communications</Company>
  <LinksUpToDate>false</LinksUpToDate>
  <CharactersWithSpaces>33011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Spreadtrum</dc:creator>
  <cp:lastModifiedBy>杨苑青</cp:lastModifiedBy>
  <cp:revision>147</cp:revision>
  <cp:lastPrinted>2015-03-28T06:25:00Z</cp:lastPrinted>
  <dcterms:created xsi:type="dcterms:W3CDTF">2025-11-08T01:08:00Z</dcterms:created>
  <dcterms:modified xsi:type="dcterms:W3CDTF">2026-01-30T08:39:00Z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2052-7.2.1.8947</vt:lpwstr>
  </property>
  <property fmtid="{D5CDD505-2E9C-101B-9397-08002B2CF9AE}" pid="17" name="ICV">
    <vt:lpwstr>3CC4FE234EC39C7CF1647C690B3FE4CA_42</vt:lpwstr>
  </property>
</Properties>
</file>