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26DA61C5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524F27">
        <w:rPr>
          <w:b/>
          <w:bCs/>
          <w:sz w:val="24"/>
          <w:szCs w:val="24"/>
        </w:rPr>
        <w:t>3GPP TSG CT WG3 Meeting #145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-260</w:t>
      </w:r>
      <w:r w:rsidR="00217498">
        <w:rPr>
          <w:b/>
          <w:iCs/>
          <w:noProof/>
          <w:sz w:val="28"/>
        </w:rPr>
        <w:t>319</w:t>
      </w:r>
    </w:p>
    <w:p w14:paraId="2B79F5F2" w14:textId="227A03A0" w:rsidR="00B86652" w:rsidRPr="00524F27" w:rsidRDefault="00524F27" w:rsidP="00B86652">
      <w:pPr>
        <w:pStyle w:val="CRCoverPage"/>
        <w:rPr>
          <w:b/>
          <w:bCs/>
          <w:noProof/>
          <w:sz w:val="24"/>
        </w:rPr>
      </w:pPr>
      <w:r w:rsidRPr="00524F27">
        <w:rPr>
          <w:b/>
          <w:bCs/>
          <w:sz w:val="24"/>
          <w:szCs w:val="24"/>
        </w:rPr>
        <w:t>Goa, India, 9 - 13 February,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D49FE4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F7D03">
        <w:rPr>
          <w:rFonts w:ascii="Arial" w:hAnsi="Arial" w:cs="Arial"/>
          <w:b/>
          <w:bCs/>
        </w:rPr>
        <w:t>CEWiT</w:t>
      </w:r>
    </w:p>
    <w:p w14:paraId="234CD7C4" w14:textId="58716B4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F7D03">
        <w:rPr>
          <w:rFonts w:ascii="Arial" w:hAnsi="Arial" w:cs="Arial"/>
          <w:b/>
          <w:bCs/>
        </w:rPr>
        <w:t xml:space="preserve">Discussion paper </w:t>
      </w:r>
      <w:r w:rsidR="00012147">
        <w:rPr>
          <w:rFonts w:ascii="Arial" w:hAnsi="Arial" w:cs="Arial"/>
          <w:b/>
          <w:bCs/>
        </w:rPr>
        <w:t>on SMF</w:t>
      </w:r>
      <w:r w:rsidR="003F7D03">
        <w:rPr>
          <w:rFonts w:ascii="Arial" w:hAnsi="Arial" w:cs="Arial"/>
          <w:b/>
          <w:bCs/>
        </w:rPr>
        <w:t xml:space="preserve"> </w:t>
      </w:r>
      <w:r w:rsidR="00012147">
        <w:rPr>
          <w:rFonts w:ascii="Arial" w:hAnsi="Arial" w:cs="Arial"/>
          <w:b/>
          <w:bCs/>
        </w:rPr>
        <w:t xml:space="preserve">event </w:t>
      </w:r>
      <w:r w:rsidR="003F7D03">
        <w:rPr>
          <w:rFonts w:ascii="Arial" w:hAnsi="Arial" w:cs="Arial"/>
          <w:b/>
          <w:bCs/>
        </w:rPr>
        <w:t>subscription termination</w:t>
      </w:r>
    </w:p>
    <w:p w14:paraId="7BFCE320" w14:textId="261E8016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165FC2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10103">
        <w:rPr>
          <w:rFonts w:ascii="Arial" w:hAnsi="Arial" w:cs="Arial"/>
          <w:b/>
          <w:bCs/>
        </w:rPr>
        <w:t>19.60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7B6F16C" w14:textId="66D6C39F" w:rsidR="009D027C" w:rsidRDefault="009D027C" w:rsidP="009D027C">
      <w:pPr>
        <w:numPr>
          <w:ilvl w:val="0"/>
          <w:numId w:val="4"/>
        </w:numPr>
        <w:rPr>
          <w:rFonts w:ascii="Arial" w:hAnsi="Arial" w:cs="Arial"/>
          <w:sz w:val="36"/>
          <w:szCs w:val="36"/>
        </w:rPr>
      </w:pPr>
      <w:r w:rsidRPr="009D027C">
        <w:rPr>
          <w:rFonts w:ascii="Arial" w:hAnsi="Arial" w:cs="Arial"/>
          <w:sz w:val="36"/>
          <w:szCs w:val="36"/>
        </w:rPr>
        <w:t>Introduction</w:t>
      </w:r>
    </w:p>
    <w:p w14:paraId="6FC81573" w14:textId="77777777" w:rsidR="009F3338" w:rsidRDefault="009F3338" w:rsidP="009F3338">
      <w:pPr>
        <w:rPr>
          <w:rFonts w:ascii="Arial" w:hAnsi="Arial" w:cs="Arial"/>
          <w:sz w:val="36"/>
          <w:szCs w:val="36"/>
        </w:rPr>
      </w:pPr>
    </w:p>
    <w:p w14:paraId="33D48CF2" w14:textId="35DEDD65" w:rsidR="009D027C" w:rsidRDefault="009D027C" w:rsidP="009D027C">
      <w:r>
        <w:t xml:space="preserve">This discussion paper is regarding </w:t>
      </w:r>
      <w:r w:rsidR="003759FB">
        <w:t xml:space="preserve">the </w:t>
      </w:r>
      <w:r w:rsidR="001B7926">
        <w:t>action</w:t>
      </w:r>
      <w:r w:rsidR="00323674">
        <w:t>s</w:t>
      </w:r>
      <w:r w:rsidR="001B7926">
        <w:t xml:space="preserve"> to be taken corresponding to the SA2</w:t>
      </w:r>
      <w:r w:rsidR="00D17B9A">
        <w:t xml:space="preserve"> LS</w:t>
      </w:r>
      <w:r w:rsidR="001B7926">
        <w:t xml:space="preserve"> reply</w:t>
      </w:r>
      <w:r w:rsidR="00941A5A">
        <w:t xml:space="preserve"> C3-260018</w:t>
      </w:r>
      <w:r w:rsidR="001B7926">
        <w:t xml:space="preserve"> for our LS out </w:t>
      </w:r>
      <w:r w:rsidR="00941A5A">
        <w:t xml:space="preserve">C3-254595 </w:t>
      </w:r>
      <w:r w:rsidR="001B7926">
        <w:t>regarding subscription event termination</w:t>
      </w:r>
      <w:r w:rsidR="00941A5A">
        <w:t xml:space="preserve"> indication upon PDU release</w:t>
      </w:r>
      <w:r w:rsidR="003C36B7">
        <w:t>.</w:t>
      </w:r>
    </w:p>
    <w:p w14:paraId="4AD90600" w14:textId="77777777" w:rsidR="009F3338" w:rsidRPr="009D027C" w:rsidRDefault="009F3338" w:rsidP="009D027C"/>
    <w:p w14:paraId="58F6FEC2" w14:textId="6D2C837A" w:rsidR="003C36B7" w:rsidRDefault="009D027C" w:rsidP="003C36B7">
      <w:pPr>
        <w:numPr>
          <w:ilvl w:val="0"/>
          <w:numId w:val="4"/>
        </w:numPr>
        <w:rPr>
          <w:rFonts w:ascii="Arial" w:hAnsi="Arial" w:cs="Arial"/>
          <w:sz w:val="36"/>
          <w:szCs w:val="36"/>
        </w:rPr>
      </w:pPr>
      <w:r w:rsidRPr="009D027C">
        <w:rPr>
          <w:rFonts w:ascii="Arial" w:hAnsi="Arial" w:cs="Arial"/>
          <w:sz w:val="36"/>
          <w:szCs w:val="36"/>
        </w:rPr>
        <w:t>Backgroun</w:t>
      </w:r>
      <w:r w:rsidR="003C36B7">
        <w:rPr>
          <w:rFonts w:ascii="Arial" w:hAnsi="Arial" w:cs="Arial"/>
          <w:sz w:val="36"/>
          <w:szCs w:val="36"/>
        </w:rPr>
        <w:t>d</w:t>
      </w:r>
    </w:p>
    <w:p w14:paraId="4F155273" w14:textId="77777777" w:rsidR="009F3338" w:rsidRPr="003C36B7" w:rsidRDefault="009F3338" w:rsidP="009F3338">
      <w:pPr>
        <w:rPr>
          <w:rFonts w:ascii="Arial" w:hAnsi="Arial" w:cs="Arial"/>
          <w:sz w:val="36"/>
          <w:szCs w:val="36"/>
        </w:rPr>
      </w:pPr>
    </w:p>
    <w:p w14:paraId="6E98E391" w14:textId="0F87F8F6" w:rsidR="003759FB" w:rsidRDefault="003759FB" w:rsidP="003759FB">
      <w:pPr>
        <w:numPr>
          <w:ilvl w:val="1"/>
          <w:numId w:val="4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SA2/ CT3 CR details</w:t>
      </w:r>
    </w:p>
    <w:p w14:paraId="71F848B1" w14:textId="6AE4F409" w:rsidR="003759FB" w:rsidRPr="003759FB" w:rsidRDefault="003759FB" w:rsidP="00323674">
      <w:pPr>
        <w:ind w:left="709"/>
        <w:rPr>
          <w:rFonts w:ascii="Arial" w:hAnsi="Arial" w:cs="Arial"/>
          <w:sz w:val="36"/>
          <w:szCs w:val="36"/>
        </w:rPr>
      </w:pPr>
      <w:r>
        <w:t>The stage 2 requirement of subscription termination indication upon PDU session release during energy information collection from SMF is captured in the agreed CR S2-2507736(CR#5508) in SA2#170</w:t>
      </w:r>
      <w:r w:rsidR="001B7926">
        <w:t>. In CT3#143, a</w:t>
      </w:r>
      <w:r w:rsidR="003B3664">
        <w:t>n alignment</w:t>
      </w:r>
      <w:r w:rsidR="001B7926">
        <w:t xml:space="preserve"> CR from CEWiT C3-254035(CR#0362) </w:t>
      </w:r>
      <w:r w:rsidR="003B3664">
        <w:t>was</w:t>
      </w:r>
      <w:r w:rsidR="001B7926">
        <w:t xml:space="preserve"> discussed. The proposal of the CR was to add the indication of subscription termination along with the cause code in the notification data type</w:t>
      </w:r>
      <w:r w:rsidR="003B3664">
        <w:t xml:space="preserve"> of SMF event exposure service API.</w:t>
      </w:r>
    </w:p>
    <w:p w14:paraId="71F1B96A" w14:textId="40469397" w:rsidR="009D027C" w:rsidRDefault="009D027C" w:rsidP="009D027C">
      <w:pPr>
        <w:numPr>
          <w:ilvl w:val="1"/>
          <w:numId w:val="4"/>
        </w:numPr>
        <w:rPr>
          <w:rFonts w:ascii="Arial" w:hAnsi="Arial" w:cs="Arial"/>
          <w:sz w:val="36"/>
          <w:szCs w:val="36"/>
        </w:rPr>
      </w:pPr>
      <w:r w:rsidRPr="009D027C">
        <w:rPr>
          <w:rFonts w:ascii="Arial" w:hAnsi="Arial" w:cs="Arial"/>
          <w:sz w:val="36"/>
          <w:szCs w:val="36"/>
        </w:rPr>
        <w:t xml:space="preserve">LS </w:t>
      </w:r>
      <w:r w:rsidR="00EE42F1">
        <w:rPr>
          <w:rFonts w:ascii="Arial" w:hAnsi="Arial" w:cs="Arial"/>
          <w:sz w:val="36"/>
          <w:szCs w:val="36"/>
        </w:rPr>
        <w:t>details</w:t>
      </w:r>
    </w:p>
    <w:p w14:paraId="55E88582" w14:textId="709270D4" w:rsidR="00CB4C96" w:rsidRDefault="001B7926" w:rsidP="00CB4C96">
      <w:pPr>
        <w:ind w:left="720"/>
      </w:pPr>
      <w:r>
        <w:t>T</w:t>
      </w:r>
      <w:r w:rsidR="00EE42F1">
        <w:t>here was no consensus in the work group on th</w:t>
      </w:r>
      <w:r w:rsidR="003B3664">
        <w:t>is</w:t>
      </w:r>
      <w:r w:rsidR="00EE42F1">
        <w:t xml:space="preserve"> </w:t>
      </w:r>
      <w:r>
        <w:t>CR</w:t>
      </w:r>
      <w:r w:rsidR="003B3664">
        <w:t xml:space="preserve"> (C3-254035)</w:t>
      </w:r>
      <w:r w:rsidR="00EE42F1">
        <w:t xml:space="preserve">. There </w:t>
      </w:r>
      <w:r w:rsidR="003B3664">
        <w:t>were</w:t>
      </w:r>
      <w:r w:rsidR="00EE42F1">
        <w:t xml:space="preserve"> different </w:t>
      </w:r>
      <w:r w:rsidR="003B3664">
        <w:t xml:space="preserve">opinions on the interpretation of this CR content </w:t>
      </w:r>
      <w:r w:rsidR="00EE42F1">
        <w:t xml:space="preserve">from </w:t>
      </w:r>
      <w:r w:rsidR="003B3664">
        <w:t xml:space="preserve">different </w:t>
      </w:r>
      <w:r w:rsidR="00EE42F1">
        <w:t>companies. So</w:t>
      </w:r>
      <w:r w:rsidR="001C32FD">
        <w:t>,</w:t>
      </w:r>
      <w:r w:rsidR="00EE42F1">
        <w:t xml:space="preserve"> it was decided to send an LS out</w:t>
      </w:r>
      <w:r w:rsidR="00CB4C96">
        <w:t xml:space="preserve"> C3-254595</w:t>
      </w:r>
      <w:r w:rsidR="00EE42F1">
        <w:t xml:space="preserve"> to SA2 for clarification</w:t>
      </w:r>
      <w:r w:rsidR="003B3664">
        <w:t xml:space="preserve"> with three queries</w:t>
      </w:r>
      <w:r w:rsidR="00CB4C96">
        <w:t>.</w:t>
      </w:r>
    </w:p>
    <w:p w14:paraId="16F19530" w14:textId="4BFA298D" w:rsidR="00CB4C96" w:rsidRDefault="00CB4C96" w:rsidP="00CB4C96">
      <w:pPr>
        <w:ind w:left="720"/>
      </w:pPr>
    </w:p>
    <w:p w14:paraId="6FE228D0" w14:textId="7EBE8E11" w:rsidR="00CB4C96" w:rsidRDefault="00CB4C96" w:rsidP="00CB4C96">
      <w:pPr>
        <w:ind w:left="720"/>
      </w:pPr>
      <w:r>
        <w:t xml:space="preserve">In </w:t>
      </w:r>
      <w:r w:rsidR="008C7180">
        <w:t>SA2#172, this LS was discussed</w:t>
      </w:r>
      <w:r w:rsidR="00AE098A">
        <w:t>, presented on the floor by CEWiT</w:t>
      </w:r>
      <w:r w:rsidR="001B7926">
        <w:t xml:space="preserve">. </w:t>
      </w:r>
      <w:r w:rsidR="003B3664">
        <w:t>Among the three queries there was consensus on two queries, while on the third query of applicability of the indication to other SMF events, t</w:t>
      </w:r>
      <w:r w:rsidR="001B7926">
        <w:t xml:space="preserve">here </w:t>
      </w:r>
      <w:r w:rsidR="003B3664">
        <w:t>we</w:t>
      </w:r>
      <w:r w:rsidR="001B7926">
        <w:t>re different viewpoints</w:t>
      </w:r>
      <w:r w:rsidR="00AE098A">
        <w:t xml:space="preserve">. After </w:t>
      </w:r>
      <w:r w:rsidR="003B3664">
        <w:t>multiple</w:t>
      </w:r>
      <w:r w:rsidR="00AE098A">
        <w:t xml:space="preserve"> discussions </w:t>
      </w:r>
      <w:r w:rsidR="008C7180">
        <w:t xml:space="preserve">an LS reply C3-260018 </w:t>
      </w:r>
      <w:r w:rsidR="003759FB">
        <w:t xml:space="preserve">was </w:t>
      </w:r>
      <w:r w:rsidR="00AE098A">
        <w:t xml:space="preserve">framed and </w:t>
      </w:r>
      <w:r w:rsidR="003759FB">
        <w:t xml:space="preserve">sent </w:t>
      </w:r>
      <w:r w:rsidR="008C7180">
        <w:t>to this work group.</w:t>
      </w:r>
      <w:r w:rsidR="007D0FFA">
        <w:t xml:space="preserve"> </w:t>
      </w:r>
    </w:p>
    <w:p w14:paraId="23BD483B" w14:textId="483CDA62" w:rsidR="007D0FFA" w:rsidRDefault="007D0FFA" w:rsidP="007D0FFA">
      <w:pPr>
        <w:ind w:left="720"/>
      </w:pPr>
      <w:r>
        <w:t xml:space="preserve">The </w:t>
      </w:r>
      <w:r w:rsidR="001B7926">
        <w:t xml:space="preserve">LS </w:t>
      </w:r>
      <w:r>
        <w:t>reply from SA2 says that</w:t>
      </w:r>
    </w:p>
    <w:p w14:paraId="2F88D168" w14:textId="77777777" w:rsidR="007D0FFA" w:rsidRDefault="007D0FFA" w:rsidP="007D0FFA">
      <w:pPr>
        <w:numPr>
          <w:ilvl w:val="0"/>
          <w:numId w:val="5"/>
        </w:numPr>
      </w:pPr>
      <w:r>
        <w:t xml:space="preserve">In </w:t>
      </w:r>
      <w:proofErr w:type="spellStart"/>
      <w:r>
        <w:t>Rel</w:t>
      </w:r>
      <w:proofErr w:type="spellEnd"/>
      <w:r>
        <w:t xml:space="preserve"> 19 this indication is applicable to the event “ENERGY_USAGE_DATA”. This indication may be applied to other events, but the detailed impact should be identified by this work group and SA2 would like to be informed about it.</w:t>
      </w:r>
    </w:p>
    <w:p w14:paraId="2ED651AF" w14:textId="77777777" w:rsidR="007D0FFA" w:rsidRDefault="007D0FFA" w:rsidP="007D0FFA">
      <w:pPr>
        <w:numPr>
          <w:ilvl w:val="0"/>
          <w:numId w:val="5"/>
        </w:numPr>
      </w:pPr>
      <w:r>
        <w:t>The NF service consumer need not subscribe for the event “PDU_SES_REL” to get this indication.</w:t>
      </w:r>
    </w:p>
    <w:p w14:paraId="6F086450" w14:textId="77777777" w:rsidR="007D0FFA" w:rsidRDefault="007D0FFA" w:rsidP="007D0FFA">
      <w:pPr>
        <w:numPr>
          <w:ilvl w:val="0"/>
          <w:numId w:val="5"/>
        </w:numPr>
      </w:pPr>
      <w:r>
        <w:t>Upon PDU release, the SMF indicates that the subscription is terminated in the notification and the consumer need not take any further action.</w:t>
      </w:r>
    </w:p>
    <w:p w14:paraId="1EB1BD71" w14:textId="77777777" w:rsidR="007D0FFA" w:rsidRPr="003C36B7" w:rsidRDefault="007D0FFA" w:rsidP="00CB4C96">
      <w:pPr>
        <w:ind w:left="720"/>
      </w:pPr>
    </w:p>
    <w:p w14:paraId="2915A3AE" w14:textId="3D9283EF" w:rsidR="009F3338" w:rsidRPr="007D0FFA" w:rsidRDefault="009D027C" w:rsidP="00521D4C">
      <w:pPr>
        <w:numPr>
          <w:ilvl w:val="0"/>
          <w:numId w:val="4"/>
        </w:numPr>
        <w:rPr>
          <w:rFonts w:ascii="Arial" w:hAnsi="Arial" w:cs="Arial"/>
          <w:sz w:val="36"/>
          <w:szCs w:val="36"/>
        </w:rPr>
      </w:pPr>
      <w:r w:rsidRPr="009D027C">
        <w:rPr>
          <w:rFonts w:ascii="Arial" w:hAnsi="Arial" w:cs="Arial"/>
          <w:sz w:val="36"/>
          <w:szCs w:val="36"/>
        </w:rPr>
        <w:t>Impacts in stage 3</w:t>
      </w:r>
    </w:p>
    <w:p w14:paraId="174D5907" w14:textId="77777777" w:rsidR="009F3338" w:rsidRDefault="009F3338" w:rsidP="009F3338">
      <w:pPr>
        <w:ind w:left="720"/>
      </w:pPr>
    </w:p>
    <w:p w14:paraId="42B8B6E1" w14:textId="78743C0C" w:rsidR="001E5470" w:rsidRDefault="001E5470" w:rsidP="00323674">
      <w:r>
        <w:t>It is the responsibility of this work group to determine the applicability of this subscription termination and indication upon PDU release or other trigger points.</w:t>
      </w:r>
    </w:p>
    <w:p w14:paraId="4856E9B3" w14:textId="77777777" w:rsidR="001E5470" w:rsidRDefault="001E5470" w:rsidP="009F3338">
      <w:pPr>
        <w:ind w:left="720"/>
      </w:pPr>
    </w:p>
    <w:p w14:paraId="3FF780D9" w14:textId="305FF43E" w:rsidR="001E5470" w:rsidRDefault="001E5470" w:rsidP="00323674">
      <w:r>
        <w:t xml:space="preserve">Following are the impacts based on </w:t>
      </w:r>
      <w:r w:rsidR="007D0FFA">
        <w:t>our</w:t>
      </w:r>
      <w:r>
        <w:t xml:space="preserve"> </w:t>
      </w:r>
      <w:r w:rsidR="00521D4C">
        <w:t>analysis</w:t>
      </w:r>
    </w:p>
    <w:p w14:paraId="2872EE0E" w14:textId="45761A10" w:rsidR="001E5470" w:rsidRDefault="001E5470" w:rsidP="001E5470">
      <w:pPr>
        <w:numPr>
          <w:ilvl w:val="0"/>
          <w:numId w:val="6"/>
        </w:numPr>
      </w:pPr>
      <w:r>
        <w:t xml:space="preserve">All the SMF events can be subscribed per UE basis, per group of UE basis </w:t>
      </w:r>
      <w:r w:rsidR="007D0FFA">
        <w:t>or</w:t>
      </w:r>
      <w:r>
        <w:t xml:space="preserve"> any UE basis. So </w:t>
      </w:r>
      <w:r w:rsidR="007D0FFA">
        <w:t xml:space="preserve">single </w:t>
      </w:r>
      <w:r>
        <w:t xml:space="preserve">PDU release can’t trigger subscription termination </w:t>
      </w:r>
      <w:r w:rsidR="007D0FFA">
        <w:t>in case of subscriptions</w:t>
      </w:r>
      <w:r w:rsidR="009913C3">
        <w:t xml:space="preserve"> for multiple UEs or multiple PDUs of single UE</w:t>
      </w:r>
      <w:r>
        <w:t>.</w:t>
      </w:r>
    </w:p>
    <w:p w14:paraId="014EEBD2" w14:textId="7C0B02A7" w:rsidR="001850D1" w:rsidRDefault="001850D1" w:rsidP="001E5470">
      <w:pPr>
        <w:numPr>
          <w:ilvl w:val="0"/>
          <w:numId w:val="6"/>
        </w:numPr>
      </w:pPr>
      <w:r>
        <w:t xml:space="preserve">Adding to that, even if the subscription is per </w:t>
      </w:r>
      <w:r w:rsidR="009913C3">
        <w:t xml:space="preserve">UE per </w:t>
      </w:r>
      <w:r>
        <w:t xml:space="preserve">PDU basis, the PDU release </w:t>
      </w:r>
      <w:r w:rsidR="009913C3">
        <w:t xml:space="preserve">can’t </w:t>
      </w:r>
      <w:r>
        <w:t xml:space="preserve">trigger subscription termination for </w:t>
      </w:r>
      <w:r w:rsidR="009913C3">
        <w:t>some specific</w:t>
      </w:r>
      <w:r>
        <w:t xml:space="preserve"> events. One such event is “PDU_SES_EST”</w:t>
      </w:r>
      <w:r w:rsidR="007D0FFA">
        <w:t>. For example</w:t>
      </w:r>
      <w:r w:rsidR="009913C3">
        <w:t>,</w:t>
      </w:r>
      <w:r w:rsidR="007D0FFA">
        <w:t xml:space="preserve"> </w:t>
      </w:r>
      <w:r w:rsidR="009913C3">
        <w:t xml:space="preserve">a consumer can create </w:t>
      </w:r>
      <w:r w:rsidR="007D0FFA">
        <w:t xml:space="preserve">a subscription </w:t>
      </w:r>
      <w:r w:rsidR="009913C3">
        <w:t xml:space="preserve">to be notified about the establishment of a PDU for some PDU setup </w:t>
      </w:r>
      <w:r w:rsidR="009913C3">
        <w:lastRenderedPageBreak/>
        <w:t xml:space="preserve">criteria like </w:t>
      </w:r>
      <w:proofErr w:type="spellStart"/>
      <w:r w:rsidR="009913C3">
        <w:t>dnn</w:t>
      </w:r>
      <w:proofErr w:type="spellEnd"/>
      <w:r w:rsidR="009913C3">
        <w:t xml:space="preserve">, slice or </w:t>
      </w:r>
      <w:proofErr w:type="spellStart"/>
      <w:r w:rsidR="009913C3">
        <w:t>pduId</w:t>
      </w:r>
      <w:proofErr w:type="spellEnd"/>
      <w:r w:rsidR="009913C3">
        <w:t>. In this case upon release of the PDU if the subscription is terminated then the request of the consumer is not met fully.</w:t>
      </w:r>
    </w:p>
    <w:p w14:paraId="28CFF971" w14:textId="22F902AF" w:rsidR="00521D4C" w:rsidRDefault="00D903FA" w:rsidP="001E5470">
      <w:pPr>
        <w:numPr>
          <w:ilvl w:val="0"/>
          <w:numId w:val="6"/>
        </w:numPr>
      </w:pPr>
      <w:r>
        <w:t>Also</w:t>
      </w:r>
      <w:r w:rsidR="009913C3">
        <w:t>,</w:t>
      </w:r>
      <w:r>
        <w:t xml:space="preserve"> if an expiry timer is provided in the subscription then terminating the subscription </w:t>
      </w:r>
      <w:r w:rsidR="005321F2">
        <w:t xml:space="preserve">upon PDU release </w:t>
      </w:r>
      <w:r>
        <w:t>is improper unless stage 2 indicates so.</w:t>
      </w:r>
    </w:p>
    <w:p w14:paraId="4E4000FD" w14:textId="330D2A95" w:rsidR="00AE098A" w:rsidRDefault="001E5470" w:rsidP="001E5470">
      <w:pPr>
        <w:numPr>
          <w:ilvl w:val="0"/>
          <w:numId w:val="6"/>
        </w:numPr>
      </w:pPr>
      <w:r>
        <w:t>Th</w:t>
      </w:r>
      <w:r w:rsidR="007D0FFA">
        <w:t>e</w:t>
      </w:r>
      <w:r>
        <w:t xml:space="preserve"> action of subscription termination and indication is </w:t>
      </w:r>
      <w:r w:rsidR="007D0FFA">
        <w:t xml:space="preserve">explicitly </w:t>
      </w:r>
      <w:r>
        <w:t xml:space="preserve">mentioned in the procedure for </w:t>
      </w:r>
      <w:r w:rsidR="001850D1">
        <w:t xml:space="preserve">energy information collection from SMF. But </w:t>
      </w:r>
      <w:r w:rsidR="005051B1">
        <w:t xml:space="preserve">extending this </w:t>
      </w:r>
      <w:r w:rsidR="001850D1">
        <w:t xml:space="preserve">subscription termination </w:t>
      </w:r>
      <w:r w:rsidR="007D0FFA">
        <w:t xml:space="preserve">for </w:t>
      </w:r>
      <w:r w:rsidR="005051B1">
        <w:t xml:space="preserve">all </w:t>
      </w:r>
      <w:r w:rsidR="007D0FFA">
        <w:t xml:space="preserve">other </w:t>
      </w:r>
      <w:r w:rsidR="005051B1">
        <w:t xml:space="preserve">SMF exposure </w:t>
      </w:r>
      <w:r w:rsidR="007D0FFA">
        <w:t>events is not explicitly mentioned</w:t>
      </w:r>
      <w:r w:rsidR="001850D1">
        <w:t>.</w:t>
      </w:r>
    </w:p>
    <w:p w14:paraId="22300DB8" w14:textId="77777777" w:rsidR="00D27FBE" w:rsidRDefault="00D27FBE" w:rsidP="00D27FBE">
      <w:pPr>
        <w:ind w:left="1440"/>
      </w:pPr>
    </w:p>
    <w:p w14:paraId="73077B77" w14:textId="755DD8D2" w:rsidR="001E5470" w:rsidRDefault="007D0FFA" w:rsidP="00323674">
      <w:r w:rsidRPr="00D27FBE">
        <w:rPr>
          <w:highlight w:val="yellow"/>
        </w:rPr>
        <w:t xml:space="preserve">In our </w:t>
      </w:r>
      <w:r w:rsidR="00AE098A" w:rsidRPr="00D27FBE">
        <w:rPr>
          <w:highlight w:val="yellow"/>
        </w:rPr>
        <w:t>opinion, we co</w:t>
      </w:r>
      <w:r w:rsidR="00411AFD" w:rsidRPr="00D27FBE">
        <w:rPr>
          <w:highlight w:val="yellow"/>
        </w:rPr>
        <w:t>n</w:t>
      </w:r>
      <w:r w:rsidR="00AE098A" w:rsidRPr="00D27FBE">
        <w:rPr>
          <w:highlight w:val="yellow"/>
        </w:rPr>
        <w:t xml:space="preserve">clude from our analysis, that it is best to keep the </w:t>
      </w:r>
      <w:r w:rsidR="005051B1" w:rsidRPr="00D27FBE">
        <w:rPr>
          <w:highlight w:val="yellow"/>
        </w:rPr>
        <w:t xml:space="preserve">termination and its </w:t>
      </w:r>
      <w:r w:rsidR="00AE098A" w:rsidRPr="00D27FBE">
        <w:rPr>
          <w:highlight w:val="yellow"/>
        </w:rPr>
        <w:t xml:space="preserve">indication </w:t>
      </w:r>
      <w:r w:rsidR="005051B1" w:rsidRPr="00D27FBE">
        <w:rPr>
          <w:highlight w:val="yellow"/>
        </w:rPr>
        <w:t>with</w:t>
      </w:r>
      <w:r w:rsidR="00AE098A" w:rsidRPr="00D27FBE">
        <w:rPr>
          <w:highlight w:val="yellow"/>
        </w:rPr>
        <w:t xml:space="preserve"> the cause code </w:t>
      </w:r>
      <w:r w:rsidR="002425F5" w:rsidRPr="00D27FBE">
        <w:rPr>
          <w:highlight w:val="yellow"/>
        </w:rPr>
        <w:t>to the event “ENER</w:t>
      </w:r>
      <w:r w:rsidR="00866357">
        <w:rPr>
          <w:highlight w:val="yellow"/>
        </w:rPr>
        <w:t>G</w:t>
      </w:r>
      <w:r w:rsidR="002425F5" w:rsidRPr="00D27FBE">
        <w:rPr>
          <w:highlight w:val="yellow"/>
        </w:rPr>
        <w:t>Y_USAGE_DATA”</w:t>
      </w:r>
      <w:r w:rsidR="005051B1" w:rsidRPr="00D27FBE">
        <w:rPr>
          <w:highlight w:val="yellow"/>
        </w:rPr>
        <w:t xml:space="preserve"> only</w:t>
      </w:r>
      <w:r w:rsidR="00411AFD" w:rsidRPr="00D27FBE">
        <w:rPr>
          <w:highlight w:val="yellow"/>
        </w:rPr>
        <w:t>.</w:t>
      </w:r>
      <w:r w:rsidR="005051B1" w:rsidRPr="00D27FBE">
        <w:rPr>
          <w:highlight w:val="yellow"/>
        </w:rPr>
        <w:t xml:space="preserve"> It may not be proper to extend this </w:t>
      </w:r>
      <w:r w:rsidR="009A1394">
        <w:rPr>
          <w:highlight w:val="yellow"/>
        </w:rPr>
        <w:t xml:space="preserve">feature to all other SMF </w:t>
      </w:r>
      <w:r w:rsidR="005051B1" w:rsidRPr="00D27FBE">
        <w:rPr>
          <w:highlight w:val="yellow"/>
        </w:rPr>
        <w:t>events considering the above analysis listed</w:t>
      </w:r>
      <w:r w:rsidR="005051B1">
        <w:t>.</w:t>
      </w:r>
    </w:p>
    <w:p w14:paraId="3DA356CD" w14:textId="77777777" w:rsidR="00521D4C" w:rsidRDefault="00521D4C" w:rsidP="00521D4C"/>
    <w:p w14:paraId="15BDFF1B" w14:textId="1D0C6ED9" w:rsidR="009D027C" w:rsidRDefault="009D027C" w:rsidP="009D027C">
      <w:pPr>
        <w:numPr>
          <w:ilvl w:val="0"/>
          <w:numId w:val="4"/>
        </w:numPr>
        <w:rPr>
          <w:rFonts w:ascii="Arial" w:hAnsi="Arial" w:cs="Arial"/>
          <w:sz w:val="36"/>
          <w:szCs w:val="36"/>
        </w:rPr>
      </w:pPr>
      <w:r w:rsidRPr="009D027C">
        <w:rPr>
          <w:rFonts w:ascii="Arial" w:hAnsi="Arial" w:cs="Arial"/>
          <w:sz w:val="36"/>
          <w:szCs w:val="36"/>
        </w:rPr>
        <w:t>Proposal</w:t>
      </w:r>
    </w:p>
    <w:p w14:paraId="6E250C05" w14:textId="77777777" w:rsidR="001850D1" w:rsidRDefault="001850D1" w:rsidP="001850D1">
      <w:pPr>
        <w:rPr>
          <w:rFonts w:ascii="Arial" w:hAnsi="Arial" w:cs="Arial"/>
          <w:sz w:val="36"/>
          <w:szCs w:val="36"/>
        </w:rPr>
      </w:pPr>
    </w:p>
    <w:p w14:paraId="7D6B24E7" w14:textId="77777777" w:rsidR="007D0FFA" w:rsidRDefault="001850D1" w:rsidP="001850D1">
      <w:r>
        <w:t xml:space="preserve">Based on the impact study, </w:t>
      </w:r>
      <w:r w:rsidR="007D0FFA">
        <w:t>our proposal is to</w:t>
      </w:r>
    </w:p>
    <w:p w14:paraId="3EC7484C" w14:textId="2C53DDE9" w:rsidR="001850D1" w:rsidRDefault="00411AFD" w:rsidP="007D0FFA">
      <w:pPr>
        <w:numPr>
          <w:ilvl w:val="0"/>
          <w:numId w:val="7"/>
        </w:numPr>
      </w:pPr>
      <w:r>
        <w:t xml:space="preserve">Include </w:t>
      </w:r>
      <w:r w:rsidR="001850D1">
        <w:t xml:space="preserve">the subscription termination </w:t>
      </w:r>
      <w:r w:rsidR="00BE38FA">
        <w:t xml:space="preserve">indication and cause value as </w:t>
      </w:r>
      <w:r w:rsidR="001850D1">
        <w:t xml:space="preserve">PDU </w:t>
      </w:r>
      <w:r>
        <w:t xml:space="preserve">release in the </w:t>
      </w:r>
      <w:r w:rsidR="001850D1">
        <w:t>notification data type</w:t>
      </w:r>
      <w:r w:rsidR="00D27FBE">
        <w:t xml:space="preserve"> of SMF event exposure service API</w:t>
      </w:r>
      <w:r w:rsidR="00BE38FA">
        <w:t>.</w:t>
      </w:r>
    </w:p>
    <w:p w14:paraId="54D5CF90" w14:textId="263A1B4E" w:rsidR="003F7D03" w:rsidRDefault="002425F5" w:rsidP="001850D1">
      <w:pPr>
        <w:numPr>
          <w:ilvl w:val="0"/>
          <w:numId w:val="7"/>
        </w:numPr>
      </w:pPr>
      <w:r>
        <w:t xml:space="preserve">Provide constraints on its usage </w:t>
      </w:r>
      <w:r w:rsidR="00E11023">
        <w:t>for other events</w:t>
      </w:r>
      <w:r>
        <w:t xml:space="preserve">. The constraints are this </w:t>
      </w:r>
      <w:r w:rsidR="00E11023">
        <w:t>termination upon PDU release</w:t>
      </w:r>
      <w:r>
        <w:t xml:space="preserve"> may not be applicable for subscriptions that are </w:t>
      </w:r>
      <w:r w:rsidR="00E11023">
        <w:t>monitored across</w:t>
      </w:r>
      <w:r>
        <w:t xml:space="preserve"> session termination</w:t>
      </w:r>
      <w:r w:rsidR="00E11023">
        <w:t>(s)</w:t>
      </w:r>
      <w:r>
        <w:t xml:space="preserve">. Also, it may not be applicable to subscriptions created </w:t>
      </w:r>
      <w:r w:rsidR="00E11023">
        <w:t>multiple</w:t>
      </w:r>
      <w:r>
        <w:t xml:space="preserve"> UE</w:t>
      </w:r>
      <w:r w:rsidR="00E11023">
        <w:t>s/ PDUs</w:t>
      </w:r>
      <w:r>
        <w:t>.</w:t>
      </w:r>
    </w:p>
    <w:p w14:paraId="16CBD10E" w14:textId="711F7B8C" w:rsidR="009B1C1F" w:rsidRPr="001850D1" w:rsidRDefault="009B1C1F" w:rsidP="001850D1">
      <w:r>
        <w:t xml:space="preserve">CEWiT has </w:t>
      </w:r>
      <w:r w:rsidR="002425F5">
        <w:t>provided</w:t>
      </w:r>
      <w:r>
        <w:t xml:space="preserve"> the CR </w:t>
      </w:r>
      <w:r w:rsidR="008B3EC2">
        <w:t>C3-260</w:t>
      </w:r>
      <w:r w:rsidR="00314AF8">
        <w:t>318</w:t>
      </w:r>
      <w:r w:rsidR="002425F5">
        <w:t xml:space="preserve"> based on this proposal</w:t>
      </w:r>
      <w:r>
        <w:t>.</w:t>
      </w:r>
    </w:p>
    <w:sectPr w:rsidR="009B1C1F" w:rsidRPr="001850D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68E66" w14:textId="77777777" w:rsidR="005F3E3F" w:rsidRDefault="005F3E3F">
      <w:r>
        <w:separator/>
      </w:r>
    </w:p>
  </w:endnote>
  <w:endnote w:type="continuationSeparator" w:id="0">
    <w:p w14:paraId="0FCF2660" w14:textId="77777777" w:rsidR="005F3E3F" w:rsidRDefault="005F3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F737C" w14:textId="77777777" w:rsidR="005F3E3F" w:rsidRDefault="005F3E3F">
      <w:r>
        <w:separator/>
      </w:r>
    </w:p>
  </w:footnote>
  <w:footnote w:type="continuationSeparator" w:id="0">
    <w:p w14:paraId="69B0B8D1" w14:textId="77777777" w:rsidR="005F3E3F" w:rsidRDefault="005F3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464C0"/>
    <w:multiLevelType w:val="hybridMultilevel"/>
    <w:tmpl w:val="1DE05C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14BC1"/>
    <w:multiLevelType w:val="hybridMultilevel"/>
    <w:tmpl w:val="CB5060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CCA0430"/>
    <w:multiLevelType w:val="hybridMultilevel"/>
    <w:tmpl w:val="A16AFF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B489D"/>
    <w:multiLevelType w:val="hybridMultilevel"/>
    <w:tmpl w:val="D1AA075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5218419">
    <w:abstractNumId w:val="4"/>
  </w:num>
  <w:num w:numId="2" w16cid:durableId="102114655">
    <w:abstractNumId w:val="3"/>
  </w:num>
  <w:num w:numId="3" w16cid:durableId="884878367">
    <w:abstractNumId w:val="2"/>
  </w:num>
  <w:num w:numId="4" w16cid:durableId="1503621271">
    <w:abstractNumId w:val="0"/>
  </w:num>
  <w:num w:numId="5" w16cid:durableId="465396351">
    <w:abstractNumId w:val="6"/>
  </w:num>
  <w:num w:numId="6" w16cid:durableId="624890537">
    <w:abstractNumId w:val="1"/>
  </w:num>
  <w:num w:numId="7" w16cid:durableId="1806778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2147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B7C8C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51671"/>
    <w:rsid w:val="00166A1B"/>
    <w:rsid w:val="00180538"/>
    <w:rsid w:val="001850D1"/>
    <w:rsid w:val="00192B41"/>
    <w:rsid w:val="001979A8"/>
    <w:rsid w:val="00197E4A"/>
    <w:rsid w:val="001A31EF"/>
    <w:rsid w:val="001B01F1"/>
    <w:rsid w:val="001B2414"/>
    <w:rsid w:val="001B5421"/>
    <w:rsid w:val="001B650D"/>
    <w:rsid w:val="001B7926"/>
    <w:rsid w:val="001C30B3"/>
    <w:rsid w:val="001C32FD"/>
    <w:rsid w:val="001D0B09"/>
    <w:rsid w:val="001E5470"/>
    <w:rsid w:val="001E6729"/>
    <w:rsid w:val="002070CB"/>
    <w:rsid w:val="00217498"/>
    <w:rsid w:val="002336BF"/>
    <w:rsid w:val="00235F9B"/>
    <w:rsid w:val="00236BBA"/>
    <w:rsid w:val="00236D1F"/>
    <w:rsid w:val="002407FF"/>
    <w:rsid w:val="002425F5"/>
    <w:rsid w:val="00250F58"/>
    <w:rsid w:val="002541D3"/>
    <w:rsid w:val="00256429"/>
    <w:rsid w:val="0026253E"/>
    <w:rsid w:val="002628B0"/>
    <w:rsid w:val="00272D61"/>
    <w:rsid w:val="00290A0B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14AF8"/>
    <w:rsid w:val="00320536"/>
    <w:rsid w:val="00323674"/>
    <w:rsid w:val="00323908"/>
    <w:rsid w:val="00325E33"/>
    <w:rsid w:val="003275E6"/>
    <w:rsid w:val="00354553"/>
    <w:rsid w:val="00370489"/>
    <w:rsid w:val="003759FB"/>
    <w:rsid w:val="00382D38"/>
    <w:rsid w:val="00392C87"/>
    <w:rsid w:val="003A5FFA"/>
    <w:rsid w:val="003A67E1"/>
    <w:rsid w:val="003B3664"/>
    <w:rsid w:val="003B61EA"/>
    <w:rsid w:val="003C36B7"/>
    <w:rsid w:val="003D4593"/>
    <w:rsid w:val="003D552E"/>
    <w:rsid w:val="003E2C8B"/>
    <w:rsid w:val="003E710B"/>
    <w:rsid w:val="003F1C0E"/>
    <w:rsid w:val="003F7D03"/>
    <w:rsid w:val="004008D7"/>
    <w:rsid w:val="0040145D"/>
    <w:rsid w:val="00407C7D"/>
    <w:rsid w:val="00411339"/>
    <w:rsid w:val="00411AFD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051B1"/>
    <w:rsid w:val="0052032E"/>
    <w:rsid w:val="00521D4C"/>
    <w:rsid w:val="005220FF"/>
    <w:rsid w:val="00524F27"/>
    <w:rsid w:val="005321F2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3E3F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E7F5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0FFA"/>
    <w:rsid w:val="007D3C7C"/>
    <w:rsid w:val="007E2E0B"/>
    <w:rsid w:val="007F6574"/>
    <w:rsid w:val="00806791"/>
    <w:rsid w:val="00850CD4"/>
    <w:rsid w:val="00854A49"/>
    <w:rsid w:val="00866357"/>
    <w:rsid w:val="00883144"/>
    <w:rsid w:val="00884A3A"/>
    <w:rsid w:val="008A06BE"/>
    <w:rsid w:val="008A56FD"/>
    <w:rsid w:val="008B3EC2"/>
    <w:rsid w:val="008C6922"/>
    <w:rsid w:val="008C7180"/>
    <w:rsid w:val="008D227A"/>
    <w:rsid w:val="008D3DA6"/>
    <w:rsid w:val="008F01F1"/>
    <w:rsid w:val="008F7444"/>
    <w:rsid w:val="00910103"/>
    <w:rsid w:val="0091399A"/>
    <w:rsid w:val="00926791"/>
    <w:rsid w:val="0093661C"/>
    <w:rsid w:val="00940736"/>
    <w:rsid w:val="00941A5A"/>
    <w:rsid w:val="00950CF7"/>
    <w:rsid w:val="009565AD"/>
    <w:rsid w:val="00957FE6"/>
    <w:rsid w:val="00960A44"/>
    <w:rsid w:val="009765FD"/>
    <w:rsid w:val="009768C3"/>
    <w:rsid w:val="00977C43"/>
    <w:rsid w:val="00990EEE"/>
    <w:rsid w:val="00990F39"/>
    <w:rsid w:val="009913C3"/>
    <w:rsid w:val="00996533"/>
    <w:rsid w:val="009A1394"/>
    <w:rsid w:val="009A3833"/>
    <w:rsid w:val="009A5F57"/>
    <w:rsid w:val="009A62E2"/>
    <w:rsid w:val="009B110B"/>
    <w:rsid w:val="009B13F0"/>
    <w:rsid w:val="009B196A"/>
    <w:rsid w:val="009B1C1F"/>
    <w:rsid w:val="009D027C"/>
    <w:rsid w:val="009D6D9F"/>
    <w:rsid w:val="009E1910"/>
    <w:rsid w:val="009E5DBA"/>
    <w:rsid w:val="009F3338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75E44"/>
    <w:rsid w:val="00A82FCC"/>
    <w:rsid w:val="00A906A4"/>
    <w:rsid w:val="00AA574E"/>
    <w:rsid w:val="00AC48F9"/>
    <w:rsid w:val="00AD324E"/>
    <w:rsid w:val="00AD5B51"/>
    <w:rsid w:val="00AD7B78"/>
    <w:rsid w:val="00AE098A"/>
    <w:rsid w:val="00AE6117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E38FA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4C96"/>
    <w:rsid w:val="00CB6AE3"/>
    <w:rsid w:val="00CC1ADA"/>
    <w:rsid w:val="00CC3C20"/>
    <w:rsid w:val="00CC58ED"/>
    <w:rsid w:val="00CD0DBD"/>
    <w:rsid w:val="00D145EC"/>
    <w:rsid w:val="00D17B9A"/>
    <w:rsid w:val="00D27FBE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03FA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1023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3567"/>
    <w:rsid w:val="00EB5D2F"/>
    <w:rsid w:val="00EC10EC"/>
    <w:rsid w:val="00ED6080"/>
    <w:rsid w:val="00ED640A"/>
    <w:rsid w:val="00EE0176"/>
    <w:rsid w:val="00EE42F1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4C31"/>
    <w:rsid w:val="00FC643D"/>
    <w:rsid w:val="00FD1DAF"/>
    <w:rsid w:val="00FE3DCC"/>
    <w:rsid w:val="00FE53C8"/>
    <w:rsid w:val="00FE5FB7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0FFA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Anusuya B</cp:lastModifiedBy>
  <cp:revision>112</cp:revision>
  <cp:lastPrinted>2001-04-23T09:30:00Z</cp:lastPrinted>
  <dcterms:created xsi:type="dcterms:W3CDTF">2019-01-14T13:29:00Z</dcterms:created>
  <dcterms:modified xsi:type="dcterms:W3CDTF">2026-02-02T12:14:00Z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