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CP-253096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LoSePLMN-CT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 of PLMN selection considering operator controlled lower selection-priority PLMNs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Vodafone, InterDigital, Samsung, Apple, T-Mobile USA, Nokia, Verizon, LG electronics, MediaTek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LoSePLMN-CT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3.1, 4.4.3.0, 4.4.3.1.0, 4.4.3.1.1, 4.4.3.1.2, 4.4.3.2.1, 4.4.3.3.1.1, 4.4.3.5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NAS MO Lower Selection-priority for PLMN Selection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Vodafone, Interdigital, Samsung, Apple, T-Mobile USA, Nokia, Verizon, LG electronics,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LoSePLMN-CT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4, 5.10x(new), 5.10xa(new), 5.10xb(new), 5.10xc(new), 5.10xd(new), 5.10xe(new), 5.10xf(new), 5.10y(new), Annex 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CP-253096</vt:lpwstr>
  </property>
  <property fmtid="{D5CDD505-2E9C-101B-9397-08002B2CF9AE}" pid="19" name="CrpackTitle">
    <vt:lpwstr>CR pack on LoSePLMN-CT</vt:lpwstr>
  </property>
  <property fmtid="{D5CDD505-2E9C-101B-9397-08002B2CF9AE}" pid="20" name="Agenda#">
    <vt:lpwstr>19.74</vt:lpwstr>
  </property>
  <property fmtid="{D5CDD505-2E9C-101B-9397-08002B2CF9AE}" pid="21" name="Source">
    <vt:lpwstr>CT1</vt:lpwstr>
  </property>
</Properties>
</file>