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1"/>
        <w:gridCol w:w="510"/>
        <w:gridCol w:w="3329"/>
        <w:gridCol w:w="555"/>
        <w:gridCol w:w="3629"/>
      </w:tblGrid>
      <w:tr w:rsidR="00C13CDF" w:rsidRPr="00C13CDF" w14:paraId="1D0E5FCF" w14:textId="77777777" w:rsidTr="00C13CDF">
        <w:trPr>
          <w:cantSplit/>
        </w:trPr>
        <w:tc>
          <w:tcPr>
            <w:tcW w:w="1104" w:type="dxa"/>
            <w:vMerge w:val="restart"/>
            <w:vAlign w:val="center"/>
          </w:tcPr>
          <w:p w14:paraId="756396B0" w14:textId="77777777" w:rsidR="00C13CDF" w:rsidRPr="00C13CDF" w:rsidRDefault="00C13CDF" w:rsidP="00C13CDF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C13CDF">
              <w:rPr>
                <w:rFonts w:ascii="Times New Roman" w:hAnsi="Times New Roman"/>
                <w:noProof/>
              </w:rPr>
              <w:drawing>
                <wp:inline distT="0" distB="0" distL="0" distR="0" wp14:anchorId="1B735FD3" wp14:editId="342FF18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898C917" w14:textId="77777777" w:rsidR="00C13CDF" w:rsidRPr="00C13CDF" w:rsidRDefault="00C13CDF" w:rsidP="00C13CDF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C13CDF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6867213D" w14:textId="77777777" w:rsidR="00C13CDF" w:rsidRPr="00C13CDF" w:rsidRDefault="00C13CDF" w:rsidP="00C13CDF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13CDF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C13CDF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7730F9A" w14:textId="3344FDB6" w:rsidR="00C13CDF" w:rsidRPr="00C13CDF" w:rsidRDefault="00C13CDF" w:rsidP="00C13CDF">
            <w:pPr>
              <w:spacing w:before="120"/>
              <w:rPr>
                <w:rFonts w:ascii="Times New Roman" w:hAnsi="Times New Roman"/>
                <w:sz w:val="20"/>
              </w:rPr>
            </w:pPr>
            <w:r w:rsidRPr="00C13CDF">
              <w:rPr>
                <w:rFonts w:ascii="Times New Roman" w:hAnsi="Times New Roman"/>
                <w:sz w:val="20"/>
              </w:rPr>
              <w:t xml:space="preserve">STUDY PERIOD </w:t>
            </w:r>
            <w:r>
              <w:rPr>
                <w:rFonts w:ascii="Times New Roman" w:hAnsi="Times New Roman"/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742A7D1B" w14:textId="57347F41" w:rsidR="00C13CDF" w:rsidRPr="00C13CDF" w:rsidRDefault="00C13CDF" w:rsidP="00C13CD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EB4616">
              <w:rPr>
                <w:sz w:val="32"/>
              </w:rPr>
              <w:t>133</w:t>
            </w:r>
          </w:p>
        </w:tc>
      </w:tr>
      <w:tr w:rsidR="00C13CDF" w:rsidRPr="00C13CDF" w14:paraId="4047F5B9" w14:textId="77777777" w:rsidTr="00C13CDF">
        <w:trPr>
          <w:cantSplit/>
        </w:trPr>
        <w:tc>
          <w:tcPr>
            <w:tcW w:w="1104" w:type="dxa"/>
            <w:vMerge/>
          </w:tcPr>
          <w:p w14:paraId="4B7E4A5C" w14:textId="77777777" w:rsidR="00C13CDF" w:rsidRPr="00C13CDF" w:rsidRDefault="00C13CDF" w:rsidP="00C13CDF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46F7942C" w14:textId="77777777" w:rsidR="00C13CDF" w:rsidRPr="00C13CDF" w:rsidRDefault="00C13CDF" w:rsidP="00C13CDF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22FC3347" w14:textId="4FA60E26" w:rsidR="00C13CDF" w:rsidRPr="00C13CDF" w:rsidRDefault="00C13CDF" w:rsidP="00C13CDF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C13CDF" w:rsidRPr="00C13CDF" w14:paraId="0335DA88" w14:textId="77777777" w:rsidTr="00C13CD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3AA8643" w14:textId="77777777" w:rsidR="00C13CDF" w:rsidRPr="00C13CDF" w:rsidRDefault="00C13CDF" w:rsidP="00C13CDF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5FED79D3" w14:textId="77777777" w:rsidR="00C13CDF" w:rsidRPr="00C13CDF" w:rsidRDefault="00C13CDF" w:rsidP="00C13CDF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34678A6A" w14:textId="77777777" w:rsidR="00C13CDF" w:rsidRPr="00C13CDF" w:rsidRDefault="00C13CDF" w:rsidP="00C13CDF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13CDF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C13CDF" w:rsidRPr="00C13CDF" w14:paraId="6CCC34D5" w14:textId="77777777" w:rsidTr="00C13CDF">
        <w:trPr>
          <w:cantSplit/>
        </w:trPr>
        <w:tc>
          <w:tcPr>
            <w:tcW w:w="1545" w:type="dxa"/>
            <w:gridSpan w:val="2"/>
          </w:tcPr>
          <w:p w14:paraId="440D3499" w14:textId="77777777" w:rsidR="00C13CDF" w:rsidRPr="00C13CDF" w:rsidRDefault="00C13CDF" w:rsidP="00C13CDF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C13CDF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3"/>
          </w:tcPr>
          <w:p w14:paraId="49A7BD55" w14:textId="4862C446" w:rsidR="00C13CDF" w:rsidRPr="00C13CDF" w:rsidRDefault="00C13CDF" w:rsidP="00C13CDF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13CDF">
              <w:rPr>
                <w:rFonts w:ascii="Times New Roman" w:hAnsi="Times New Roman"/>
                <w:sz w:val="24"/>
                <w:szCs w:val="24"/>
              </w:rPr>
              <w:t>5/13</w:t>
            </w:r>
          </w:p>
        </w:tc>
        <w:tc>
          <w:tcPr>
            <w:tcW w:w="4184" w:type="dxa"/>
            <w:gridSpan w:val="2"/>
          </w:tcPr>
          <w:p w14:paraId="43173800" w14:textId="101083B4" w:rsidR="00C13CDF" w:rsidRPr="00C13CDF" w:rsidRDefault="00C13CDF" w:rsidP="00C13CDF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3CDF">
              <w:rPr>
                <w:rFonts w:ascii="Times New Roman" w:hAnsi="Times New Roman"/>
                <w:sz w:val="24"/>
                <w:szCs w:val="24"/>
              </w:rPr>
              <w:t>Tashkent, 28 October - 6 November 2025</w:t>
            </w:r>
          </w:p>
        </w:tc>
      </w:tr>
      <w:tr w:rsidR="00C13CDF" w:rsidRPr="00C13CDF" w14:paraId="205CF576" w14:textId="77777777" w:rsidTr="00C13CDF">
        <w:trPr>
          <w:cantSplit/>
        </w:trPr>
        <w:tc>
          <w:tcPr>
            <w:tcW w:w="9639" w:type="dxa"/>
            <w:gridSpan w:val="7"/>
          </w:tcPr>
          <w:p w14:paraId="7113D19A" w14:textId="48053CF7" w:rsidR="00C13CDF" w:rsidRPr="00C13CDF" w:rsidRDefault="00C13CDF" w:rsidP="00C13CDF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</w:pPr>
            <w:bookmarkStart w:id="5" w:name="ddoctype"/>
            <w:bookmarkEnd w:id="3"/>
            <w:bookmarkEnd w:id="4"/>
            <w:r w:rsidRPr="00C13CD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>Ref.: SG13-</w:t>
            </w:r>
            <w:r w:rsidRPr="00C13CDF">
              <w:rPr>
                <w:lang w:val="nb-NO"/>
              </w:rPr>
              <w:t xml:space="preserve"> </w:t>
            </w:r>
            <w:r w:rsidRPr="00C13CDF"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 xml:space="preserve">TD142/PLEN - Annex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b-NO"/>
              </w:rPr>
              <w:t>5</w:t>
            </w:r>
          </w:p>
        </w:tc>
      </w:tr>
      <w:tr w:rsidR="00C13CDF" w:rsidRPr="00C13CDF" w14:paraId="46FB7B9A" w14:textId="77777777" w:rsidTr="00C13CDF">
        <w:trPr>
          <w:cantSplit/>
        </w:trPr>
        <w:tc>
          <w:tcPr>
            <w:tcW w:w="1545" w:type="dxa"/>
            <w:gridSpan w:val="2"/>
          </w:tcPr>
          <w:p w14:paraId="294174BA" w14:textId="77777777" w:rsidR="00C13CDF" w:rsidRPr="00C13CDF" w:rsidRDefault="00C13CDF" w:rsidP="00C13CDF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C13CDF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5"/>
          </w:tcPr>
          <w:p w14:paraId="4F27DAA3" w14:textId="5BAF7F4A" w:rsidR="00C13CDF" w:rsidRPr="00C13CDF" w:rsidRDefault="00C13CDF" w:rsidP="00C13CDF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ja-JP"/>
              </w:rPr>
              <w:t xml:space="preserve">ITU-T Study Group </w:t>
            </w:r>
            <w:r>
              <w:rPr>
                <w:rFonts w:ascii="Times New Roman" w:eastAsia="MS Mincho" w:hAnsi="Times New Roman" w:hint="eastAsia"/>
                <w:bCs/>
                <w:sz w:val="24"/>
                <w:szCs w:val="24"/>
                <w:lang w:eastAsia="ja-JP"/>
              </w:rPr>
              <w:t>13</w:t>
            </w:r>
          </w:p>
        </w:tc>
      </w:tr>
      <w:tr w:rsidR="00C13CDF" w:rsidRPr="00C13CDF" w14:paraId="0E562FC5" w14:textId="77777777" w:rsidTr="00C13CD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8C19B5D" w14:textId="77777777" w:rsidR="00C13CDF" w:rsidRPr="00C13CDF" w:rsidRDefault="00C13CDF" w:rsidP="00C13CDF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C13CDF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671FF25" w14:textId="310C88AB" w:rsidR="00C13CDF" w:rsidRPr="00C13CDF" w:rsidRDefault="00C13CDF" w:rsidP="00C13CDF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C13CDF">
              <w:rPr>
                <w:rFonts w:ascii="Times New Roman" w:hAnsi="Times New Roman"/>
                <w:sz w:val="24"/>
                <w:szCs w:val="24"/>
              </w:rPr>
              <w:t xml:space="preserve">LS on initiation of new Technical 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C13CDF">
              <w:rPr>
                <w:rFonts w:ascii="Times New Roman" w:hAnsi="Times New Roman"/>
                <w:sz w:val="24"/>
                <w:szCs w:val="24"/>
              </w:rPr>
              <w:t>eport ITU-T YSTR.UC-CNB “Use cases of Converged IMT</w:t>
            </w:r>
            <w:r w:rsidR="006B68C2">
              <w:rPr>
                <w:rFonts w:ascii="Times New Roman" w:hAnsi="Times New Roman"/>
                <w:sz w:val="24"/>
                <w:szCs w:val="24"/>
              </w:rPr>
              <w:t>-</w:t>
            </w:r>
            <w:r w:rsidRPr="00C13CDF">
              <w:rPr>
                <w:rFonts w:ascii="Times New Roman" w:hAnsi="Times New Roman"/>
                <w:sz w:val="24"/>
                <w:szCs w:val="24"/>
              </w:rPr>
              <w:t xml:space="preserve">2020 and beyond networks and broadcasting network </w:t>
            </w:r>
            <w:r w:rsidR="00A26CF2">
              <w:rPr>
                <w:rFonts w:ascii="Times New Roman" w:hAnsi="Times New Roman"/>
                <w:sz w:val="24"/>
                <w:szCs w:val="24"/>
              </w:rPr>
              <w:t xml:space="preserve">technologies </w:t>
            </w:r>
            <w:r w:rsidRPr="00C13CDF">
              <w:rPr>
                <w:rFonts w:ascii="Times New Roman" w:hAnsi="Times New Roman"/>
                <w:sz w:val="24"/>
                <w:szCs w:val="24"/>
              </w:rPr>
              <w:t>for developing countries”</w:t>
            </w:r>
          </w:p>
        </w:tc>
      </w:tr>
      <w:bookmarkEnd w:id="1"/>
      <w:bookmarkEnd w:id="7"/>
      <w:tr w:rsidR="00183A69" w14:paraId="1B554B9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1231CB6A" w14:textId="77777777" w:rsidR="00183A69" w:rsidRDefault="008022A8">
            <w:pPr>
              <w:spacing w:before="12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LIAISON STATEMENT</w:t>
            </w:r>
          </w:p>
        </w:tc>
      </w:tr>
      <w:tr w:rsidR="00183A69" w14:paraId="48AD9B2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4"/>
          </w:tcPr>
          <w:p w14:paraId="3242C963" w14:textId="77777777" w:rsidR="00183A69" w:rsidRDefault="008022A8">
            <w:pPr>
              <w:spacing w:before="12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 action to:</w:t>
            </w:r>
          </w:p>
        </w:tc>
        <w:tc>
          <w:tcPr>
            <w:tcW w:w="7513" w:type="dxa"/>
            <w:gridSpan w:val="3"/>
          </w:tcPr>
          <w:p w14:paraId="47349E66" w14:textId="77777777" w:rsidR="00183A69" w:rsidRDefault="008022A8">
            <w:pPr>
              <w:spacing w:before="12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-</w:t>
            </w:r>
          </w:p>
        </w:tc>
      </w:tr>
      <w:tr w:rsidR="00183A69" w:rsidRPr="00EB4616" w14:paraId="09FF418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4"/>
          </w:tcPr>
          <w:p w14:paraId="4726EB4F" w14:textId="77777777" w:rsidR="00183A69" w:rsidRDefault="008022A8">
            <w:pPr>
              <w:spacing w:before="12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 information to:</w:t>
            </w:r>
          </w:p>
        </w:tc>
        <w:tc>
          <w:tcPr>
            <w:tcW w:w="7513" w:type="dxa"/>
            <w:gridSpan w:val="3"/>
          </w:tcPr>
          <w:p w14:paraId="3B1E06FF" w14:textId="77777777" w:rsidR="00183A69" w:rsidRDefault="008022A8">
            <w:pPr>
              <w:spacing w:before="120"/>
              <w:rPr>
                <w:rFonts w:ascii="Times New Roman" w:eastAsia="MS Mincho" w:hAnsi="Times New Roman"/>
                <w:bCs/>
                <w:sz w:val="24"/>
                <w:szCs w:val="24"/>
                <w:highlight w:val="yellow"/>
                <w:lang w:val="fr-FR" w:eastAsia="ja-JP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fr-FR" w:eastAsia="zh-CN"/>
              </w:rPr>
              <w:t xml:space="preserve">ITU-T SG17, SG21, 3GPP SA1, IETF </w:t>
            </w:r>
          </w:p>
        </w:tc>
      </w:tr>
      <w:tr w:rsidR="00183A69" w14:paraId="2EBF9C4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4"/>
          </w:tcPr>
          <w:p w14:paraId="20827AB1" w14:textId="77777777" w:rsidR="00183A69" w:rsidRDefault="008022A8">
            <w:pPr>
              <w:spacing w:before="12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513" w:type="dxa"/>
            <w:gridSpan w:val="3"/>
          </w:tcPr>
          <w:p w14:paraId="48A9A22E" w14:textId="77777777" w:rsidR="00183A69" w:rsidRPr="00C13CDF" w:rsidRDefault="008022A8">
            <w:pPr>
              <w:spacing w:before="120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C13CDF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ITU-T Study Group </w:t>
            </w:r>
            <w:r w:rsidRPr="00C13CDF">
              <w:rPr>
                <w:rFonts w:ascii="Times New Roman" w:eastAsia="MS Mincho" w:hAnsi="Times New Roman" w:hint="eastAsia"/>
                <w:b/>
                <w:sz w:val="24"/>
                <w:szCs w:val="24"/>
                <w:lang w:eastAsia="ja-JP"/>
              </w:rPr>
              <w:t>13</w:t>
            </w:r>
            <w:r w:rsidRPr="00C13CDF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meeting (</w:t>
            </w:r>
            <w:r w:rsidRPr="00C13CDF">
              <w:rPr>
                <w:rFonts w:ascii="Times New Roman" w:eastAsia="MS Mincho" w:hAnsi="Times New Roman" w:hint="eastAsia"/>
                <w:b/>
                <w:sz w:val="24"/>
                <w:szCs w:val="24"/>
                <w:lang w:eastAsia="ja-JP"/>
              </w:rPr>
              <w:t>Tashkent</w:t>
            </w:r>
            <w:r w:rsidRPr="00C13CDF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, </w:t>
            </w:r>
            <w:r w:rsidRPr="00C13CDF">
              <w:rPr>
                <w:rFonts w:ascii="Times New Roman" w:eastAsia="MS Mincho" w:hAnsi="Times New Roman" w:hint="eastAsia"/>
                <w:b/>
                <w:sz w:val="24"/>
                <w:szCs w:val="24"/>
                <w:lang w:eastAsia="ja-JP"/>
              </w:rPr>
              <w:t>6 November</w:t>
            </w:r>
            <w:r w:rsidRPr="00C13CDF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2025)</w:t>
            </w:r>
          </w:p>
        </w:tc>
      </w:tr>
      <w:tr w:rsidR="00183A69" w14:paraId="6C38087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4"/>
            <w:tcBorders>
              <w:bottom w:val="single" w:sz="12" w:space="0" w:color="auto"/>
            </w:tcBorders>
          </w:tcPr>
          <w:p w14:paraId="07DBE46F" w14:textId="77777777" w:rsidR="00183A69" w:rsidRDefault="008022A8">
            <w:pPr>
              <w:spacing w:before="12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513" w:type="dxa"/>
            <w:gridSpan w:val="3"/>
            <w:tcBorders>
              <w:bottom w:val="single" w:sz="12" w:space="0" w:color="auto"/>
            </w:tcBorders>
          </w:tcPr>
          <w:p w14:paraId="19D71B1E" w14:textId="0F99CAE1" w:rsidR="00183A69" w:rsidRPr="006B68C2" w:rsidRDefault="006B68C2">
            <w:pPr>
              <w:spacing w:before="12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B68C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183A69" w:rsidRPr="00C13CDF" w14:paraId="42916405" w14:textId="77777777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6" w:type="dxa"/>
            <w:gridSpan w:val="3"/>
            <w:tcBorders>
              <w:top w:val="single" w:sz="12" w:space="0" w:color="auto"/>
            </w:tcBorders>
          </w:tcPr>
          <w:p w14:paraId="3CAAA543" w14:textId="77777777" w:rsidR="00183A69" w:rsidRDefault="008022A8">
            <w:pPr>
              <w:spacing w:before="12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7992CCEF" w14:textId="77777777" w:rsidR="00183A69" w:rsidRDefault="008022A8">
            <w:pPr>
              <w:spacing w:before="120"/>
              <w:rPr>
                <w:rFonts w:ascii="Times New Roman" w:eastAsia="SimSun" w:hAnsi="Times New Roman"/>
                <w:sz w:val="24"/>
                <w:szCs w:val="24"/>
                <w:lang w:val="fr-CH" w:eastAsia="ja-JP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Elliot KABALO</w:t>
            </w:r>
            <w: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br/>
              <w:t>Zambia Information &amp; Communications Technology Authority (ZICTA)</w:t>
            </w:r>
            <w: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br/>
              <w:t>Zambia</w:t>
            </w:r>
          </w:p>
        </w:tc>
        <w:tc>
          <w:tcPr>
            <w:tcW w:w="3629" w:type="dxa"/>
            <w:tcBorders>
              <w:top w:val="single" w:sz="12" w:space="0" w:color="auto"/>
            </w:tcBorders>
          </w:tcPr>
          <w:p w14:paraId="0FCCE59D" w14:textId="1C902DD0" w:rsidR="00183A69" w:rsidRPr="007E3D3C" w:rsidRDefault="008022A8">
            <w:pPr>
              <w:spacing w:before="120"/>
              <w:rPr>
                <w:rFonts w:ascii="Times New Roman" w:eastAsia="SimSun" w:hAnsi="Times New Roman"/>
                <w:sz w:val="24"/>
                <w:szCs w:val="24"/>
                <w:lang w:val="pt-PT" w:eastAsia="ja-JP"/>
              </w:rPr>
            </w:pPr>
            <w:r w:rsidRPr="007E3D3C">
              <w:rPr>
                <w:rFonts w:ascii="Times New Roman" w:eastAsia="SimSun" w:hAnsi="Times New Roman"/>
                <w:sz w:val="24"/>
                <w:szCs w:val="24"/>
                <w:lang w:val="pt-PT" w:eastAsia="ja-JP"/>
              </w:rPr>
              <w:t>Tel: +260 211 244427</w:t>
            </w:r>
            <w:r w:rsidRPr="007E3D3C">
              <w:rPr>
                <w:rFonts w:ascii="Times New Roman" w:eastAsia="SimSun" w:hAnsi="Times New Roman"/>
                <w:sz w:val="24"/>
                <w:szCs w:val="24"/>
                <w:lang w:val="pt-PT" w:eastAsia="ja-JP"/>
              </w:rPr>
              <w:br/>
              <w:t>Fax: +260 211 246701</w:t>
            </w:r>
            <w:r w:rsidRPr="007E3D3C">
              <w:rPr>
                <w:rFonts w:ascii="Times New Roman" w:eastAsia="SimSun" w:hAnsi="Times New Roman"/>
                <w:sz w:val="24"/>
                <w:szCs w:val="24"/>
                <w:lang w:val="pt-PT" w:eastAsia="ja-JP"/>
              </w:rPr>
              <w:br/>
              <w:t xml:space="preserve">E-mail: </w:t>
            </w:r>
            <w:hyperlink r:id="rId9" w:history="1">
              <w:r w:rsidR="00C13CDF" w:rsidRPr="00816417">
                <w:rPr>
                  <w:rStyle w:val="Hyperlink"/>
                  <w:rFonts w:ascii="Times New Roman" w:eastAsia="SimSun" w:hAnsi="Times New Roman"/>
                  <w:sz w:val="24"/>
                  <w:szCs w:val="24"/>
                  <w:lang w:val="pt-PT" w:eastAsia="ja-JP"/>
                </w:rPr>
                <w:t>ekabalo@zicta.zm</w:t>
              </w:r>
            </w:hyperlink>
            <w:r w:rsidR="00C13CDF">
              <w:rPr>
                <w:rFonts w:ascii="Times New Roman" w:eastAsia="SimSun" w:hAnsi="Times New Roman"/>
                <w:sz w:val="24"/>
                <w:szCs w:val="24"/>
                <w:lang w:val="pt-PT" w:eastAsia="ja-JP"/>
              </w:rPr>
              <w:t xml:space="preserve"> </w:t>
            </w:r>
          </w:p>
        </w:tc>
      </w:tr>
      <w:tr w:rsidR="00183A69" w:rsidRPr="00C13CDF" w14:paraId="289D50AA" w14:textId="77777777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5EB6DF31" w14:textId="77777777" w:rsidR="00183A69" w:rsidRPr="007E3D3C" w:rsidRDefault="00183A69">
            <w:pPr>
              <w:spacing w:before="120"/>
              <w:rPr>
                <w:rFonts w:ascii="Times New Roman" w:eastAsia="SimSun" w:hAnsi="Times New Roman"/>
                <w:sz w:val="24"/>
                <w:szCs w:val="24"/>
                <w:lang w:val="pt-PT" w:eastAsia="ja-JP"/>
              </w:rPr>
            </w:pPr>
          </w:p>
        </w:tc>
      </w:tr>
      <w:tr w:rsidR="00183A69" w14:paraId="57088EA3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3"/>
          </w:tcPr>
          <w:p w14:paraId="362C58E2" w14:textId="77777777" w:rsidR="00183A69" w:rsidRDefault="008022A8">
            <w:pPr>
              <w:spacing w:before="120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23" w:type="dxa"/>
            <w:gridSpan w:val="4"/>
          </w:tcPr>
          <w:p w14:paraId="5E5AA8BF" w14:textId="5F693F85" w:rsidR="00183A69" w:rsidRDefault="008022A8">
            <w:pPr>
              <w:spacing w:before="120"/>
              <w:rPr>
                <w:rFonts w:ascii="Times New Roman" w:eastAsia="SimSun" w:hAnsi="Times New Roman"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This liaison statement </w:t>
            </w:r>
            <w:r w:rsidR="0045314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intends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to inform ITU-T SG17, SG21, 3GPP SA1, IETF 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on  initiation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of Technical </w:t>
            </w:r>
            <w:r w:rsidR="00C13CD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R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eport ITU-T YSTR.UC-CNB “Use cases of Converged IMT</w:t>
            </w:r>
            <w:r w:rsidR="006B68C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-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2020 and beyond networks and broadcasting network </w:t>
            </w:r>
            <w:r w:rsidR="00A26CF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technologies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for developing countries”</w:t>
            </w:r>
            <w: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.</w:t>
            </w:r>
          </w:p>
        </w:tc>
      </w:tr>
    </w:tbl>
    <w:p w14:paraId="7E54E897" w14:textId="0009D441" w:rsidR="00183A69" w:rsidRDefault="008022A8">
      <w:pPr>
        <w:spacing w:before="120"/>
        <w:rPr>
          <w:rFonts w:ascii="Times New Roman" w:eastAsia="MS Mincho" w:hAnsi="Times New Roman"/>
          <w:sz w:val="24"/>
          <w:szCs w:val="24"/>
          <w:lang w:val="en-US" w:eastAsia="ja-JP"/>
        </w:rPr>
      </w:pPr>
      <w:r>
        <w:rPr>
          <w:rFonts w:ascii="Times New Roman" w:eastAsia="SimSun" w:hAnsi="Times New Roman"/>
          <w:sz w:val="24"/>
          <w:szCs w:val="24"/>
          <w:lang w:val="en-US" w:eastAsia="ko-KR"/>
        </w:rPr>
        <w:t xml:space="preserve">ITU-T Study Group </w:t>
      </w:r>
      <w:r>
        <w:rPr>
          <w:rFonts w:ascii="Times New Roman" w:eastAsia="MS Mincho" w:hAnsi="Times New Roman" w:hint="eastAsia"/>
          <w:sz w:val="24"/>
          <w:szCs w:val="24"/>
          <w:lang w:val="en-US" w:eastAsia="ja-JP"/>
        </w:rPr>
        <w:t>13</w:t>
      </w:r>
      <w:r>
        <w:rPr>
          <w:rFonts w:ascii="Times New Roman" w:eastAsia="SimSun" w:hAnsi="Times New Roman"/>
          <w:sz w:val="24"/>
          <w:szCs w:val="24"/>
          <w:lang w:val="en-US" w:eastAsia="ko-KR"/>
        </w:rPr>
        <w:t xml:space="preserve"> would like to inform ITU-T SG17, ITU-T SG21, 3GPP SA1, IETF </w:t>
      </w:r>
      <w:r>
        <w:rPr>
          <w:rFonts w:ascii="Times New Roman" w:eastAsia="MS Mincho" w:hAnsi="Times New Roman"/>
          <w:sz w:val="24"/>
          <w:szCs w:val="24"/>
          <w:lang w:val="en-US" w:eastAsia="ja-JP"/>
        </w:rPr>
        <w:t xml:space="preserve">on the initiation of draft new </w:t>
      </w:r>
      <w:r w:rsidR="00C13CDF">
        <w:rPr>
          <w:rFonts w:ascii="Times New Roman" w:eastAsia="MS Mincho" w:hAnsi="Times New Roman"/>
          <w:sz w:val="24"/>
          <w:szCs w:val="24"/>
          <w:lang w:val="en-US" w:eastAsia="ja-JP"/>
        </w:rPr>
        <w:t>T</w:t>
      </w:r>
      <w:r>
        <w:rPr>
          <w:rFonts w:ascii="Times New Roman" w:eastAsia="MS Mincho" w:hAnsi="Times New Roman"/>
          <w:sz w:val="24"/>
          <w:szCs w:val="24"/>
          <w:lang w:val="en-US" w:eastAsia="ja-JP"/>
        </w:rPr>
        <w:t xml:space="preserve">echnical </w:t>
      </w:r>
      <w:r w:rsidR="00C13CDF">
        <w:rPr>
          <w:rFonts w:ascii="Times New Roman" w:eastAsia="MS Mincho" w:hAnsi="Times New Roman"/>
          <w:sz w:val="24"/>
          <w:szCs w:val="24"/>
          <w:lang w:val="en-US" w:eastAsia="ja-JP"/>
        </w:rPr>
        <w:t>R</w:t>
      </w:r>
      <w:r>
        <w:rPr>
          <w:rFonts w:ascii="Times New Roman" w:eastAsia="MS Mincho" w:hAnsi="Times New Roman"/>
          <w:sz w:val="24"/>
          <w:szCs w:val="24"/>
          <w:lang w:val="en-US" w:eastAsia="ja-JP"/>
        </w:rPr>
        <w:t xml:space="preserve">eport on </w:t>
      </w:r>
      <w:r>
        <w:rPr>
          <w:rFonts w:ascii="Times New Roman" w:eastAsia="MS Mincho" w:hAnsi="Times New Roman"/>
          <w:sz w:val="24"/>
          <w:szCs w:val="24"/>
          <w:lang w:eastAsia="ja-JP"/>
        </w:rPr>
        <w:t>Use cases of Converged IMT</w:t>
      </w:r>
      <w:r w:rsidR="0045314A">
        <w:rPr>
          <w:rFonts w:ascii="Times New Roman" w:eastAsia="MS Mincho" w:hAnsi="Times New Roman"/>
          <w:sz w:val="24"/>
          <w:szCs w:val="24"/>
          <w:lang w:eastAsia="ja-JP"/>
        </w:rPr>
        <w:t>-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2020 and beyond networks and broadcasting network </w:t>
      </w:r>
      <w:r w:rsidR="0045314A">
        <w:rPr>
          <w:rFonts w:ascii="Times New Roman" w:eastAsia="MS Mincho" w:hAnsi="Times New Roman"/>
          <w:sz w:val="24"/>
          <w:szCs w:val="24"/>
          <w:lang w:eastAsia="ja-JP"/>
        </w:rPr>
        <w:t xml:space="preserve">technologies </w:t>
      </w:r>
      <w:r>
        <w:rPr>
          <w:rFonts w:ascii="Times New Roman" w:eastAsia="MS Mincho" w:hAnsi="Times New Roman"/>
          <w:sz w:val="24"/>
          <w:szCs w:val="24"/>
          <w:lang w:eastAsia="ja-JP"/>
        </w:rPr>
        <w:t>for developing countries.</w:t>
      </w:r>
    </w:p>
    <w:p w14:paraId="1A6BDFD8" w14:textId="5DE9C4FC" w:rsidR="00183A69" w:rsidRDefault="008022A8">
      <w:pPr>
        <w:spacing w:before="120" w:after="240"/>
        <w:rPr>
          <w:rFonts w:ascii="Times New Roman" w:eastAsia="MS Mincho" w:hAnsi="Times New Roman"/>
          <w:sz w:val="24"/>
          <w:szCs w:val="24"/>
          <w:lang w:val="en-US" w:eastAsia="ja-JP"/>
        </w:rPr>
      </w:pPr>
      <w:r>
        <w:rPr>
          <w:rFonts w:ascii="Times New Roman" w:eastAsia="MS Mincho" w:hAnsi="Times New Roman" w:hint="eastAsia"/>
          <w:sz w:val="24"/>
          <w:szCs w:val="24"/>
          <w:lang w:val="en-US" w:eastAsia="ja-JP"/>
        </w:rPr>
        <w:t xml:space="preserve">SG13 meeting was held, 28 October </w:t>
      </w:r>
      <w:r>
        <w:rPr>
          <w:rFonts w:ascii="Times New Roman" w:eastAsia="MS Mincho" w:hAnsi="Times New Roman"/>
          <w:sz w:val="24"/>
          <w:szCs w:val="24"/>
          <w:lang w:val="en-US" w:eastAsia="ja-JP"/>
        </w:rPr>
        <w:t>–</w:t>
      </w:r>
      <w:r>
        <w:rPr>
          <w:rFonts w:ascii="Times New Roman" w:eastAsia="MS Mincho" w:hAnsi="Times New Roman" w:hint="eastAsia"/>
          <w:sz w:val="24"/>
          <w:szCs w:val="24"/>
          <w:lang w:val="en-US" w:eastAsia="ja-JP"/>
        </w:rPr>
        <w:t xml:space="preserve"> 6 November in Tashkent, </w:t>
      </w:r>
      <w:r>
        <w:rPr>
          <w:rFonts w:ascii="Times New Roman" w:eastAsia="MS Mincho" w:hAnsi="Times New Roman"/>
          <w:sz w:val="24"/>
          <w:szCs w:val="24"/>
          <w:lang w:val="en-US" w:eastAsia="ja-JP"/>
        </w:rPr>
        <w:t>Uzbekistan</w:t>
      </w:r>
      <w:r>
        <w:rPr>
          <w:rFonts w:ascii="Times New Roman" w:eastAsia="MS Mincho" w:hAnsi="Times New Roman" w:hint="eastAsia"/>
          <w:sz w:val="24"/>
          <w:szCs w:val="24"/>
          <w:lang w:val="en-US" w:eastAsia="ja-JP"/>
        </w:rPr>
        <w:t xml:space="preserve">. Question 5 of SG13 </w:t>
      </w:r>
      <w:r w:rsidR="0045314A">
        <w:rPr>
          <w:rFonts w:ascii="Times New Roman" w:eastAsia="MS Mincho" w:hAnsi="Times New Roman"/>
          <w:sz w:val="24"/>
          <w:szCs w:val="24"/>
          <w:lang w:val="en-US" w:eastAsia="ja-JP"/>
        </w:rPr>
        <w:t>“</w:t>
      </w:r>
      <w:r w:rsidRPr="0045314A">
        <w:rPr>
          <w:rFonts w:ascii="Times New Roman" w:eastAsia="MS Mincho" w:hAnsi="Times New Roman"/>
          <w:i/>
          <w:iCs/>
          <w:sz w:val="24"/>
          <w:szCs w:val="24"/>
          <w:lang w:val="en-US" w:eastAsia="ja-JP"/>
        </w:rPr>
        <w:t>Applying future networks and innovation in developing countries”</w:t>
      </w:r>
      <w:r>
        <w:rPr>
          <w:rFonts w:ascii="Times New Roman" w:eastAsia="MS Mincho" w:hAnsi="Times New Roman" w:hint="eastAsia"/>
          <w:sz w:val="24"/>
          <w:szCs w:val="24"/>
          <w:lang w:val="en-US" w:eastAsia="ja-JP"/>
        </w:rPr>
        <w:t xml:space="preserve"> received a contribution on </w:t>
      </w:r>
      <w:r>
        <w:rPr>
          <w:rFonts w:ascii="Times New Roman" w:eastAsia="MS Mincho" w:hAnsi="Times New Roman"/>
          <w:sz w:val="24"/>
          <w:szCs w:val="24"/>
          <w:lang w:val="en-US" w:eastAsia="ja-JP"/>
        </w:rPr>
        <w:t xml:space="preserve">the initiation of a new work </w:t>
      </w:r>
      <w:r w:rsidR="00B334F7">
        <w:rPr>
          <w:rFonts w:ascii="Times New Roman" w:eastAsia="MS Mincho" w:hAnsi="Times New Roman"/>
          <w:sz w:val="24"/>
          <w:szCs w:val="24"/>
          <w:lang w:val="en-US" w:eastAsia="ja-JP"/>
        </w:rPr>
        <w:t xml:space="preserve">in a form of a </w:t>
      </w:r>
      <w:r>
        <w:rPr>
          <w:rFonts w:ascii="Times New Roman" w:eastAsia="MS Mincho" w:hAnsi="Times New Roman"/>
          <w:sz w:val="24"/>
          <w:szCs w:val="24"/>
          <w:lang w:val="en-US" w:eastAsia="ja-JP"/>
        </w:rPr>
        <w:t>technical report.</w:t>
      </w:r>
    </w:p>
    <w:p w14:paraId="37772607" w14:textId="7AC7E3A8" w:rsidR="00183A69" w:rsidRDefault="008022A8">
      <w:pPr>
        <w:spacing w:before="120" w:after="240"/>
        <w:rPr>
          <w:rFonts w:ascii="Times New Roman" w:eastAsia="SimSun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val="en-US" w:eastAsia="ja-JP"/>
        </w:rPr>
        <w:t>Question</w:t>
      </w:r>
      <w:r>
        <w:rPr>
          <w:rFonts w:ascii="Times New Roman" w:eastAsia="MS Mincho" w:hAnsi="Times New Roman" w:hint="eastAsia"/>
          <w:sz w:val="24"/>
          <w:szCs w:val="24"/>
          <w:lang w:val="en-US" w:eastAsia="ja-JP"/>
        </w:rPr>
        <w:t xml:space="preserve"> 5</w:t>
      </w:r>
      <w:r w:rsidR="00B334F7">
        <w:rPr>
          <w:rFonts w:ascii="Times New Roman" w:eastAsia="MS Mincho" w:hAnsi="Times New Roman"/>
          <w:sz w:val="24"/>
          <w:szCs w:val="24"/>
          <w:lang w:val="en-US" w:eastAsia="ja-JP"/>
        </w:rPr>
        <w:t>/13</w:t>
      </w:r>
      <w:r>
        <w:rPr>
          <w:rFonts w:ascii="Times New Roman" w:eastAsia="MS Mincho" w:hAnsi="Times New Roman" w:hint="eastAsia"/>
          <w:sz w:val="24"/>
          <w:szCs w:val="24"/>
          <w:lang w:val="en-US" w:eastAsia="ja-JP"/>
        </w:rPr>
        <w:t xml:space="preserve"> </w:t>
      </w:r>
      <w:r>
        <w:rPr>
          <w:rFonts w:ascii="Times New Roman" w:eastAsia="MS Mincho" w:hAnsi="Times New Roman"/>
          <w:sz w:val="24"/>
          <w:szCs w:val="24"/>
          <w:lang w:val="en-US" w:eastAsia="ja-JP"/>
        </w:rPr>
        <w:t>approved the initiation of this technical report for use cases from developing countries. Question 5</w:t>
      </w:r>
      <w:r w:rsidR="00B334F7">
        <w:rPr>
          <w:rFonts w:ascii="Times New Roman" w:eastAsia="MS Mincho" w:hAnsi="Times New Roman"/>
          <w:sz w:val="24"/>
          <w:szCs w:val="24"/>
          <w:lang w:val="en-US" w:eastAsia="ja-JP"/>
        </w:rPr>
        <w:t>/13</w:t>
      </w:r>
      <w:r>
        <w:rPr>
          <w:rFonts w:ascii="Times New Roman" w:eastAsia="MS Mincho" w:hAnsi="Times New Roman"/>
          <w:sz w:val="24"/>
          <w:szCs w:val="24"/>
          <w:lang w:val="en-US" w:eastAsia="ja-JP"/>
        </w:rPr>
        <w:t xml:space="preserve"> would like to inform you about this Technical Report and seek any input </w:t>
      </w:r>
      <w:proofErr w:type="gramStart"/>
      <w:r>
        <w:rPr>
          <w:rFonts w:ascii="Times New Roman" w:eastAsia="MS Mincho" w:hAnsi="Times New Roman"/>
          <w:sz w:val="24"/>
          <w:szCs w:val="24"/>
          <w:lang w:val="en-US" w:eastAsia="ja-JP"/>
        </w:rPr>
        <w:t>over</w:t>
      </w:r>
      <w:proofErr w:type="gramEnd"/>
      <w:r>
        <w:rPr>
          <w:rFonts w:ascii="Times New Roman" w:eastAsia="MS Mincho" w:hAnsi="Times New Roman"/>
          <w:sz w:val="24"/>
          <w:szCs w:val="24"/>
          <w:lang w:val="en-US" w:eastAsia="ja-JP"/>
        </w:rPr>
        <w:t xml:space="preserve"> the progress of the report.</w:t>
      </w:r>
    </w:p>
    <w:p w14:paraId="70FABC19" w14:textId="37F09E7A" w:rsidR="00183A69" w:rsidRDefault="008022A8" w:rsidP="002F2413">
      <w:pPr>
        <w:keepNext/>
        <w:spacing w:before="160"/>
        <w:rPr>
          <w:rFonts w:ascii="Times New Roman" w:eastAsia="DengXian" w:hAnsi="Times New Roman"/>
          <w:b/>
          <w:color w:val="000000"/>
          <w:sz w:val="24"/>
          <w:szCs w:val="24"/>
          <w:lang w:eastAsia="ko-KR"/>
        </w:rPr>
      </w:pPr>
      <w:r>
        <w:rPr>
          <w:rFonts w:ascii="Times New Roman" w:eastAsia="DengXian" w:hAnsi="Times New Roman"/>
          <w:b/>
          <w:color w:val="000000"/>
          <w:sz w:val="24"/>
          <w:szCs w:val="24"/>
          <w:lang w:eastAsia="ko-KR"/>
        </w:rPr>
        <w:t>Attachment:</w:t>
      </w:r>
      <w:r w:rsidR="00C13CDF">
        <w:rPr>
          <w:rFonts w:ascii="Times New Roman" w:eastAsia="DengXian" w:hAnsi="Times New Roman"/>
          <w:b/>
          <w:color w:val="000000"/>
          <w:sz w:val="24"/>
          <w:szCs w:val="24"/>
          <w:lang w:eastAsia="ko-KR"/>
        </w:rPr>
        <w:br/>
      </w:r>
      <w:hyperlink r:id="rId10" w:history="1">
        <w:r w:rsidR="00C13CDF" w:rsidRPr="002F2413">
          <w:rPr>
            <w:rStyle w:val="Hyperlink"/>
            <w:rFonts w:ascii="Times New Roman" w:hAnsi="Times New Roman"/>
            <w:bCs/>
            <w:sz w:val="24"/>
            <w:szCs w:val="24"/>
          </w:rPr>
          <w:t>SG13-TD293/WP4</w:t>
        </w:r>
      </w:hyperlink>
      <w:r w:rsidR="00C13CDF" w:rsidRPr="002F2413">
        <w:rPr>
          <w:rFonts w:ascii="Times New Roman" w:eastAsia="DengXian" w:hAnsi="Times New Roman"/>
          <w:bCs/>
          <w:color w:val="000000"/>
          <w:sz w:val="24"/>
          <w:szCs w:val="24"/>
          <w:lang w:eastAsia="ko-KR"/>
        </w:rPr>
        <w:t xml:space="preserve"> - Draft new Technical Report ITU-T YSTR.UC-CNB </w:t>
      </w:r>
      <w:r w:rsidR="00C13CDF" w:rsidRPr="00B334F7">
        <w:rPr>
          <w:rFonts w:ascii="Times New Roman" w:eastAsia="DengXian" w:hAnsi="Times New Roman"/>
          <w:bCs/>
          <w:i/>
          <w:iCs/>
          <w:color w:val="000000"/>
          <w:sz w:val="24"/>
          <w:szCs w:val="24"/>
          <w:lang w:eastAsia="ko-KR"/>
        </w:rPr>
        <w:t>"Use cases of Converged IMT 2020 and beyond networks, and broadcasting network technologies for developing countries"</w:t>
      </w:r>
    </w:p>
    <w:p w14:paraId="5E0EF7F4" w14:textId="77777777" w:rsidR="00183A69" w:rsidRDefault="00183A69">
      <w:pPr>
        <w:spacing w:before="120" w:after="240"/>
        <w:rPr>
          <w:rFonts w:ascii="Times New Roman" w:eastAsia="MS Mincho" w:hAnsi="Times New Roman"/>
          <w:sz w:val="24"/>
          <w:szCs w:val="24"/>
          <w:lang w:eastAsia="ja-JP"/>
        </w:rPr>
      </w:pPr>
    </w:p>
    <w:p w14:paraId="7F4B22A1" w14:textId="77777777" w:rsidR="00183A69" w:rsidRDefault="008022A8">
      <w:pPr>
        <w:spacing w:before="120"/>
        <w:jc w:val="center"/>
        <w:rPr>
          <w:rFonts w:ascii="Times New Roman" w:eastAsia="SimSun" w:hAnsi="Times New Roman"/>
          <w:sz w:val="24"/>
          <w:szCs w:val="24"/>
          <w:lang w:val="en-US" w:eastAsia="ja-JP"/>
        </w:rPr>
      </w:pPr>
      <w:r>
        <w:rPr>
          <w:rFonts w:ascii="Times New Roman" w:eastAsia="SimSun" w:hAnsi="Times New Roman"/>
          <w:sz w:val="24"/>
          <w:szCs w:val="24"/>
          <w:lang w:eastAsia="ja-JP"/>
        </w:rPr>
        <w:t>____________________</w:t>
      </w:r>
    </w:p>
    <w:p w14:paraId="3C3089CB" w14:textId="251836E8" w:rsidR="00183A69" w:rsidRPr="00C13CDF" w:rsidRDefault="00183A69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Fonts w:ascii="Times New Roman" w:eastAsia="SimSun" w:hAnsi="Times New Roman"/>
          <w:sz w:val="24"/>
          <w:szCs w:val="24"/>
          <w:lang w:val="en-US" w:eastAsia="zh-CN"/>
        </w:rPr>
      </w:pPr>
    </w:p>
    <w:sectPr w:rsidR="00183A69" w:rsidRPr="00C13CDF" w:rsidSect="00C13CDF">
      <w:headerReference w:type="even" r:id="rId11"/>
      <w:headerReference w:type="default" r:id="rId12"/>
      <w:pgSz w:w="11906" w:h="16838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31E84" w14:textId="77777777" w:rsidR="008022A8" w:rsidRDefault="008022A8">
      <w:pPr>
        <w:spacing w:before="0"/>
      </w:pPr>
      <w:r>
        <w:separator/>
      </w:r>
    </w:p>
  </w:endnote>
  <w:endnote w:type="continuationSeparator" w:id="0">
    <w:p w14:paraId="175B790C" w14:textId="77777777" w:rsidR="008022A8" w:rsidRDefault="008022A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2B37" w14:textId="77777777" w:rsidR="00183A69" w:rsidRDefault="008022A8">
      <w:pPr>
        <w:spacing w:before="0"/>
      </w:pPr>
      <w:r>
        <w:separator/>
      </w:r>
    </w:p>
  </w:footnote>
  <w:footnote w:type="continuationSeparator" w:id="0">
    <w:p w14:paraId="060CE773" w14:textId="77777777" w:rsidR="00183A69" w:rsidRDefault="008022A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FAE53" w14:textId="77777777" w:rsidR="00183A69" w:rsidRDefault="00183A69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800FF" w14:textId="1B98A483" w:rsidR="00183A69" w:rsidRPr="00C13CDF" w:rsidRDefault="00C13CDF" w:rsidP="00C13CDF">
    <w:pPr>
      <w:pStyle w:val="Header"/>
      <w:rPr>
        <w:rFonts w:ascii="Times New Roman" w:hAnsi="Times New Roman"/>
      </w:rPr>
    </w:pPr>
    <w:r w:rsidRPr="00C13CDF">
      <w:rPr>
        <w:rFonts w:ascii="Times New Roman" w:hAnsi="Times New Roman"/>
      </w:rPr>
      <w:t xml:space="preserve">- </w:t>
    </w:r>
    <w:r w:rsidRPr="00C13CDF">
      <w:rPr>
        <w:rFonts w:ascii="Times New Roman" w:hAnsi="Times New Roman"/>
      </w:rPr>
      <w:fldChar w:fldCharType="begin"/>
    </w:r>
    <w:r w:rsidRPr="00C13CDF">
      <w:rPr>
        <w:rFonts w:ascii="Times New Roman" w:hAnsi="Times New Roman"/>
      </w:rPr>
      <w:instrText xml:space="preserve"> PAGE  \* MERGEFORMAT </w:instrText>
    </w:r>
    <w:r w:rsidRPr="00C13CDF">
      <w:rPr>
        <w:rFonts w:ascii="Times New Roman" w:hAnsi="Times New Roman"/>
      </w:rPr>
      <w:fldChar w:fldCharType="separate"/>
    </w:r>
    <w:r w:rsidRPr="00C13CDF">
      <w:rPr>
        <w:rFonts w:ascii="Times New Roman" w:hAnsi="Times New Roman"/>
        <w:noProof/>
      </w:rPr>
      <w:t>1</w:t>
    </w:r>
    <w:r w:rsidRPr="00C13CDF">
      <w:rPr>
        <w:rFonts w:ascii="Times New Roman" w:hAnsi="Times New Roman"/>
      </w:rPr>
      <w:fldChar w:fldCharType="end"/>
    </w:r>
    <w:r w:rsidRPr="00C13CDF">
      <w:rPr>
        <w:rFonts w:ascii="Times New Roman" w:hAnsi="Times New Roman"/>
      </w:rPr>
      <w:t xml:space="preserve"> -</w:t>
    </w:r>
  </w:p>
  <w:p w14:paraId="7C054F93" w14:textId="4D4907EC" w:rsidR="00C13CDF" w:rsidRPr="00C13CDF" w:rsidRDefault="00C13CDF" w:rsidP="00C13CDF">
    <w:pPr>
      <w:pStyle w:val="Header"/>
      <w:spacing w:after="240"/>
      <w:rPr>
        <w:rFonts w:ascii="Times New Roman" w:hAnsi="Times New Roman"/>
      </w:rPr>
    </w:pPr>
    <w:r w:rsidRPr="00C13CDF">
      <w:rPr>
        <w:rFonts w:ascii="Times New Roman" w:hAnsi="Times New Roman"/>
      </w:rPr>
      <w:fldChar w:fldCharType="begin"/>
    </w:r>
    <w:r w:rsidRPr="00C13CDF">
      <w:rPr>
        <w:rFonts w:ascii="Times New Roman" w:hAnsi="Times New Roman"/>
      </w:rPr>
      <w:instrText xml:space="preserve"> STYLEREF  Docnumber  </w:instrText>
    </w:r>
    <w:r w:rsidRPr="00C13CDF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SG13-LSЯя</w:t>
    </w:r>
    <w:r w:rsidRPr="00C13CDF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1D665"/>
    <w:multiLevelType w:val="singleLevel"/>
    <w:tmpl w:val="2761D665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2F7E3754"/>
    <w:multiLevelType w:val="multilevel"/>
    <w:tmpl w:val="2F7E375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1045E2"/>
    <w:multiLevelType w:val="multilevel"/>
    <w:tmpl w:val="3A1045E2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46630555"/>
    <w:multiLevelType w:val="multilevel"/>
    <w:tmpl w:val="46630555"/>
    <w:lvl w:ilvl="0">
      <w:start w:val="1"/>
      <w:numFmt w:val="bullet"/>
      <w:lvlText w:val="－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FF51AE"/>
    <w:multiLevelType w:val="multilevel"/>
    <w:tmpl w:val="4EFF51A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•"/>
      <w:lvlJc w:val="left"/>
      <w:pPr>
        <w:ind w:left="2235" w:hanging="792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5BA33DDF"/>
    <w:multiLevelType w:val="multilevel"/>
    <w:tmpl w:val="5BA33DD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9085088">
    <w:abstractNumId w:val="0"/>
  </w:num>
  <w:num w:numId="2" w16cid:durableId="37049655">
    <w:abstractNumId w:val="6"/>
  </w:num>
  <w:num w:numId="3" w16cid:durableId="1307078979">
    <w:abstractNumId w:val="2"/>
  </w:num>
  <w:num w:numId="4" w16cid:durableId="860701454">
    <w:abstractNumId w:val="1"/>
  </w:num>
  <w:num w:numId="5" w16cid:durableId="2047022587">
    <w:abstractNumId w:val="5"/>
  </w:num>
  <w:num w:numId="6" w16cid:durableId="248972716">
    <w:abstractNumId w:val="4"/>
  </w:num>
  <w:num w:numId="7" w16cid:durableId="958923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AA34FCD"/>
    <w:rsid w:val="00084A69"/>
    <w:rsid w:val="00154CF7"/>
    <w:rsid w:val="00183A69"/>
    <w:rsid w:val="002F2413"/>
    <w:rsid w:val="003D2648"/>
    <w:rsid w:val="0045314A"/>
    <w:rsid w:val="004800FA"/>
    <w:rsid w:val="00624C5C"/>
    <w:rsid w:val="006B68C2"/>
    <w:rsid w:val="007E3D3C"/>
    <w:rsid w:val="008022A8"/>
    <w:rsid w:val="008A64B0"/>
    <w:rsid w:val="00A26CF2"/>
    <w:rsid w:val="00B334F7"/>
    <w:rsid w:val="00C00D64"/>
    <w:rsid w:val="00C13CDF"/>
    <w:rsid w:val="00E25B38"/>
    <w:rsid w:val="00E44C35"/>
    <w:rsid w:val="00EB4616"/>
    <w:rsid w:val="02C170CB"/>
    <w:rsid w:val="0433379B"/>
    <w:rsid w:val="0C80094B"/>
    <w:rsid w:val="0C970595"/>
    <w:rsid w:val="11386D1C"/>
    <w:rsid w:val="1227672B"/>
    <w:rsid w:val="135558AB"/>
    <w:rsid w:val="14CC5FCE"/>
    <w:rsid w:val="15B6252D"/>
    <w:rsid w:val="165758F3"/>
    <w:rsid w:val="1812470B"/>
    <w:rsid w:val="1AA34FCD"/>
    <w:rsid w:val="1EDD13A5"/>
    <w:rsid w:val="1FE04BDC"/>
    <w:rsid w:val="210D598C"/>
    <w:rsid w:val="24164F84"/>
    <w:rsid w:val="258425D9"/>
    <w:rsid w:val="2D9354CF"/>
    <w:rsid w:val="2EE61AE3"/>
    <w:rsid w:val="3115220C"/>
    <w:rsid w:val="33274478"/>
    <w:rsid w:val="33453FAD"/>
    <w:rsid w:val="38273512"/>
    <w:rsid w:val="388A6D85"/>
    <w:rsid w:val="3E6A078E"/>
    <w:rsid w:val="41284F74"/>
    <w:rsid w:val="4D746410"/>
    <w:rsid w:val="4DC42B98"/>
    <w:rsid w:val="540A2114"/>
    <w:rsid w:val="54181379"/>
    <w:rsid w:val="55E0078B"/>
    <w:rsid w:val="5F27137C"/>
    <w:rsid w:val="65351907"/>
    <w:rsid w:val="658C391E"/>
    <w:rsid w:val="6B1E5B86"/>
    <w:rsid w:val="76EA4BB7"/>
    <w:rsid w:val="771C39B4"/>
    <w:rsid w:val="77DC06F6"/>
    <w:rsid w:val="7F4A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3F3F1"/>
  <w15:docId w15:val="{F76D9B20-C7B2-4FD4-85C8-0B628336F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unhideWhenUsed="1" w:qFormat="1"/>
    <w:lsdException w:name="Normal Indent" w:uiPriority="0" w:qFormat="1"/>
    <w:lsdException w:name="footnote text" w:uiPriority="0" w:qFormat="1"/>
    <w:lsdException w:name="annotation text" w:uiPriority="0" w:unhideWhenUsed="1" w:qFormat="1"/>
    <w:lsdException w:name="header" w:qFormat="1"/>
    <w:lsdException w:name="footer" w:uiPriority="0" w:qFormat="1"/>
    <w:lsdException w:name="index heading" w:uiPriority="0" w:qFormat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unhideWhenUsed="1" w:qFormat="1"/>
    <w:lsdException w:name="line number" w:uiPriority="0" w:qFormat="1"/>
    <w:lsdException w:name="page number" w:uiPriority="0" w:qFormat="1"/>
    <w:lsdException w:name="endnote reference" w:semiHidden="1" w:uiPriority="0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spacing w:before="100"/>
    </w:pPr>
    <w:rPr>
      <w:rFonts w:asciiTheme="minorHAnsi" w:hAnsiTheme="minorHAnsi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</w:style>
  <w:style w:type="paragraph" w:styleId="TOC2">
    <w:name w:val="toc 2"/>
    <w:basedOn w:val="TOC1"/>
    <w:next w:val="Normal"/>
    <w:qFormat/>
    <w:pPr>
      <w:spacing w:before="120"/>
    </w:pPr>
  </w:style>
  <w:style w:type="paragraph" w:styleId="TOC1">
    <w:name w:val="toc 1"/>
    <w:basedOn w:val="Normal"/>
    <w:next w:val="Normal"/>
    <w:qFormat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NormalIndent">
    <w:name w:val="Normal Indent"/>
    <w:basedOn w:val="Normal"/>
    <w:qFormat/>
    <w:pPr>
      <w:ind w:left="1134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qFormat/>
    <w:pPr>
      <w:ind w:left="1132"/>
    </w:pPr>
  </w:style>
  <w:style w:type="paragraph" w:styleId="CommentText">
    <w:name w:val="annotation text"/>
    <w:basedOn w:val="Normal"/>
    <w:link w:val="CommentTextChar"/>
    <w:unhideWhenUsed/>
    <w:qFormat/>
    <w:rPr>
      <w:sz w:val="20"/>
    </w:rPr>
  </w:style>
  <w:style w:type="paragraph" w:styleId="Index6">
    <w:name w:val="index 6"/>
    <w:basedOn w:val="Normal"/>
    <w:next w:val="Normal"/>
    <w:qFormat/>
    <w:pPr>
      <w:ind w:left="1415"/>
    </w:pPr>
  </w:style>
  <w:style w:type="paragraph" w:styleId="BodyText3">
    <w:name w:val="Body Text 3"/>
    <w:basedOn w:val="Normal"/>
    <w:link w:val="BodyText3Char"/>
    <w:qFormat/>
    <w:pPr>
      <w:spacing w:before="1701"/>
      <w:ind w:right="91"/>
    </w:pPr>
  </w:style>
  <w:style w:type="paragraph" w:styleId="ListContinue">
    <w:name w:val="List Continue"/>
    <w:basedOn w:val="Normal"/>
    <w:unhideWhenUsed/>
    <w:qFormat/>
    <w:pPr>
      <w:tabs>
        <w:tab w:val="clear" w:pos="794"/>
        <w:tab w:val="clear" w:pos="1191"/>
        <w:tab w:val="clear" w:pos="1588"/>
        <w:tab w:val="clear" w:pos="1985"/>
      </w:tabs>
      <w:spacing w:before="120" w:after="120"/>
      <w:ind w:left="360"/>
      <w:contextualSpacing/>
    </w:pPr>
    <w:rPr>
      <w:rFonts w:ascii="Times New Roman" w:hAnsi="Times New Roman"/>
      <w:sz w:val="24"/>
      <w:szCs w:val="24"/>
      <w:lang w:eastAsia="ja-JP"/>
    </w:rPr>
  </w:style>
  <w:style w:type="paragraph" w:styleId="Index4">
    <w:name w:val="index 4"/>
    <w:basedOn w:val="Normal"/>
    <w:next w:val="Normal"/>
    <w:qFormat/>
    <w:pPr>
      <w:ind w:left="849"/>
    </w:pPr>
  </w:style>
  <w:style w:type="paragraph" w:styleId="TOC5">
    <w:name w:val="toc 5"/>
    <w:basedOn w:val="TOC4"/>
    <w:next w:val="Normal"/>
    <w:qFormat/>
  </w:style>
  <w:style w:type="paragraph" w:styleId="PlainText">
    <w:name w:val="Plain Text"/>
    <w:basedOn w:val="Normal"/>
    <w:link w:val="PlainText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Times New Roman" w:hAnsi="Times New Roman"/>
      <w:sz w:val="21"/>
      <w:szCs w:val="21"/>
      <w:lang w:val="en-US" w:eastAsia="zh-CN"/>
    </w:r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rPr>
      <w:sz w:val="20"/>
    </w:r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uiPriority w:val="99"/>
    <w:qFormat/>
    <w:pPr>
      <w:spacing w:before="0"/>
      <w:jc w:val="center"/>
    </w:pPr>
    <w:rPr>
      <w:sz w:val="18"/>
    </w:rPr>
  </w:style>
  <w:style w:type="paragraph" w:styleId="IndexHeading">
    <w:name w:val="index heading"/>
    <w:basedOn w:val="Normal"/>
    <w:next w:val="Index1"/>
    <w:qFormat/>
  </w:style>
  <w:style w:type="paragraph" w:styleId="Index1">
    <w:name w:val="index 1"/>
    <w:basedOn w:val="Normal"/>
    <w:next w:val="Normal"/>
    <w:semiHidden/>
    <w:qFormat/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FootnoteText">
    <w:name w:val="footnote text"/>
    <w:basedOn w:val="Normal"/>
    <w:qFormat/>
    <w:pPr>
      <w:keepLines/>
      <w:tabs>
        <w:tab w:val="left" w:pos="255"/>
      </w:tabs>
    </w:pPr>
  </w:style>
  <w:style w:type="paragraph" w:styleId="TOC6">
    <w:name w:val="toc 6"/>
    <w:basedOn w:val="TOC4"/>
    <w:next w:val="Normal"/>
    <w:semiHidden/>
    <w:qFormat/>
  </w:style>
  <w:style w:type="paragraph" w:styleId="Index7">
    <w:name w:val="index 7"/>
    <w:basedOn w:val="Normal"/>
    <w:next w:val="Normal"/>
    <w:qFormat/>
    <w:pPr>
      <w:ind w:left="1698"/>
    </w:pPr>
  </w:style>
  <w:style w:type="paragraph" w:styleId="TableofFigures">
    <w:name w:val="table of figures"/>
    <w:basedOn w:val="Normal"/>
    <w:next w:val="Normal"/>
    <w:uiPriority w:val="99"/>
    <w:unhideWhenUsed/>
    <w:qFormat/>
  </w:style>
  <w:style w:type="paragraph" w:styleId="TOC9">
    <w:name w:val="toc 9"/>
    <w:basedOn w:val="Normal"/>
    <w:next w:val="Normal"/>
    <w:uiPriority w:val="39"/>
    <w:unhideWhenUsed/>
    <w:qFormat/>
    <w:pPr>
      <w:spacing w:after="57"/>
      <w:ind w:left="2268"/>
    </w:pPr>
  </w:style>
  <w:style w:type="paragraph" w:styleId="BodyText2">
    <w:name w:val="Body Text 2"/>
    <w:basedOn w:val="Normal"/>
    <w:link w:val="BodyText2Char"/>
    <w:qFormat/>
    <w:pPr>
      <w:tabs>
        <w:tab w:val="left" w:pos="1418"/>
        <w:tab w:val="left" w:pos="1702"/>
        <w:tab w:val="left" w:pos="2160"/>
      </w:tabs>
      <w:ind w:right="92"/>
    </w:pPr>
  </w:style>
  <w:style w:type="paragraph" w:styleId="NormalWeb">
    <w:name w:val="Normal (Web)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after="100" w:line="240" w:lineRule="atLeast"/>
    </w:pPr>
    <w:rPr>
      <w:rFonts w:ascii="Verdana" w:eastAsia="SimSun" w:hAnsi="Verdana"/>
      <w:sz w:val="18"/>
      <w:szCs w:val="18"/>
      <w:lang w:val="en-US" w:eastAsia="zh-CN"/>
    </w:rPr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ndnoteReference">
    <w:name w:val="endnote reference"/>
    <w:basedOn w:val="DefaultParagraphFont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rFonts w:asciiTheme="minorHAnsi" w:hAnsiTheme="minorHAnsi"/>
      <w:position w:val="6"/>
      <w:sz w:val="18"/>
    </w:rPr>
  </w:style>
  <w:style w:type="character" w:customStyle="1" w:styleId="Heading1Char">
    <w:name w:val="Heading 1 Char"/>
    <w:basedOn w:val="DefaultParagraphFont"/>
    <w:uiPriority w:val="9"/>
    <w:rPr>
      <w:rFonts w:ascii="DengXian" w:eastAsia="DengXian" w:hAnsi="DengXian" w:cs="DengXian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DengXian" w:eastAsia="DengXian" w:hAnsi="DengXian" w:cs="DengXian"/>
      <w:sz w:val="34"/>
    </w:rPr>
  </w:style>
  <w:style w:type="character" w:customStyle="1" w:styleId="Heading3Char">
    <w:name w:val="Heading 3 Char"/>
    <w:basedOn w:val="DefaultParagraphFont"/>
    <w:uiPriority w:val="9"/>
    <w:rPr>
      <w:rFonts w:ascii="DengXian" w:eastAsia="DengXian" w:hAnsi="DengXian" w:cs="DengXian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DengXian" w:eastAsia="DengXian" w:hAnsi="DengXian" w:cs="DengXian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DengXian" w:eastAsia="DengXian" w:hAnsi="DengXian" w:cs="DengXian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DengXian" w:eastAsia="DengXian" w:hAnsi="DengXian" w:cs="DengXian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DengXian" w:eastAsia="DengXian" w:hAnsi="DengXian" w:cs="DengXian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DengXian" w:eastAsia="DengXian" w:hAnsi="DengXian" w:cs="DengXian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rPr>
      <w:rFonts w:ascii="DengXian" w:eastAsia="DengXian" w:hAnsi="DengXian" w:cs="DengXian"/>
      <w:i/>
      <w:iCs/>
      <w:sz w:val="21"/>
      <w:szCs w:val="21"/>
    </w:rPr>
  </w:style>
  <w:style w:type="paragraph" w:styleId="NoSpacing">
    <w:name w:val="No Spacing"/>
    <w:uiPriority w:val="1"/>
    <w:qFormat/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qFormat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CaptionChar">
    <w:name w:val="Caption Char"/>
    <w:uiPriority w:val="99"/>
    <w:qFormat/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1">
    <w:name w:val="Plain Table 41"/>
    <w:basedOn w:val="TableNormal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1">
    <w:name w:val="Grid Table 3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1">
    <w:name w:val="Grid Table 41"/>
    <w:basedOn w:val="TableNormal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1">
    <w:name w:val="Grid Table 7 Colorful1"/>
    <w:basedOn w:val="TableNormal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1">
    <w:name w:val="List Table 1 Light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1">
    <w:name w:val="List Table 21"/>
    <w:basedOn w:val="TableNormal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1">
    <w:name w:val="List Table 31"/>
    <w:basedOn w:val="Table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1">
    <w:name w:val="List Table 7 Colorful1"/>
    <w:basedOn w:val="TableNormal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qFormat/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qFormat/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qFormat/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qFormat/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qFormat/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qFormat/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TableNormal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link w:val="EndnoteText"/>
    <w:uiPriority w:val="99"/>
    <w:qFormat/>
    <w:rPr>
      <w:sz w:val="20"/>
    </w:rPr>
  </w:style>
  <w:style w:type="paragraph" w:customStyle="1" w:styleId="TOCHeading1">
    <w:name w:val="TOC Heading1"/>
    <w:uiPriority w:val="39"/>
    <w:unhideWhenUsed/>
    <w:qFormat/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qFormat/>
    <w:rPr>
      <w:b/>
    </w:rPr>
  </w:style>
  <w:style w:type="paragraph" w:customStyle="1" w:styleId="Chaptitle">
    <w:name w:val="Chap_title"/>
    <w:basedOn w:val="Arttitle"/>
    <w:next w:val="Normal"/>
    <w:qFormat/>
  </w:style>
  <w:style w:type="paragraph" w:customStyle="1" w:styleId="enumlev1">
    <w:name w:val="enumlev1"/>
    <w:basedOn w:val="Normal"/>
    <w:qFormat/>
    <w:pPr>
      <w:spacing w:before="80"/>
      <w:ind w:left="1134" w:hanging="1134"/>
    </w:pPr>
  </w:style>
  <w:style w:type="paragraph" w:customStyle="1" w:styleId="enumlev2">
    <w:name w:val="enumlev2"/>
    <w:basedOn w:val="enumlev1"/>
    <w:qFormat/>
    <w:pPr>
      <w:ind w:left="1021" w:hanging="227"/>
    </w:pPr>
  </w:style>
  <w:style w:type="paragraph" w:customStyle="1" w:styleId="enumlev3">
    <w:name w:val="enumlev3"/>
    <w:basedOn w:val="enumlev2"/>
    <w:qFormat/>
    <w:pPr>
      <w:ind w:left="1588" w:hanging="397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qFormat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pPr>
      <w:keepNext w:val="0"/>
    </w:pPr>
  </w:style>
  <w:style w:type="paragraph" w:customStyle="1" w:styleId="FigureNo">
    <w:name w:val="Figure_No"/>
    <w:basedOn w:val="Normal"/>
    <w:next w:val="Figuretitle"/>
    <w:qFormat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Tabletitle"/>
    <w:next w:val="Normal"/>
    <w:qFormat/>
    <w:pPr>
      <w:spacing w:after="480"/>
    </w:pPr>
  </w:style>
  <w:style w:type="paragraph" w:customStyle="1" w:styleId="Tabletitle">
    <w:name w:val="Table_title"/>
    <w:basedOn w:val="Normal"/>
    <w:next w:val="Tabletext"/>
    <w:qFormat/>
    <w:pPr>
      <w:keepNext/>
      <w:keepLines/>
      <w:spacing w:before="0" w:after="120"/>
      <w:jc w:val="center"/>
    </w:pPr>
    <w:rPr>
      <w:b/>
      <w:sz w:val="20"/>
    </w:r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Note">
    <w:name w:val="Note"/>
    <w:basedOn w:val="Normal"/>
    <w:qFormat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Partref"/>
    <w:qFormat/>
  </w:style>
  <w:style w:type="paragraph" w:customStyle="1" w:styleId="AnnexNo">
    <w:name w:val="Annex_No"/>
    <w:basedOn w:val="Normal"/>
    <w:next w:val="Normal"/>
    <w:qFormat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Partref">
    <w:name w:val="Part_ref"/>
    <w:basedOn w:val="Annexref"/>
    <w:next w:val="Parttitle"/>
    <w:qFormat/>
  </w:style>
  <w:style w:type="paragraph" w:customStyle="1" w:styleId="Annexref">
    <w:name w:val="Annex_ref"/>
    <w:basedOn w:val="Normal"/>
    <w:next w:val="Normal"/>
    <w:qFormat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qFormat/>
  </w:style>
  <w:style w:type="paragraph" w:customStyle="1" w:styleId="Annextitle">
    <w:name w:val="Annex_title"/>
    <w:basedOn w:val="Normal"/>
    <w:next w:val="Normal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0">
    <w:name w:val="Normal after title"/>
    <w:basedOn w:val="Normal"/>
    <w:next w:val="Normal"/>
    <w:qFormat/>
    <w:pPr>
      <w:spacing w:before="280"/>
    </w:pPr>
  </w:style>
  <w:style w:type="paragraph" w:customStyle="1" w:styleId="RecNo">
    <w:name w:val="Rec_No"/>
    <w:basedOn w:val="Normal"/>
    <w:next w:val="Rectitle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pPr>
      <w:jc w:val="right"/>
    </w:pPr>
  </w:style>
  <w:style w:type="paragraph" w:customStyle="1" w:styleId="Questiondate">
    <w:name w:val="Question_date"/>
    <w:basedOn w:val="Recdate"/>
    <w:next w:val="Normalaftertitle0"/>
    <w:qFormat/>
  </w:style>
  <w:style w:type="paragraph" w:customStyle="1" w:styleId="QuestionNo">
    <w:name w:val="Question_No"/>
    <w:basedOn w:val="RecNo"/>
    <w:next w:val="Questiontitle"/>
    <w:qFormat/>
  </w:style>
  <w:style w:type="paragraph" w:customStyle="1" w:styleId="Questiontitle">
    <w:name w:val="Question_title"/>
    <w:basedOn w:val="Rectitle"/>
    <w:next w:val="Questionref"/>
    <w:qFormat/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ftext">
    <w:name w:val="Ref_text"/>
    <w:basedOn w:val="Normal"/>
    <w:qFormat/>
    <w:pPr>
      <w:ind w:left="1134" w:hanging="113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</w:style>
  <w:style w:type="paragraph" w:customStyle="1" w:styleId="RepNo">
    <w:name w:val="Rep_No"/>
    <w:basedOn w:val="RecNo"/>
    <w:next w:val="Reptitl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sdate">
    <w:name w:val="Res_date"/>
    <w:basedOn w:val="Recdate"/>
    <w:next w:val="Normalaftertitle0"/>
    <w:qFormat/>
  </w:style>
  <w:style w:type="paragraph" w:customStyle="1" w:styleId="ResNo">
    <w:name w:val="Res_No"/>
    <w:basedOn w:val="RecNo"/>
    <w:next w:val="Restitl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SectionNo">
    <w:name w:val="Section_No"/>
    <w:basedOn w:val="AnnexNo"/>
    <w:next w:val="Sectiontitle"/>
    <w:qFormat/>
  </w:style>
  <w:style w:type="paragraph" w:customStyle="1" w:styleId="Sectiontitle">
    <w:name w:val="Section_title"/>
    <w:basedOn w:val="Annextitle"/>
    <w:next w:val="Normalaftertitle0"/>
    <w:qFormat/>
  </w:style>
  <w:style w:type="paragraph" w:customStyle="1" w:styleId="Source">
    <w:name w:val="Source"/>
    <w:basedOn w:val="Normal"/>
    <w:next w:val="Normal"/>
    <w:qFormat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qFormat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pPr>
      <w:spacing w:before="480"/>
    </w:pPr>
    <w:rPr>
      <w:b w:val="0"/>
      <w:caps/>
    </w:rPr>
  </w:style>
  <w:style w:type="paragraph" w:customStyle="1" w:styleId="Title3">
    <w:name w:val="Title 3"/>
    <w:basedOn w:val="Title2"/>
    <w:next w:val="Title4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pPr>
      <w:tabs>
        <w:tab w:val="right" w:pos="9781"/>
      </w:tabs>
    </w:pPr>
    <w:rPr>
      <w:b/>
    </w:rPr>
  </w:style>
  <w:style w:type="character" w:customStyle="1" w:styleId="Appdef">
    <w:name w:val="App_def"/>
    <w:basedOn w:val="DefaultParagraphFont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</w:style>
  <w:style w:type="character" w:customStyle="1" w:styleId="Recdef">
    <w:name w:val="Rec_def"/>
    <w:basedOn w:val="DefaultParagraphFont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qFormat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qFormat/>
    <w:rPr>
      <w:b/>
      <w:color w:val="auto"/>
      <w:sz w:val="20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Normal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qFormat/>
    <w:rPr>
      <w:b w:val="0"/>
      <w:i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qFormat/>
    <w:pPr>
      <w:keepNext/>
      <w:keepLines/>
      <w:jc w:val="center"/>
    </w:pPr>
  </w:style>
  <w:style w:type="paragraph" w:customStyle="1" w:styleId="AppendixNo">
    <w:name w:val="Appendix_No"/>
    <w:basedOn w:val="AnnexNo"/>
    <w:next w:val="Annexref"/>
    <w:qFormat/>
  </w:style>
  <w:style w:type="paragraph" w:customStyle="1" w:styleId="Appendixref">
    <w:name w:val="Appendix_ref"/>
    <w:basedOn w:val="Annexref"/>
    <w:next w:val="Annextitle"/>
    <w:qFormat/>
  </w:style>
  <w:style w:type="paragraph" w:customStyle="1" w:styleId="Appendixtitle">
    <w:name w:val="Appendix_title"/>
    <w:basedOn w:val="Annextitle"/>
    <w:next w:val="Normal"/>
    <w:qFormat/>
  </w:style>
  <w:style w:type="paragraph" w:customStyle="1" w:styleId="Border">
    <w:name w:val="Border"/>
    <w:basedOn w:val="Tabletext"/>
    <w:qFormat/>
    <w:pPr>
      <w:pBdr>
        <w:bottom w:val="single" w:sz="6" w:space="0" w:color="000000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</w:style>
  <w:style w:type="paragraph" w:customStyle="1" w:styleId="Section3">
    <w:name w:val="Section_3"/>
    <w:basedOn w:val="Section1"/>
    <w:qFormat/>
    <w:rPr>
      <w:b w:val="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pPr>
      <w:tabs>
        <w:tab w:val="left" w:pos="1361"/>
        <w:tab w:val="left" w:pos="1758"/>
        <w:tab w:val="left" w:pos="2155"/>
        <w:tab w:val="left" w:pos="2552"/>
      </w:tabs>
      <w:spacing w:before="284"/>
      <w:ind w:left="567" w:firstLine="851"/>
    </w:pPr>
  </w:style>
  <w:style w:type="paragraph" w:customStyle="1" w:styleId="LetterStart">
    <w:name w:val="Letter_Start"/>
    <w:basedOn w:val="Normal"/>
    <w:pPr>
      <w:tabs>
        <w:tab w:val="left" w:pos="1361"/>
        <w:tab w:val="left" w:pos="1758"/>
        <w:tab w:val="left" w:pos="2155"/>
        <w:tab w:val="left" w:pos="2552"/>
      </w:tabs>
      <w:spacing w:before="284"/>
      <w:ind w:left="567"/>
    </w:p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9"/>
    <w:qFormat/>
    <w:pPr>
      <w:ind w:left="720"/>
      <w:contextualSpacing/>
    </w:pPr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hAnsiTheme="minorHAnsi"/>
      <w:caps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hAnsiTheme="minorHAns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Theme="minorHAnsi" w:hAnsiTheme="minorHAnsi"/>
      <w:b/>
      <w:bCs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Theme="minorHAnsi" w:hAnsiTheme="minorHAnsi"/>
      <w:sz w:val="24"/>
      <w:lang w:eastAsia="en-US"/>
    </w:rPr>
  </w:style>
  <w:style w:type="paragraph" w:customStyle="1" w:styleId="TableText0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table" w:customStyle="1" w:styleId="TableGrid1">
    <w:name w:val="Table Grid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확인되지 않은 멘션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11">
    <w:name w:val="멘션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rFonts w:ascii="Times New Roman" w:hAnsi="Times New Roman"/>
      <w:b/>
      <w:bCs/>
      <w:sz w:val="40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9"/>
    <w:qFormat/>
    <w:rPr>
      <w:rFonts w:ascii="Times New Roman" w:hAnsi="Times New Roman"/>
      <w:sz w:val="22"/>
      <w:lang w:val="en-GB" w:eastAsia="en-US"/>
    </w:rPr>
  </w:style>
  <w:style w:type="character" w:customStyle="1" w:styleId="TabletextChar">
    <w:name w:val="Table_text Char"/>
    <w:link w:val="Tabletext"/>
    <w:qFormat/>
    <w:rPr>
      <w:rFonts w:asciiTheme="minorHAnsi" w:hAnsiTheme="minorHAnsi"/>
      <w:sz w:val="22"/>
      <w:lang w:val="en-GB" w:eastAsia="en-US"/>
    </w:rPr>
  </w:style>
  <w:style w:type="character" w:customStyle="1" w:styleId="2">
    <w:name w:val="확인되지 않은 멘션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mainText">
    <w:name w:val="mainText"/>
    <w:basedOn w:val="Normal"/>
    <w:link w:val="mainTextChar"/>
    <w:qFormat/>
    <w:pPr>
      <w:spacing w:before="120"/>
      <w:jc w:val="both"/>
    </w:pPr>
    <w:rPr>
      <w:rFonts w:ascii="Times New Roman" w:eastAsia="MS Mincho" w:hAnsi="Times New Roman"/>
      <w:sz w:val="24"/>
      <w:lang w:eastAsia="zh-CN"/>
    </w:rPr>
  </w:style>
  <w:style w:type="character" w:customStyle="1" w:styleId="mainTextChar">
    <w:name w:val="mainText Char"/>
    <w:basedOn w:val="DefaultParagraphFont"/>
    <w:link w:val="mainText"/>
    <w:rPr>
      <w:rFonts w:ascii="Times New Roman" w:eastAsia="MS Mincho" w:hAnsi="Times New Roman"/>
      <w:sz w:val="24"/>
      <w:lang w:val="en-GB" w:eastAsia="zh-CN"/>
    </w:rPr>
  </w:style>
  <w:style w:type="paragraph" w:customStyle="1" w:styleId="p0">
    <w:name w:val="p0"/>
    <w:basedOn w:val="Normal"/>
    <w:qFormat/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LSDeadline">
    <w:name w:val="LSDeadline"/>
    <w:basedOn w:val="Normal"/>
    <w:qFormat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Action">
    <w:name w:val="LSForAction"/>
    <w:basedOn w:val="Normal"/>
    <w:qFormat/>
    <w:pPr>
      <w:spacing w:before="120"/>
    </w:pPr>
    <w:rPr>
      <w:rFonts w:ascii="Times New Roman" w:eastAsia="SimSun" w:hAnsi="Times New Roman"/>
      <w:b/>
      <w:bCs/>
      <w:sz w:val="24"/>
    </w:rPr>
  </w:style>
  <w:style w:type="paragraph" w:customStyle="1" w:styleId="LSForInfo">
    <w:name w:val="LSForInfo"/>
    <w:basedOn w:val="LSForAction"/>
    <w:qFormat/>
  </w:style>
  <w:style w:type="character" w:styleId="PlaceholderText">
    <w:name w:val="Placeholder Text"/>
    <w:basedOn w:val="DefaultParagraphFont"/>
    <w:uiPriority w:val="99"/>
    <w:rPr>
      <w:rFonts w:ascii="Times New Roman" w:hAnsi="Times New Roman"/>
      <w:color w:val="808080"/>
    </w:rPr>
  </w:style>
  <w:style w:type="paragraph" w:customStyle="1" w:styleId="VenueDate">
    <w:name w:val="VenueDat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120"/>
      <w:jc w:val="right"/>
    </w:pPr>
    <w:rPr>
      <w:rFonts w:ascii="Times New Roman" w:eastAsia="Times New Roman" w:hAnsi="Times New Roman"/>
      <w:sz w:val="24"/>
    </w:rPr>
  </w:style>
  <w:style w:type="paragraph" w:customStyle="1" w:styleId="TSBHeaderQuestion">
    <w:name w:val="TSBHeaderQuestion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rFonts w:ascii="Times New Roman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rFonts w:ascii="Times New Roman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rFonts w:ascii="Times New Roman" w:hAnsi="Times New Roman"/>
      <w:b/>
      <w:bCs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table" w:customStyle="1" w:styleId="12">
    <w:name w:val="网格型1"/>
    <w:basedOn w:val="TableNormal"/>
    <w:uiPriority w:val="39"/>
    <w:pPr>
      <w:widowControl w:val="0"/>
      <w:jc w:val="both"/>
    </w:pPr>
    <w:rPr>
      <w:rFonts w:ascii="Times New Roman" w:eastAsia="SimSun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vision1">
    <w:name w:val="Revision1"/>
    <w:hidden/>
    <w:uiPriority w:val="99"/>
    <w:semiHidden/>
    <w:rPr>
      <w:rFonts w:asciiTheme="minorHAnsi" w:hAnsiTheme="minorHAnsi"/>
      <w:sz w:val="22"/>
      <w:lang w:eastAsia="en-US"/>
    </w:rPr>
  </w:style>
  <w:style w:type="paragraph" w:customStyle="1" w:styleId="TSBHeaderSummary">
    <w:name w:val="TSBHeaderSummary"/>
    <w:basedOn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rFonts w:ascii="Times New Roman" w:hAnsi="Times New Roman"/>
      <w:sz w:val="24"/>
      <w:szCs w:val="24"/>
      <w:lang w:eastAsia="ja-JP"/>
    </w:rPr>
  </w:style>
  <w:style w:type="character" w:customStyle="1" w:styleId="HeadingbChar">
    <w:name w:val="Heading_b Char"/>
    <w:link w:val="Headingb"/>
    <w:rPr>
      <w:rFonts w:asciiTheme="minorHAnsi" w:hAnsiTheme="minorHAnsi"/>
      <w:b/>
      <w:sz w:val="22"/>
      <w:lang w:val="en-GB" w:eastAsia="en-US"/>
    </w:rPr>
  </w:style>
  <w:style w:type="character" w:customStyle="1" w:styleId="gmailsignatureprefix">
    <w:name w:val="gmail_signature_prefix"/>
    <w:basedOn w:val="DefaultParagraphFont"/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25B38"/>
    <w:rPr>
      <w:rFonts w:asciiTheme="minorHAnsi" w:hAnsiTheme="minorHAnsi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3C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md/T25-SG13-251028-TD-WP4-0293/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kabalo@zicta.z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ojiguang\Desktop\WP4%20OUTGOING%20LIAISON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A1D2B-2C6D-4E64-B263-4BC6998F6D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WP4 OUTGOING LIAISON LIST.dotx</Template>
  <TotalTime>1</TotalTime>
  <Pages>1</Pages>
  <Words>313</Words>
  <Characters>1785</Characters>
  <Application>Microsoft Office Word</Application>
  <DocSecurity>0</DocSecurity>
  <Lines>14</Lines>
  <Paragraphs>4</Paragraphs>
  <ScaleCrop>false</ScaleCrop>
  <Manager>ITU-T</Manager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dc:description>SG11_Coll10_July2020-v1.docx  For: _x000d_Document date: _x000d_Saved by ITU51011599 at 11:10:37 on 27.04.20</dc:description>
  <cp:lastModifiedBy>TSB (EY)</cp:lastModifiedBy>
  <cp:revision>2</cp:revision>
  <dcterms:created xsi:type="dcterms:W3CDTF">2025-11-20T12:55:00Z</dcterms:created>
  <dcterms:modified xsi:type="dcterms:W3CDTF">2025-11-20T12:55:00Z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SG11_Coll10_July2020-v1.docx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  <property fmtid="{D5CDD505-2E9C-101B-9397-08002B2CF9AE}" pid="8" name="KSOProductBuildVer">
    <vt:lpwstr>2052-12.1.0.23542</vt:lpwstr>
  </property>
  <property fmtid="{D5CDD505-2E9C-101B-9397-08002B2CF9AE}" pid="9" name="ICV">
    <vt:lpwstr>F32EB6EDFF7A4E36976143C53AF2919C_13</vt:lpwstr>
  </property>
  <property fmtid="{D5CDD505-2E9C-101B-9397-08002B2CF9AE}" pid="10" name="KSOTemplateDocerSaveRecord">
    <vt:lpwstr>eyJoZGlkIjoiNWY0YTQwMTMzOGE2OTU5ZTFkNmI5MGI4YTgyZTljODAiLCJ1c2VySWQiOiI2MDgyNzI5MTYifQ==</vt:lpwstr>
  </property>
</Properties>
</file>