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0"/>
        <w:gridCol w:w="3251"/>
        <w:gridCol w:w="4184"/>
      </w:tblGrid>
      <w:tr w:rsidR="009A28A1" w:rsidRPr="009A28A1" w14:paraId="1C2771EE" w14:textId="77777777" w:rsidTr="009A28A1">
        <w:trPr>
          <w:cantSplit/>
        </w:trPr>
        <w:tc>
          <w:tcPr>
            <w:tcW w:w="1104" w:type="dxa"/>
            <w:vMerge w:val="restart"/>
            <w:vAlign w:val="center"/>
          </w:tcPr>
          <w:p w14:paraId="0A3B8D82" w14:textId="77777777" w:rsidR="009A28A1" w:rsidRPr="009A28A1" w:rsidRDefault="009A28A1" w:rsidP="009A28A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9A28A1">
              <w:rPr>
                <w:noProof/>
              </w:rPr>
              <w:drawing>
                <wp:inline distT="0" distB="0" distL="0" distR="0" wp14:anchorId="4101B8FC" wp14:editId="7A227C5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29B0580C" w14:textId="77777777" w:rsidR="009A28A1" w:rsidRPr="009A28A1" w:rsidRDefault="009A28A1" w:rsidP="009A28A1">
            <w:pPr>
              <w:rPr>
                <w:sz w:val="16"/>
                <w:szCs w:val="16"/>
              </w:rPr>
            </w:pPr>
            <w:r w:rsidRPr="009A28A1">
              <w:rPr>
                <w:sz w:val="16"/>
                <w:szCs w:val="16"/>
              </w:rPr>
              <w:t>INTERNATIONAL TELECOMMUNICATION UNION</w:t>
            </w:r>
          </w:p>
          <w:p w14:paraId="6D2E8815" w14:textId="77777777" w:rsidR="009A28A1" w:rsidRPr="009A28A1" w:rsidRDefault="009A28A1" w:rsidP="009A28A1">
            <w:pPr>
              <w:rPr>
                <w:b/>
                <w:bCs/>
                <w:sz w:val="26"/>
                <w:szCs w:val="26"/>
              </w:rPr>
            </w:pPr>
            <w:r w:rsidRPr="009A28A1">
              <w:rPr>
                <w:b/>
                <w:bCs/>
                <w:sz w:val="26"/>
                <w:szCs w:val="26"/>
              </w:rPr>
              <w:t>TELECOMMUNICATION</w:t>
            </w:r>
            <w:r w:rsidRPr="009A28A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D278661" w14:textId="332CB441" w:rsidR="009A28A1" w:rsidRPr="009A28A1" w:rsidRDefault="009A28A1" w:rsidP="009A28A1">
            <w:pPr>
              <w:rPr>
                <w:sz w:val="20"/>
                <w:szCs w:val="20"/>
              </w:rPr>
            </w:pPr>
            <w:r w:rsidRPr="009A28A1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605AF2F4" w14:textId="04FDEBAB" w:rsidR="009A28A1" w:rsidRPr="009A28A1" w:rsidRDefault="009A28A1" w:rsidP="009A28A1">
            <w:pPr>
              <w:pStyle w:val="Docnumber"/>
            </w:pPr>
            <w:r>
              <w:t>SG11-LS78</w:t>
            </w:r>
          </w:p>
        </w:tc>
      </w:tr>
      <w:bookmarkEnd w:id="0"/>
      <w:tr w:rsidR="009A28A1" w:rsidRPr="009A28A1" w14:paraId="71386421" w14:textId="77777777" w:rsidTr="009A28A1">
        <w:trPr>
          <w:cantSplit/>
        </w:trPr>
        <w:tc>
          <w:tcPr>
            <w:tcW w:w="1104" w:type="dxa"/>
            <w:vMerge/>
          </w:tcPr>
          <w:p w14:paraId="304A7188" w14:textId="77777777" w:rsidR="009A28A1" w:rsidRPr="009A28A1" w:rsidRDefault="009A28A1" w:rsidP="009A28A1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32F23F7B" w14:textId="77777777" w:rsidR="009A28A1" w:rsidRPr="009A28A1" w:rsidRDefault="009A28A1" w:rsidP="009A28A1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27A19B1" w14:textId="70338EE5" w:rsidR="009A28A1" w:rsidRPr="009A28A1" w:rsidRDefault="009A28A1" w:rsidP="009A28A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9A28A1" w:rsidRPr="009A28A1" w14:paraId="6AB4DE37" w14:textId="77777777" w:rsidTr="009A28A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B66351C" w14:textId="77777777" w:rsidR="009A28A1" w:rsidRPr="009A28A1" w:rsidRDefault="009A28A1" w:rsidP="009A28A1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B103509" w14:textId="77777777" w:rsidR="009A28A1" w:rsidRPr="009A28A1" w:rsidRDefault="009A28A1" w:rsidP="009A28A1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7CF6725" w14:textId="77777777" w:rsidR="009A28A1" w:rsidRPr="009A28A1" w:rsidRDefault="009A28A1" w:rsidP="009A28A1">
            <w:pPr>
              <w:jc w:val="right"/>
              <w:rPr>
                <w:b/>
                <w:bCs/>
                <w:sz w:val="28"/>
                <w:szCs w:val="28"/>
              </w:rPr>
            </w:pPr>
            <w:r w:rsidRPr="009A28A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A28A1" w:rsidRPr="009A28A1" w14:paraId="3EE81C51" w14:textId="77777777" w:rsidTr="009A28A1">
        <w:trPr>
          <w:cantSplit/>
        </w:trPr>
        <w:tc>
          <w:tcPr>
            <w:tcW w:w="1545" w:type="dxa"/>
            <w:gridSpan w:val="2"/>
          </w:tcPr>
          <w:p w14:paraId="37BDD3D9" w14:textId="77777777" w:rsidR="009A28A1" w:rsidRPr="009A28A1" w:rsidRDefault="009A28A1" w:rsidP="009A28A1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9A28A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08750CF1" w14:textId="1C46B7FF" w:rsidR="009A28A1" w:rsidRPr="009A28A1" w:rsidRDefault="009A28A1" w:rsidP="009A28A1">
            <w:r w:rsidRPr="009A28A1">
              <w:t>1/11</w:t>
            </w:r>
          </w:p>
        </w:tc>
        <w:tc>
          <w:tcPr>
            <w:tcW w:w="4184" w:type="dxa"/>
          </w:tcPr>
          <w:p w14:paraId="0D7E3C9D" w14:textId="600D5FF1" w:rsidR="009A28A1" w:rsidRPr="009A28A1" w:rsidRDefault="009A28A1" w:rsidP="009A28A1">
            <w:pPr>
              <w:jc w:val="right"/>
            </w:pPr>
            <w:r w:rsidRPr="009A28A1">
              <w:t>Geneva, 17-26 November 2025</w:t>
            </w:r>
          </w:p>
        </w:tc>
      </w:tr>
      <w:tr w:rsidR="009A28A1" w:rsidRPr="009A28A1" w14:paraId="4B97BEE9" w14:textId="77777777" w:rsidTr="009A28A1">
        <w:trPr>
          <w:cantSplit/>
        </w:trPr>
        <w:tc>
          <w:tcPr>
            <w:tcW w:w="9639" w:type="dxa"/>
            <w:gridSpan w:val="5"/>
          </w:tcPr>
          <w:p w14:paraId="69931BA0" w14:textId="7CC43F2C" w:rsidR="009A28A1" w:rsidRPr="009A28A1" w:rsidRDefault="009A28A1" w:rsidP="009A28A1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9A28A1">
              <w:rPr>
                <w:b/>
                <w:bCs/>
              </w:rPr>
              <w:t>Ref.: SG11-TD784/GEN</w:t>
            </w:r>
          </w:p>
        </w:tc>
      </w:tr>
      <w:tr w:rsidR="009A28A1" w:rsidRPr="009A28A1" w14:paraId="7B3A3E0E" w14:textId="77777777" w:rsidTr="009A28A1">
        <w:trPr>
          <w:cantSplit/>
        </w:trPr>
        <w:tc>
          <w:tcPr>
            <w:tcW w:w="1545" w:type="dxa"/>
            <w:gridSpan w:val="2"/>
          </w:tcPr>
          <w:p w14:paraId="1783DF2B" w14:textId="77777777" w:rsidR="009A28A1" w:rsidRPr="009A28A1" w:rsidRDefault="009A28A1" w:rsidP="009A28A1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9A28A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39152507" w14:textId="7C268421" w:rsidR="009A28A1" w:rsidRPr="009A28A1" w:rsidRDefault="009A28A1" w:rsidP="009A28A1">
            <w:r w:rsidRPr="009A28A1">
              <w:t>ITU-T Study Group 11</w:t>
            </w:r>
          </w:p>
        </w:tc>
      </w:tr>
      <w:tr w:rsidR="009A28A1" w:rsidRPr="009A28A1" w14:paraId="15999BFB" w14:textId="77777777" w:rsidTr="009A28A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46B87FD" w14:textId="77777777" w:rsidR="009A28A1" w:rsidRPr="009A28A1" w:rsidRDefault="009A28A1" w:rsidP="009A28A1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9A28A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2C4CB3C7" w14:textId="1C50EA0F" w:rsidR="009A28A1" w:rsidRPr="009A28A1" w:rsidRDefault="009A28A1" w:rsidP="009A28A1">
            <w:r w:rsidRPr="009A28A1">
              <w:t>LS on consent of draft new Recommendation ITU-T Q.5016 (</w:t>
            </w:r>
            <w:r>
              <w:t xml:space="preserve">ex </w:t>
            </w:r>
            <w:r w:rsidRPr="009A28A1">
              <w:t>Q.FMSC-SA) “Signalling architecture of fixed, mobile and satellite convergence for IMT-2020 networks and beyond”</w:t>
            </w:r>
          </w:p>
        </w:tc>
      </w:tr>
      <w:bookmarkEnd w:id="2"/>
      <w:bookmarkEnd w:id="8"/>
      <w:tr w:rsidR="004B4642" w14:paraId="2A04B5C4" w14:textId="77777777">
        <w:tblPrEx>
          <w:tblLook w:val="04A0" w:firstRow="1" w:lastRow="0" w:firstColumn="1" w:lastColumn="0" w:noHBand="0" w:noVBand="1"/>
        </w:tblPrEx>
        <w:trPr>
          <w:cantSplit/>
          <w:trHeight w:val="400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280A30F4" w14:textId="77777777" w:rsidR="004B4642" w:rsidRDefault="00EF6C4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B4642" w14:paraId="7A4514A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1BDF1BA" w14:textId="77777777" w:rsidR="004B4642" w:rsidRDefault="00EF6C4A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3EEF3806" w14:textId="49179AAD" w:rsidR="004B4642" w:rsidRDefault="009A28A1">
            <w:pPr>
              <w:pStyle w:val="LSForAction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4B4642" w14:paraId="2802627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735EF4F" w14:textId="77777777" w:rsidR="004B4642" w:rsidRDefault="00EF6C4A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7B2A7CCB" w14:textId="77777777" w:rsidR="004B4642" w:rsidRDefault="00EF6C4A">
            <w:pPr>
              <w:pStyle w:val="LSForInfo"/>
              <w:rPr>
                <w:lang w:val="en-US"/>
              </w:rPr>
            </w:pPr>
            <w:r>
              <w:rPr>
                <w:lang w:val="fr-CH" w:eastAsia="zh-CN"/>
              </w:rPr>
              <w:t>ITU-T S</w:t>
            </w:r>
            <w:r>
              <w:rPr>
                <w:rFonts w:eastAsiaTheme="minorEastAsia" w:hint="eastAsia"/>
                <w:lang w:val="fr-CH" w:eastAsia="zh-CN"/>
              </w:rPr>
              <w:t xml:space="preserve">tudy </w:t>
            </w:r>
            <w:r>
              <w:rPr>
                <w:lang w:val="fr-CH" w:eastAsia="zh-CN"/>
              </w:rPr>
              <w:t>G</w:t>
            </w:r>
            <w:r>
              <w:rPr>
                <w:rFonts w:eastAsiaTheme="minorEastAsia" w:hint="eastAsia"/>
                <w:lang w:val="fr-CH" w:eastAsia="zh-CN"/>
              </w:rPr>
              <w:t xml:space="preserve">roup </w:t>
            </w:r>
            <w:r>
              <w:rPr>
                <w:lang w:val="fr-CH" w:eastAsia="zh-CN"/>
              </w:rPr>
              <w:t>13</w:t>
            </w:r>
            <w:r>
              <w:rPr>
                <w:rFonts w:hint="eastAsia"/>
                <w:lang w:val="en-US" w:eastAsia="zh-CN"/>
              </w:rPr>
              <w:t>, 3GPP SA2</w:t>
            </w:r>
          </w:p>
        </w:tc>
      </w:tr>
      <w:tr w:rsidR="004B4642" w14:paraId="1AAA8128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E877C10" w14:textId="77777777" w:rsidR="004B4642" w:rsidRDefault="00EF6C4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2EAF6B0C" w14:textId="68AFBF56" w:rsidR="004B4642" w:rsidRDefault="00EF6C4A">
            <w:pPr>
              <w:pStyle w:val="LSApproval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ITU-T Study Group 1</w:t>
            </w:r>
            <w:r>
              <w:rPr>
                <w:rFonts w:hint="eastAsia"/>
                <w:b w:val="0"/>
                <w:bCs w:val="0"/>
                <w:lang w:eastAsia="zh-CN"/>
              </w:rPr>
              <w:t xml:space="preserve">1 </w:t>
            </w:r>
            <w:r>
              <w:rPr>
                <w:b w:val="0"/>
                <w:bCs w:val="0"/>
              </w:rPr>
              <w:t>meeting (Geneva, 26 November 2025)</w:t>
            </w:r>
          </w:p>
        </w:tc>
      </w:tr>
      <w:tr w:rsidR="004B4642" w14:paraId="0E81C2A6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1A298E2F" w14:textId="77777777" w:rsidR="004B4642" w:rsidRDefault="00EF6C4A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474072D2" w14:textId="18442545" w:rsidR="004B4642" w:rsidRDefault="00642DAC">
            <w:pPr>
              <w:pStyle w:val="LSForAction"/>
            </w:pPr>
            <w:r>
              <w:rPr>
                <w:lang w:eastAsia="zh-CN"/>
              </w:rPr>
              <w:t>N/A</w:t>
            </w:r>
          </w:p>
        </w:tc>
      </w:tr>
      <w:tr w:rsidR="00EF6C4A" w:rsidRPr="0074725A" w14:paraId="74560EA3" w14:textId="77777777">
        <w:tblPrEx>
          <w:tblLook w:val="04A0" w:firstRow="1" w:lastRow="0" w:firstColumn="1" w:lastColumn="0" w:noHBand="0" w:noVBand="1"/>
        </w:tblPrEx>
        <w:trPr>
          <w:cantSplit/>
          <w:trHeight w:val="790"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B1B5316" w14:textId="40EB0604" w:rsidR="00EF6C4A" w:rsidRPr="00EF6C4A" w:rsidRDefault="00EF6C4A" w:rsidP="00EF6C4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24F4EA0" w14:textId="1352AC9C" w:rsidR="00EF6C4A" w:rsidRPr="00EF6C4A" w:rsidRDefault="00EF6C4A" w:rsidP="00EF6C4A">
            <w:pPr>
              <w:rPr>
                <w:lang w:eastAsia="zh-CN"/>
              </w:rPr>
            </w:pPr>
            <w:r>
              <w:t>Tejpal Singh</w:t>
            </w:r>
            <w:r>
              <w:br/>
              <w:t>SG11 Chair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678855F2" w14:textId="65B49863" w:rsidR="00EF6C4A" w:rsidRPr="00EF6C4A" w:rsidRDefault="00EF6C4A" w:rsidP="00EF6C4A">
            <w:pPr>
              <w:tabs>
                <w:tab w:val="left" w:pos="794"/>
              </w:tabs>
              <w:rPr>
                <w:lang w:val="pt-BR"/>
              </w:rPr>
            </w:pPr>
            <w:r>
              <w:rPr>
                <w:lang w:val="pt-BR"/>
              </w:rPr>
              <w:t xml:space="preserve">E-mail: </w:t>
            </w:r>
            <w:hyperlink r:id="rId11" w:history="1">
              <w:r w:rsidRPr="00F20C3E">
                <w:rPr>
                  <w:rStyle w:val="Hyperlink"/>
                  <w:lang w:val="pt-BR"/>
                </w:rPr>
                <w:t>tejpal.singh70@gov.in</w:t>
              </w:r>
            </w:hyperlink>
            <w:r>
              <w:rPr>
                <w:lang w:val="pt-BR"/>
              </w:rPr>
              <w:t xml:space="preserve"> </w:t>
            </w:r>
          </w:p>
        </w:tc>
      </w:tr>
      <w:tr w:rsidR="00EF6C4A" w:rsidRPr="00EF6C4A" w14:paraId="18395DD2" w14:textId="77777777">
        <w:tblPrEx>
          <w:tblLook w:val="04A0" w:firstRow="1" w:lastRow="0" w:firstColumn="1" w:lastColumn="0" w:noHBand="0" w:noVBand="1"/>
        </w:tblPrEx>
        <w:trPr>
          <w:cantSplit/>
          <w:trHeight w:val="790"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3152469" w14:textId="77777777" w:rsidR="00EF6C4A" w:rsidRPr="00EF6C4A" w:rsidRDefault="00EF6C4A" w:rsidP="00EF6C4A">
            <w:pPr>
              <w:rPr>
                <w:b/>
                <w:bCs/>
              </w:rPr>
            </w:pPr>
            <w:r w:rsidRPr="00EF6C4A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D229C45" w14:textId="1953908E" w:rsidR="00EF6C4A" w:rsidRPr="00EF6C4A" w:rsidRDefault="00EF6C4A" w:rsidP="00EF6C4A">
            <w:pPr>
              <w:rPr>
                <w:lang w:eastAsia="zh-CN"/>
              </w:rPr>
            </w:pPr>
            <w:r w:rsidRPr="00EF6C4A">
              <w:rPr>
                <w:lang w:eastAsia="zh-CN"/>
              </w:rPr>
              <w:t>Huan Deng</w:t>
            </w:r>
            <w:r w:rsidRPr="00EF6C4A">
              <w:rPr>
                <w:rFonts w:hint="eastAsia"/>
                <w:lang w:eastAsia="zh-CN"/>
              </w:rPr>
              <w:br/>
            </w:r>
            <w:r w:rsidRPr="00EF6C4A">
              <w:rPr>
                <w:lang w:eastAsia="zh-CN"/>
              </w:rPr>
              <w:t xml:space="preserve">China </w:t>
            </w:r>
            <w:r w:rsidRPr="00EF6C4A">
              <w:rPr>
                <w:rFonts w:hint="eastAsia"/>
                <w:lang w:eastAsia="zh-CN"/>
              </w:rPr>
              <w:t>Telecom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33D1F1E3" w14:textId="288E1E2F" w:rsidR="00EF6C4A" w:rsidRPr="00EF6C4A" w:rsidRDefault="00EF6C4A" w:rsidP="00EF6C4A">
            <w:pPr>
              <w:tabs>
                <w:tab w:val="left" w:pos="794"/>
              </w:tabs>
            </w:pPr>
            <w:r w:rsidRPr="00EF6C4A">
              <w:t>Tel:</w:t>
            </w:r>
            <w:r w:rsidRPr="00EF6C4A">
              <w:tab/>
              <w:t>+86-10-50902867</w:t>
            </w:r>
            <w:r w:rsidRPr="00EF6C4A">
              <w:br/>
              <w:t>E-mail:</w:t>
            </w:r>
            <w:r w:rsidRPr="00EF6C4A">
              <w:tab/>
            </w:r>
            <w:hyperlink r:id="rId12" w:history="1">
              <w:r w:rsidR="009A28A1" w:rsidRPr="00A72475">
                <w:rPr>
                  <w:rStyle w:val="Hyperlink"/>
                </w:rPr>
                <w:t>denghuan@chinatelecom.cn</w:t>
              </w:r>
            </w:hyperlink>
            <w:r w:rsidR="009A28A1">
              <w:t xml:space="preserve"> </w:t>
            </w:r>
          </w:p>
        </w:tc>
      </w:tr>
      <w:tr w:rsidR="00EF6C4A" w:rsidRPr="0074725A" w14:paraId="390CBCD4" w14:textId="77777777">
        <w:tblPrEx>
          <w:tblLook w:val="04A0" w:firstRow="1" w:lastRow="0" w:firstColumn="1" w:lastColumn="0" w:noHBand="0" w:noVBand="1"/>
        </w:tblPrEx>
        <w:trPr>
          <w:cantSplit/>
          <w:trHeight w:val="790"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BD0F849" w14:textId="77777777" w:rsidR="00EF6C4A" w:rsidRDefault="00EF6C4A" w:rsidP="00EF6C4A">
            <w:pPr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AD1EECC" w14:textId="092FCCCE" w:rsidR="00EF6C4A" w:rsidRDefault="00EF6C4A" w:rsidP="00EF6C4A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Jianyin</w:t>
            </w:r>
            <w:proofErr w:type="spellEnd"/>
            <w:r>
              <w:rPr>
                <w:rFonts w:hint="eastAsia"/>
                <w:lang w:eastAsia="zh-CN"/>
              </w:rPr>
              <w:t xml:space="preserve"> Zhang</w:t>
            </w:r>
            <w:r>
              <w:rPr>
                <w:rFonts w:hint="eastAsia"/>
                <w:lang w:eastAsia="zh-CN"/>
              </w:rPr>
              <w:br/>
              <w:t>China Mobile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72C2DFB3" w14:textId="3F4C2876" w:rsidR="00EF6C4A" w:rsidRPr="00EF6C4A" w:rsidRDefault="00EF6C4A" w:rsidP="00EF6C4A">
            <w:pPr>
              <w:tabs>
                <w:tab w:val="left" w:pos="794"/>
              </w:tabs>
              <w:rPr>
                <w:lang w:val="pt-BR"/>
              </w:rPr>
            </w:pPr>
            <w:r>
              <w:rPr>
                <w:color w:val="000000" w:themeColor="text1"/>
                <w:lang w:val="de-AT"/>
              </w:rPr>
              <w:t xml:space="preserve">Tel: </w:t>
            </w:r>
            <w:r>
              <w:rPr>
                <w:lang w:val="de-AT"/>
              </w:rPr>
              <w:tab/>
            </w:r>
            <w:r>
              <w:rPr>
                <w:color w:val="000000" w:themeColor="text1"/>
                <w:lang w:val="de-AT"/>
              </w:rPr>
              <w:t>+</w:t>
            </w:r>
            <w:r>
              <w:rPr>
                <w:rFonts w:hint="eastAsia"/>
                <w:color w:val="000000" w:themeColor="text1"/>
                <w:lang w:val="de-AT" w:eastAsia="zh-CN"/>
              </w:rPr>
              <w:t xml:space="preserve">86 </w:t>
            </w:r>
            <w:r>
              <w:rPr>
                <w:color w:val="000000" w:themeColor="text1"/>
                <w:lang w:val="de-AT" w:eastAsia="zh-CN"/>
              </w:rPr>
              <w:t>13910022506</w:t>
            </w:r>
            <w:r>
              <w:rPr>
                <w:color w:val="000000" w:themeColor="text1"/>
                <w:lang w:val="de-AT"/>
              </w:rPr>
              <w:br/>
              <w:t xml:space="preserve">E-mail: </w:t>
            </w:r>
            <w:r w:rsidR="009A28A1">
              <w:fldChar w:fldCharType="begin"/>
            </w:r>
            <w:r w:rsidR="009A28A1" w:rsidRPr="0074725A">
              <w:rPr>
                <w:lang w:val="fr-CH"/>
              </w:rPr>
              <w:instrText>HYPERLINK "mailto:zhangjianyin@chinamobile.com"</w:instrText>
            </w:r>
            <w:r w:rsidR="009A28A1">
              <w:fldChar w:fldCharType="separate"/>
            </w:r>
            <w:r w:rsidR="009A28A1" w:rsidRPr="00A72475">
              <w:rPr>
                <w:rStyle w:val="Hyperlink"/>
                <w:lang w:val="de-AT"/>
              </w:rPr>
              <w:t>zhangjianyin@chinamobile.com</w:t>
            </w:r>
            <w:r w:rsidR="009A28A1">
              <w:fldChar w:fldCharType="end"/>
            </w:r>
            <w:r w:rsidR="009A28A1">
              <w:rPr>
                <w:lang w:val="de-AT"/>
              </w:rPr>
              <w:t xml:space="preserve"> </w:t>
            </w:r>
          </w:p>
        </w:tc>
      </w:tr>
    </w:tbl>
    <w:p w14:paraId="38B4F2F3" w14:textId="77777777" w:rsidR="004B4642" w:rsidRPr="00EF6C4A" w:rsidRDefault="004B4642">
      <w:pPr>
        <w:rPr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4B4642" w14:paraId="03E3BFC8" w14:textId="77777777">
        <w:trPr>
          <w:cantSplit/>
        </w:trPr>
        <w:tc>
          <w:tcPr>
            <w:tcW w:w="1588" w:type="dxa"/>
          </w:tcPr>
          <w:p w14:paraId="10D91744" w14:textId="77777777" w:rsidR="004B4642" w:rsidRDefault="00EF6C4A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35E4E03" w14:textId="674C9ABE" w:rsidR="004B4642" w:rsidRDefault="00EF6C4A">
            <w:pPr>
              <w:pStyle w:val="TSBHeaderSummary"/>
            </w:pPr>
            <w:r>
              <w:t>This liaison statement informs ITU-T SG13</w:t>
            </w:r>
            <w:r w:rsidR="009A28A1">
              <w:t xml:space="preserve"> and </w:t>
            </w:r>
            <w:r w:rsidR="009A28A1">
              <w:rPr>
                <w:rFonts w:hint="eastAsia"/>
                <w:lang w:val="en-US" w:eastAsia="zh-CN"/>
              </w:rPr>
              <w:t>3GPP SA2</w:t>
            </w:r>
            <w:r>
              <w:t xml:space="preserve"> about the consent of</w:t>
            </w:r>
            <w:r w:rsidR="009A28A1">
              <w:t xml:space="preserve"> draft new</w:t>
            </w:r>
            <w:r>
              <w:t xml:space="preserve"> Recommendation ITU-T </w:t>
            </w:r>
            <w:r>
              <w:rPr>
                <w:rFonts w:hint="eastAsia"/>
              </w:rPr>
              <w:t>Q.</w:t>
            </w:r>
            <w:r>
              <w:rPr>
                <w:rFonts w:hint="eastAsia"/>
                <w:lang w:val="en-US" w:eastAsia="zh-CN"/>
              </w:rPr>
              <w:t>5016</w:t>
            </w:r>
            <w:r w:rsidR="009A28A1">
              <w:rPr>
                <w:lang w:val="en-US" w:eastAsia="zh-CN"/>
              </w:rPr>
              <w:t xml:space="preserve"> </w:t>
            </w:r>
            <w:r>
              <w:t>(</w:t>
            </w:r>
            <w:r w:rsidR="009A28A1">
              <w:t xml:space="preserve">ex </w:t>
            </w:r>
            <w:proofErr w:type="gramStart"/>
            <w:r>
              <w:t>Q.</w:t>
            </w:r>
            <w:r>
              <w:rPr>
                <w:rFonts w:hint="eastAsia"/>
                <w:lang w:val="en-US" w:eastAsia="zh-CN"/>
              </w:rPr>
              <w:t>FMSC</w:t>
            </w:r>
            <w:proofErr w:type="gramEnd"/>
            <w:r>
              <w:rPr>
                <w:rFonts w:hint="eastAsia"/>
              </w:rPr>
              <w:t>-SA</w:t>
            </w:r>
            <w:r>
              <w:t>)</w:t>
            </w:r>
            <w:r>
              <w:rPr>
                <w:rFonts w:hint="eastAsia"/>
              </w:rPr>
              <w:t xml:space="preserve"> </w:t>
            </w:r>
            <w:r>
              <w:t>“</w:t>
            </w:r>
            <w:proofErr w:type="spellStart"/>
            <w:r>
              <w:rPr>
                <w:rFonts w:hint="eastAsia"/>
                <w:lang w:val="en-US" w:eastAsia="zh-CN"/>
              </w:rPr>
              <w:t>Signalling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architecture of fixed, mobile and satellite convergence for IMT-2020 networks and beyond</w:t>
            </w:r>
            <w:r>
              <w:t>”.</w:t>
            </w:r>
          </w:p>
        </w:tc>
      </w:tr>
    </w:tbl>
    <w:p w14:paraId="53410457" w14:textId="6148F5B8" w:rsidR="004B4642" w:rsidRDefault="00EF6C4A" w:rsidP="00EF6C4A">
      <w:pPr>
        <w:spacing w:before="240"/>
        <w:rPr>
          <w:szCs w:val="22"/>
          <w:lang w:eastAsia="zh-CN"/>
        </w:rPr>
      </w:pPr>
      <w:r>
        <w:rPr>
          <w:szCs w:val="22"/>
        </w:rPr>
        <w:t>ITU-T Study Group 11 would like to inform ITU-T SG13</w:t>
      </w:r>
      <w:r>
        <w:rPr>
          <w:rFonts w:hint="eastAsia"/>
          <w:szCs w:val="22"/>
          <w:lang w:val="en-US" w:eastAsia="zh-CN"/>
        </w:rPr>
        <w:t xml:space="preserve"> and 3GPP SA2</w:t>
      </w:r>
      <w:r>
        <w:rPr>
          <w:szCs w:val="22"/>
        </w:rPr>
        <w:t xml:space="preserve"> about the progress of </w:t>
      </w:r>
      <w:r w:rsidR="009A28A1">
        <w:rPr>
          <w:szCs w:val="22"/>
        </w:rPr>
        <w:t xml:space="preserve">draft new </w:t>
      </w:r>
      <w:r>
        <w:rPr>
          <w:szCs w:val="22"/>
        </w:rPr>
        <w:t>Recommendation ITU-T Q.</w:t>
      </w:r>
      <w:r>
        <w:rPr>
          <w:rFonts w:hint="eastAsia"/>
          <w:szCs w:val="22"/>
          <w:lang w:val="en-US" w:eastAsia="zh-CN"/>
        </w:rPr>
        <w:t>5016</w:t>
      </w:r>
      <w:r w:rsidR="00642DAC">
        <w:rPr>
          <w:szCs w:val="22"/>
          <w:lang w:val="en-US" w:eastAsia="zh-CN"/>
        </w:rPr>
        <w:t xml:space="preserve"> </w:t>
      </w:r>
      <w:r>
        <w:rPr>
          <w:szCs w:val="22"/>
        </w:rPr>
        <w:t>(</w:t>
      </w:r>
      <w:r w:rsidR="009A28A1">
        <w:rPr>
          <w:szCs w:val="22"/>
        </w:rPr>
        <w:t xml:space="preserve">ex </w:t>
      </w:r>
      <w:r>
        <w:t>Q.</w:t>
      </w:r>
      <w:r>
        <w:rPr>
          <w:rFonts w:hint="eastAsia"/>
          <w:lang w:val="en-US" w:eastAsia="zh-CN"/>
        </w:rPr>
        <w:t>FMSC</w:t>
      </w:r>
      <w:r>
        <w:t>-SA) “</w:t>
      </w:r>
      <w:r>
        <w:rPr>
          <w:rFonts w:hint="eastAsia"/>
          <w:lang w:val="en-US" w:eastAsia="zh-CN"/>
        </w:rPr>
        <w:t>Signalling architecture of fixed, mobile and satellite convergence for IMT-2020 networks and beyond</w:t>
      </w:r>
      <w:r>
        <w:t>”</w:t>
      </w:r>
      <w:r>
        <w:rPr>
          <w:szCs w:val="22"/>
        </w:rPr>
        <w:t xml:space="preserve">, which was consented at the ITU-T Study Group 11 plenary </w:t>
      </w:r>
      <w:r w:rsidR="00642DAC">
        <w:rPr>
          <w:szCs w:val="22"/>
        </w:rPr>
        <w:t xml:space="preserve">on 26 </w:t>
      </w:r>
      <w:r>
        <w:t>November 2025</w:t>
      </w:r>
      <w:r>
        <w:rPr>
          <w:szCs w:val="22"/>
          <w:lang w:eastAsia="zh-CN"/>
        </w:rPr>
        <w:t>.</w:t>
      </w:r>
    </w:p>
    <w:p w14:paraId="00506FA7" w14:textId="1DCFDF7D" w:rsidR="004B4642" w:rsidRDefault="00EF6C4A" w:rsidP="009A28A1">
      <w:pPr>
        <w:rPr>
          <w:rFonts w:eastAsia="Times New Roman"/>
          <w:color w:val="000000"/>
          <w:lang w:val="en-US" w:eastAsia="zh-CN"/>
        </w:rPr>
      </w:pPr>
      <w:r>
        <w:rPr>
          <w:rFonts w:eastAsia="Times New Roman" w:hint="eastAsia"/>
          <w:color w:val="000000"/>
          <w:lang w:val="en-US" w:eastAsia="zh-CN"/>
        </w:rPr>
        <w:t xml:space="preserve">This </w:t>
      </w:r>
      <w:r w:rsidR="009A28A1">
        <w:rPr>
          <w:rFonts w:eastAsia="Times New Roman"/>
          <w:color w:val="000000"/>
          <w:lang w:val="en-US" w:eastAsia="zh-CN"/>
        </w:rPr>
        <w:t xml:space="preserve">daft </w:t>
      </w:r>
      <w:r>
        <w:rPr>
          <w:rFonts w:eastAsia="Times New Roman" w:hint="eastAsia"/>
          <w:color w:val="000000"/>
          <w:lang w:val="en-US" w:eastAsia="zh-CN"/>
        </w:rPr>
        <w:t>R</w:t>
      </w:r>
      <w:r>
        <w:rPr>
          <w:rFonts w:eastAsia="Times New Roman"/>
          <w:color w:val="000000"/>
          <w:lang w:val="en-US" w:eastAsia="zh-CN"/>
        </w:rPr>
        <w:t>ecommendation</w:t>
      </w:r>
      <w:r>
        <w:rPr>
          <w:rFonts w:eastAsia="Times New Roman" w:hint="eastAsia"/>
          <w:color w:val="000000"/>
          <w:lang w:val="en-US" w:eastAsia="zh-CN"/>
        </w:rPr>
        <w:t xml:space="preserve"> presents</w:t>
      </w:r>
      <w:r>
        <w:rPr>
          <w:rFonts w:eastAsia="Times New Roman"/>
          <w:color w:val="000000"/>
          <w:lang w:val="en-US" w:eastAsia="zh-CN"/>
        </w:rPr>
        <w:t xml:space="preserve"> the </w:t>
      </w:r>
      <w:r>
        <w:rPr>
          <w:rFonts w:eastAsia="Times New Roman" w:hint="eastAsia"/>
          <w:color w:val="000000"/>
          <w:lang w:val="en-US" w:eastAsia="zh-CN"/>
        </w:rPr>
        <w:t xml:space="preserve">signalling </w:t>
      </w:r>
      <w:r>
        <w:rPr>
          <w:rFonts w:eastAsia="Times New Roman"/>
          <w:color w:val="000000"/>
          <w:lang w:val="en-US" w:eastAsia="zh-CN"/>
        </w:rPr>
        <w:t>architecture of fixed, mobile and satellite convergence</w:t>
      </w:r>
      <w:r>
        <w:rPr>
          <w:rFonts w:eastAsia="Times New Roman" w:hint="eastAsia"/>
          <w:color w:val="000000"/>
          <w:lang w:val="en-US" w:eastAsia="zh-CN"/>
        </w:rPr>
        <w:t xml:space="preserve"> for</w:t>
      </w:r>
      <w:r>
        <w:rPr>
          <w:rFonts w:eastAsia="Times New Roman"/>
          <w:color w:val="000000"/>
          <w:lang w:val="en-US" w:eastAsia="zh-CN"/>
        </w:rPr>
        <w:t xml:space="preserve"> IMT-2020 networks and beyond, specifies the </w:t>
      </w:r>
      <w:r>
        <w:rPr>
          <w:rFonts w:eastAsia="Times New Roman" w:hint="eastAsia"/>
          <w:color w:val="000000"/>
          <w:lang w:val="en-US" w:eastAsia="zh-CN"/>
        </w:rPr>
        <w:t xml:space="preserve">signalling </w:t>
      </w:r>
      <w:r>
        <w:rPr>
          <w:rFonts w:eastAsia="Times New Roman"/>
          <w:color w:val="000000"/>
          <w:lang w:val="en-US" w:eastAsia="zh-CN"/>
        </w:rPr>
        <w:t>requirements</w:t>
      </w:r>
      <w:r>
        <w:rPr>
          <w:rFonts w:eastAsia="Times New Roman" w:hint="eastAsia"/>
          <w:color w:val="000000"/>
          <w:lang w:val="en-US" w:eastAsia="zh-CN"/>
        </w:rPr>
        <w:t xml:space="preserve"> of</w:t>
      </w:r>
      <w:r>
        <w:rPr>
          <w:rFonts w:eastAsia="Times New Roman"/>
          <w:color w:val="000000"/>
          <w:lang w:val="en-US" w:eastAsia="zh-CN"/>
        </w:rPr>
        <w:t xml:space="preserve"> fixed, mobile and satellite convergence</w:t>
      </w:r>
      <w:r>
        <w:rPr>
          <w:rFonts w:eastAsia="Times New Roman" w:hint="eastAsia"/>
          <w:color w:val="000000"/>
          <w:lang w:val="en-US" w:eastAsia="zh-CN"/>
        </w:rPr>
        <w:t xml:space="preserve"> for</w:t>
      </w:r>
      <w:r>
        <w:rPr>
          <w:rFonts w:eastAsia="Times New Roman"/>
          <w:color w:val="000000"/>
          <w:lang w:val="en-US" w:eastAsia="zh-CN"/>
        </w:rPr>
        <w:t xml:space="preserve"> IMT-2020 networks and beyond, </w:t>
      </w:r>
      <w:r>
        <w:rPr>
          <w:rFonts w:eastAsia="Times New Roman" w:hint="eastAsia"/>
          <w:color w:val="000000"/>
          <w:lang w:val="en-US" w:eastAsia="zh-CN"/>
        </w:rPr>
        <w:t>and</w:t>
      </w:r>
      <w:r>
        <w:rPr>
          <w:rFonts w:eastAsia="Times New Roman"/>
          <w:color w:val="000000"/>
          <w:lang w:val="en-US" w:eastAsia="zh-CN"/>
        </w:rPr>
        <w:t xml:space="preserve"> </w:t>
      </w:r>
      <w:r>
        <w:rPr>
          <w:rFonts w:eastAsia="Times New Roman" w:hint="eastAsia"/>
          <w:color w:val="000000"/>
          <w:lang w:val="en-US" w:eastAsia="zh-CN"/>
        </w:rPr>
        <w:t>provides</w:t>
      </w:r>
      <w:r>
        <w:rPr>
          <w:rFonts w:eastAsia="Times New Roman"/>
          <w:color w:val="000000"/>
          <w:lang w:val="en-US" w:eastAsia="zh-CN"/>
        </w:rPr>
        <w:t xml:space="preserve"> the interfaces </w:t>
      </w:r>
      <w:r>
        <w:rPr>
          <w:rFonts w:eastAsia="Times New Roman" w:hint="eastAsia"/>
          <w:color w:val="000000"/>
          <w:lang w:val="en-US" w:eastAsia="zh-CN"/>
        </w:rPr>
        <w:t>among</w:t>
      </w:r>
      <w:r>
        <w:rPr>
          <w:rFonts w:eastAsia="Times New Roman"/>
          <w:color w:val="000000"/>
          <w:lang w:val="en-US" w:eastAsia="zh-CN"/>
        </w:rPr>
        <w:t xml:space="preserve"> network functions, </w:t>
      </w:r>
      <w:r w:rsidR="00B53AFE">
        <w:rPr>
          <w:rFonts w:eastAsia="Times New Roman" w:hint="eastAsia"/>
          <w:color w:val="000000"/>
          <w:lang w:val="en-US" w:eastAsia="zh-CN"/>
        </w:rPr>
        <w:t xml:space="preserve">and between </w:t>
      </w:r>
      <w:r>
        <w:rPr>
          <w:rFonts w:eastAsia="Times New Roman"/>
          <w:color w:val="000000"/>
          <w:lang w:val="en-US" w:eastAsia="zh-CN"/>
        </w:rPr>
        <w:t>satellite-based and land-based networks</w:t>
      </w:r>
      <w:r>
        <w:rPr>
          <w:rFonts w:eastAsia="Times New Roman" w:hint="eastAsia"/>
          <w:color w:val="000000"/>
          <w:lang w:val="en-US" w:eastAsia="zh-CN"/>
        </w:rPr>
        <w:t>. In addition, the requirements of interworking function are specified.</w:t>
      </w:r>
    </w:p>
    <w:p w14:paraId="28D7F851" w14:textId="00D94B76" w:rsidR="004B4642" w:rsidRDefault="00EF6C4A" w:rsidP="009A28A1">
      <w:pPr>
        <w:rPr>
          <w:lang w:eastAsia="zh-CN"/>
        </w:rPr>
      </w:pPr>
      <w:r>
        <w:rPr>
          <w:rFonts w:hint="eastAsia"/>
          <w:lang w:eastAsia="zh-CN"/>
        </w:rPr>
        <w:t xml:space="preserve">ITU-T </w:t>
      </w:r>
      <w:r>
        <w:rPr>
          <w:lang w:eastAsia="ko-KR"/>
        </w:rPr>
        <w:t>SG11</w:t>
      </w:r>
      <w:r>
        <w:t xml:space="preserve"> </w:t>
      </w:r>
      <w:r>
        <w:rPr>
          <w:lang w:eastAsia="ko-KR"/>
        </w:rPr>
        <w:t>looks forward to collaborating with ITU-T SG13</w:t>
      </w:r>
      <w:r>
        <w:rPr>
          <w:rFonts w:hint="eastAsia"/>
          <w:lang w:val="en-US" w:eastAsia="zh-CN"/>
        </w:rPr>
        <w:t xml:space="preserve"> and 3GPP SA2</w:t>
      </w:r>
      <w:r>
        <w:rPr>
          <w:lang w:eastAsia="ko-KR"/>
        </w:rPr>
        <w:t xml:space="preserve"> on these subjects</w:t>
      </w:r>
      <w:r>
        <w:t>.</w:t>
      </w:r>
    </w:p>
    <w:p w14:paraId="304F40B5" w14:textId="77777777" w:rsidR="004B4642" w:rsidRDefault="00EF6C4A" w:rsidP="009A28A1">
      <w:pPr>
        <w:rPr>
          <w:lang w:eastAsia="ko-KR"/>
        </w:rPr>
      </w:pPr>
      <w:r>
        <w:rPr>
          <w:b/>
          <w:bCs/>
          <w:lang w:eastAsia="ko-KR"/>
        </w:rPr>
        <w:t>Attachment</w:t>
      </w:r>
      <w:r>
        <w:rPr>
          <w:lang w:eastAsia="ko-KR"/>
        </w:rPr>
        <w:t>:</w:t>
      </w:r>
    </w:p>
    <w:p w14:paraId="6B72341F" w14:textId="4B73DD22" w:rsidR="004B4642" w:rsidRDefault="00B53AFE" w:rsidP="009A28A1">
      <w:pPr>
        <w:pStyle w:val="ListParagraph"/>
        <w:numPr>
          <w:ilvl w:val="0"/>
          <w:numId w:val="11"/>
        </w:numPr>
        <w:rPr>
          <w:lang w:eastAsia="zh-CN"/>
        </w:rPr>
      </w:pPr>
      <w:hyperlink r:id="rId13" w:history="1">
        <w:r w:rsidRPr="009A28A1">
          <w:rPr>
            <w:rStyle w:val="Hyperlink"/>
            <w:lang w:eastAsia="ko-KR"/>
          </w:rPr>
          <w:t>SG11-TD770</w:t>
        </w:r>
        <w:r w:rsidRPr="009A28A1">
          <w:rPr>
            <w:rStyle w:val="Hyperlink"/>
            <w:rFonts w:hint="eastAsia"/>
            <w:lang w:eastAsia="zh-CN"/>
          </w:rPr>
          <w:t>/</w:t>
        </w:r>
        <w:r w:rsidRPr="009A28A1">
          <w:rPr>
            <w:rStyle w:val="Hyperlink"/>
            <w:lang w:eastAsia="ko-KR"/>
          </w:rPr>
          <w:t>GEN</w:t>
        </w:r>
      </w:hyperlink>
      <w:r w:rsidR="00642DAC">
        <w:rPr>
          <w:lang w:eastAsia="ko-KR"/>
        </w:rPr>
        <w:t>:</w:t>
      </w:r>
      <w:r w:rsidRPr="00B53AFE">
        <w:rPr>
          <w:lang w:eastAsia="ko-KR"/>
        </w:rPr>
        <w:t xml:space="preserve"> </w:t>
      </w:r>
      <w:r w:rsidR="00642DAC" w:rsidRPr="009A28A1">
        <w:rPr>
          <w:rFonts w:hint="eastAsia"/>
          <w:lang w:val="en-US" w:eastAsia="zh-CN"/>
        </w:rPr>
        <w:t>Consent</w:t>
      </w:r>
      <w:r w:rsidR="00642DAC" w:rsidRPr="009A28A1">
        <w:rPr>
          <w:lang w:val="en-US" w:eastAsia="zh-CN"/>
        </w:rPr>
        <w:t xml:space="preserve"> </w:t>
      </w:r>
      <w:r w:rsidR="00642DAC" w:rsidRPr="009A28A1">
        <w:rPr>
          <w:rFonts w:hint="eastAsia"/>
          <w:lang w:val="en-US" w:eastAsia="zh-CN"/>
        </w:rPr>
        <w:t>-</w:t>
      </w:r>
      <w:r w:rsidR="00642DAC" w:rsidRPr="009A28A1">
        <w:rPr>
          <w:lang w:val="en-US" w:eastAsia="zh-CN"/>
        </w:rPr>
        <w:t xml:space="preserve"> </w:t>
      </w:r>
      <w:r w:rsidR="00642DAC" w:rsidRPr="009A28A1">
        <w:rPr>
          <w:rFonts w:hint="eastAsia"/>
          <w:lang w:val="en-US" w:eastAsia="zh-CN"/>
        </w:rPr>
        <w:t xml:space="preserve">draft new Recommendation ITU-T Q.5016 (ex Q.FMSC-SA) </w:t>
      </w:r>
      <w:r w:rsidR="00642DAC" w:rsidRPr="009A28A1">
        <w:rPr>
          <w:lang w:val="en-US" w:eastAsia="zh-CN"/>
        </w:rPr>
        <w:t>“</w:t>
      </w:r>
      <w:r w:rsidR="00642DAC" w:rsidRPr="009A28A1">
        <w:rPr>
          <w:rFonts w:hint="eastAsia"/>
          <w:lang w:val="en-US" w:eastAsia="zh-CN"/>
        </w:rPr>
        <w:t>Signalling architecture of fixed, mobile and satellite convergence for IMT-2020 networks and beyond</w:t>
      </w:r>
      <w:r w:rsidR="00642DAC" w:rsidRPr="009A28A1">
        <w:rPr>
          <w:lang w:val="en-US" w:eastAsia="zh-CN"/>
        </w:rPr>
        <w:t xml:space="preserve">” </w:t>
      </w:r>
      <w:r w:rsidR="00642DAC">
        <w:t>(Geneva, 17-26 November 2025).</w:t>
      </w:r>
    </w:p>
    <w:p w14:paraId="174685B8" w14:textId="77777777" w:rsidR="004B4642" w:rsidRDefault="00EF6C4A" w:rsidP="009A28A1">
      <w:pPr>
        <w:spacing w:before="60" w:after="20"/>
        <w:jc w:val="center"/>
        <w:rPr>
          <w:lang w:eastAsia="zh-CN"/>
        </w:rPr>
      </w:pPr>
      <w:r>
        <w:t>_______________________</w:t>
      </w:r>
    </w:p>
    <w:sectPr w:rsidR="004B4642" w:rsidSect="009A28A1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31816" w14:textId="77777777" w:rsidR="00143289" w:rsidRDefault="00143289">
      <w:pPr>
        <w:spacing w:before="0"/>
      </w:pPr>
      <w:r>
        <w:separator/>
      </w:r>
    </w:p>
  </w:endnote>
  <w:endnote w:type="continuationSeparator" w:id="0">
    <w:p w14:paraId="30383181" w14:textId="77777777" w:rsidR="00143289" w:rsidRDefault="0014328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EF1E8" w14:textId="77777777" w:rsidR="00143289" w:rsidRDefault="00143289">
      <w:pPr>
        <w:spacing w:before="0"/>
      </w:pPr>
      <w:r>
        <w:separator/>
      </w:r>
    </w:p>
  </w:footnote>
  <w:footnote w:type="continuationSeparator" w:id="0">
    <w:p w14:paraId="395B0277" w14:textId="77777777" w:rsidR="00143289" w:rsidRDefault="0014328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05730" w14:textId="6C4F2FE6" w:rsidR="004B4642" w:rsidRPr="009A28A1" w:rsidRDefault="009A28A1" w:rsidP="009A28A1">
    <w:pPr>
      <w:pStyle w:val="Header"/>
    </w:pPr>
    <w:r w:rsidRPr="009A28A1">
      <w:t xml:space="preserve">- </w:t>
    </w:r>
    <w:r w:rsidRPr="009A28A1">
      <w:fldChar w:fldCharType="begin"/>
    </w:r>
    <w:r w:rsidRPr="009A28A1">
      <w:instrText xml:space="preserve"> PAGE  \* MERGEFORMAT </w:instrText>
    </w:r>
    <w:r w:rsidRPr="009A28A1">
      <w:fldChar w:fldCharType="separate"/>
    </w:r>
    <w:r w:rsidRPr="009A28A1">
      <w:rPr>
        <w:noProof/>
      </w:rPr>
      <w:t>1</w:t>
    </w:r>
    <w:r w:rsidRPr="009A28A1">
      <w:fldChar w:fldCharType="end"/>
    </w:r>
    <w:r w:rsidRPr="009A28A1">
      <w:t xml:space="preserve"> -</w:t>
    </w:r>
  </w:p>
  <w:p w14:paraId="16D472F4" w14:textId="66D9A174" w:rsidR="009A28A1" w:rsidRPr="009A28A1" w:rsidRDefault="009A28A1" w:rsidP="009A28A1">
    <w:pPr>
      <w:pStyle w:val="Header"/>
      <w:spacing w:after="240"/>
    </w:pPr>
    <w:r w:rsidRPr="009A28A1">
      <w:fldChar w:fldCharType="begin"/>
    </w:r>
    <w:r w:rsidRPr="009A28A1">
      <w:instrText xml:space="preserve"> STYLEREF  Docnumber  </w:instrText>
    </w:r>
    <w:r w:rsidRPr="009A28A1">
      <w:fldChar w:fldCharType="separate"/>
    </w:r>
    <w:r>
      <w:rPr>
        <w:noProof/>
      </w:rPr>
      <w:t>SG11-LS78</w:t>
    </w:r>
    <w:r w:rsidRPr="009A28A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006C75"/>
    <w:multiLevelType w:val="hybridMultilevel"/>
    <w:tmpl w:val="2E8650E8"/>
    <w:lvl w:ilvl="0" w:tplc="648E0A7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389576">
    <w:abstractNumId w:val="3"/>
  </w:num>
  <w:num w:numId="2" w16cid:durableId="1789081898">
    <w:abstractNumId w:val="5"/>
  </w:num>
  <w:num w:numId="3" w16cid:durableId="1037698888">
    <w:abstractNumId w:val="8"/>
  </w:num>
  <w:num w:numId="4" w16cid:durableId="1359965465">
    <w:abstractNumId w:val="9"/>
  </w:num>
  <w:num w:numId="5" w16cid:durableId="1211303880">
    <w:abstractNumId w:val="6"/>
  </w:num>
  <w:num w:numId="6" w16cid:durableId="1816793041">
    <w:abstractNumId w:val="2"/>
  </w:num>
  <w:num w:numId="7" w16cid:durableId="975766393">
    <w:abstractNumId w:val="7"/>
  </w:num>
  <w:num w:numId="8" w16cid:durableId="160395066">
    <w:abstractNumId w:val="4"/>
  </w:num>
  <w:num w:numId="9" w16cid:durableId="1228958263">
    <w:abstractNumId w:val="1"/>
  </w:num>
  <w:num w:numId="10" w16cid:durableId="1588271265">
    <w:abstractNumId w:val="0"/>
  </w:num>
  <w:num w:numId="11" w16cid:durableId="13878760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doNotDisplayPageBoundaries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36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Q4ODQwNThiYTg4YTBlNDhkZDRmNGNiNWM5NWE1YzAifQ=="/>
  </w:docVars>
  <w:rsids>
    <w:rsidRoot w:val="007B311A"/>
    <w:rsid w:val="00014F69"/>
    <w:rsid w:val="000171DB"/>
    <w:rsid w:val="00023D9A"/>
    <w:rsid w:val="0003582E"/>
    <w:rsid w:val="00043D75"/>
    <w:rsid w:val="00057000"/>
    <w:rsid w:val="0006084C"/>
    <w:rsid w:val="00061268"/>
    <w:rsid w:val="000640E0"/>
    <w:rsid w:val="000920CE"/>
    <w:rsid w:val="000966A8"/>
    <w:rsid w:val="000A5CA2"/>
    <w:rsid w:val="000B739D"/>
    <w:rsid w:val="000C397B"/>
    <w:rsid w:val="000D7B1C"/>
    <w:rsid w:val="000E6125"/>
    <w:rsid w:val="000F4D35"/>
    <w:rsid w:val="00113DBE"/>
    <w:rsid w:val="001200A6"/>
    <w:rsid w:val="00124A40"/>
    <w:rsid w:val="001251DA"/>
    <w:rsid w:val="00125432"/>
    <w:rsid w:val="00136DDD"/>
    <w:rsid w:val="00137F40"/>
    <w:rsid w:val="001410FD"/>
    <w:rsid w:val="00143289"/>
    <w:rsid w:val="00144BDF"/>
    <w:rsid w:val="00155DDC"/>
    <w:rsid w:val="0016129E"/>
    <w:rsid w:val="00161830"/>
    <w:rsid w:val="00180482"/>
    <w:rsid w:val="0018410E"/>
    <w:rsid w:val="001871EC"/>
    <w:rsid w:val="001A20C3"/>
    <w:rsid w:val="001A670F"/>
    <w:rsid w:val="001B1799"/>
    <w:rsid w:val="001B6A45"/>
    <w:rsid w:val="001C62B8"/>
    <w:rsid w:val="001D22D8"/>
    <w:rsid w:val="001D4296"/>
    <w:rsid w:val="001E7B0E"/>
    <w:rsid w:val="001F141D"/>
    <w:rsid w:val="00200202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87E6F"/>
    <w:rsid w:val="002A11C4"/>
    <w:rsid w:val="002A399B"/>
    <w:rsid w:val="002A5E2F"/>
    <w:rsid w:val="002B1AB6"/>
    <w:rsid w:val="002C26C0"/>
    <w:rsid w:val="002C2BC5"/>
    <w:rsid w:val="002C502A"/>
    <w:rsid w:val="002D6447"/>
    <w:rsid w:val="002E0407"/>
    <w:rsid w:val="002E23C7"/>
    <w:rsid w:val="002E3C52"/>
    <w:rsid w:val="002E79CB"/>
    <w:rsid w:val="002F5070"/>
    <w:rsid w:val="002F7F55"/>
    <w:rsid w:val="0030745F"/>
    <w:rsid w:val="00314630"/>
    <w:rsid w:val="0032090A"/>
    <w:rsid w:val="00321CDE"/>
    <w:rsid w:val="00321EAC"/>
    <w:rsid w:val="00333277"/>
    <w:rsid w:val="00333E15"/>
    <w:rsid w:val="003449F4"/>
    <w:rsid w:val="00351B6C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02845"/>
    <w:rsid w:val="00414DEB"/>
    <w:rsid w:val="00443878"/>
    <w:rsid w:val="004539A8"/>
    <w:rsid w:val="0045629F"/>
    <w:rsid w:val="00463345"/>
    <w:rsid w:val="004712CA"/>
    <w:rsid w:val="00473782"/>
    <w:rsid w:val="0047422E"/>
    <w:rsid w:val="004767FF"/>
    <w:rsid w:val="00477417"/>
    <w:rsid w:val="0049090D"/>
    <w:rsid w:val="0049674B"/>
    <w:rsid w:val="004B4642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5737"/>
    <w:rsid w:val="005976A1"/>
    <w:rsid w:val="005B5629"/>
    <w:rsid w:val="005B6B78"/>
    <w:rsid w:val="005B73BA"/>
    <w:rsid w:val="005C0300"/>
    <w:rsid w:val="005C27A2"/>
    <w:rsid w:val="005D4FEB"/>
    <w:rsid w:val="005F1F46"/>
    <w:rsid w:val="005F282C"/>
    <w:rsid w:val="005F4B6A"/>
    <w:rsid w:val="006010F3"/>
    <w:rsid w:val="00606DB6"/>
    <w:rsid w:val="00615A0A"/>
    <w:rsid w:val="00626673"/>
    <w:rsid w:val="006333D4"/>
    <w:rsid w:val="006369B2"/>
    <w:rsid w:val="0063718D"/>
    <w:rsid w:val="00642DAC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12B6"/>
    <w:rsid w:val="006B2EFA"/>
    <w:rsid w:val="006B2FE4"/>
    <w:rsid w:val="006B37B0"/>
    <w:rsid w:val="006C060B"/>
    <w:rsid w:val="006C5641"/>
    <w:rsid w:val="006D1089"/>
    <w:rsid w:val="006D1B86"/>
    <w:rsid w:val="006D7355"/>
    <w:rsid w:val="006F7DEE"/>
    <w:rsid w:val="00705DE7"/>
    <w:rsid w:val="00714594"/>
    <w:rsid w:val="00715551"/>
    <w:rsid w:val="00715CA6"/>
    <w:rsid w:val="00731135"/>
    <w:rsid w:val="007324AF"/>
    <w:rsid w:val="00740128"/>
    <w:rsid w:val="007409B4"/>
    <w:rsid w:val="00741974"/>
    <w:rsid w:val="0074725A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3D0F"/>
    <w:rsid w:val="007E53E4"/>
    <w:rsid w:val="007E656A"/>
    <w:rsid w:val="007F3CAA"/>
    <w:rsid w:val="007F664D"/>
    <w:rsid w:val="008046E9"/>
    <w:rsid w:val="00812E67"/>
    <w:rsid w:val="0083031A"/>
    <w:rsid w:val="00837203"/>
    <w:rsid w:val="00842137"/>
    <w:rsid w:val="00853EF1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A5D84"/>
    <w:rsid w:val="008B0D95"/>
    <w:rsid w:val="008B5123"/>
    <w:rsid w:val="008E0172"/>
    <w:rsid w:val="008F13BE"/>
    <w:rsid w:val="00900EF1"/>
    <w:rsid w:val="00906CD2"/>
    <w:rsid w:val="00915767"/>
    <w:rsid w:val="009302DE"/>
    <w:rsid w:val="00936852"/>
    <w:rsid w:val="0094045D"/>
    <w:rsid w:val="009406B5"/>
    <w:rsid w:val="0094071A"/>
    <w:rsid w:val="00946166"/>
    <w:rsid w:val="009507EC"/>
    <w:rsid w:val="00952095"/>
    <w:rsid w:val="00983164"/>
    <w:rsid w:val="009872E3"/>
    <w:rsid w:val="009972EF"/>
    <w:rsid w:val="009A0939"/>
    <w:rsid w:val="009A28A1"/>
    <w:rsid w:val="009B2A39"/>
    <w:rsid w:val="009B2D34"/>
    <w:rsid w:val="009B5035"/>
    <w:rsid w:val="009C3160"/>
    <w:rsid w:val="009D4E53"/>
    <w:rsid w:val="009E4CBA"/>
    <w:rsid w:val="009E766E"/>
    <w:rsid w:val="009F033A"/>
    <w:rsid w:val="009F1960"/>
    <w:rsid w:val="009F2C64"/>
    <w:rsid w:val="009F715E"/>
    <w:rsid w:val="00A10DBB"/>
    <w:rsid w:val="00A11720"/>
    <w:rsid w:val="00A21247"/>
    <w:rsid w:val="00A31D47"/>
    <w:rsid w:val="00A35DC4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774CA"/>
    <w:rsid w:val="00A824F6"/>
    <w:rsid w:val="00A84724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53AFE"/>
    <w:rsid w:val="00B61624"/>
    <w:rsid w:val="00B66481"/>
    <w:rsid w:val="00B7189C"/>
    <w:rsid w:val="00B718A5"/>
    <w:rsid w:val="00B90AD6"/>
    <w:rsid w:val="00B96E4D"/>
    <w:rsid w:val="00BA1E8A"/>
    <w:rsid w:val="00BA788A"/>
    <w:rsid w:val="00BB4983"/>
    <w:rsid w:val="00BB6448"/>
    <w:rsid w:val="00BB7597"/>
    <w:rsid w:val="00BC2AAB"/>
    <w:rsid w:val="00BC62E2"/>
    <w:rsid w:val="00BE6A5C"/>
    <w:rsid w:val="00BF02DC"/>
    <w:rsid w:val="00BF1C1D"/>
    <w:rsid w:val="00BF271C"/>
    <w:rsid w:val="00C20304"/>
    <w:rsid w:val="00C300E4"/>
    <w:rsid w:val="00C37820"/>
    <w:rsid w:val="00C4007E"/>
    <w:rsid w:val="00C42125"/>
    <w:rsid w:val="00C6073F"/>
    <w:rsid w:val="00C62814"/>
    <w:rsid w:val="00C62BE6"/>
    <w:rsid w:val="00C67B25"/>
    <w:rsid w:val="00C7109C"/>
    <w:rsid w:val="00C748F7"/>
    <w:rsid w:val="00C74937"/>
    <w:rsid w:val="00C911D0"/>
    <w:rsid w:val="00CA3669"/>
    <w:rsid w:val="00CA6409"/>
    <w:rsid w:val="00CB1422"/>
    <w:rsid w:val="00CB2599"/>
    <w:rsid w:val="00CC555D"/>
    <w:rsid w:val="00CD148E"/>
    <w:rsid w:val="00CD2139"/>
    <w:rsid w:val="00CD2497"/>
    <w:rsid w:val="00CD6848"/>
    <w:rsid w:val="00CE1E6E"/>
    <w:rsid w:val="00CE5986"/>
    <w:rsid w:val="00CF34C4"/>
    <w:rsid w:val="00D11885"/>
    <w:rsid w:val="00D34649"/>
    <w:rsid w:val="00D647EF"/>
    <w:rsid w:val="00D73137"/>
    <w:rsid w:val="00D745B2"/>
    <w:rsid w:val="00D975DD"/>
    <w:rsid w:val="00D977A2"/>
    <w:rsid w:val="00DA1D47"/>
    <w:rsid w:val="00DA3DCD"/>
    <w:rsid w:val="00DC774A"/>
    <w:rsid w:val="00DD50DE"/>
    <w:rsid w:val="00DE3062"/>
    <w:rsid w:val="00DE6227"/>
    <w:rsid w:val="00E04F5E"/>
    <w:rsid w:val="00E0581D"/>
    <w:rsid w:val="00E204DD"/>
    <w:rsid w:val="00E353EC"/>
    <w:rsid w:val="00E51035"/>
    <w:rsid w:val="00E51F61"/>
    <w:rsid w:val="00E53C24"/>
    <w:rsid w:val="00E56E77"/>
    <w:rsid w:val="00E620E7"/>
    <w:rsid w:val="00E71046"/>
    <w:rsid w:val="00E72E36"/>
    <w:rsid w:val="00E746D4"/>
    <w:rsid w:val="00E87795"/>
    <w:rsid w:val="00EA5DFA"/>
    <w:rsid w:val="00EB444D"/>
    <w:rsid w:val="00EB79FA"/>
    <w:rsid w:val="00ED25B3"/>
    <w:rsid w:val="00ED2C3E"/>
    <w:rsid w:val="00ED5B66"/>
    <w:rsid w:val="00EE5C0D"/>
    <w:rsid w:val="00EF4792"/>
    <w:rsid w:val="00EF6C4A"/>
    <w:rsid w:val="00F01C83"/>
    <w:rsid w:val="00F02294"/>
    <w:rsid w:val="00F121FE"/>
    <w:rsid w:val="00F30DE7"/>
    <w:rsid w:val="00F35F57"/>
    <w:rsid w:val="00F44D3D"/>
    <w:rsid w:val="00F50467"/>
    <w:rsid w:val="00F562A0"/>
    <w:rsid w:val="00F57FA4"/>
    <w:rsid w:val="00F83936"/>
    <w:rsid w:val="00F941DA"/>
    <w:rsid w:val="00FA02CB"/>
    <w:rsid w:val="00FA2177"/>
    <w:rsid w:val="00FA7353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0A2B4BAE"/>
    <w:rsid w:val="0E257BBB"/>
    <w:rsid w:val="10BA0C81"/>
    <w:rsid w:val="144D6A10"/>
    <w:rsid w:val="178714A3"/>
    <w:rsid w:val="192E3BDE"/>
    <w:rsid w:val="1FA52578"/>
    <w:rsid w:val="24AF67BE"/>
    <w:rsid w:val="28EE24EE"/>
    <w:rsid w:val="3075065F"/>
    <w:rsid w:val="30B12607"/>
    <w:rsid w:val="353201D7"/>
    <w:rsid w:val="3A40759F"/>
    <w:rsid w:val="3B7EA76E"/>
    <w:rsid w:val="3F5617F6"/>
    <w:rsid w:val="414C3A28"/>
    <w:rsid w:val="44A9710C"/>
    <w:rsid w:val="48A62CBD"/>
    <w:rsid w:val="48FE4B50"/>
    <w:rsid w:val="49C65F48"/>
    <w:rsid w:val="573568B4"/>
    <w:rsid w:val="5A945A7D"/>
    <w:rsid w:val="6B472799"/>
    <w:rsid w:val="6E206BBD"/>
    <w:rsid w:val="6E9F158A"/>
    <w:rsid w:val="6FF269B8"/>
    <w:rsid w:val="73210D6E"/>
    <w:rsid w:val="73376795"/>
    <w:rsid w:val="7C78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B3974"/>
  <w15:docId w15:val="{BF50DBEA-705B-CC4E-A800-5F7F922FF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CEO_Hyperlink,超?级链,Style 58,超????,超链接1,하이퍼링크2,하이퍼링크21,超??级链Ú,fL????,fL?级,超??级链,超?级链Ú,’´?级链,’´????,’´??级链Ú,’´??级,超?级链ïÈ,õ±?级链,õ±链ïÈ1,õ±???,超?级链?,Style?,S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1">
    <w:name w:val="修订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0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2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3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4">
    <w:name w:val="井号标签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5">
    <w:name w:val="明显强调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16">
    <w:name w:val="明显参考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7">
    <w:name w:val="智能超链接1"/>
    <w:basedOn w:val="DefaultParagraphFont"/>
    <w:uiPriority w:val="99"/>
    <w:semiHidden/>
    <w:unhideWhenUsed/>
    <w:qFormat/>
    <w:rPr>
      <w:u w:val="dotted"/>
    </w:rPr>
  </w:style>
  <w:style w:type="character" w:customStyle="1" w:styleId="18">
    <w:name w:val="智能链接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19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a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150">
    <w:name w:val="15"/>
    <w:basedOn w:val="DefaultParagraphFont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Theme="minorEastAsia"/>
      <w:sz w:val="24"/>
      <w:szCs w:val="24"/>
      <w:lang w:val="en-GB" w:eastAsia="ja-JP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customStyle="1" w:styleId="p0">
    <w:name w:val="p0"/>
    <w:basedOn w:val="Normal"/>
    <w:qFormat/>
    <w:pPr>
      <w:snapToGrid w:val="0"/>
    </w:pPr>
    <w:rPr>
      <w:rFonts w:eastAsia="SimSun"/>
      <w:lang w:val="en-US" w:eastAsia="zh-CN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0">
    <w:name w:val="修订2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53AFE"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A2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1-251117-TD-GEN-0770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enghuan@chinatelecom.c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jpal.singh70@gov.i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16</TotalTime>
  <Pages>1</Pages>
  <Words>322</Words>
  <Characters>2077</Characters>
  <Application>Microsoft Office Word</Application>
  <DocSecurity>0</DocSecurity>
  <Lines>74</Lines>
  <Paragraphs>51</Paragraphs>
  <ScaleCrop>false</ScaleCrop>
  <Manager>ITU-T</Manager>
  <Company>International Telecommunication Union (ITU)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consent of draft new Recommendation ITU-T Q.5016 (ex Q.FMSC-SA) “Signalling architecture of fixed, mobile and satellite convergence for IMT-2020 networks and beyond”</dc:title>
  <dc:creator>ITU-T Study Group 11</dc:creator>
  <dc:description>SG11-LS78  For: Geneva, 17-26 November 2025_x000d_Document date: _x000d_Saved by ITU51018020 at 10:50:01 on 06.01.26</dc:description>
  <cp:lastModifiedBy>Denis Andreev</cp:lastModifiedBy>
  <cp:revision>48</cp:revision>
  <cp:lastPrinted>2016-12-23T12:52:00Z</cp:lastPrinted>
  <dcterms:created xsi:type="dcterms:W3CDTF">2022-12-02T06:54:00Z</dcterms:created>
  <dcterms:modified xsi:type="dcterms:W3CDTF">2026-01-07T15:46:00Z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SG11-LS78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1/11</vt:lpwstr>
  </property>
  <property fmtid="{D5CDD505-2E9C-101B-9397-08002B2CF9AE}" pid="7" name="Docdest">
    <vt:lpwstr>Geneva, 17-26 November 2025</vt:lpwstr>
  </property>
  <property fmtid="{D5CDD505-2E9C-101B-9397-08002B2CF9AE}" pid="8" name="Docauthor">
    <vt:lpwstr>ITU-T Study Group 11</vt:lpwstr>
  </property>
  <property fmtid="{D5CDD505-2E9C-101B-9397-08002B2CF9AE}" pid="9" name="KSOProductBuildVer">
    <vt:lpwstr>2052-12.8.2.21177</vt:lpwstr>
  </property>
  <property fmtid="{D5CDD505-2E9C-101B-9397-08002B2CF9AE}" pid="10" name="ICV">
    <vt:lpwstr>AAA12BBAB8014D77AC7C504D0932918C_13</vt:lpwstr>
  </property>
</Properties>
</file>