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628"/>
        <w:gridCol w:w="3152"/>
        <w:gridCol w:w="4252"/>
      </w:tblGrid>
      <w:tr w:rsidR="00FE2ECD" w:rsidRPr="00AD3F3F" w14:paraId="0B39395B" w14:textId="77777777" w:rsidTr="77209569">
        <w:trPr>
          <w:cantSplit/>
        </w:trPr>
        <w:tc>
          <w:tcPr>
            <w:tcW w:w="1132" w:type="dxa"/>
            <w:vMerge w:val="restart"/>
            <w:vAlign w:val="center"/>
          </w:tcPr>
          <w:p w14:paraId="7B8D6BA5" w14:textId="287D2826" w:rsidR="00FE2ECD" w:rsidRPr="00855C08" w:rsidRDefault="00FE2ECD" w:rsidP="00855C08">
            <w:pPr>
              <w:spacing w:before="0"/>
              <w:jc w:val="center"/>
              <w:rPr>
                <w:rFonts w:ascii="Times New Roman" w:hAnsi="Times New Roman"/>
                <w:sz w:val="20"/>
              </w:rPr>
            </w:pPr>
            <w:bookmarkStart w:id="0" w:name="dnum" w:colFirst="2" w:colLast="2"/>
            <w:bookmarkStart w:id="1" w:name="dtableau"/>
            <w:r w:rsidRPr="00855C08">
              <w:rPr>
                <w:rFonts w:ascii="Times New Roman" w:eastAsiaTheme="minorEastAsia" w:hAnsi="Times New Roman"/>
                <w:noProof/>
                <w:lang w:val="en-US" w:eastAsia="zh-CN"/>
              </w:rPr>
              <w:drawing>
                <wp:inline distT="0" distB="0" distL="0" distR="0" wp14:anchorId="647A0482" wp14:editId="380BCCBD">
                  <wp:extent cx="647700" cy="704850"/>
                  <wp:effectExtent l="0" t="0" r="0" b="0"/>
                  <wp:docPr id="1291493777" name="Picture 1291493777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gridSpan w:val="4"/>
            <w:vMerge w:val="restart"/>
          </w:tcPr>
          <w:p w14:paraId="7EB03CDC" w14:textId="77777777" w:rsidR="00FE2ECD" w:rsidRPr="00855C08" w:rsidRDefault="00FE2ECD" w:rsidP="00FE4E19">
            <w:pPr>
              <w:spacing w:before="240" w:after="120"/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</w:pPr>
            <w:r w:rsidRPr="00855C08"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INTERNATIONAL TELECOMMUNICATION UNION</w:t>
            </w:r>
          </w:p>
          <w:p w14:paraId="4A1BCADE" w14:textId="77777777" w:rsidR="00FE2ECD" w:rsidRPr="00855C08" w:rsidRDefault="00FE2ECD" w:rsidP="00FE2ECD">
            <w:pPr>
              <w:spacing w:before="120"/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ja-JP"/>
              </w:rPr>
            </w:pPr>
            <w:r w:rsidRPr="00855C08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855C08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14:paraId="066B0835" w14:textId="274285BC" w:rsidR="00FE2ECD" w:rsidRPr="00855C08" w:rsidRDefault="00FE2ECD" w:rsidP="00FE2ECD">
            <w:pPr>
              <w:spacing w:before="120"/>
              <w:rPr>
                <w:rFonts w:ascii="Times New Roman" w:hAnsi="Times New Roman"/>
                <w:sz w:val="20"/>
              </w:rPr>
            </w:pPr>
            <w:r w:rsidRPr="00855C08">
              <w:rPr>
                <w:rFonts w:ascii="Times New Roman" w:eastAsiaTheme="minorEastAsia" w:hAnsi="Times New Roman"/>
                <w:sz w:val="20"/>
                <w:lang w:eastAsia="ja-JP"/>
              </w:rPr>
              <w:t>STUDY PERIOD 2025-2028</w:t>
            </w:r>
          </w:p>
        </w:tc>
        <w:tc>
          <w:tcPr>
            <w:tcW w:w="4252" w:type="dxa"/>
            <w:vAlign w:val="center"/>
          </w:tcPr>
          <w:p w14:paraId="53269BF0" w14:textId="7E75013B" w:rsidR="00FE2ECD" w:rsidRPr="00AD3F3F" w:rsidRDefault="00FE2ECD" w:rsidP="00FB4AC8">
            <w:pPr>
              <w:pStyle w:val="Docnumber"/>
              <w:rPr>
                <w:sz w:val="32"/>
              </w:rPr>
            </w:pPr>
            <w:r w:rsidRPr="00CE1490">
              <w:rPr>
                <w:rFonts w:eastAsia="SimSun"/>
                <w:smallCaps/>
                <w:sz w:val="28"/>
                <w:szCs w:val="18"/>
              </w:rPr>
              <w:t>FG-AINN</w:t>
            </w:r>
            <w:r w:rsidR="00F15EA8">
              <w:rPr>
                <w:rFonts w:eastAsia="SimSun"/>
                <w:smallCaps/>
                <w:sz w:val="28"/>
                <w:szCs w:val="18"/>
              </w:rPr>
              <w:t>-</w:t>
            </w:r>
            <w:r w:rsidR="00D34761">
              <w:rPr>
                <w:rFonts w:eastAsia="SimSun"/>
                <w:smallCaps/>
                <w:sz w:val="28"/>
                <w:szCs w:val="18"/>
              </w:rPr>
              <w:t>LS4</w:t>
            </w:r>
            <w:r w:rsidRPr="00CE1490">
              <w:rPr>
                <w:rFonts w:eastAsia="SimSun"/>
                <w:smallCaps/>
                <w:sz w:val="28"/>
                <w:szCs w:val="18"/>
              </w:rPr>
              <w:t xml:space="preserve"> </w:t>
            </w:r>
          </w:p>
        </w:tc>
      </w:tr>
      <w:tr w:rsidR="00F15EA8" w:rsidRPr="00AD3F3F" w14:paraId="3296A049" w14:textId="77777777" w:rsidTr="77209569">
        <w:trPr>
          <w:cantSplit/>
        </w:trPr>
        <w:tc>
          <w:tcPr>
            <w:tcW w:w="1132" w:type="dxa"/>
            <w:vMerge/>
          </w:tcPr>
          <w:p w14:paraId="2D5A1281" w14:textId="77777777" w:rsidR="00F15EA8" w:rsidRPr="00AD3F3F" w:rsidRDefault="00F15EA8" w:rsidP="00F15EA8">
            <w:pPr>
              <w:spacing w:before="120"/>
              <w:rPr>
                <w:rFonts w:ascii="Times New Roman" w:hAnsi="Times New Roman"/>
                <w:smallCaps/>
                <w:sz w:val="20"/>
              </w:rPr>
            </w:pPr>
            <w:bookmarkStart w:id="2" w:name="dsg" w:colFirst="2" w:colLast="2"/>
            <w:bookmarkEnd w:id="0"/>
            <w:bookmarkEnd w:id="1"/>
          </w:p>
        </w:tc>
        <w:tc>
          <w:tcPr>
            <w:tcW w:w="4255" w:type="dxa"/>
            <w:gridSpan w:val="4"/>
            <w:vMerge/>
          </w:tcPr>
          <w:p w14:paraId="7384AC69" w14:textId="77777777" w:rsidR="00F15EA8" w:rsidRPr="00AD3F3F" w:rsidRDefault="00F15EA8" w:rsidP="00F15EA8">
            <w:pPr>
              <w:spacing w:before="120"/>
              <w:rPr>
                <w:rFonts w:ascii="Times New Roman" w:hAnsi="Times New Roman"/>
                <w:smallCaps/>
                <w:sz w:val="20"/>
              </w:rPr>
            </w:pPr>
          </w:p>
        </w:tc>
        <w:tc>
          <w:tcPr>
            <w:tcW w:w="4252" w:type="dxa"/>
            <w:vAlign w:val="center"/>
          </w:tcPr>
          <w:p w14:paraId="43D73846" w14:textId="42F0B6A6" w:rsidR="00F15EA8" w:rsidRPr="00AD3F3F" w:rsidRDefault="00F15EA8" w:rsidP="00F15EA8">
            <w:pPr>
              <w:pStyle w:val="TSBHeaderRight14"/>
              <w:rPr>
                <w:smallCaps/>
              </w:rPr>
            </w:pPr>
            <w:r w:rsidRPr="00CE1490">
              <w:rPr>
                <w:rFonts w:eastAsia="SimSun"/>
                <w:smallCaps/>
                <w:szCs w:val="18"/>
              </w:rPr>
              <w:t xml:space="preserve">Focus Group on AI Native for Telecommunication Networks </w:t>
            </w:r>
            <w:r w:rsidRPr="00CE1490">
              <w:rPr>
                <w:rFonts w:eastAsia="SimSun"/>
                <w:smallCaps/>
                <w:szCs w:val="18"/>
              </w:rPr>
              <w:br/>
              <w:t xml:space="preserve">(FG-AINN) </w:t>
            </w:r>
          </w:p>
        </w:tc>
      </w:tr>
      <w:bookmarkEnd w:id="2"/>
      <w:tr w:rsidR="00F15EA8" w:rsidRPr="00AD3F3F" w14:paraId="6355E73B" w14:textId="77777777" w:rsidTr="7720956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578FD59A" w14:textId="77777777" w:rsidR="00F15EA8" w:rsidRPr="00AD3F3F" w:rsidRDefault="00F15EA8" w:rsidP="00F15EA8">
            <w:pPr>
              <w:spacing w:before="120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255" w:type="dxa"/>
            <w:gridSpan w:val="4"/>
            <w:vMerge/>
            <w:tcBorders>
              <w:bottom w:val="single" w:sz="12" w:space="0" w:color="auto"/>
            </w:tcBorders>
          </w:tcPr>
          <w:p w14:paraId="440260EB" w14:textId="77777777" w:rsidR="00F15EA8" w:rsidRPr="00AD3F3F" w:rsidRDefault="00F15EA8" w:rsidP="00F15EA8">
            <w:pPr>
              <w:spacing w:before="120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2A4CE765" w14:textId="0E54AF45" w:rsidR="00F15EA8" w:rsidRPr="00AD3F3F" w:rsidRDefault="00F15EA8" w:rsidP="00F15EA8">
            <w:pPr>
              <w:pStyle w:val="TSBHeaderRight14"/>
            </w:pPr>
            <w:r w:rsidRPr="00CE1490">
              <w:rPr>
                <w:rFonts w:eastAsia="SimSun"/>
                <w:szCs w:val="20"/>
                <w:lang w:eastAsia="en-US"/>
              </w:rPr>
              <w:t>Original: English</w:t>
            </w:r>
          </w:p>
        </w:tc>
      </w:tr>
      <w:tr w:rsidR="00F15EA8" w:rsidRPr="00855C08" w14:paraId="241D8F33" w14:textId="77777777" w:rsidTr="77209569">
        <w:trPr>
          <w:cantSplit/>
        </w:trPr>
        <w:tc>
          <w:tcPr>
            <w:tcW w:w="1587" w:type="dxa"/>
            <w:gridSpan w:val="2"/>
          </w:tcPr>
          <w:p w14:paraId="71949E98" w14:textId="3322E0E3" w:rsidR="00F15EA8" w:rsidRPr="00855C08" w:rsidRDefault="00F15EA8" w:rsidP="00F15EA8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dbluepink" w:colFirst="1" w:colLast="1"/>
            <w:bookmarkStart w:id="4" w:name="dmeeting" w:colFirst="2" w:colLast="2"/>
            <w:r w:rsidRPr="00855C08">
              <w:rPr>
                <w:rFonts w:ascii="Times New Roman" w:eastAsiaTheme="minorEastAsia" w:hAnsi="Times New Roman"/>
                <w:b/>
                <w:bCs/>
                <w:lang w:eastAsia="ja-JP"/>
              </w:rPr>
              <w:t>Question(s):</w:t>
            </w:r>
          </w:p>
        </w:tc>
        <w:tc>
          <w:tcPr>
            <w:tcW w:w="3800" w:type="dxa"/>
            <w:gridSpan w:val="3"/>
          </w:tcPr>
          <w:p w14:paraId="6D951717" w14:textId="7422FB88" w:rsidR="00F15EA8" w:rsidRPr="00855C08" w:rsidRDefault="00F15EA8" w:rsidP="00F15EA8">
            <w:pPr>
              <w:pStyle w:val="TSBHeaderQuestion"/>
            </w:pPr>
            <w:r w:rsidRPr="00855C08">
              <w:t>N/A</w:t>
            </w:r>
          </w:p>
        </w:tc>
        <w:tc>
          <w:tcPr>
            <w:tcW w:w="4252" w:type="dxa"/>
          </w:tcPr>
          <w:p w14:paraId="0BA3C086" w14:textId="40F39DDF" w:rsidR="00F15EA8" w:rsidRPr="00855C08" w:rsidRDefault="00F15EA8" w:rsidP="00F15EA8">
            <w:pPr>
              <w:pStyle w:val="VenueDate"/>
            </w:pPr>
          </w:p>
        </w:tc>
      </w:tr>
      <w:tr w:rsidR="00F15EA8" w:rsidRPr="00FE4E19" w14:paraId="5A3CDE00" w14:textId="77777777" w:rsidTr="77209569">
        <w:trPr>
          <w:cantSplit/>
        </w:trPr>
        <w:tc>
          <w:tcPr>
            <w:tcW w:w="9639" w:type="dxa"/>
            <w:gridSpan w:val="6"/>
          </w:tcPr>
          <w:p w14:paraId="1D0B6C0D" w14:textId="050A423F" w:rsidR="00F15EA8" w:rsidRPr="004A34AD" w:rsidRDefault="00F15EA8" w:rsidP="00FB4AC8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bookmarkStart w:id="5" w:name="ddoctype"/>
            <w:bookmarkEnd w:id="3"/>
            <w:bookmarkEnd w:id="4"/>
            <w:r w:rsidRPr="004A34AD">
              <w:rPr>
                <w:rFonts w:ascii="Times New Roman" w:eastAsiaTheme="minorEastAsia" w:hAnsi="Times New Roman"/>
                <w:b/>
                <w:bCs/>
                <w:lang w:val="fr-FR" w:eastAsia="ja-JP"/>
              </w:rPr>
              <w:t>OUTPUT DOCUMENT</w:t>
            </w:r>
            <w:r w:rsidRPr="004A34AD">
              <w:rPr>
                <w:rFonts w:ascii="Times New Roman" w:eastAsiaTheme="minorEastAsia" w:hAnsi="Times New Roman"/>
                <w:b/>
                <w:bCs/>
                <w:lang w:val="fr-FR" w:eastAsia="ja-JP"/>
              </w:rPr>
              <w:br/>
            </w:r>
            <w:proofErr w:type="spellStart"/>
            <w:r w:rsidRPr="004A34AD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Ref</w:t>
            </w:r>
            <w:proofErr w:type="spellEnd"/>
            <w:proofErr w:type="gramStart"/>
            <w:r w:rsidRPr="004A34AD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.:</w:t>
            </w:r>
            <w:proofErr w:type="gramEnd"/>
            <w:r w:rsidRPr="004A34AD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FG-AINN-</w:t>
            </w:r>
            <w:r w:rsidR="004A34AD" w:rsidRPr="004A34AD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</w:t>
            </w:r>
            <w:r w:rsidR="004A34AD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-</w:t>
            </w:r>
            <w:r w:rsidR="00D3476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016</w:t>
            </w:r>
          </w:p>
        </w:tc>
      </w:tr>
      <w:tr w:rsidR="00F15EA8" w:rsidRPr="00855C08" w14:paraId="456CF351" w14:textId="77777777" w:rsidTr="77209569">
        <w:trPr>
          <w:cantSplit/>
        </w:trPr>
        <w:tc>
          <w:tcPr>
            <w:tcW w:w="1587" w:type="dxa"/>
            <w:gridSpan w:val="2"/>
          </w:tcPr>
          <w:p w14:paraId="6C1D9770" w14:textId="635EAC9E" w:rsidR="00F15EA8" w:rsidRPr="00855C08" w:rsidRDefault="00F15EA8" w:rsidP="00F15EA8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dsource" w:colFirst="1" w:colLast="1"/>
            <w:bookmarkEnd w:id="5"/>
            <w:r w:rsidRPr="00855C08">
              <w:rPr>
                <w:rFonts w:ascii="Times New Roman" w:eastAsiaTheme="minorEastAsia" w:hAnsi="Times New Roman"/>
                <w:b/>
                <w:bCs/>
                <w:lang w:eastAsia="ja-JP"/>
              </w:rPr>
              <w:t>Source:</w:t>
            </w:r>
          </w:p>
        </w:tc>
        <w:tc>
          <w:tcPr>
            <w:tcW w:w="8052" w:type="dxa"/>
            <w:gridSpan w:val="4"/>
          </w:tcPr>
          <w:p w14:paraId="4647A40A" w14:textId="0169C744" w:rsidR="00F15EA8" w:rsidRPr="00855C08" w:rsidRDefault="77209569" w:rsidP="00F15EA8">
            <w:pPr>
              <w:pStyle w:val="TSBHeaderSource"/>
            </w:pPr>
            <w:r>
              <w:t xml:space="preserve">FG-AINN </w:t>
            </w:r>
          </w:p>
        </w:tc>
      </w:tr>
      <w:tr w:rsidR="00F15EA8" w:rsidRPr="00855C08" w14:paraId="32CFD6DB" w14:textId="77777777" w:rsidTr="77209569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7FBF428A" w14:textId="089BB4A5" w:rsidR="00F15EA8" w:rsidRPr="00855C08" w:rsidRDefault="00F15EA8" w:rsidP="00F15EA8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dtitle1" w:colFirst="1" w:colLast="1"/>
            <w:bookmarkEnd w:id="6"/>
            <w:r w:rsidRPr="00855C08">
              <w:rPr>
                <w:rFonts w:ascii="Times New Roman" w:eastAsiaTheme="minorEastAsia" w:hAnsi="Times New Roman"/>
                <w:b/>
                <w:bCs/>
                <w:lang w:eastAsia="ja-JP"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67689959" w14:textId="3C0DA176" w:rsidR="00F15EA8" w:rsidRPr="00855C08" w:rsidRDefault="00F15EA8" w:rsidP="00FB4AC8">
            <w:pPr>
              <w:pStyle w:val="TSBHeaderTitle"/>
            </w:pPr>
            <w:r w:rsidRPr="00855C08">
              <w:t>LS on</w:t>
            </w:r>
            <w:r>
              <w:t xml:space="preserve"> information </w:t>
            </w:r>
            <w:r w:rsidR="00FB4AC8">
              <w:t xml:space="preserve">on </w:t>
            </w:r>
            <w:bookmarkStart w:id="8" w:name="OLE_LINK76"/>
            <w:bookmarkStart w:id="9" w:name="OLE_LINK77"/>
            <w:bookmarkStart w:id="10" w:name="OLE_LINK72"/>
            <w:bookmarkStart w:id="11" w:name="OLE_LINK73"/>
            <w:r w:rsidRPr="00855C08">
              <w:t>Focus Group on Artificial Intelligence Native for Telecommunication Networks (FG-AINN)</w:t>
            </w:r>
            <w:bookmarkEnd w:id="8"/>
            <w:bookmarkEnd w:id="9"/>
            <w:bookmarkEnd w:id="10"/>
            <w:bookmarkEnd w:id="11"/>
            <w:r w:rsidR="00FB4AC8">
              <w:t xml:space="preserve"> 2026 work plan</w:t>
            </w:r>
          </w:p>
        </w:tc>
      </w:tr>
      <w:bookmarkEnd w:id="7"/>
      <w:tr w:rsidR="00F15EA8" w:rsidRPr="00855C08" w14:paraId="2003B859" w14:textId="77777777" w:rsidTr="77209569">
        <w:trPr>
          <w:cantSplit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72FAF130" w14:textId="77777777" w:rsidR="00F15EA8" w:rsidRPr="00855C08" w:rsidRDefault="00F15EA8" w:rsidP="00F15EA8">
            <w:pPr>
              <w:jc w:val="center"/>
              <w:rPr>
                <w:rFonts w:ascii="Times New Roman" w:hAnsi="Times New Roman"/>
                <w:b/>
              </w:rPr>
            </w:pPr>
            <w:r w:rsidRPr="00855C08">
              <w:rPr>
                <w:rFonts w:ascii="Times New Roman" w:hAnsi="Times New Roman"/>
                <w:b/>
              </w:rPr>
              <w:t>LIAISON STATEMENT</w:t>
            </w:r>
          </w:p>
        </w:tc>
      </w:tr>
      <w:tr w:rsidR="00F15EA8" w:rsidRPr="00855C08" w14:paraId="0D982DAA" w14:textId="77777777" w:rsidTr="77209569">
        <w:trPr>
          <w:cantSplit/>
        </w:trPr>
        <w:tc>
          <w:tcPr>
            <w:tcW w:w="2235" w:type="dxa"/>
            <w:gridSpan w:val="4"/>
          </w:tcPr>
          <w:p w14:paraId="49C3F630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For action to:</w:t>
            </w:r>
          </w:p>
        </w:tc>
        <w:tc>
          <w:tcPr>
            <w:tcW w:w="7404" w:type="dxa"/>
            <w:gridSpan w:val="2"/>
          </w:tcPr>
          <w:p w14:paraId="7DC870B1" w14:textId="4B107013" w:rsidR="00F15EA8" w:rsidRPr="00855C08" w:rsidRDefault="00FB4AC8" w:rsidP="00FB4AC8">
            <w:pPr>
              <w:pStyle w:val="LSForAction"/>
              <w:rPr>
                <w:szCs w:val="24"/>
              </w:rPr>
            </w:pPr>
            <w:r>
              <w:rPr>
                <w:rFonts w:eastAsia="MS Mincho"/>
              </w:rPr>
              <w:t xml:space="preserve">- </w:t>
            </w:r>
          </w:p>
        </w:tc>
      </w:tr>
      <w:tr w:rsidR="00F15EA8" w:rsidRPr="00855C08" w14:paraId="66278615" w14:textId="77777777" w:rsidTr="77209569">
        <w:trPr>
          <w:cantSplit/>
        </w:trPr>
        <w:tc>
          <w:tcPr>
            <w:tcW w:w="2235" w:type="dxa"/>
            <w:gridSpan w:val="4"/>
          </w:tcPr>
          <w:p w14:paraId="221C93DF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For information to:</w:t>
            </w:r>
          </w:p>
        </w:tc>
        <w:tc>
          <w:tcPr>
            <w:tcW w:w="7404" w:type="dxa"/>
            <w:gridSpan w:val="2"/>
          </w:tcPr>
          <w:p w14:paraId="3D61A5EF" w14:textId="7A2DDD4A" w:rsidR="00F15EA8" w:rsidRPr="00855C08" w:rsidRDefault="00FB4AC8" w:rsidP="00F15EA8">
            <w:pPr>
              <w:pStyle w:val="LSForInfo"/>
              <w:rPr>
                <w:rFonts w:eastAsia="MS Mincho"/>
              </w:rPr>
            </w:pPr>
            <w:r w:rsidRPr="00FB4AC8">
              <w:rPr>
                <w:rFonts w:eastAsia="MS Mincho"/>
              </w:rPr>
              <w:t>ITU-T SG2, SG3, SG5, SG11, SG12, SG15, SG17, SG20, SG21, 3GPP, GSMA, IEEE, ETSI, TMF, IETF, IRTF, Linux Foundation Networking, LF AI &amp; Data Foundation, O-RAN Alliance, NGMN, Telecommunications Standards Development Society, India (TSDSI)</w:t>
            </w:r>
            <w:r>
              <w:rPr>
                <w:rFonts w:eastAsia="MS Mincho"/>
              </w:rPr>
              <w:t>, 6G-IA, one6G Association</w:t>
            </w:r>
          </w:p>
        </w:tc>
      </w:tr>
      <w:tr w:rsidR="00F15EA8" w:rsidRPr="00855C08" w14:paraId="55D3DB86" w14:textId="77777777" w:rsidTr="77209569">
        <w:trPr>
          <w:cantSplit/>
        </w:trPr>
        <w:tc>
          <w:tcPr>
            <w:tcW w:w="2235" w:type="dxa"/>
            <w:gridSpan w:val="4"/>
          </w:tcPr>
          <w:p w14:paraId="154FBFAE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Approval:</w:t>
            </w:r>
          </w:p>
        </w:tc>
        <w:tc>
          <w:tcPr>
            <w:tcW w:w="7404" w:type="dxa"/>
            <w:gridSpan w:val="2"/>
          </w:tcPr>
          <w:p w14:paraId="2F7926D7" w14:textId="4C8F50CD" w:rsidR="00F15EA8" w:rsidRPr="00324B59" w:rsidRDefault="00F15EA8" w:rsidP="00FB4AC8">
            <w:pPr>
              <w:pStyle w:val="LSApproval"/>
              <w:rPr>
                <w:b/>
                <w:bCs/>
              </w:rPr>
            </w:pPr>
            <w:r w:rsidRPr="00324B59">
              <w:rPr>
                <w:b/>
                <w:bCs/>
              </w:rPr>
              <w:t xml:space="preserve">ITU-T FG-AINN, weekly e-meeting </w:t>
            </w:r>
            <w:r>
              <w:rPr>
                <w:b/>
                <w:bCs/>
              </w:rPr>
              <w:t>(</w:t>
            </w:r>
            <w:r w:rsidR="00FB4AC8">
              <w:rPr>
                <w:rFonts w:eastAsiaTheme="minorEastAsia"/>
                <w:b/>
                <w:bCs/>
              </w:rPr>
              <w:t>3</w:t>
            </w:r>
            <w:r w:rsidRPr="00324B59">
              <w:rPr>
                <w:rFonts w:eastAsiaTheme="minorEastAsia"/>
                <w:b/>
                <w:bCs/>
              </w:rPr>
              <w:t xml:space="preserve"> </w:t>
            </w:r>
            <w:r w:rsidR="00FB4AC8">
              <w:rPr>
                <w:rFonts w:eastAsiaTheme="minorEastAsia"/>
                <w:b/>
                <w:bCs/>
              </w:rPr>
              <w:t>December</w:t>
            </w:r>
            <w:r w:rsidRPr="00324B59">
              <w:rPr>
                <w:rFonts w:eastAsiaTheme="minorEastAsia"/>
                <w:b/>
                <w:bCs/>
              </w:rPr>
              <w:t xml:space="preserve"> 2025</w:t>
            </w:r>
            <w:r>
              <w:rPr>
                <w:rFonts w:eastAsiaTheme="minorEastAsia"/>
                <w:b/>
                <w:bCs/>
              </w:rPr>
              <w:t>)</w:t>
            </w:r>
          </w:p>
        </w:tc>
      </w:tr>
      <w:tr w:rsidR="00F15EA8" w:rsidRPr="00855C08" w14:paraId="34252F5D" w14:textId="77777777" w:rsidTr="77209569">
        <w:trPr>
          <w:cantSplit/>
        </w:trPr>
        <w:tc>
          <w:tcPr>
            <w:tcW w:w="2235" w:type="dxa"/>
            <w:gridSpan w:val="4"/>
            <w:tcBorders>
              <w:bottom w:val="single" w:sz="12" w:space="0" w:color="auto"/>
            </w:tcBorders>
          </w:tcPr>
          <w:p w14:paraId="3B998037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Deadline:</w:t>
            </w:r>
          </w:p>
        </w:tc>
        <w:tc>
          <w:tcPr>
            <w:tcW w:w="7404" w:type="dxa"/>
            <w:gridSpan w:val="2"/>
            <w:tcBorders>
              <w:bottom w:val="single" w:sz="12" w:space="0" w:color="auto"/>
            </w:tcBorders>
          </w:tcPr>
          <w:p w14:paraId="0AD8A456" w14:textId="531685DB" w:rsidR="00F15EA8" w:rsidRPr="00855C08" w:rsidRDefault="00F15EA8" w:rsidP="00F15EA8">
            <w:pPr>
              <w:pStyle w:val="LSDeadline"/>
            </w:pPr>
            <w:r w:rsidRPr="00855C08">
              <w:t>N/A</w:t>
            </w:r>
          </w:p>
        </w:tc>
      </w:tr>
      <w:tr w:rsidR="00F15EA8" w:rsidRPr="00FE4E19" w14:paraId="26AA36CA" w14:textId="77777777" w:rsidTr="77209569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8120B4E" w14:textId="17BE4235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74872D9" w14:textId="002D10DE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R</w:t>
            </w:r>
            <w:r w:rsidRPr="003070D8">
              <w:rPr>
                <w:rFonts w:ascii="Times New Roman" w:hAnsi="Times New Roman"/>
                <w:sz w:val="24"/>
                <w:szCs w:val="24"/>
                <w:lang w:eastAsia="ja-JP"/>
              </w:rPr>
              <w:t>iccardo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</w:t>
            </w:r>
            <w:r w:rsidRPr="003070D8">
              <w:rPr>
                <w:rFonts w:ascii="Times New Roman" w:hAnsi="Times New Roman"/>
                <w:sz w:val="24"/>
                <w:szCs w:val="24"/>
                <w:lang w:eastAsia="ja-JP"/>
              </w:rPr>
              <w:t>rivisonno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br/>
              <w:t>Huawei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</w:tcPr>
          <w:p w14:paraId="716ABB8E" w14:textId="41849C0D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55C0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E-mail: </w:t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fldChar w:fldCharType="begin"/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instrText xml:space="preserve"> HYPERLINK "mailto:riccardo.trivisonno@huawei.com" </w:instrText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fldChar w:fldCharType="separate"/>
            </w:r>
            <w:r w:rsidRPr="004A094B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riccardo.trivisonno@huawei.com</w:t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5EA8" w:rsidRPr="00FE4E19" w14:paraId="7F623415" w14:textId="77777777" w:rsidTr="77209569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11B467B" w14:textId="17638261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6B95A1" w14:textId="169FCDFB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Vishnu Ram OV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br/>
              <w:t>India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</w:tcPr>
          <w:p w14:paraId="70581D1F" w14:textId="7C59E198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55C0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E-mail: </w:t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fldChar w:fldCharType="begin"/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instrText xml:space="preserve"> HYPERLINK "mailto:vishnu.n@ieee.org" </w:instrText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fldChar w:fldCharType="separate"/>
            </w:r>
            <w:r w:rsidRPr="004A094B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vishnu.n@ieee.org</w:t>
            </w:r>
            <w:r w:rsidR="00F300BF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417755C5" w14:textId="77777777" w:rsidR="00484F91" w:rsidRPr="00855C08" w:rsidRDefault="00484F91" w:rsidP="000C111E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/>
        <w:rPr>
          <w:rFonts w:ascii="Times New Roman" w:hAnsi="Times New Roman"/>
          <w:sz w:val="24"/>
          <w:lang w:val="it-IT"/>
        </w:rPr>
      </w:pPr>
    </w:p>
    <w:tbl>
      <w:tblPr>
        <w:tblW w:w="949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0"/>
        <w:gridCol w:w="7748"/>
      </w:tblGrid>
      <w:tr w:rsidR="000C111E" w:rsidRPr="00855C08" w14:paraId="042AB725" w14:textId="77777777" w:rsidTr="00810BD5">
        <w:trPr>
          <w:cantSplit/>
          <w:jc w:val="center"/>
        </w:trPr>
        <w:tc>
          <w:tcPr>
            <w:tcW w:w="1750" w:type="dxa"/>
          </w:tcPr>
          <w:p w14:paraId="65DF27AB" w14:textId="77777777" w:rsidR="000C111E" w:rsidRPr="00855C08" w:rsidRDefault="000C111E" w:rsidP="000C11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120"/>
              <w:rPr>
                <w:rFonts w:ascii="Times New Roman" w:hAnsi="Times New Roman"/>
                <w:b/>
                <w:bCs/>
                <w:sz w:val="24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</w:rPr>
              <w:t>Abstract:</w:t>
            </w:r>
          </w:p>
        </w:tc>
        <w:tc>
          <w:tcPr>
            <w:tcW w:w="7748" w:type="dxa"/>
          </w:tcPr>
          <w:p w14:paraId="3D01ABDB" w14:textId="5D471969" w:rsidR="000C111E" w:rsidRPr="00855C08" w:rsidRDefault="000C111E" w:rsidP="00FB4AC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120"/>
              <w:rPr>
                <w:rFonts w:ascii="Times New Roman" w:hAnsi="Times New Roman"/>
                <w:sz w:val="24"/>
              </w:rPr>
            </w:pPr>
            <w:r w:rsidRPr="00855C08">
              <w:rPr>
                <w:rFonts w:ascii="Times New Roman" w:hAnsi="Times New Roman"/>
                <w:sz w:val="24"/>
              </w:rPr>
              <w:t>This</w:t>
            </w:r>
            <w:r w:rsidR="00C36C51" w:rsidRPr="00855C08">
              <w:rPr>
                <w:rFonts w:ascii="Times New Roman" w:hAnsi="Times New Roman"/>
                <w:sz w:val="24"/>
              </w:rPr>
              <w:t xml:space="preserve"> L</w:t>
            </w:r>
            <w:r w:rsidR="005D7E99" w:rsidRPr="00855C08">
              <w:rPr>
                <w:rFonts w:ascii="Times New Roman" w:hAnsi="Times New Roman"/>
                <w:sz w:val="24"/>
              </w:rPr>
              <w:t xml:space="preserve">iaison </w:t>
            </w:r>
            <w:r w:rsidR="00C36C51" w:rsidRPr="00855C08">
              <w:rPr>
                <w:rFonts w:ascii="Times New Roman" w:hAnsi="Times New Roman"/>
                <w:sz w:val="24"/>
              </w:rPr>
              <w:t>S</w:t>
            </w:r>
            <w:r w:rsidR="005D7E99" w:rsidRPr="00855C08">
              <w:rPr>
                <w:rFonts w:ascii="Times New Roman" w:hAnsi="Times New Roman"/>
                <w:sz w:val="24"/>
              </w:rPr>
              <w:t xml:space="preserve">tatement </w:t>
            </w:r>
            <w:r w:rsidR="00865B1F">
              <w:rPr>
                <w:rFonts w:ascii="Times New Roman" w:hAnsi="Times New Roman"/>
                <w:sz w:val="24"/>
              </w:rPr>
              <w:t xml:space="preserve">provides information </w:t>
            </w:r>
            <w:r w:rsidR="00FB4AC8">
              <w:rPr>
                <w:rFonts w:ascii="Times New Roman" w:hAnsi="Times New Roman"/>
                <w:sz w:val="24"/>
              </w:rPr>
              <w:t xml:space="preserve">on the </w:t>
            </w:r>
            <w:bookmarkStart w:id="12" w:name="OLE_LINK78"/>
            <w:bookmarkStart w:id="13" w:name="OLE_LINK79"/>
            <w:r w:rsidR="00FE2ECD" w:rsidRPr="00855C08">
              <w:rPr>
                <w:rFonts w:ascii="Times New Roman" w:hAnsi="Times New Roman"/>
                <w:sz w:val="24"/>
              </w:rPr>
              <w:t>Focus Group on Artificial Intelligence Native for Telecommunication Networks (FG-AINN)</w:t>
            </w:r>
            <w:r w:rsidR="00FB4AC8">
              <w:rPr>
                <w:rFonts w:ascii="Times New Roman" w:hAnsi="Times New Roman"/>
                <w:sz w:val="24"/>
              </w:rPr>
              <w:t xml:space="preserve"> 2026 work plan</w:t>
            </w:r>
            <w:bookmarkEnd w:id="12"/>
            <w:bookmarkEnd w:id="13"/>
            <w:r w:rsidR="00FB4AC8">
              <w:rPr>
                <w:rFonts w:ascii="Times New Roman" w:hAnsi="Times New Roman"/>
                <w:sz w:val="24"/>
              </w:rPr>
              <w:t>, and it invites concerned parties to submit contributions.</w:t>
            </w:r>
          </w:p>
        </w:tc>
      </w:tr>
    </w:tbl>
    <w:p w14:paraId="4030041B" w14:textId="0DE424F5" w:rsidR="00121E07" w:rsidRDefault="00D34D44" w:rsidP="007963C4">
      <w:pPr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br/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>ITU-T Focus Group on Artificial Intelligence Native for Telecommunication Networks (FG</w:t>
      </w:r>
      <w:r w:rsidR="00F80E40">
        <w:rPr>
          <w:rFonts w:ascii="Times New Roman" w:hAnsi="Times New Roman"/>
          <w:sz w:val="24"/>
          <w:szCs w:val="24"/>
          <w:lang w:eastAsia="ja-JP"/>
        </w:rPr>
        <w:t xml:space="preserve">-AINN) is pleased to inform </w:t>
      </w:r>
      <w:r w:rsidR="00121E07">
        <w:rPr>
          <w:rFonts w:ascii="Times New Roman" w:hAnsi="Times New Roman"/>
          <w:sz w:val="24"/>
          <w:szCs w:val="24"/>
          <w:lang w:eastAsia="ja-JP"/>
        </w:rPr>
        <w:t>that at ITU-T SG13 meeting, held in Tashkent (Uzbekistan) from October 28</w:t>
      </w:r>
      <w:r w:rsidR="00121E07" w:rsidRPr="00121E07">
        <w:rPr>
          <w:rFonts w:ascii="Times New Roman" w:hAnsi="Times New Roman"/>
          <w:sz w:val="24"/>
          <w:szCs w:val="24"/>
          <w:vertAlign w:val="superscript"/>
          <w:lang w:eastAsia="ja-JP"/>
        </w:rPr>
        <w:t>th</w:t>
      </w:r>
      <w:r w:rsidR="00121E07">
        <w:rPr>
          <w:rFonts w:ascii="Times New Roman" w:hAnsi="Times New Roman"/>
          <w:sz w:val="24"/>
          <w:szCs w:val="24"/>
          <w:lang w:eastAsia="ja-JP"/>
        </w:rPr>
        <w:t xml:space="preserve"> to November 6</w:t>
      </w:r>
      <w:r w:rsidR="00121E07" w:rsidRPr="00121E07">
        <w:rPr>
          <w:rFonts w:ascii="Times New Roman" w:hAnsi="Times New Roman"/>
          <w:sz w:val="24"/>
          <w:szCs w:val="24"/>
          <w:vertAlign w:val="superscript"/>
          <w:lang w:eastAsia="ja-JP"/>
        </w:rPr>
        <w:t>th</w:t>
      </w:r>
      <w:r w:rsidR="00121E07">
        <w:rPr>
          <w:rFonts w:ascii="Times New Roman" w:hAnsi="Times New Roman"/>
          <w:sz w:val="24"/>
          <w:szCs w:val="24"/>
          <w:lang w:eastAsia="ja-JP"/>
        </w:rPr>
        <w:t>, one year extension has been granted to the FG-AINN to carry on and complete the activity in 2026.</w:t>
      </w:r>
    </w:p>
    <w:p w14:paraId="5274C42D" w14:textId="17E39250" w:rsidR="007963C4" w:rsidRDefault="00121E07" w:rsidP="007963C4">
      <w:pPr>
        <w:rPr>
          <w:rFonts w:ascii="Times New Roman" w:hAnsi="Times New Roman"/>
          <w:sz w:val="24"/>
          <w:szCs w:val="24"/>
          <w:lang w:eastAsia="ja-JP"/>
        </w:rPr>
      </w:pPr>
      <w:r w:rsidRPr="00121E07">
        <w:rPr>
          <w:rFonts w:ascii="Times New Roman" w:hAnsi="Times New Roman"/>
          <w:sz w:val="24"/>
          <w:szCs w:val="24"/>
          <w:lang w:eastAsia="ja-JP"/>
        </w:rPr>
        <w:t>FG-AINN</w:t>
      </w:r>
      <w:r>
        <w:rPr>
          <w:rFonts w:ascii="Times New Roman" w:hAnsi="Times New Roman"/>
          <w:sz w:val="24"/>
          <w:szCs w:val="24"/>
          <w:lang w:eastAsia="ja-JP"/>
        </w:rPr>
        <w:t xml:space="preserve"> objectives</w:t>
      </w:r>
      <w:r w:rsidR="00DB1774">
        <w:rPr>
          <w:rFonts w:ascii="Times New Roman" w:hAnsi="Times New Roman"/>
          <w:sz w:val="24"/>
          <w:szCs w:val="24"/>
          <w:lang w:eastAsia="ja-JP"/>
        </w:rPr>
        <w:t xml:space="preserve"> and</w:t>
      </w:r>
      <w:r>
        <w:rPr>
          <w:rFonts w:ascii="Times New Roman" w:hAnsi="Times New Roman"/>
          <w:sz w:val="24"/>
          <w:szCs w:val="24"/>
          <w:lang w:eastAsia="ja-JP"/>
        </w:rPr>
        <w:t xml:space="preserve"> governance remain unchanged as per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ToR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.  </w:t>
      </w:r>
    </w:p>
    <w:p w14:paraId="17956503" w14:textId="1864D177" w:rsidR="00DB1774" w:rsidRDefault="00DB1774" w:rsidP="007963C4">
      <w:pPr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FG-AINN activities will continue to </w:t>
      </w:r>
      <w:proofErr w:type="gramStart"/>
      <w:r w:rsidRPr="00DB1774">
        <w:rPr>
          <w:rFonts w:ascii="Times New Roman" w:hAnsi="Times New Roman"/>
          <w:sz w:val="24"/>
          <w:szCs w:val="24"/>
          <w:lang w:eastAsia="ja-JP"/>
        </w:rPr>
        <w:t>organized</w:t>
      </w:r>
      <w:proofErr w:type="gramEnd"/>
      <w:r w:rsidRPr="00DB1774">
        <w:rPr>
          <w:rFonts w:ascii="Times New Roman" w:hAnsi="Times New Roman"/>
          <w:sz w:val="24"/>
          <w:szCs w:val="24"/>
          <w:lang w:eastAsia="ja-JP"/>
        </w:rPr>
        <w:t xml:space="preserve"> according to 4 WGs, respectively, WG1 “Terminology and Gap Analysis”, WG2 “Use Cases”, WG3 “Architecture of AI-Native Approach” and WG4 “Proof-of-Concepts (PoC) and Community Outreach” and </w:t>
      </w:r>
      <w:r>
        <w:rPr>
          <w:rFonts w:ascii="Times New Roman" w:hAnsi="Times New Roman"/>
          <w:sz w:val="24"/>
          <w:szCs w:val="24"/>
          <w:lang w:eastAsia="ja-JP"/>
        </w:rPr>
        <w:t>will be</w:t>
      </w:r>
      <w:r w:rsidRPr="00DB1774">
        <w:rPr>
          <w:rFonts w:ascii="Times New Roman" w:hAnsi="Times New Roman"/>
          <w:sz w:val="24"/>
          <w:szCs w:val="24"/>
          <w:lang w:eastAsia="ja-JP"/>
        </w:rPr>
        <w:t xml:space="preserve"> conducted through - usually virtual - weekly meetings</w:t>
      </w:r>
      <w:r>
        <w:rPr>
          <w:rFonts w:ascii="Times New Roman" w:hAnsi="Times New Roman"/>
          <w:sz w:val="24"/>
          <w:szCs w:val="24"/>
          <w:lang w:eastAsia="ja-JP"/>
        </w:rPr>
        <w:t>.</w:t>
      </w:r>
    </w:p>
    <w:p w14:paraId="25E655BB" w14:textId="244FDDE0" w:rsidR="00121E07" w:rsidRDefault="00121E07" w:rsidP="007963C4">
      <w:pPr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121E07">
        <w:rPr>
          <w:rFonts w:ascii="Times New Roman" w:hAnsi="Times New Roman"/>
          <w:sz w:val="24"/>
          <w:szCs w:val="24"/>
          <w:lang w:eastAsia="ja-JP"/>
        </w:rPr>
        <w:t>FG-AINN</w:t>
      </w:r>
      <w:r>
        <w:rPr>
          <w:rFonts w:ascii="Times New Roman" w:hAnsi="Times New Roman"/>
          <w:sz w:val="24"/>
          <w:szCs w:val="24"/>
          <w:lang w:eastAsia="ja-JP"/>
        </w:rPr>
        <w:t xml:space="preserve"> management team approved</w:t>
      </w:r>
      <w:r w:rsidR="000456FF">
        <w:rPr>
          <w:rFonts w:ascii="Times New Roman" w:hAnsi="Times New Roman"/>
          <w:sz w:val="24"/>
          <w:szCs w:val="24"/>
          <w:lang w:eastAsia="ja-JP"/>
        </w:rPr>
        <w:t xml:space="preserve"> on </w:t>
      </w:r>
      <w:r w:rsidR="00A13373">
        <w:rPr>
          <w:rFonts w:ascii="Times New Roman" w:hAnsi="Times New Roman"/>
          <w:sz w:val="24"/>
          <w:szCs w:val="24"/>
          <w:lang w:eastAsia="ja-JP"/>
        </w:rPr>
        <w:t>November</w:t>
      </w:r>
      <w:r w:rsidR="000456FF">
        <w:rPr>
          <w:rFonts w:ascii="Times New Roman" w:hAnsi="Times New Roman"/>
          <w:sz w:val="24"/>
          <w:szCs w:val="24"/>
          <w:lang w:eastAsia="ja-JP"/>
        </w:rPr>
        <w:t xml:space="preserve"> 26</w:t>
      </w:r>
      <w:r w:rsidR="000456FF" w:rsidRPr="000456FF">
        <w:rPr>
          <w:rFonts w:ascii="Times New Roman" w:hAnsi="Times New Roman"/>
          <w:sz w:val="24"/>
          <w:szCs w:val="24"/>
          <w:vertAlign w:val="superscript"/>
          <w:lang w:eastAsia="ja-JP"/>
        </w:rPr>
        <w:t>th</w:t>
      </w:r>
      <w:r w:rsidR="000456FF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121E07">
        <w:rPr>
          <w:rFonts w:ascii="Times New Roman" w:hAnsi="Times New Roman"/>
          <w:sz w:val="24"/>
          <w:szCs w:val="24"/>
          <w:lang w:eastAsia="ja-JP"/>
        </w:rPr>
        <w:t>2026 work plan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456FF">
        <w:rPr>
          <w:rFonts w:ascii="Times New Roman" w:hAnsi="Times New Roman"/>
          <w:sz w:val="24"/>
          <w:szCs w:val="24"/>
          <w:lang w:eastAsia="ja-JP"/>
        </w:rPr>
        <w:t xml:space="preserve">herein </w:t>
      </w:r>
      <w:r w:rsidR="00A13373">
        <w:rPr>
          <w:rFonts w:ascii="Times New Roman" w:hAnsi="Times New Roman"/>
          <w:sz w:val="24"/>
          <w:szCs w:val="24"/>
          <w:lang w:eastAsia="ja-JP"/>
        </w:rPr>
        <w:t>illustrated</w:t>
      </w:r>
      <w:r>
        <w:rPr>
          <w:rFonts w:ascii="Times New Roman" w:hAnsi="Times New Roman"/>
          <w:sz w:val="24"/>
          <w:szCs w:val="24"/>
          <w:lang w:eastAsia="ja-JP"/>
        </w:rPr>
        <w:t xml:space="preserve"> to complete the accomplishment of all objectives.</w:t>
      </w:r>
    </w:p>
    <w:p w14:paraId="055CB8D6" w14:textId="77777777" w:rsidR="00DB1774" w:rsidRDefault="00DB1774" w:rsidP="007963C4">
      <w:pPr>
        <w:rPr>
          <w:rFonts w:ascii="Times New Roman" w:hAnsi="Times New Roman"/>
          <w:sz w:val="24"/>
          <w:szCs w:val="24"/>
          <w:lang w:eastAsia="ja-JP"/>
        </w:rPr>
      </w:pPr>
    </w:p>
    <w:p w14:paraId="0AA7BA54" w14:textId="77777777" w:rsidR="00D34761" w:rsidRDefault="00D34761" w:rsidP="007963C4">
      <w:pPr>
        <w:rPr>
          <w:rFonts w:ascii="Times New Roman" w:hAnsi="Times New Roman"/>
          <w:sz w:val="24"/>
          <w:szCs w:val="24"/>
          <w:lang w:eastAsia="ja-JP"/>
        </w:rPr>
      </w:pPr>
    </w:p>
    <w:p w14:paraId="29EB4B97" w14:textId="77777777" w:rsidR="00D34761" w:rsidRDefault="00D34761" w:rsidP="007963C4">
      <w:pPr>
        <w:rPr>
          <w:rFonts w:ascii="Times New Roman" w:hAnsi="Times New Roman"/>
          <w:sz w:val="24"/>
          <w:szCs w:val="24"/>
          <w:lang w:eastAsia="ja-JP"/>
        </w:rPr>
      </w:pPr>
    </w:p>
    <w:p w14:paraId="0866FD16" w14:textId="6DBEE697" w:rsidR="00121E07" w:rsidRPr="00DB1774" w:rsidRDefault="00A13373" w:rsidP="007963C4">
      <w:pPr>
        <w:rPr>
          <w:rFonts w:ascii="Times New Roman" w:hAnsi="Times New Roman"/>
          <w:b/>
          <w:sz w:val="28"/>
          <w:szCs w:val="28"/>
          <w:lang w:eastAsia="ja-JP"/>
        </w:rPr>
      </w:pPr>
      <w:r w:rsidRPr="00DB1774">
        <w:rPr>
          <w:rFonts w:ascii="Times New Roman" w:hAnsi="Times New Roman"/>
          <w:b/>
          <w:sz w:val="28"/>
          <w:szCs w:val="28"/>
          <w:lang w:eastAsia="ja-JP"/>
        </w:rPr>
        <w:lastRenderedPageBreak/>
        <w:t>2026 work plan</w:t>
      </w:r>
    </w:p>
    <w:p w14:paraId="4FA1156F" w14:textId="77674ABC" w:rsidR="00A13373" w:rsidRPr="00F80E40" w:rsidRDefault="00F80E40" w:rsidP="00A13373">
      <w:pPr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>Objectives</w:t>
      </w:r>
    </w:p>
    <w:p w14:paraId="43068EAE" w14:textId="51AFB122" w:rsidR="00A13373" w:rsidRDefault="00A13373" w:rsidP="00A13373">
      <w:pPr>
        <w:pStyle w:val="ListParagraph"/>
        <w:numPr>
          <w:ilvl w:val="0"/>
          <w:numId w:val="17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Completion of Objective-1, finalising the Use Cases analysis related to AI native (focusing on non-radio aspects), the definition of requirements, and the analysis of gaps</w:t>
      </w:r>
      <w:r w:rsidR="00F80E40">
        <w:rPr>
          <w:sz w:val="24"/>
          <w:szCs w:val="24"/>
          <w:lang w:eastAsia="ja-JP"/>
        </w:rPr>
        <w:t>.</w:t>
      </w:r>
    </w:p>
    <w:p w14:paraId="757F6F98" w14:textId="567FA7BD" w:rsidR="00A13373" w:rsidRDefault="00A13373" w:rsidP="001269C5">
      <w:pPr>
        <w:pStyle w:val="ListParagraph"/>
        <w:numPr>
          <w:ilvl w:val="0"/>
          <w:numId w:val="17"/>
        </w:numPr>
        <w:rPr>
          <w:sz w:val="24"/>
          <w:szCs w:val="24"/>
          <w:lang w:eastAsia="ja-JP"/>
        </w:rPr>
      </w:pPr>
      <w:r w:rsidRPr="00A13373">
        <w:rPr>
          <w:sz w:val="24"/>
          <w:szCs w:val="24"/>
          <w:lang w:eastAsia="ja-JP"/>
        </w:rPr>
        <w:t xml:space="preserve">Completion of Objective-2, studying architecture frameworks and technical enablers for AI Native (non-radio aspects), </w:t>
      </w:r>
      <w:r w:rsidR="00F80E40">
        <w:rPr>
          <w:sz w:val="24"/>
          <w:szCs w:val="24"/>
          <w:lang w:eastAsia="ja-JP"/>
        </w:rPr>
        <w:t>id</w:t>
      </w:r>
      <w:r w:rsidRPr="00A13373">
        <w:rPr>
          <w:sz w:val="24"/>
          <w:szCs w:val="24"/>
          <w:lang w:eastAsia="ja-JP"/>
        </w:rPr>
        <w:t>entifying possible architecture directions and common frameworks for integration of AI Native approaches in networks, supporting customization, optimization and validation of AI native networks</w:t>
      </w:r>
      <w:r w:rsidR="00F80E40">
        <w:rPr>
          <w:sz w:val="24"/>
          <w:szCs w:val="24"/>
          <w:lang w:eastAsia="ja-JP"/>
        </w:rPr>
        <w:t>,</w:t>
      </w:r>
      <w:r w:rsidRPr="00A13373">
        <w:rPr>
          <w:sz w:val="24"/>
          <w:szCs w:val="24"/>
          <w:lang w:eastAsia="ja-JP"/>
        </w:rPr>
        <w:t xml:space="preserve"> and study</w:t>
      </w:r>
      <w:r>
        <w:rPr>
          <w:sz w:val="24"/>
          <w:szCs w:val="24"/>
          <w:lang w:eastAsia="ja-JP"/>
        </w:rPr>
        <w:t>ing</w:t>
      </w:r>
      <w:r w:rsidRPr="00A13373">
        <w:rPr>
          <w:sz w:val="24"/>
          <w:szCs w:val="24"/>
          <w:lang w:eastAsia="ja-JP"/>
        </w:rPr>
        <w:t xml:space="preserve"> and develop</w:t>
      </w:r>
      <w:r>
        <w:rPr>
          <w:sz w:val="24"/>
          <w:szCs w:val="24"/>
          <w:lang w:eastAsia="ja-JP"/>
        </w:rPr>
        <w:t>ing</w:t>
      </w:r>
      <w:r w:rsidRPr="00A13373">
        <w:rPr>
          <w:sz w:val="24"/>
          <w:szCs w:val="24"/>
          <w:lang w:eastAsia="ja-JP"/>
        </w:rPr>
        <w:t xml:space="preserve"> </w:t>
      </w:r>
      <w:proofErr w:type="spellStart"/>
      <w:r w:rsidRPr="00A13373">
        <w:rPr>
          <w:sz w:val="24"/>
          <w:szCs w:val="24"/>
          <w:lang w:eastAsia="ja-JP"/>
        </w:rPr>
        <w:t>PoC</w:t>
      </w:r>
      <w:r>
        <w:rPr>
          <w:sz w:val="24"/>
          <w:szCs w:val="24"/>
          <w:lang w:eastAsia="ja-JP"/>
        </w:rPr>
        <w:t>s</w:t>
      </w:r>
      <w:proofErr w:type="spellEnd"/>
      <w:r w:rsidRPr="00A13373">
        <w:rPr>
          <w:sz w:val="24"/>
          <w:szCs w:val="24"/>
          <w:lang w:eastAsia="ja-JP"/>
        </w:rPr>
        <w:t xml:space="preserve"> on feasibility and relevance of certain AI Native approaches in telecommunication networks.</w:t>
      </w:r>
    </w:p>
    <w:p w14:paraId="2ADB9545" w14:textId="292C2ADF" w:rsidR="00A13373" w:rsidRPr="00A13373" w:rsidRDefault="00A13373" w:rsidP="00526308">
      <w:pPr>
        <w:pStyle w:val="ListParagraph"/>
        <w:numPr>
          <w:ilvl w:val="0"/>
          <w:numId w:val="17"/>
        </w:numPr>
        <w:rPr>
          <w:sz w:val="24"/>
          <w:szCs w:val="24"/>
          <w:lang w:eastAsia="ja-JP"/>
        </w:rPr>
      </w:pPr>
      <w:r w:rsidRPr="00A13373">
        <w:rPr>
          <w:sz w:val="24"/>
          <w:szCs w:val="24"/>
          <w:lang w:eastAsia="ja-JP"/>
        </w:rPr>
        <w:t xml:space="preserve">Extension of Objective-3, on </w:t>
      </w:r>
      <w:r w:rsidR="00F80E40">
        <w:rPr>
          <w:sz w:val="24"/>
          <w:szCs w:val="24"/>
          <w:lang w:eastAsia="ja-JP"/>
        </w:rPr>
        <w:t>k</w:t>
      </w:r>
      <w:r w:rsidRPr="00A13373">
        <w:rPr>
          <w:sz w:val="24"/>
          <w:szCs w:val="24"/>
          <w:lang w:eastAsia="ja-JP"/>
        </w:rPr>
        <w:t>nowledge dissemination, continuing to build a community to unify the concepts, develop common understandings to the benefit of the global community, identifying stakeholders with whom ITU-T could collaborate to contribute to the pre-standardisation activities, and collaborat</w:t>
      </w:r>
      <w:r>
        <w:rPr>
          <w:sz w:val="24"/>
          <w:szCs w:val="24"/>
          <w:lang w:eastAsia="ja-JP"/>
        </w:rPr>
        <w:t>ing</w:t>
      </w:r>
      <w:r w:rsidRPr="00A13373">
        <w:rPr>
          <w:sz w:val="24"/>
          <w:szCs w:val="24"/>
          <w:lang w:eastAsia="ja-JP"/>
        </w:rPr>
        <w:t xml:space="preserve"> with stakeholders to implement the PoC designs for studying the feasibility of certain concepts.</w:t>
      </w:r>
    </w:p>
    <w:p w14:paraId="615E8BC3" w14:textId="3F10836E" w:rsidR="00F80E40" w:rsidRPr="00F80E40" w:rsidRDefault="00F80E40" w:rsidP="007963C4">
      <w:pPr>
        <w:rPr>
          <w:rFonts w:ascii="Times New Roman" w:hAnsi="Times New Roman"/>
          <w:b/>
          <w:sz w:val="24"/>
          <w:szCs w:val="24"/>
          <w:lang w:eastAsia="ja-JP"/>
        </w:rPr>
      </w:pPr>
      <w:r w:rsidRPr="00F80E40">
        <w:rPr>
          <w:rFonts w:ascii="Times New Roman" w:hAnsi="Times New Roman"/>
          <w:b/>
          <w:sz w:val="24"/>
          <w:szCs w:val="24"/>
          <w:lang w:eastAsia="ja-JP"/>
        </w:rPr>
        <w:t>Deliverables</w:t>
      </w:r>
    </w:p>
    <w:p w14:paraId="778EF3C4" w14:textId="23ED35D6" w:rsidR="00F80E40" w:rsidRPr="00922FBE" w:rsidRDefault="00F80E40" w:rsidP="00F80E40">
      <w:pPr>
        <w:pStyle w:val="ListParagraph"/>
        <w:numPr>
          <w:ilvl w:val="0"/>
          <w:numId w:val="18"/>
        </w:numPr>
        <w:rPr>
          <w:sz w:val="24"/>
          <w:szCs w:val="24"/>
          <w:lang w:eastAsia="ja-JP"/>
        </w:rPr>
      </w:pPr>
      <w:r w:rsidRPr="00F80E40">
        <w:rPr>
          <w:sz w:val="24"/>
          <w:szCs w:val="24"/>
          <w:lang w:eastAsia="ja-JP"/>
        </w:rPr>
        <w:t xml:space="preserve">Technical </w:t>
      </w:r>
      <w:r w:rsidRPr="00922FBE">
        <w:rPr>
          <w:sz w:val="24"/>
          <w:szCs w:val="24"/>
          <w:lang w:eastAsia="ja-JP"/>
        </w:rPr>
        <w:t xml:space="preserve">Report – “Use cases for AI native telecommunication networks”, </w:t>
      </w:r>
      <w:r w:rsidR="00A63EDF" w:rsidRPr="00922FBE">
        <w:rPr>
          <w:sz w:val="24"/>
          <w:szCs w:val="24"/>
          <w:lang w:eastAsia="ja-JP"/>
        </w:rPr>
        <w:t xml:space="preserve">to be </w:t>
      </w:r>
      <w:r w:rsidRPr="00922FBE">
        <w:rPr>
          <w:sz w:val="24"/>
          <w:szCs w:val="24"/>
          <w:lang w:eastAsia="ja-JP"/>
        </w:rPr>
        <w:t>delivered on 31.05.26, from WG2 activities and built upon FG-AINN-O-012.</w:t>
      </w:r>
    </w:p>
    <w:p w14:paraId="007CAF00" w14:textId="5E37107B" w:rsidR="00F80E40" w:rsidRPr="00922FBE" w:rsidRDefault="00F80E40" w:rsidP="00F80E40">
      <w:pPr>
        <w:pStyle w:val="ListParagraph"/>
        <w:numPr>
          <w:ilvl w:val="0"/>
          <w:numId w:val="18"/>
        </w:numPr>
        <w:rPr>
          <w:sz w:val="24"/>
          <w:szCs w:val="24"/>
          <w:lang w:eastAsia="ja-JP"/>
        </w:rPr>
      </w:pPr>
      <w:r w:rsidRPr="00922FBE">
        <w:rPr>
          <w:sz w:val="24"/>
          <w:szCs w:val="24"/>
          <w:lang w:eastAsia="ja-JP"/>
        </w:rPr>
        <w:t xml:space="preserve">Technical Report – “Standardization Gap Analysis of the FG-AINN”, </w:t>
      </w:r>
      <w:r w:rsidR="00A63EDF" w:rsidRPr="00922FBE">
        <w:rPr>
          <w:sz w:val="24"/>
          <w:szCs w:val="24"/>
          <w:lang w:eastAsia="ja-JP"/>
        </w:rPr>
        <w:t xml:space="preserve">to be </w:t>
      </w:r>
      <w:r w:rsidRPr="00922FBE">
        <w:rPr>
          <w:sz w:val="24"/>
          <w:szCs w:val="24"/>
          <w:lang w:eastAsia="ja-JP"/>
        </w:rPr>
        <w:t>delivered on 31.07.26, from WG1 activities and built upon FG-AINN-I-152-R</w:t>
      </w:r>
      <w:r w:rsidR="0096692A" w:rsidRPr="00922FBE">
        <w:rPr>
          <w:sz w:val="24"/>
          <w:szCs w:val="24"/>
          <w:lang w:eastAsia="ja-JP"/>
        </w:rPr>
        <w:t>9</w:t>
      </w:r>
      <w:r w:rsidRPr="00922FBE">
        <w:rPr>
          <w:sz w:val="24"/>
          <w:szCs w:val="24"/>
          <w:lang w:eastAsia="ja-JP"/>
        </w:rPr>
        <w:t>.</w:t>
      </w:r>
    </w:p>
    <w:p w14:paraId="6923B28D" w14:textId="0180324D" w:rsidR="00F80E40" w:rsidRPr="00922FBE" w:rsidRDefault="00F80E40" w:rsidP="00F80E40">
      <w:pPr>
        <w:pStyle w:val="ListParagraph"/>
        <w:numPr>
          <w:ilvl w:val="0"/>
          <w:numId w:val="18"/>
        </w:numPr>
        <w:rPr>
          <w:sz w:val="24"/>
          <w:szCs w:val="24"/>
          <w:lang w:eastAsia="ja-JP"/>
        </w:rPr>
      </w:pPr>
      <w:r w:rsidRPr="00922FBE">
        <w:rPr>
          <w:sz w:val="24"/>
          <w:szCs w:val="24"/>
          <w:lang w:eastAsia="ja-JP"/>
        </w:rPr>
        <w:t xml:space="preserve">Technical Report – “Proof-of-Concept activities under ITU FG-AINN WG4”, </w:t>
      </w:r>
      <w:r w:rsidR="00A63EDF" w:rsidRPr="00922FBE">
        <w:rPr>
          <w:sz w:val="24"/>
          <w:szCs w:val="24"/>
          <w:lang w:eastAsia="ja-JP"/>
        </w:rPr>
        <w:t xml:space="preserve">to be </w:t>
      </w:r>
      <w:r w:rsidRPr="00922FBE">
        <w:rPr>
          <w:sz w:val="24"/>
          <w:szCs w:val="24"/>
          <w:lang w:eastAsia="ja-JP"/>
        </w:rPr>
        <w:t>delivered on 31.08.26, from WG4 activities</w:t>
      </w:r>
      <w:r w:rsidR="00DB1774" w:rsidRPr="00922FBE">
        <w:rPr>
          <w:sz w:val="24"/>
          <w:szCs w:val="24"/>
          <w:lang w:eastAsia="ja-JP"/>
        </w:rPr>
        <w:t>.</w:t>
      </w:r>
    </w:p>
    <w:p w14:paraId="1F918FF7" w14:textId="461EDDA9" w:rsidR="00DB1774" w:rsidRPr="00922FBE" w:rsidRDefault="00DB1774" w:rsidP="00DB1774">
      <w:pPr>
        <w:pStyle w:val="ListParagraph"/>
        <w:numPr>
          <w:ilvl w:val="0"/>
          <w:numId w:val="18"/>
        </w:numPr>
        <w:rPr>
          <w:sz w:val="24"/>
          <w:szCs w:val="24"/>
          <w:lang w:eastAsia="ja-JP"/>
        </w:rPr>
      </w:pPr>
      <w:r w:rsidRPr="00922FBE">
        <w:rPr>
          <w:sz w:val="24"/>
          <w:szCs w:val="24"/>
          <w:lang w:eastAsia="ja-JP"/>
        </w:rPr>
        <w:t xml:space="preserve">Technical </w:t>
      </w:r>
      <w:r w:rsidR="00A63EDF" w:rsidRPr="00922FBE">
        <w:rPr>
          <w:sz w:val="24"/>
          <w:szCs w:val="24"/>
          <w:lang w:eastAsia="ja-JP"/>
        </w:rPr>
        <w:t xml:space="preserve">Specification </w:t>
      </w:r>
      <w:r w:rsidRPr="00922FBE">
        <w:rPr>
          <w:sz w:val="24"/>
          <w:szCs w:val="24"/>
          <w:lang w:eastAsia="ja-JP"/>
        </w:rPr>
        <w:t xml:space="preserve">– “Architecture Framework for Artificial Intelligence Native Telecommunication Networks”, </w:t>
      </w:r>
      <w:r w:rsidR="00A63EDF" w:rsidRPr="00922FBE">
        <w:rPr>
          <w:sz w:val="24"/>
          <w:szCs w:val="24"/>
          <w:lang w:eastAsia="ja-JP"/>
        </w:rPr>
        <w:t xml:space="preserve">to be </w:t>
      </w:r>
      <w:r w:rsidRPr="00922FBE">
        <w:rPr>
          <w:sz w:val="24"/>
          <w:szCs w:val="24"/>
          <w:lang w:eastAsia="ja-JP"/>
        </w:rPr>
        <w:t>delivered on 30.09.26, from WG3 activities and built upon</w:t>
      </w:r>
      <w:r w:rsidRPr="00922FBE">
        <w:rPr>
          <w:rFonts w:asciiTheme="minorHAnsi" w:hAnsiTheme="minorHAnsi"/>
        </w:rPr>
        <w:t xml:space="preserve"> </w:t>
      </w:r>
      <w:r w:rsidRPr="00922FBE">
        <w:rPr>
          <w:sz w:val="24"/>
          <w:szCs w:val="24"/>
          <w:lang w:eastAsia="ja-JP"/>
        </w:rPr>
        <w:t>FG-AINN-I-177-R1.</w:t>
      </w:r>
    </w:p>
    <w:p w14:paraId="642D0295" w14:textId="2E1671DD" w:rsidR="00D34D44" w:rsidRPr="00DB1774" w:rsidRDefault="00DB1774" w:rsidP="007963C4">
      <w:pPr>
        <w:pStyle w:val="ListParagraph"/>
        <w:numPr>
          <w:ilvl w:val="0"/>
          <w:numId w:val="18"/>
        </w:numPr>
        <w:rPr>
          <w:sz w:val="24"/>
          <w:szCs w:val="24"/>
          <w:lang w:eastAsia="ja-JP"/>
        </w:rPr>
      </w:pPr>
      <w:r w:rsidRPr="00922FBE">
        <w:rPr>
          <w:sz w:val="24"/>
          <w:szCs w:val="24"/>
          <w:lang w:eastAsia="ja-JP"/>
        </w:rPr>
        <w:t>Technical Report –</w:t>
      </w:r>
      <w:r w:rsidRPr="00DB1774">
        <w:rPr>
          <w:sz w:val="24"/>
          <w:szCs w:val="24"/>
          <w:lang w:eastAsia="ja-JP"/>
        </w:rPr>
        <w:t xml:space="preserve"> “Vocabulary for Artificial Intelligence Native Telecommunication Networks”, </w:t>
      </w:r>
      <w:r w:rsidR="00A63EDF">
        <w:rPr>
          <w:sz w:val="24"/>
          <w:szCs w:val="24"/>
          <w:lang w:eastAsia="ja-JP"/>
        </w:rPr>
        <w:t xml:space="preserve">to be </w:t>
      </w:r>
      <w:r w:rsidRPr="00DB1774">
        <w:rPr>
          <w:sz w:val="24"/>
          <w:szCs w:val="24"/>
          <w:lang w:eastAsia="ja-JP"/>
        </w:rPr>
        <w:t>delivered on 30.09.26, from WG1 activities and built upon FG-AINN-I-O-011</w:t>
      </w:r>
      <w:r>
        <w:rPr>
          <w:sz w:val="24"/>
          <w:szCs w:val="24"/>
          <w:lang w:eastAsia="ja-JP"/>
        </w:rPr>
        <w:t>.</w:t>
      </w:r>
    </w:p>
    <w:p w14:paraId="6C655ED3" w14:textId="77777777" w:rsidR="007963C4" w:rsidRPr="001563FC" w:rsidRDefault="007963C4" w:rsidP="00D34D44">
      <w:pPr>
        <w:pStyle w:val="Default"/>
        <w:rPr>
          <w:rFonts w:eastAsia="MS Mincho"/>
          <w:color w:val="auto"/>
          <w14:ligatures w14:val="none"/>
        </w:rPr>
      </w:pPr>
    </w:p>
    <w:p w14:paraId="5A8D19C5" w14:textId="77777777" w:rsidR="007963C4" w:rsidRPr="00855C08" w:rsidRDefault="007963C4" w:rsidP="00D34D44">
      <w:pPr>
        <w:pStyle w:val="Default"/>
        <w:rPr>
          <w:rFonts w:eastAsia="Times New Roman"/>
          <w:b/>
          <w:bCs/>
          <w:color w:val="auto"/>
          <w14:ligatures w14:val="none"/>
        </w:rPr>
      </w:pPr>
      <w:r w:rsidRPr="00855C08">
        <w:rPr>
          <w:rFonts w:eastAsia="Times New Roman"/>
          <w:b/>
          <w:bCs/>
          <w:color w:val="auto"/>
          <w14:ligatures w14:val="none"/>
        </w:rPr>
        <w:t>Call for contributions</w:t>
      </w:r>
    </w:p>
    <w:p w14:paraId="722290E1" w14:textId="77777777" w:rsidR="007963C4" w:rsidRPr="00855C08" w:rsidRDefault="007963C4" w:rsidP="00D34D44">
      <w:pPr>
        <w:pStyle w:val="Default"/>
        <w:rPr>
          <w:rFonts w:eastAsia="Times New Roman"/>
          <w:color w:val="auto"/>
          <w14:ligatures w14:val="none"/>
        </w:rPr>
      </w:pPr>
    </w:p>
    <w:p w14:paraId="7F712B21" w14:textId="77777777" w:rsidR="00DB1774" w:rsidRDefault="002F0172" w:rsidP="00D34D44">
      <w:pPr>
        <w:pStyle w:val="Default"/>
        <w:rPr>
          <w:rFonts w:eastAsia="Times New Roman"/>
          <w:color w:val="auto"/>
          <w14:ligatures w14:val="none"/>
        </w:rPr>
      </w:pPr>
      <w:r>
        <w:rPr>
          <w:rFonts w:eastAsia="Times New Roman"/>
          <w:color w:val="auto"/>
          <w14:ligatures w14:val="none"/>
        </w:rPr>
        <w:t xml:space="preserve">The </w:t>
      </w:r>
      <w:r w:rsidR="00DB1774">
        <w:rPr>
          <w:rFonts w:eastAsia="Times New Roman"/>
          <w:color w:val="auto"/>
          <w14:ligatures w14:val="none"/>
        </w:rPr>
        <w:t>FG-</w:t>
      </w:r>
      <w:r w:rsidR="007963C4" w:rsidRPr="001563FC">
        <w:rPr>
          <w:rFonts w:eastAsia="Times New Roman"/>
          <w:color w:val="auto"/>
          <w14:ligatures w14:val="none"/>
        </w:rPr>
        <w:t>AINN calls for contributions</w:t>
      </w:r>
      <w:r w:rsidR="007963C4">
        <w:rPr>
          <w:rFonts w:eastAsia="Times New Roman"/>
          <w:color w:val="auto"/>
          <w14:ligatures w14:val="none"/>
        </w:rPr>
        <w:t xml:space="preserve"> to </w:t>
      </w:r>
      <w:r w:rsidR="007963C4" w:rsidRPr="001563FC">
        <w:rPr>
          <w:rFonts w:eastAsia="Times New Roman"/>
          <w:color w:val="auto"/>
          <w14:ligatures w14:val="none"/>
        </w:rPr>
        <w:t xml:space="preserve">use cases, gap analysis, architectures and </w:t>
      </w:r>
      <w:proofErr w:type="spellStart"/>
      <w:r w:rsidR="007963C4">
        <w:rPr>
          <w:rFonts w:eastAsia="Times New Roman"/>
          <w:color w:val="auto"/>
          <w14:ligatures w14:val="none"/>
        </w:rPr>
        <w:t>PoCs</w:t>
      </w:r>
      <w:proofErr w:type="spellEnd"/>
      <w:r w:rsidR="007963C4" w:rsidRPr="001563FC">
        <w:rPr>
          <w:rFonts w:eastAsia="Times New Roman"/>
          <w:color w:val="auto"/>
          <w14:ligatures w14:val="none"/>
        </w:rPr>
        <w:t xml:space="preserve">. </w:t>
      </w:r>
      <w:r w:rsidR="00D34D44">
        <w:rPr>
          <w:rFonts w:eastAsia="Times New Roman"/>
          <w:color w:val="auto"/>
          <w14:ligatures w14:val="none"/>
        </w:rPr>
        <w:br/>
      </w:r>
    </w:p>
    <w:p w14:paraId="7862615A" w14:textId="33909D68" w:rsidR="007963C4" w:rsidRDefault="007963C4" w:rsidP="00D34D44">
      <w:pPr>
        <w:pStyle w:val="Default"/>
        <w:rPr>
          <w:rFonts w:eastAsia="Times New Roman"/>
          <w:color w:val="auto"/>
          <w14:ligatures w14:val="none"/>
        </w:rPr>
      </w:pPr>
      <w:r w:rsidRPr="001563FC">
        <w:rPr>
          <w:rFonts w:eastAsia="Times New Roman"/>
          <w:color w:val="auto"/>
          <w14:ligatures w14:val="none"/>
        </w:rPr>
        <w:t>If you need guidance on preparing contributions, please contact us</w:t>
      </w:r>
      <w:r w:rsidR="00D913AC">
        <w:rPr>
          <w:rFonts w:eastAsia="Times New Roman"/>
          <w:color w:val="auto"/>
          <w14:ligatures w14:val="none"/>
        </w:rPr>
        <w:t xml:space="preserve"> at</w:t>
      </w:r>
      <w:r w:rsidRPr="001563FC">
        <w:rPr>
          <w:rFonts w:eastAsia="Times New Roman"/>
          <w:color w:val="auto"/>
          <w14:ligatures w14:val="none"/>
        </w:rPr>
        <w:t xml:space="preserve"> </w:t>
      </w:r>
      <w:hyperlink r:id="rId12" w:history="1">
        <w:r w:rsidRPr="004A094B">
          <w:rPr>
            <w:rStyle w:val="Hyperlink"/>
            <w:rFonts w:eastAsia="Times New Roman"/>
            <w14:ligatures w14:val="none"/>
          </w:rPr>
          <w:t>tsbfgainn@itu.int</w:t>
        </w:r>
      </w:hyperlink>
      <w:r>
        <w:rPr>
          <w:rFonts w:eastAsia="Times New Roman"/>
          <w:color w:val="auto"/>
          <w14:ligatures w14:val="none"/>
        </w:rPr>
        <w:t xml:space="preserve"> </w:t>
      </w:r>
    </w:p>
    <w:p w14:paraId="35E0149D" w14:textId="467DB33C" w:rsidR="007963C4" w:rsidRPr="00855C08" w:rsidRDefault="007963C4" w:rsidP="00D34D44">
      <w:pPr>
        <w:pStyle w:val="Default"/>
        <w:rPr>
          <w:rFonts w:eastAsia="Times New Roman"/>
          <w:color w:val="auto"/>
          <w14:ligatures w14:val="none"/>
        </w:rPr>
      </w:pPr>
      <w:r>
        <w:rPr>
          <w:rFonts w:eastAsia="Times New Roman"/>
          <w:color w:val="auto"/>
          <w14:ligatures w14:val="none"/>
        </w:rPr>
        <w:br/>
      </w:r>
      <w:r w:rsidR="002F0172">
        <w:rPr>
          <w:rFonts w:eastAsia="Times New Roman"/>
          <w:color w:val="auto"/>
          <w14:ligatures w14:val="none"/>
        </w:rPr>
        <w:t xml:space="preserve">The FG-AINN </w:t>
      </w:r>
      <w:r>
        <w:rPr>
          <w:rFonts w:eastAsia="Times New Roman"/>
          <w:color w:val="auto"/>
          <w14:ligatures w14:val="none"/>
        </w:rPr>
        <w:t>encourage</w:t>
      </w:r>
      <w:r w:rsidR="002F0172">
        <w:rPr>
          <w:rFonts w:eastAsia="Times New Roman"/>
          <w:color w:val="auto"/>
          <w14:ligatures w14:val="none"/>
        </w:rPr>
        <w:t>s</w:t>
      </w:r>
      <w:r>
        <w:rPr>
          <w:rFonts w:eastAsia="Times New Roman"/>
          <w:color w:val="auto"/>
          <w14:ligatures w14:val="none"/>
        </w:rPr>
        <w:t xml:space="preserve"> your</w:t>
      </w:r>
      <w:r w:rsidRPr="009F6960">
        <w:rPr>
          <w:rFonts w:eastAsia="Times New Roman"/>
          <w:color w:val="auto"/>
          <w14:ligatures w14:val="none"/>
        </w:rPr>
        <w:t xml:space="preserve"> contribution</w:t>
      </w:r>
      <w:r w:rsidR="002F0172">
        <w:rPr>
          <w:rFonts w:eastAsia="Times New Roman"/>
          <w:color w:val="auto"/>
          <w14:ligatures w14:val="none"/>
        </w:rPr>
        <w:t>s</w:t>
      </w:r>
      <w:r w:rsidRPr="009F6960">
        <w:rPr>
          <w:rFonts w:eastAsia="Times New Roman"/>
          <w:color w:val="auto"/>
          <w14:ligatures w14:val="none"/>
        </w:rPr>
        <w:t xml:space="preserve"> and participation </w:t>
      </w:r>
      <w:r w:rsidR="002F0172">
        <w:rPr>
          <w:rFonts w:eastAsia="Times New Roman"/>
          <w:color w:val="auto"/>
          <w14:ligatures w14:val="none"/>
        </w:rPr>
        <w:t>in our meetings</w:t>
      </w:r>
      <w:r w:rsidR="00070340">
        <w:rPr>
          <w:rFonts w:eastAsia="Times New Roman"/>
          <w:color w:val="auto"/>
          <w14:ligatures w14:val="none"/>
        </w:rPr>
        <w:t xml:space="preserve">. </w:t>
      </w:r>
    </w:p>
    <w:p w14:paraId="220D0A53" w14:textId="77777777" w:rsidR="00101C48" w:rsidRPr="00855C08" w:rsidRDefault="00101C48" w:rsidP="00101C48">
      <w:pPr>
        <w:pStyle w:val="Default"/>
        <w:jc w:val="both"/>
        <w:rPr>
          <w:rFonts w:eastAsia="Times New Roman"/>
          <w:color w:val="auto"/>
          <w14:ligatures w14:val="none"/>
        </w:rPr>
      </w:pPr>
    </w:p>
    <w:p w14:paraId="612FA245" w14:textId="77777777" w:rsidR="00684432" w:rsidRPr="00855C08" w:rsidRDefault="00684432" w:rsidP="00684432">
      <w:pPr>
        <w:pStyle w:val="Default"/>
        <w:jc w:val="both"/>
        <w:rPr>
          <w:color w:val="auto"/>
        </w:rPr>
      </w:pPr>
    </w:p>
    <w:p w14:paraId="0994F332" w14:textId="77777777" w:rsidR="00684432" w:rsidRPr="00855C08" w:rsidRDefault="00684432" w:rsidP="00684432">
      <w:pPr>
        <w:jc w:val="center"/>
        <w:rPr>
          <w:rFonts w:ascii="Times New Roman" w:eastAsia="Times New Roman" w:hAnsi="Times New Roman"/>
          <w:sz w:val="23"/>
          <w:szCs w:val="23"/>
        </w:rPr>
      </w:pPr>
      <w:r w:rsidRPr="00855C08">
        <w:rPr>
          <w:rFonts w:ascii="Times New Roman" w:eastAsia="Times New Roman" w:hAnsi="Times New Roman"/>
          <w:sz w:val="23"/>
          <w:szCs w:val="23"/>
        </w:rPr>
        <w:t>___________________</w:t>
      </w:r>
    </w:p>
    <w:p w14:paraId="0629EEF4" w14:textId="29B9B9C5" w:rsidR="00187DBE" w:rsidRPr="00855C08" w:rsidRDefault="00187DBE" w:rsidP="007626ED">
      <w:pPr>
        <w:pStyle w:val="TOC1"/>
        <w:tabs>
          <w:tab w:val="left" w:pos="426"/>
        </w:tabs>
        <w:spacing w:before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sectPr w:rsidR="00187DBE" w:rsidRPr="00855C08" w:rsidSect="00AD3F3F">
      <w:headerReference w:type="default" r:id="rId13"/>
      <w:pgSz w:w="11907" w:h="16834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265C" w14:textId="77777777" w:rsidR="00B91076" w:rsidRDefault="00B91076">
      <w:r>
        <w:separator/>
      </w:r>
    </w:p>
  </w:endnote>
  <w:endnote w:type="continuationSeparator" w:id="0">
    <w:p w14:paraId="27CE7D60" w14:textId="77777777" w:rsidR="00B91076" w:rsidRDefault="00B9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1652" w14:textId="77777777" w:rsidR="00B91076" w:rsidRDefault="00B91076">
      <w:r>
        <w:t>____________________</w:t>
      </w:r>
    </w:p>
  </w:footnote>
  <w:footnote w:type="continuationSeparator" w:id="0">
    <w:p w14:paraId="237A484F" w14:textId="77777777" w:rsidR="00B91076" w:rsidRDefault="00B9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30E2" w14:textId="77D8F232" w:rsidR="007F22D7" w:rsidRPr="00AD3F3F" w:rsidRDefault="00AD3F3F" w:rsidP="00AD3F3F">
    <w:pPr>
      <w:pStyle w:val="Header"/>
      <w:rPr>
        <w:rFonts w:ascii="Times New Roman" w:hAnsi="Times New Roman"/>
      </w:rPr>
    </w:pPr>
    <w:r w:rsidRPr="00AD3F3F">
      <w:rPr>
        <w:rFonts w:ascii="Times New Roman" w:hAnsi="Times New Roman"/>
      </w:rPr>
      <w:t xml:space="preserve">- </w:t>
    </w:r>
    <w:r w:rsidRPr="00AD3F3F">
      <w:rPr>
        <w:rFonts w:ascii="Times New Roman" w:hAnsi="Times New Roman"/>
      </w:rPr>
      <w:fldChar w:fldCharType="begin"/>
    </w:r>
    <w:r w:rsidRPr="00AD3F3F">
      <w:rPr>
        <w:rFonts w:ascii="Times New Roman" w:hAnsi="Times New Roman"/>
      </w:rPr>
      <w:instrText xml:space="preserve"> PAGE  \* MERGEFORMAT </w:instrText>
    </w:r>
    <w:r w:rsidRPr="00AD3F3F">
      <w:rPr>
        <w:rFonts w:ascii="Times New Roman" w:hAnsi="Times New Roman"/>
      </w:rPr>
      <w:fldChar w:fldCharType="separate"/>
    </w:r>
    <w:r w:rsidR="00922FBE">
      <w:rPr>
        <w:rFonts w:ascii="Times New Roman" w:hAnsi="Times New Roman"/>
        <w:noProof/>
      </w:rPr>
      <w:t>2</w:t>
    </w:r>
    <w:r w:rsidRPr="00AD3F3F">
      <w:rPr>
        <w:rFonts w:ascii="Times New Roman" w:hAnsi="Times New Roman"/>
      </w:rPr>
      <w:fldChar w:fldCharType="end"/>
    </w:r>
    <w:r w:rsidRPr="00AD3F3F">
      <w:rPr>
        <w:rFonts w:ascii="Times New Roman" w:hAnsi="Times New Roman"/>
      </w:rPr>
      <w:t xml:space="preserve"> -</w:t>
    </w:r>
  </w:p>
  <w:p w14:paraId="4B834F73" w14:textId="2CADD5BB" w:rsidR="00AD3F3F" w:rsidRPr="00AD3F3F" w:rsidRDefault="00855C08" w:rsidP="00AD3F3F">
    <w:pPr>
      <w:pStyle w:val="Header"/>
      <w:spacing w:after="240"/>
      <w:rPr>
        <w:rFonts w:ascii="Times New Roman" w:hAnsi="Times New Roman"/>
      </w:rPr>
    </w:pPr>
    <w:r>
      <w:rPr>
        <w:rFonts w:ascii="Times New Roman" w:hAnsi="Times New Roman"/>
      </w:rPr>
      <w:t>FG-AINN</w:t>
    </w:r>
    <w:r w:rsidR="00D34761">
      <w:rPr>
        <w:rFonts w:ascii="Times New Roman" w:hAnsi="Times New Roman"/>
      </w:rPr>
      <w:t>-</w:t>
    </w:r>
    <w:r w:rsidR="002078E8">
      <w:rPr>
        <w:rFonts w:ascii="Times New Roman" w:hAnsi="Times New Roman"/>
      </w:rPr>
      <w:t>LS</w:t>
    </w:r>
    <w:r w:rsidR="00D34761">
      <w:rPr>
        <w:rFonts w:ascii="Times New Roman" w:hAnsi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39B"/>
    <w:multiLevelType w:val="hybridMultilevel"/>
    <w:tmpl w:val="8ACC45A0"/>
    <w:lvl w:ilvl="0" w:tplc="2DA0DD8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188B"/>
    <w:multiLevelType w:val="hybridMultilevel"/>
    <w:tmpl w:val="D6BE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C50"/>
    <w:multiLevelType w:val="hybridMultilevel"/>
    <w:tmpl w:val="70947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B3589"/>
    <w:multiLevelType w:val="hybridMultilevel"/>
    <w:tmpl w:val="EA68274E"/>
    <w:lvl w:ilvl="0" w:tplc="8860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1B11"/>
    <w:multiLevelType w:val="hybridMultilevel"/>
    <w:tmpl w:val="029A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14C9"/>
    <w:multiLevelType w:val="hybridMultilevel"/>
    <w:tmpl w:val="66788D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DFB"/>
    <w:multiLevelType w:val="hybridMultilevel"/>
    <w:tmpl w:val="028C1DA8"/>
    <w:lvl w:ilvl="0" w:tplc="153AA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66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2D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2C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41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C3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28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E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253E4C"/>
    <w:multiLevelType w:val="hybridMultilevel"/>
    <w:tmpl w:val="C82A9D4C"/>
    <w:lvl w:ilvl="0" w:tplc="75FA58E6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F4D04"/>
    <w:multiLevelType w:val="hybridMultilevel"/>
    <w:tmpl w:val="70947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C536C"/>
    <w:multiLevelType w:val="hybridMultilevel"/>
    <w:tmpl w:val="0C78D810"/>
    <w:lvl w:ilvl="0" w:tplc="4BDE118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32D04"/>
    <w:multiLevelType w:val="hybridMultilevel"/>
    <w:tmpl w:val="404C2B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B42C9A">
      <w:start w:val="1"/>
      <w:numFmt w:val="bullet"/>
      <w:lvlText w:val="-"/>
      <w:lvlJc w:val="left"/>
      <w:pPr>
        <w:ind w:left="1880" w:hanging="44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52C57"/>
    <w:multiLevelType w:val="hybridMultilevel"/>
    <w:tmpl w:val="F6D04A2C"/>
    <w:lvl w:ilvl="0" w:tplc="460CA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B698C"/>
    <w:multiLevelType w:val="hybridMultilevel"/>
    <w:tmpl w:val="17F8EF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A5C87"/>
    <w:multiLevelType w:val="hybridMultilevel"/>
    <w:tmpl w:val="31F4C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B5BE7"/>
    <w:multiLevelType w:val="hybridMultilevel"/>
    <w:tmpl w:val="D602AA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31486A"/>
    <w:multiLevelType w:val="hybridMultilevel"/>
    <w:tmpl w:val="63B8F182"/>
    <w:lvl w:ilvl="0" w:tplc="57B42C9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B27BD"/>
    <w:multiLevelType w:val="hybridMultilevel"/>
    <w:tmpl w:val="9212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1464"/>
    <w:multiLevelType w:val="hybridMultilevel"/>
    <w:tmpl w:val="CB30A0CE"/>
    <w:lvl w:ilvl="0" w:tplc="75FA58E6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38903">
    <w:abstractNumId w:val="2"/>
  </w:num>
  <w:num w:numId="2" w16cid:durableId="74520918">
    <w:abstractNumId w:val="15"/>
  </w:num>
  <w:num w:numId="3" w16cid:durableId="252904643">
    <w:abstractNumId w:val="5"/>
  </w:num>
  <w:num w:numId="4" w16cid:durableId="1055068">
    <w:abstractNumId w:val="7"/>
  </w:num>
  <w:num w:numId="5" w16cid:durableId="809442663">
    <w:abstractNumId w:val="17"/>
  </w:num>
  <w:num w:numId="6" w16cid:durableId="1049457852">
    <w:abstractNumId w:val="13"/>
  </w:num>
  <w:num w:numId="7" w16cid:durableId="2137602658">
    <w:abstractNumId w:val="6"/>
  </w:num>
  <w:num w:numId="8" w16cid:durableId="2053529000">
    <w:abstractNumId w:val="8"/>
  </w:num>
  <w:num w:numId="9" w16cid:durableId="1610817851">
    <w:abstractNumId w:val="10"/>
  </w:num>
  <w:num w:numId="10" w16cid:durableId="649022364">
    <w:abstractNumId w:val="14"/>
  </w:num>
  <w:num w:numId="11" w16cid:durableId="863833028">
    <w:abstractNumId w:val="11"/>
  </w:num>
  <w:num w:numId="12" w16cid:durableId="903756579">
    <w:abstractNumId w:val="0"/>
  </w:num>
  <w:num w:numId="13" w16cid:durableId="1236430158">
    <w:abstractNumId w:val="12"/>
  </w:num>
  <w:num w:numId="14" w16cid:durableId="591745017">
    <w:abstractNumId w:val="9"/>
  </w:num>
  <w:num w:numId="15" w16cid:durableId="1525903149">
    <w:abstractNumId w:val="3"/>
  </w:num>
  <w:num w:numId="16" w16cid:durableId="811287541">
    <w:abstractNumId w:val="1"/>
  </w:num>
  <w:num w:numId="17" w16cid:durableId="504826928">
    <w:abstractNumId w:val="16"/>
  </w:num>
  <w:num w:numId="18" w16cid:durableId="20416648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2E"/>
    <w:rsid w:val="00000FC7"/>
    <w:rsid w:val="000069D4"/>
    <w:rsid w:val="0000705A"/>
    <w:rsid w:val="000103B1"/>
    <w:rsid w:val="00010B0B"/>
    <w:rsid w:val="00010B46"/>
    <w:rsid w:val="00012009"/>
    <w:rsid w:val="000174AD"/>
    <w:rsid w:val="0001774F"/>
    <w:rsid w:val="00025A7B"/>
    <w:rsid w:val="00026977"/>
    <w:rsid w:val="000305E1"/>
    <w:rsid w:val="0003406C"/>
    <w:rsid w:val="00036937"/>
    <w:rsid w:val="00040FCE"/>
    <w:rsid w:val="000455C0"/>
    <w:rsid w:val="000456FF"/>
    <w:rsid w:val="000473DF"/>
    <w:rsid w:val="00047984"/>
    <w:rsid w:val="00053AD3"/>
    <w:rsid w:val="000558D3"/>
    <w:rsid w:val="00057223"/>
    <w:rsid w:val="000649D7"/>
    <w:rsid w:val="00067FCB"/>
    <w:rsid w:val="00070340"/>
    <w:rsid w:val="000725DD"/>
    <w:rsid w:val="00073152"/>
    <w:rsid w:val="00076490"/>
    <w:rsid w:val="00081E85"/>
    <w:rsid w:val="00085137"/>
    <w:rsid w:val="000877A6"/>
    <w:rsid w:val="00095667"/>
    <w:rsid w:val="000957BD"/>
    <w:rsid w:val="00096C2F"/>
    <w:rsid w:val="000A05F2"/>
    <w:rsid w:val="000A402E"/>
    <w:rsid w:val="000A7199"/>
    <w:rsid w:val="000A7459"/>
    <w:rsid w:val="000A7D55"/>
    <w:rsid w:val="000B2F64"/>
    <w:rsid w:val="000B3072"/>
    <w:rsid w:val="000B31A0"/>
    <w:rsid w:val="000B46FB"/>
    <w:rsid w:val="000B7817"/>
    <w:rsid w:val="000C111E"/>
    <w:rsid w:val="000C2E8E"/>
    <w:rsid w:val="000C4182"/>
    <w:rsid w:val="000C4C90"/>
    <w:rsid w:val="000C4D66"/>
    <w:rsid w:val="000D0DBA"/>
    <w:rsid w:val="000D20BA"/>
    <w:rsid w:val="000D49FB"/>
    <w:rsid w:val="000E0AE4"/>
    <w:rsid w:val="000E0E7C"/>
    <w:rsid w:val="000E271C"/>
    <w:rsid w:val="000E4195"/>
    <w:rsid w:val="000E6609"/>
    <w:rsid w:val="000E7B5E"/>
    <w:rsid w:val="000F1B4B"/>
    <w:rsid w:val="000F540A"/>
    <w:rsid w:val="000F63DE"/>
    <w:rsid w:val="000F6D51"/>
    <w:rsid w:val="000F7892"/>
    <w:rsid w:val="000F79C6"/>
    <w:rsid w:val="00101C48"/>
    <w:rsid w:val="00106A21"/>
    <w:rsid w:val="00111E21"/>
    <w:rsid w:val="00112B88"/>
    <w:rsid w:val="00115DF1"/>
    <w:rsid w:val="00120B55"/>
    <w:rsid w:val="001216E7"/>
    <w:rsid w:val="00121E07"/>
    <w:rsid w:val="00122EF7"/>
    <w:rsid w:val="00123DFE"/>
    <w:rsid w:val="00124AE2"/>
    <w:rsid w:val="00126E71"/>
    <w:rsid w:val="00127127"/>
    <w:rsid w:val="0012744F"/>
    <w:rsid w:val="0013130F"/>
    <w:rsid w:val="00135065"/>
    <w:rsid w:val="0013699E"/>
    <w:rsid w:val="00136A91"/>
    <w:rsid w:val="0013702E"/>
    <w:rsid w:val="00137C57"/>
    <w:rsid w:val="0014326B"/>
    <w:rsid w:val="0014412C"/>
    <w:rsid w:val="00150FE5"/>
    <w:rsid w:val="001562C5"/>
    <w:rsid w:val="00156DFF"/>
    <w:rsid w:val="00156F66"/>
    <w:rsid w:val="00166BC0"/>
    <w:rsid w:val="0018068E"/>
    <w:rsid w:val="001809AC"/>
    <w:rsid w:val="0018111C"/>
    <w:rsid w:val="001815D9"/>
    <w:rsid w:val="00182528"/>
    <w:rsid w:val="0018340B"/>
    <w:rsid w:val="0018500B"/>
    <w:rsid w:val="001850FC"/>
    <w:rsid w:val="001863B9"/>
    <w:rsid w:val="00187AEB"/>
    <w:rsid w:val="00187DBE"/>
    <w:rsid w:val="00191E5E"/>
    <w:rsid w:val="001922BB"/>
    <w:rsid w:val="00192375"/>
    <w:rsid w:val="00193434"/>
    <w:rsid w:val="00196A19"/>
    <w:rsid w:val="00196AB1"/>
    <w:rsid w:val="001A0955"/>
    <w:rsid w:val="001A2A30"/>
    <w:rsid w:val="001A3AD8"/>
    <w:rsid w:val="001A7DDC"/>
    <w:rsid w:val="001B24FA"/>
    <w:rsid w:val="001B461E"/>
    <w:rsid w:val="001B475C"/>
    <w:rsid w:val="001C0948"/>
    <w:rsid w:val="001C1DBC"/>
    <w:rsid w:val="001C39A4"/>
    <w:rsid w:val="001C3CDB"/>
    <w:rsid w:val="001C4B8C"/>
    <w:rsid w:val="001D0985"/>
    <w:rsid w:val="001D2128"/>
    <w:rsid w:val="001D3556"/>
    <w:rsid w:val="001D373D"/>
    <w:rsid w:val="001E019B"/>
    <w:rsid w:val="001E2029"/>
    <w:rsid w:val="001E482E"/>
    <w:rsid w:val="001E50C0"/>
    <w:rsid w:val="001E6450"/>
    <w:rsid w:val="001F52F5"/>
    <w:rsid w:val="001F6AC6"/>
    <w:rsid w:val="00202DC1"/>
    <w:rsid w:val="002039F5"/>
    <w:rsid w:val="00206F31"/>
    <w:rsid w:val="0020709B"/>
    <w:rsid w:val="002078E8"/>
    <w:rsid w:val="002116EE"/>
    <w:rsid w:val="0021565E"/>
    <w:rsid w:val="0021661A"/>
    <w:rsid w:val="002169B6"/>
    <w:rsid w:val="00217A03"/>
    <w:rsid w:val="00223220"/>
    <w:rsid w:val="002235A8"/>
    <w:rsid w:val="00223AF5"/>
    <w:rsid w:val="00224DA1"/>
    <w:rsid w:val="002264B0"/>
    <w:rsid w:val="002273C8"/>
    <w:rsid w:val="002278CA"/>
    <w:rsid w:val="002309D8"/>
    <w:rsid w:val="002346FE"/>
    <w:rsid w:val="00241934"/>
    <w:rsid w:val="00243AFF"/>
    <w:rsid w:val="0024485F"/>
    <w:rsid w:val="002559AC"/>
    <w:rsid w:val="00255C87"/>
    <w:rsid w:val="0026242A"/>
    <w:rsid w:val="00263CE7"/>
    <w:rsid w:val="00264BB6"/>
    <w:rsid w:val="00267A46"/>
    <w:rsid w:val="00277F34"/>
    <w:rsid w:val="00280023"/>
    <w:rsid w:val="00282A23"/>
    <w:rsid w:val="002871C8"/>
    <w:rsid w:val="00287BF1"/>
    <w:rsid w:val="00295153"/>
    <w:rsid w:val="00296F0F"/>
    <w:rsid w:val="002A1B7F"/>
    <w:rsid w:val="002A2F20"/>
    <w:rsid w:val="002A3D35"/>
    <w:rsid w:val="002A5C38"/>
    <w:rsid w:val="002A6CAC"/>
    <w:rsid w:val="002A7FE2"/>
    <w:rsid w:val="002B07E5"/>
    <w:rsid w:val="002B4F66"/>
    <w:rsid w:val="002B7101"/>
    <w:rsid w:val="002B711C"/>
    <w:rsid w:val="002C0244"/>
    <w:rsid w:val="002C2F80"/>
    <w:rsid w:val="002C3E7B"/>
    <w:rsid w:val="002D0ACE"/>
    <w:rsid w:val="002D2D49"/>
    <w:rsid w:val="002D5053"/>
    <w:rsid w:val="002E0108"/>
    <w:rsid w:val="002E1B4F"/>
    <w:rsid w:val="002F0172"/>
    <w:rsid w:val="002F2E67"/>
    <w:rsid w:val="002F50AD"/>
    <w:rsid w:val="002F6530"/>
    <w:rsid w:val="00300095"/>
    <w:rsid w:val="00301488"/>
    <w:rsid w:val="00310217"/>
    <w:rsid w:val="00310A09"/>
    <w:rsid w:val="00315546"/>
    <w:rsid w:val="0031577B"/>
    <w:rsid w:val="003172EE"/>
    <w:rsid w:val="00324B59"/>
    <w:rsid w:val="00326AA9"/>
    <w:rsid w:val="003302F9"/>
    <w:rsid w:val="00330567"/>
    <w:rsid w:val="00341B07"/>
    <w:rsid w:val="00345053"/>
    <w:rsid w:val="0034610C"/>
    <w:rsid w:val="00350914"/>
    <w:rsid w:val="00351DA5"/>
    <w:rsid w:val="00352BC8"/>
    <w:rsid w:val="00355574"/>
    <w:rsid w:val="003561D9"/>
    <w:rsid w:val="003577F4"/>
    <w:rsid w:val="003614F8"/>
    <w:rsid w:val="0036158D"/>
    <w:rsid w:val="00361BC7"/>
    <w:rsid w:val="003642D1"/>
    <w:rsid w:val="00365034"/>
    <w:rsid w:val="0037027C"/>
    <w:rsid w:val="003737FF"/>
    <w:rsid w:val="003739EE"/>
    <w:rsid w:val="00382489"/>
    <w:rsid w:val="0038260B"/>
    <w:rsid w:val="0038292B"/>
    <w:rsid w:val="00383598"/>
    <w:rsid w:val="003839E7"/>
    <w:rsid w:val="00384E5D"/>
    <w:rsid w:val="00386A9D"/>
    <w:rsid w:val="00386F8C"/>
    <w:rsid w:val="00391081"/>
    <w:rsid w:val="0039540E"/>
    <w:rsid w:val="003A33CB"/>
    <w:rsid w:val="003A3EDB"/>
    <w:rsid w:val="003A71AF"/>
    <w:rsid w:val="003B2789"/>
    <w:rsid w:val="003B362E"/>
    <w:rsid w:val="003B49FF"/>
    <w:rsid w:val="003B7FF4"/>
    <w:rsid w:val="003C1154"/>
    <w:rsid w:val="003C13CE"/>
    <w:rsid w:val="003C14F6"/>
    <w:rsid w:val="003C29A6"/>
    <w:rsid w:val="003C5CEC"/>
    <w:rsid w:val="003C67E2"/>
    <w:rsid w:val="003D1461"/>
    <w:rsid w:val="003E0657"/>
    <w:rsid w:val="003E2518"/>
    <w:rsid w:val="003E43FE"/>
    <w:rsid w:val="003F0DED"/>
    <w:rsid w:val="003F0F21"/>
    <w:rsid w:val="003F3B68"/>
    <w:rsid w:val="0040250E"/>
    <w:rsid w:val="004049C4"/>
    <w:rsid w:val="00404CF4"/>
    <w:rsid w:val="00412AB7"/>
    <w:rsid w:val="00413914"/>
    <w:rsid w:val="00413B05"/>
    <w:rsid w:val="00414041"/>
    <w:rsid w:val="00414944"/>
    <w:rsid w:val="00415BB4"/>
    <w:rsid w:val="00415C7A"/>
    <w:rsid w:val="004202CD"/>
    <w:rsid w:val="00423D17"/>
    <w:rsid w:val="004265F6"/>
    <w:rsid w:val="00426BDA"/>
    <w:rsid w:val="004275B6"/>
    <w:rsid w:val="0043037C"/>
    <w:rsid w:val="0043040C"/>
    <w:rsid w:val="004314A2"/>
    <w:rsid w:val="00435C16"/>
    <w:rsid w:val="00436FBC"/>
    <w:rsid w:val="00437C2E"/>
    <w:rsid w:val="00440010"/>
    <w:rsid w:val="00442C9B"/>
    <w:rsid w:val="00446E76"/>
    <w:rsid w:val="00447690"/>
    <w:rsid w:val="004536E6"/>
    <w:rsid w:val="00453805"/>
    <w:rsid w:val="00457964"/>
    <w:rsid w:val="00462660"/>
    <w:rsid w:val="004651E3"/>
    <w:rsid w:val="00470A19"/>
    <w:rsid w:val="00471E03"/>
    <w:rsid w:val="004748F4"/>
    <w:rsid w:val="00480FDA"/>
    <w:rsid w:val="00482703"/>
    <w:rsid w:val="00482E03"/>
    <w:rsid w:val="00482F84"/>
    <w:rsid w:val="00484B34"/>
    <w:rsid w:val="00484F91"/>
    <w:rsid w:val="004854C2"/>
    <w:rsid w:val="00486C5A"/>
    <w:rsid w:val="00491EEB"/>
    <w:rsid w:val="00492150"/>
    <w:rsid w:val="004976A9"/>
    <w:rsid w:val="004A0FAF"/>
    <w:rsid w:val="004A2416"/>
    <w:rsid w:val="004A26EA"/>
    <w:rsid w:val="004A2FEE"/>
    <w:rsid w:val="004A34AD"/>
    <w:rsid w:val="004A394F"/>
    <w:rsid w:val="004A3A2D"/>
    <w:rsid w:val="004A6172"/>
    <w:rsid w:val="004A7E56"/>
    <w:rsid w:val="004B1EF7"/>
    <w:rsid w:val="004B3DB3"/>
    <w:rsid w:val="004B3FAD"/>
    <w:rsid w:val="004B44C1"/>
    <w:rsid w:val="004B6B05"/>
    <w:rsid w:val="004B7F37"/>
    <w:rsid w:val="004C13FD"/>
    <w:rsid w:val="004C58A9"/>
    <w:rsid w:val="004C5B7B"/>
    <w:rsid w:val="004D0180"/>
    <w:rsid w:val="004D170F"/>
    <w:rsid w:val="004D2B92"/>
    <w:rsid w:val="004D35E2"/>
    <w:rsid w:val="004D52D8"/>
    <w:rsid w:val="004E188A"/>
    <w:rsid w:val="004E3CF9"/>
    <w:rsid w:val="004E7DCA"/>
    <w:rsid w:val="004F4800"/>
    <w:rsid w:val="004F5BF4"/>
    <w:rsid w:val="004F5CD4"/>
    <w:rsid w:val="004F6FE6"/>
    <w:rsid w:val="004F7071"/>
    <w:rsid w:val="00501DCA"/>
    <w:rsid w:val="00501F4A"/>
    <w:rsid w:val="0050226E"/>
    <w:rsid w:val="00502907"/>
    <w:rsid w:val="00513A47"/>
    <w:rsid w:val="00514380"/>
    <w:rsid w:val="00514383"/>
    <w:rsid w:val="00514907"/>
    <w:rsid w:val="00517901"/>
    <w:rsid w:val="005227E7"/>
    <w:rsid w:val="00522F11"/>
    <w:rsid w:val="00523522"/>
    <w:rsid w:val="005237E9"/>
    <w:rsid w:val="00524D27"/>
    <w:rsid w:val="005255BC"/>
    <w:rsid w:val="005267CB"/>
    <w:rsid w:val="00531198"/>
    <w:rsid w:val="00532ADA"/>
    <w:rsid w:val="00535F8D"/>
    <w:rsid w:val="00537EF9"/>
    <w:rsid w:val="005408DF"/>
    <w:rsid w:val="005411F2"/>
    <w:rsid w:val="00541A4B"/>
    <w:rsid w:val="005444BD"/>
    <w:rsid w:val="00544B3E"/>
    <w:rsid w:val="00545DA4"/>
    <w:rsid w:val="00547F1B"/>
    <w:rsid w:val="00552789"/>
    <w:rsid w:val="0055318D"/>
    <w:rsid w:val="005535A6"/>
    <w:rsid w:val="00556B3C"/>
    <w:rsid w:val="00557FD8"/>
    <w:rsid w:val="00561482"/>
    <w:rsid w:val="0056160D"/>
    <w:rsid w:val="00567372"/>
    <w:rsid w:val="00570723"/>
    <w:rsid w:val="0057179C"/>
    <w:rsid w:val="005729DB"/>
    <w:rsid w:val="00573344"/>
    <w:rsid w:val="00576D0E"/>
    <w:rsid w:val="0057770B"/>
    <w:rsid w:val="0058175C"/>
    <w:rsid w:val="00581C95"/>
    <w:rsid w:val="00583F9B"/>
    <w:rsid w:val="00584AFA"/>
    <w:rsid w:val="00585792"/>
    <w:rsid w:val="00586FD1"/>
    <w:rsid w:val="005A569C"/>
    <w:rsid w:val="005B169F"/>
    <w:rsid w:val="005B58C7"/>
    <w:rsid w:val="005B7CD7"/>
    <w:rsid w:val="005C19B3"/>
    <w:rsid w:val="005C3A5E"/>
    <w:rsid w:val="005C580C"/>
    <w:rsid w:val="005C688D"/>
    <w:rsid w:val="005C7E74"/>
    <w:rsid w:val="005D36B3"/>
    <w:rsid w:val="005D3724"/>
    <w:rsid w:val="005D71A2"/>
    <w:rsid w:val="005D7E99"/>
    <w:rsid w:val="005E1223"/>
    <w:rsid w:val="005E181C"/>
    <w:rsid w:val="005E1CE6"/>
    <w:rsid w:val="005E5C10"/>
    <w:rsid w:val="005E5DE7"/>
    <w:rsid w:val="005E70E3"/>
    <w:rsid w:val="005F1A66"/>
    <w:rsid w:val="005F2C78"/>
    <w:rsid w:val="006006A3"/>
    <w:rsid w:val="00600B8E"/>
    <w:rsid w:val="00601387"/>
    <w:rsid w:val="00601975"/>
    <w:rsid w:val="00610AE6"/>
    <w:rsid w:val="006115D9"/>
    <w:rsid w:val="006117A2"/>
    <w:rsid w:val="006144E4"/>
    <w:rsid w:val="00617501"/>
    <w:rsid w:val="00622D0F"/>
    <w:rsid w:val="00624555"/>
    <w:rsid w:val="00632FCB"/>
    <w:rsid w:val="006422C0"/>
    <w:rsid w:val="006423A7"/>
    <w:rsid w:val="00643E33"/>
    <w:rsid w:val="00643F79"/>
    <w:rsid w:val="0064622F"/>
    <w:rsid w:val="00650299"/>
    <w:rsid w:val="006513DD"/>
    <w:rsid w:val="00651669"/>
    <w:rsid w:val="00651D8A"/>
    <w:rsid w:val="006550C0"/>
    <w:rsid w:val="00655FC5"/>
    <w:rsid w:val="00655FDD"/>
    <w:rsid w:val="00656D19"/>
    <w:rsid w:val="00664E1F"/>
    <w:rsid w:val="00666B29"/>
    <w:rsid w:val="00666DAA"/>
    <w:rsid w:val="00670B08"/>
    <w:rsid w:val="00680D49"/>
    <w:rsid w:val="006820A1"/>
    <w:rsid w:val="00684432"/>
    <w:rsid w:val="006868F5"/>
    <w:rsid w:val="00687BD5"/>
    <w:rsid w:val="006907AE"/>
    <w:rsid w:val="00690BFB"/>
    <w:rsid w:val="006928AC"/>
    <w:rsid w:val="00692B29"/>
    <w:rsid w:val="00694DB6"/>
    <w:rsid w:val="006A116C"/>
    <w:rsid w:val="006A184C"/>
    <w:rsid w:val="006A1B75"/>
    <w:rsid w:val="006A312C"/>
    <w:rsid w:val="006B3467"/>
    <w:rsid w:val="006B3AF0"/>
    <w:rsid w:val="006B4335"/>
    <w:rsid w:val="006B43D3"/>
    <w:rsid w:val="006B4EC7"/>
    <w:rsid w:val="006C44C1"/>
    <w:rsid w:val="006C53EB"/>
    <w:rsid w:val="006C5590"/>
    <w:rsid w:val="006C5765"/>
    <w:rsid w:val="006C6271"/>
    <w:rsid w:val="006C6E0B"/>
    <w:rsid w:val="006D09A9"/>
    <w:rsid w:val="006D0E21"/>
    <w:rsid w:val="006D3A21"/>
    <w:rsid w:val="006D4085"/>
    <w:rsid w:val="006D50AF"/>
    <w:rsid w:val="006D61A1"/>
    <w:rsid w:val="006D6AF4"/>
    <w:rsid w:val="006D7202"/>
    <w:rsid w:val="006E2776"/>
    <w:rsid w:val="006E51C4"/>
    <w:rsid w:val="006E616B"/>
    <w:rsid w:val="006F1524"/>
    <w:rsid w:val="006F1CE2"/>
    <w:rsid w:val="006F2588"/>
    <w:rsid w:val="006F2E8D"/>
    <w:rsid w:val="007073DC"/>
    <w:rsid w:val="00710D11"/>
    <w:rsid w:val="0071223C"/>
    <w:rsid w:val="0071324A"/>
    <w:rsid w:val="00713CDB"/>
    <w:rsid w:val="00713E73"/>
    <w:rsid w:val="00715252"/>
    <w:rsid w:val="0072682D"/>
    <w:rsid w:val="0072755A"/>
    <w:rsid w:val="00727BA8"/>
    <w:rsid w:val="00727E73"/>
    <w:rsid w:val="00737EA1"/>
    <w:rsid w:val="00741BC5"/>
    <w:rsid w:val="0074285D"/>
    <w:rsid w:val="00742A42"/>
    <w:rsid w:val="00742C25"/>
    <w:rsid w:val="0074650D"/>
    <w:rsid w:val="00753891"/>
    <w:rsid w:val="007542B3"/>
    <w:rsid w:val="0075739B"/>
    <w:rsid w:val="007626ED"/>
    <w:rsid w:val="00763687"/>
    <w:rsid w:val="00766333"/>
    <w:rsid w:val="00766F75"/>
    <w:rsid w:val="00774852"/>
    <w:rsid w:val="00776750"/>
    <w:rsid w:val="00776B72"/>
    <w:rsid w:val="007820C5"/>
    <w:rsid w:val="00782FA7"/>
    <w:rsid w:val="00783E10"/>
    <w:rsid w:val="00786948"/>
    <w:rsid w:val="007911CB"/>
    <w:rsid w:val="00791C37"/>
    <w:rsid w:val="00792A3A"/>
    <w:rsid w:val="00792CF3"/>
    <w:rsid w:val="007963C4"/>
    <w:rsid w:val="007A0207"/>
    <w:rsid w:val="007A03BF"/>
    <w:rsid w:val="007A3B5D"/>
    <w:rsid w:val="007B02EC"/>
    <w:rsid w:val="007B15F7"/>
    <w:rsid w:val="007B3C48"/>
    <w:rsid w:val="007B3EC4"/>
    <w:rsid w:val="007C2288"/>
    <w:rsid w:val="007D0DC2"/>
    <w:rsid w:val="007D2F64"/>
    <w:rsid w:val="007D56F1"/>
    <w:rsid w:val="007E1567"/>
    <w:rsid w:val="007E18D4"/>
    <w:rsid w:val="007E2C8D"/>
    <w:rsid w:val="007E51DC"/>
    <w:rsid w:val="007E688F"/>
    <w:rsid w:val="007F095D"/>
    <w:rsid w:val="007F22D7"/>
    <w:rsid w:val="007F2CD9"/>
    <w:rsid w:val="007F39A3"/>
    <w:rsid w:val="007F3E46"/>
    <w:rsid w:val="007F5BB9"/>
    <w:rsid w:val="007F68F7"/>
    <w:rsid w:val="00801031"/>
    <w:rsid w:val="00802953"/>
    <w:rsid w:val="00803F97"/>
    <w:rsid w:val="00807A21"/>
    <w:rsid w:val="00807FF1"/>
    <w:rsid w:val="00810100"/>
    <w:rsid w:val="00810BD5"/>
    <w:rsid w:val="008123CA"/>
    <w:rsid w:val="0081319F"/>
    <w:rsid w:val="00817BB4"/>
    <w:rsid w:val="00820518"/>
    <w:rsid w:val="00822581"/>
    <w:rsid w:val="00823205"/>
    <w:rsid w:val="008232CD"/>
    <w:rsid w:val="00825A30"/>
    <w:rsid w:val="00826477"/>
    <w:rsid w:val="008309DD"/>
    <w:rsid w:val="00830DBC"/>
    <w:rsid w:val="00831A6E"/>
    <w:rsid w:val="0083227A"/>
    <w:rsid w:val="008342C1"/>
    <w:rsid w:val="00834B1E"/>
    <w:rsid w:val="00835B8B"/>
    <w:rsid w:val="00836D83"/>
    <w:rsid w:val="008370F2"/>
    <w:rsid w:val="00840250"/>
    <w:rsid w:val="008415AD"/>
    <w:rsid w:val="00842813"/>
    <w:rsid w:val="00843171"/>
    <w:rsid w:val="00843742"/>
    <w:rsid w:val="00846FA3"/>
    <w:rsid w:val="0085148A"/>
    <w:rsid w:val="00852F97"/>
    <w:rsid w:val="008539A2"/>
    <w:rsid w:val="008553CB"/>
    <w:rsid w:val="00855C08"/>
    <w:rsid w:val="00857C67"/>
    <w:rsid w:val="008605A5"/>
    <w:rsid w:val="00861AF6"/>
    <w:rsid w:val="00861F85"/>
    <w:rsid w:val="00862CC9"/>
    <w:rsid w:val="00865B1F"/>
    <w:rsid w:val="00866900"/>
    <w:rsid w:val="00870336"/>
    <w:rsid w:val="0087300D"/>
    <w:rsid w:val="0087539F"/>
    <w:rsid w:val="00875B05"/>
    <w:rsid w:val="008768C5"/>
    <w:rsid w:val="008805EA"/>
    <w:rsid w:val="008813D2"/>
    <w:rsid w:val="00881BA1"/>
    <w:rsid w:val="00885066"/>
    <w:rsid w:val="008904F0"/>
    <w:rsid w:val="00890FDF"/>
    <w:rsid w:val="00895188"/>
    <w:rsid w:val="008955F8"/>
    <w:rsid w:val="008977EF"/>
    <w:rsid w:val="008979D8"/>
    <w:rsid w:val="008A0A55"/>
    <w:rsid w:val="008A5D76"/>
    <w:rsid w:val="008A6916"/>
    <w:rsid w:val="008B0087"/>
    <w:rsid w:val="008B47AB"/>
    <w:rsid w:val="008C26B8"/>
    <w:rsid w:val="008C3C00"/>
    <w:rsid w:val="008C7E47"/>
    <w:rsid w:val="008D1F9A"/>
    <w:rsid w:val="008D4A9C"/>
    <w:rsid w:val="008D793B"/>
    <w:rsid w:val="008D79A4"/>
    <w:rsid w:val="008D7ED4"/>
    <w:rsid w:val="008E3B48"/>
    <w:rsid w:val="008E51E1"/>
    <w:rsid w:val="008E5C8A"/>
    <w:rsid w:val="008F04F3"/>
    <w:rsid w:val="008F0E6B"/>
    <w:rsid w:val="008F23B0"/>
    <w:rsid w:val="008F46DA"/>
    <w:rsid w:val="008F6AAD"/>
    <w:rsid w:val="0090173C"/>
    <w:rsid w:val="00902D14"/>
    <w:rsid w:val="00902E57"/>
    <w:rsid w:val="009055E2"/>
    <w:rsid w:val="00905875"/>
    <w:rsid w:val="009069C7"/>
    <w:rsid w:val="00910780"/>
    <w:rsid w:val="009125AA"/>
    <w:rsid w:val="00912B2C"/>
    <w:rsid w:val="00913C97"/>
    <w:rsid w:val="00915D5C"/>
    <w:rsid w:val="00920327"/>
    <w:rsid w:val="00922799"/>
    <w:rsid w:val="00922FBE"/>
    <w:rsid w:val="009273EC"/>
    <w:rsid w:val="00931726"/>
    <w:rsid w:val="009317FC"/>
    <w:rsid w:val="00931D00"/>
    <w:rsid w:val="00932AD7"/>
    <w:rsid w:val="00932E45"/>
    <w:rsid w:val="00935108"/>
    <w:rsid w:val="00936D00"/>
    <w:rsid w:val="00937255"/>
    <w:rsid w:val="00942412"/>
    <w:rsid w:val="00951309"/>
    <w:rsid w:val="0095168F"/>
    <w:rsid w:val="009560AB"/>
    <w:rsid w:val="00957761"/>
    <w:rsid w:val="00957A2F"/>
    <w:rsid w:val="00960310"/>
    <w:rsid w:val="009607B6"/>
    <w:rsid w:val="009616FE"/>
    <w:rsid w:val="00964CF0"/>
    <w:rsid w:val="0096692A"/>
    <w:rsid w:val="00970BEE"/>
    <w:rsid w:val="00977A25"/>
    <w:rsid w:val="00980F76"/>
    <w:rsid w:val="00982084"/>
    <w:rsid w:val="00983A9C"/>
    <w:rsid w:val="00990E69"/>
    <w:rsid w:val="00991A72"/>
    <w:rsid w:val="00992E8B"/>
    <w:rsid w:val="00995963"/>
    <w:rsid w:val="009A116C"/>
    <w:rsid w:val="009A1314"/>
    <w:rsid w:val="009A1DC4"/>
    <w:rsid w:val="009A4488"/>
    <w:rsid w:val="009A54D9"/>
    <w:rsid w:val="009B0A04"/>
    <w:rsid w:val="009B0A4C"/>
    <w:rsid w:val="009B61EB"/>
    <w:rsid w:val="009B6449"/>
    <w:rsid w:val="009B7FDF"/>
    <w:rsid w:val="009C2064"/>
    <w:rsid w:val="009C6527"/>
    <w:rsid w:val="009C6CD7"/>
    <w:rsid w:val="009C7222"/>
    <w:rsid w:val="009D1697"/>
    <w:rsid w:val="009D1DF9"/>
    <w:rsid w:val="009D58B8"/>
    <w:rsid w:val="009D720A"/>
    <w:rsid w:val="009E13BC"/>
    <w:rsid w:val="009E342E"/>
    <w:rsid w:val="009E4089"/>
    <w:rsid w:val="009E4F80"/>
    <w:rsid w:val="009F12DC"/>
    <w:rsid w:val="009F2E6D"/>
    <w:rsid w:val="009F3E9B"/>
    <w:rsid w:val="009F6960"/>
    <w:rsid w:val="009F6A52"/>
    <w:rsid w:val="00A014F8"/>
    <w:rsid w:val="00A0151F"/>
    <w:rsid w:val="00A015F3"/>
    <w:rsid w:val="00A04A9E"/>
    <w:rsid w:val="00A05701"/>
    <w:rsid w:val="00A05E70"/>
    <w:rsid w:val="00A07E3D"/>
    <w:rsid w:val="00A11DCA"/>
    <w:rsid w:val="00A129C1"/>
    <w:rsid w:val="00A13373"/>
    <w:rsid w:val="00A13DFD"/>
    <w:rsid w:val="00A166A3"/>
    <w:rsid w:val="00A1765C"/>
    <w:rsid w:val="00A179A5"/>
    <w:rsid w:val="00A27EEA"/>
    <w:rsid w:val="00A310CA"/>
    <w:rsid w:val="00A36E66"/>
    <w:rsid w:val="00A42000"/>
    <w:rsid w:val="00A462C3"/>
    <w:rsid w:val="00A47BC7"/>
    <w:rsid w:val="00A50646"/>
    <w:rsid w:val="00A5173C"/>
    <w:rsid w:val="00A54731"/>
    <w:rsid w:val="00A57624"/>
    <w:rsid w:val="00A60FE3"/>
    <w:rsid w:val="00A61AEF"/>
    <w:rsid w:val="00A62FC0"/>
    <w:rsid w:val="00A63EDF"/>
    <w:rsid w:val="00A72A49"/>
    <w:rsid w:val="00A73AF6"/>
    <w:rsid w:val="00A73C5E"/>
    <w:rsid w:val="00A75CB3"/>
    <w:rsid w:val="00A76169"/>
    <w:rsid w:val="00A77140"/>
    <w:rsid w:val="00A81128"/>
    <w:rsid w:val="00A8255A"/>
    <w:rsid w:val="00A8676D"/>
    <w:rsid w:val="00A9033F"/>
    <w:rsid w:val="00A9233F"/>
    <w:rsid w:val="00A95848"/>
    <w:rsid w:val="00A9652E"/>
    <w:rsid w:val="00A96E4C"/>
    <w:rsid w:val="00A9718D"/>
    <w:rsid w:val="00AA0319"/>
    <w:rsid w:val="00AA04D6"/>
    <w:rsid w:val="00AA1543"/>
    <w:rsid w:val="00AA5940"/>
    <w:rsid w:val="00AA7133"/>
    <w:rsid w:val="00AB01AE"/>
    <w:rsid w:val="00AB0FFD"/>
    <w:rsid w:val="00AB19C4"/>
    <w:rsid w:val="00AB38D3"/>
    <w:rsid w:val="00AB68EB"/>
    <w:rsid w:val="00AC2918"/>
    <w:rsid w:val="00AC31EA"/>
    <w:rsid w:val="00AC5140"/>
    <w:rsid w:val="00AD1ACB"/>
    <w:rsid w:val="00AD2F98"/>
    <w:rsid w:val="00AD30CE"/>
    <w:rsid w:val="00AD32BA"/>
    <w:rsid w:val="00AD32FB"/>
    <w:rsid w:val="00AD3F3F"/>
    <w:rsid w:val="00AD5453"/>
    <w:rsid w:val="00AD7192"/>
    <w:rsid w:val="00AE03A7"/>
    <w:rsid w:val="00AE3998"/>
    <w:rsid w:val="00AE4874"/>
    <w:rsid w:val="00AE659E"/>
    <w:rsid w:val="00AF10F1"/>
    <w:rsid w:val="00AF173A"/>
    <w:rsid w:val="00AF2276"/>
    <w:rsid w:val="00AF2757"/>
    <w:rsid w:val="00AF2E5E"/>
    <w:rsid w:val="00AF786D"/>
    <w:rsid w:val="00B02633"/>
    <w:rsid w:val="00B027CC"/>
    <w:rsid w:val="00B02FD6"/>
    <w:rsid w:val="00B066A4"/>
    <w:rsid w:val="00B07A13"/>
    <w:rsid w:val="00B07B81"/>
    <w:rsid w:val="00B143E2"/>
    <w:rsid w:val="00B20A67"/>
    <w:rsid w:val="00B30E7D"/>
    <w:rsid w:val="00B33E09"/>
    <w:rsid w:val="00B340EA"/>
    <w:rsid w:val="00B34BDA"/>
    <w:rsid w:val="00B36919"/>
    <w:rsid w:val="00B36B5C"/>
    <w:rsid w:val="00B3787A"/>
    <w:rsid w:val="00B41436"/>
    <w:rsid w:val="00B4279B"/>
    <w:rsid w:val="00B45FC9"/>
    <w:rsid w:val="00B46C10"/>
    <w:rsid w:val="00B50540"/>
    <w:rsid w:val="00B50904"/>
    <w:rsid w:val="00B537A8"/>
    <w:rsid w:val="00B57728"/>
    <w:rsid w:val="00B60D37"/>
    <w:rsid w:val="00B61795"/>
    <w:rsid w:val="00B70109"/>
    <w:rsid w:val="00B75797"/>
    <w:rsid w:val="00B778FF"/>
    <w:rsid w:val="00B805FC"/>
    <w:rsid w:val="00B81D76"/>
    <w:rsid w:val="00B83461"/>
    <w:rsid w:val="00B84A9F"/>
    <w:rsid w:val="00B87021"/>
    <w:rsid w:val="00B91076"/>
    <w:rsid w:val="00B9685D"/>
    <w:rsid w:val="00B97767"/>
    <w:rsid w:val="00BA42BD"/>
    <w:rsid w:val="00BA7B5C"/>
    <w:rsid w:val="00BB0056"/>
    <w:rsid w:val="00BB01DE"/>
    <w:rsid w:val="00BB0D50"/>
    <w:rsid w:val="00BB5581"/>
    <w:rsid w:val="00BB7E82"/>
    <w:rsid w:val="00BC398D"/>
    <w:rsid w:val="00BC41E7"/>
    <w:rsid w:val="00BC5760"/>
    <w:rsid w:val="00BC7CCF"/>
    <w:rsid w:val="00BD38FF"/>
    <w:rsid w:val="00BD4DE3"/>
    <w:rsid w:val="00BD6249"/>
    <w:rsid w:val="00BD78D6"/>
    <w:rsid w:val="00BD7908"/>
    <w:rsid w:val="00BE032D"/>
    <w:rsid w:val="00BE1A8D"/>
    <w:rsid w:val="00BE3E02"/>
    <w:rsid w:val="00BE3F36"/>
    <w:rsid w:val="00BE470B"/>
    <w:rsid w:val="00BE72BF"/>
    <w:rsid w:val="00BF35F1"/>
    <w:rsid w:val="00BF6952"/>
    <w:rsid w:val="00BF72E2"/>
    <w:rsid w:val="00BF7A08"/>
    <w:rsid w:val="00C018E7"/>
    <w:rsid w:val="00C0357B"/>
    <w:rsid w:val="00C06416"/>
    <w:rsid w:val="00C11713"/>
    <w:rsid w:val="00C13A07"/>
    <w:rsid w:val="00C2271E"/>
    <w:rsid w:val="00C22B26"/>
    <w:rsid w:val="00C25538"/>
    <w:rsid w:val="00C32E73"/>
    <w:rsid w:val="00C33FE1"/>
    <w:rsid w:val="00C34746"/>
    <w:rsid w:val="00C36C51"/>
    <w:rsid w:val="00C46149"/>
    <w:rsid w:val="00C50777"/>
    <w:rsid w:val="00C579DC"/>
    <w:rsid w:val="00C57A91"/>
    <w:rsid w:val="00C60568"/>
    <w:rsid w:val="00C641B0"/>
    <w:rsid w:val="00C66D73"/>
    <w:rsid w:val="00C7148E"/>
    <w:rsid w:val="00C71F97"/>
    <w:rsid w:val="00C740E1"/>
    <w:rsid w:val="00C75C0D"/>
    <w:rsid w:val="00C765B4"/>
    <w:rsid w:val="00C76E40"/>
    <w:rsid w:val="00C81884"/>
    <w:rsid w:val="00C87A03"/>
    <w:rsid w:val="00C87E56"/>
    <w:rsid w:val="00C91712"/>
    <w:rsid w:val="00C92138"/>
    <w:rsid w:val="00CA09B0"/>
    <w:rsid w:val="00CA2AA1"/>
    <w:rsid w:val="00CA4D9F"/>
    <w:rsid w:val="00CA6D2D"/>
    <w:rsid w:val="00CB4017"/>
    <w:rsid w:val="00CB43AF"/>
    <w:rsid w:val="00CB4926"/>
    <w:rsid w:val="00CB5E15"/>
    <w:rsid w:val="00CB6571"/>
    <w:rsid w:val="00CC01C2"/>
    <w:rsid w:val="00CC2C3B"/>
    <w:rsid w:val="00CC59B6"/>
    <w:rsid w:val="00CE0ABB"/>
    <w:rsid w:val="00CE218B"/>
    <w:rsid w:val="00CE37EC"/>
    <w:rsid w:val="00CE419E"/>
    <w:rsid w:val="00CE565E"/>
    <w:rsid w:val="00CE6341"/>
    <w:rsid w:val="00CE6FC8"/>
    <w:rsid w:val="00CF141F"/>
    <w:rsid w:val="00CF16E0"/>
    <w:rsid w:val="00CF1A06"/>
    <w:rsid w:val="00CF1D31"/>
    <w:rsid w:val="00CF21F2"/>
    <w:rsid w:val="00CF4DBA"/>
    <w:rsid w:val="00CF5EBB"/>
    <w:rsid w:val="00CF7EC8"/>
    <w:rsid w:val="00D02712"/>
    <w:rsid w:val="00D040FB"/>
    <w:rsid w:val="00D057B9"/>
    <w:rsid w:val="00D067B8"/>
    <w:rsid w:val="00D070C6"/>
    <w:rsid w:val="00D108B4"/>
    <w:rsid w:val="00D1103E"/>
    <w:rsid w:val="00D145D8"/>
    <w:rsid w:val="00D17A7C"/>
    <w:rsid w:val="00D214D0"/>
    <w:rsid w:val="00D22CC4"/>
    <w:rsid w:val="00D234AF"/>
    <w:rsid w:val="00D318EB"/>
    <w:rsid w:val="00D33EE4"/>
    <w:rsid w:val="00D34761"/>
    <w:rsid w:val="00D34D44"/>
    <w:rsid w:val="00D3526A"/>
    <w:rsid w:val="00D360C6"/>
    <w:rsid w:val="00D36CDA"/>
    <w:rsid w:val="00D408F7"/>
    <w:rsid w:val="00D41E01"/>
    <w:rsid w:val="00D42902"/>
    <w:rsid w:val="00D43416"/>
    <w:rsid w:val="00D4406D"/>
    <w:rsid w:val="00D442B4"/>
    <w:rsid w:val="00D44F90"/>
    <w:rsid w:val="00D45CDB"/>
    <w:rsid w:val="00D50796"/>
    <w:rsid w:val="00D541BC"/>
    <w:rsid w:val="00D563F5"/>
    <w:rsid w:val="00D565B5"/>
    <w:rsid w:val="00D565BD"/>
    <w:rsid w:val="00D6546B"/>
    <w:rsid w:val="00D70336"/>
    <w:rsid w:val="00D7232B"/>
    <w:rsid w:val="00D724B4"/>
    <w:rsid w:val="00D7262C"/>
    <w:rsid w:val="00D72AEA"/>
    <w:rsid w:val="00D76FB6"/>
    <w:rsid w:val="00D7748C"/>
    <w:rsid w:val="00D80150"/>
    <w:rsid w:val="00D81CD9"/>
    <w:rsid w:val="00D82A2A"/>
    <w:rsid w:val="00D861B2"/>
    <w:rsid w:val="00D8683D"/>
    <w:rsid w:val="00D8684E"/>
    <w:rsid w:val="00D913AC"/>
    <w:rsid w:val="00D92D75"/>
    <w:rsid w:val="00D94496"/>
    <w:rsid w:val="00D9581D"/>
    <w:rsid w:val="00D95821"/>
    <w:rsid w:val="00DA3127"/>
    <w:rsid w:val="00DA3E91"/>
    <w:rsid w:val="00DA6274"/>
    <w:rsid w:val="00DA7519"/>
    <w:rsid w:val="00DB1774"/>
    <w:rsid w:val="00DB3E56"/>
    <w:rsid w:val="00DB6AC5"/>
    <w:rsid w:val="00DC36AC"/>
    <w:rsid w:val="00DC4133"/>
    <w:rsid w:val="00DC4A91"/>
    <w:rsid w:val="00DC63BC"/>
    <w:rsid w:val="00DC64E7"/>
    <w:rsid w:val="00DD0614"/>
    <w:rsid w:val="00DD0952"/>
    <w:rsid w:val="00DD42B2"/>
    <w:rsid w:val="00DD4BED"/>
    <w:rsid w:val="00DD7DA1"/>
    <w:rsid w:val="00DE2BD0"/>
    <w:rsid w:val="00DE39F0"/>
    <w:rsid w:val="00DE4DAB"/>
    <w:rsid w:val="00DE6FAD"/>
    <w:rsid w:val="00DF0AF3"/>
    <w:rsid w:val="00DF3488"/>
    <w:rsid w:val="00DF61A2"/>
    <w:rsid w:val="00DF7577"/>
    <w:rsid w:val="00E01084"/>
    <w:rsid w:val="00E0115C"/>
    <w:rsid w:val="00E03A76"/>
    <w:rsid w:val="00E0570B"/>
    <w:rsid w:val="00E05B68"/>
    <w:rsid w:val="00E06CA9"/>
    <w:rsid w:val="00E06E15"/>
    <w:rsid w:val="00E106DF"/>
    <w:rsid w:val="00E13384"/>
    <w:rsid w:val="00E170FE"/>
    <w:rsid w:val="00E17CCC"/>
    <w:rsid w:val="00E20FD8"/>
    <w:rsid w:val="00E2150B"/>
    <w:rsid w:val="00E21FE2"/>
    <w:rsid w:val="00E223D7"/>
    <w:rsid w:val="00E2554F"/>
    <w:rsid w:val="00E25FB4"/>
    <w:rsid w:val="00E2626E"/>
    <w:rsid w:val="00E27D7E"/>
    <w:rsid w:val="00E304AE"/>
    <w:rsid w:val="00E3102C"/>
    <w:rsid w:val="00E319EC"/>
    <w:rsid w:val="00E33124"/>
    <w:rsid w:val="00E34935"/>
    <w:rsid w:val="00E35A1F"/>
    <w:rsid w:val="00E36291"/>
    <w:rsid w:val="00E40339"/>
    <w:rsid w:val="00E40E7B"/>
    <w:rsid w:val="00E414FB"/>
    <w:rsid w:val="00E42E13"/>
    <w:rsid w:val="00E50E28"/>
    <w:rsid w:val="00E52A58"/>
    <w:rsid w:val="00E5309E"/>
    <w:rsid w:val="00E5397E"/>
    <w:rsid w:val="00E575CF"/>
    <w:rsid w:val="00E617E9"/>
    <w:rsid w:val="00E61A16"/>
    <w:rsid w:val="00E6257C"/>
    <w:rsid w:val="00E63C59"/>
    <w:rsid w:val="00E64B03"/>
    <w:rsid w:val="00E6788D"/>
    <w:rsid w:val="00E67BF5"/>
    <w:rsid w:val="00E71A36"/>
    <w:rsid w:val="00E73068"/>
    <w:rsid w:val="00E75395"/>
    <w:rsid w:val="00E757C8"/>
    <w:rsid w:val="00E8249E"/>
    <w:rsid w:val="00E9085B"/>
    <w:rsid w:val="00E93E5E"/>
    <w:rsid w:val="00E958EF"/>
    <w:rsid w:val="00E96626"/>
    <w:rsid w:val="00E97664"/>
    <w:rsid w:val="00EA0F08"/>
    <w:rsid w:val="00EA23E4"/>
    <w:rsid w:val="00EA41F2"/>
    <w:rsid w:val="00EA4E6F"/>
    <w:rsid w:val="00EA789F"/>
    <w:rsid w:val="00EB072E"/>
    <w:rsid w:val="00EB195E"/>
    <w:rsid w:val="00EB1A68"/>
    <w:rsid w:val="00EC0EF4"/>
    <w:rsid w:val="00EC0F1A"/>
    <w:rsid w:val="00EC21DF"/>
    <w:rsid w:val="00EC6007"/>
    <w:rsid w:val="00EE1004"/>
    <w:rsid w:val="00EE12EF"/>
    <w:rsid w:val="00EE1D23"/>
    <w:rsid w:val="00EE32F5"/>
    <w:rsid w:val="00EE5650"/>
    <w:rsid w:val="00EE72FD"/>
    <w:rsid w:val="00EF2CDC"/>
    <w:rsid w:val="00EF62FA"/>
    <w:rsid w:val="00F00A32"/>
    <w:rsid w:val="00F0435F"/>
    <w:rsid w:val="00F07162"/>
    <w:rsid w:val="00F07607"/>
    <w:rsid w:val="00F102DA"/>
    <w:rsid w:val="00F11C48"/>
    <w:rsid w:val="00F1346A"/>
    <w:rsid w:val="00F15EA8"/>
    <w:rsid w:val="00F174F1"/>
    <w:rsid w:val="00F240E7"/>
    <w:rsid w:val="00F300BF"/>
    <w:rsid w:val="00F32637"/>
    <w:rsid w:val="00F34452"/>
    <w:rsid w:val="00F368D2"/>
    <w:rsid w:val="00F37AB8"/>
    <w:rsid w:val="00F37F6B"/>
    <w:rsid w:val="00F40852"/>
    <w:rsid w:val="00F409A9"/>
    <w:rsid w:val="00F42EF2"/>
    <w:rsid w:val="00F443AE"/>
    <w:rsid w:val="00F5224D"/>
    <w:rsid w:val="00F54DF5"/>
    <w:rsid w:val="00F554AB"/>
    <w:rsid w:val="00F632AC"/>
    <w:rsid w:val="00F64B16"/>
    <w:rsid w:val="00F64E8B"/>
    <w:rsid w:val="00F676CC"/>
    <w:rsid w:val="00F67C38"/>
    <w:rsid w:val="00F7008F"/>
    <w:rsid w:val="00F71053"/>
    <w:rsid w:val="00F717FE"/>
    <w:rsid w:val="00F720CC"/>
    <w:rsid w:val="00F806F1"/>
    <w:rsid w:val="00F80D39"/>
    <w:rsid w:val="00F80E40"/>
    <w:rsid w:val="00F8385A"/>
    <w:rsid w:val="00F83F1E"/>
    <w:rsid w:val="00F85826"/>
    <w:rsid w:val="00F9241D"/>
    <w:rsid w:val="00F9496A"/>
    <w:rsid w:val="00F94D18"/>
    <w:rsid w:val="00F955E9"/>
    <w:rsid w:val="00FA124A"/>
    <w:rsid w:val="00FA21D2"/>
    <w:rsid w:val="00FA321B"/>
    <w:rsid w:val="00FA4BFD"/>
    <w:rsid w:val="00FA59EA"/>
    <w:rsid w:val="00FB4AC8"/>
    <w:rsid w:val="00FB4BAD"/>
    <w:rsid w:val="00FC0799"/>
    <w:rsid w:val="00FC08DD"/>
    <w:rsid w:val="00FC2316"/>
    <w:rsid w:val="00FC25B6"/>
    <w:rsid w:val="00FC2CFD"/>
    <w:rsid w:val="00FD06C7"/>
    <w:rsid w:val="00FD2B1B"/>
    <w:rsid w:val="00FD3847"/>
    <w:rsid w:val="00FD4999"/>
    <w:rsid w:val="00FD5C5C"/>
    <w:rsid w:val="00FD7E06"/>
    <w:rsid w:val="00FE091D"/>
    <w:rsid w:val="00FE0A5D"/>
    <w:rsid w:val="00FE19B3"/>
    <w:rsid w:val="00FE2ECD"/>
    <w:rsid w:val="00FE4E19"/>
    <w:rsid w:val="00FE540B"/>
    <w:rsid w:val="00FE5456"/>
    <w:rsid w:val="00FF236F"/>
    <w:rsid w:val="00FF2971"/>
    <w:rsid w:val="00FF5FAE"/>
    <w:rsid w:val="00FF72AE"/>
    <w:rsid w:val="77209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F78955"/>
  <w15:docId w15:val="{992A71E8-5126-40DA-91ED-BF958FB1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qFormat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超链接1,하이퍼링크2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DefaultParagraphFont"/>
    <w:uiPriority w:val="99"/>
    <w:unhideWhenUsed/>
    <w:rsid w:val="00A27EEA"/>
    <w:rPr>
      <w:color w:val="605E5C"/>
      <w:shd w:val="clear" w:color="auto" w:fill="E1DFDD"/>
    </w:rPr>
  </w:style>
  <w:style w:type="paragraph" w:customStyle="1" w:styleId="AnnexNotitle">
    <w:name w:val="Annex_No &amp; title"/>
    <w:basedOn w:val="Normal"/>
    <w:next w:val="Normal"/>
    <w:rsid w:val="008605A5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Mention1">
    <w:name w:val="Mention1"/>
    <w:basedOn w:val="DefaultParagraphFont"/>
    <w:uiPriority w:val="99"/>
    <w:unhideWhenUsed/>
    <w:rsid w:val="0064622F"/>
    <w:rPr>
      <w:color w:val="2B579A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0C111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/>
      <w:jc w:val="right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0C111E"/>
    <w:rPr>
      <w:rFonts w:ascii="Times New Roman" w:hAnsi="Times New Roman"/>
      <w:b/>
      <w:bCs/>
      <w:sz w:val="40"/>
      <w:lang w:val="en-GB" w:eastAsia="en-US"/>
    </w:rPr>
  </w:style>
  <w:style w:type="paragraph" w:customStyle="1" w:styleId="LSDeadline">
    <w:name w:val="LSDeadline"/>
    <w:basedOn w:val="Normal"/>
    <w:next w:val="Normal"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HAnsi" w:hAnsi="Times New Roman"/>
      <w:sz w:val="24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484F91"/>
    <w:pPr>
      <w:spacing w:before="120"/>
    </w:pPr>
    <w:rPr>
      <w:rFonts w:ascii="Times New Roman" w:eastAsia="Times New Roman" w:hAnsi="Times New Roman"/>
      <w:sz w:val="24"/>
    </w:rPr>
  </w:style>
  <w:style w:type="paragraph" w:customStyle="1" w:styleId="LSForInfo">
    <w:name w:val="LSForInfo"/>
    <w:basedOn w:val="Normal"/>
    <w:next w:val="Normal"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HAnsi" w:hAnsi="Times New Roman"/>
      <w:bCs/>
      <w:sz w:val="24"/>
      <w:szCs w:val="24"/>
      <w:lang w:eastAsia="ja-JP"/>
    </w:rPr>
  </w:style>
  <w:style w:type="paragraph" w:customStyle="1" w:styleId="VenueDate">
    <w:name w:val="VenueDate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jc w:val="right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Question">
    <w:name w:val="TSBHeaderQuestion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Source">
    <w:name w:val="TSBHeaderSource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Title">
    <w:name w:val="TSBHeaderTitle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LSApproval">
    <w:name w:val="LSApproval"/>
    <w:basedOn w:val="Normal"/>
    <w:next w:val="Normal"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HAnsi" w:hAnsi="Times New Roman"/>
      <w:sz w:val="24"/>
      <w:szCs w:val="24"/>
      <w:lang w:eastAsia="ja-JP"/>
    </w:rPr>
  </w:style>
  <w:style w:type="paragraph" w:customStyle="1" w:styleId="TSBHeaderRight14">
    <w:name w:val="TSBHeaderRight14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jc w:val="right"/>
      <w:textAlignment w:val="auto"/>
    </w:pPr>
    <w:rPr>
      <w:rFonts w:ascii="Times New Roman" w:eastAsiaTheme="minorEastAsia" w:hAnsi="Times New Roman"/>
      <w:b/>
      <w:bCs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D499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4999"/>
    <w:rPr>
      <w:rFonts w:asciiTheme="majorHAnsi" w:eastAsiaTheme="majorEastAsia" w:hAnsiTheme="majorHAnsi" w:cstheme="majorBidi"/>
      <w:sz w:val="32"/>
      <w:szCs w:val="32"/>
      <w:lang w:val="en-GB" w:eastAsia="en-US"/>
    </w:rPr>
  </w:style>
  <w:style w:type="paragraph" w:customStyle="1" w:styleId="Default">
    <w:name w:val="Default"/>
    <w:rsid w:val="0068443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ja-JP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4432"/>
    <w:rPr>
      <w:rFonts w:ascii="Times New Roman" w:hAnsi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84432"/>
    <w:rPr>
      <w:rFonts w:asciiTheme="minorHAnsi" w:hAnsiTheme="minorHAnsi"/>
      <w:b/>
      <w:sz w:val="28"/>
      <w:lang w:val="en-GB" w:eastAsia="en-US"/>
    </w:rPr>
  </w:style>
  <w:style w:type="paragraph" w:customStyle="1" w:styleId="paragraph">
    <w:name w:val="paragraph"/>
    <w:basedOn w:val="Normal"/>
    <w:rsid w:val="006844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IN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84432"/>
    <w:rPr>
      <w:rFonts w:asciiTheme="minorHAnsi" w:hAnsiTheme="minorHAnsi"/>
      <w:b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6844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rsid w:val="00684432"/>
    <w:rPr>
      <w:rFonts w:ascii="Times New Roman" w:hAnsi="Times New Roman"/>
      <w:color w:val="808080"/>
    </w:rPr>
  </w:style>
  <w:style w:type="paragraph" w:customStyle="1" w:styleId="sc-jqbroh">
    <w:name w:val="sc-jqbroh"/>
    <w:basedOn w:val="Normal"/>
    <w:rsid w:val="006844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84432"/>
    <w:pPr>
      <w:pBdr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84432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4432"/>
    <w:rPr>
      <w:rFonts w:asciiTheme="minorHAnsi" w:hAnsiTheme="minorHAnsi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844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eastAsiaTheme="minorEastAsia" w:cstheme="minorBidi"/>
      <w:i/>
      <w:iCs/>
      <w:color w:val="1F497D" w:themeColor="text2"/>
      <w:kern w:val="2"/>
      <w:sz w:val="18"/>
      <w:szCs w:val="18"/>
      <w:lang w:val="en-IN" w:eastAsia="ja-JP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06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3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1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fgainn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c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34a01d7-b565-4edd-92e5-cca83928c361">FG-AINN Chair</Source>
    <Meeting xmlns="334a01d7-b565-4edd-92e5-cca83928c361">Virtual, 23-25 September 2025</Meeting>
    <Meeting_x0020_document_x0020_number xmlns="334a01d7-b565-4edd-92e5-cca83928c361">009</Meeting_x0020_document_x0020_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92217C7CAD5408801087110B07160" ma:contentTypeVersion="3" ma:contentTypeDescription="Create a new document." ma:contentTypeScope="" ma:versionID="0df915b723c6e81ab78b9dea31b83e2c">
  <xsd:schema xmlns:xsd="http://www.w3.org/2001/XMLSchema" xmlns:xs="http://www.w3.org/2001/XMLSchema" xmlns:p="http://schemas.microsoft.com/office/2006/metadata/properties" xmlns:ns2="334a01d7-b565-4edd-92e5-cca83928c361" targetNamespace="http://schemas.microsoft.com/office/2006/metadata/properties" ma:root="true" ma:fieldsID="77c0abe67162f7be701b7e3065d5461c" ns2:_="">
    <xsd:import namespace="334a01d7-b565-4edd-92e5-cca83928c361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/>
                <xsd:element ref="ns2:Meeting_x0020_documen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TBC, 2025"/>
          <xsd:enumeration value="Virtual, 23-25 September 2025"/>
          <xsd:enumeration value="Geneva, 11 July 2025"/>
          <xsd:enumeration value="New Delhi, 11-13 June 2025"/>
          <xsd:enumeration value="Istanbul, 14-15 April 2025"/>
          <xsd:enumeration value="Virtual, 6-7 November 2024"/>
        </xsd:restriction>
      </xsd:simpleType>
    </xsd:element>
    <xsd:element name="Source" ma:index="9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Doc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9E98F-0476-4EB2-8D61-DCB24F4C1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5B934-0C11-4932-B566-2BCDC6D07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FB75B-64B7-417E-9DE6-26E8AD535D50}">
  <ds:schemaRefs>
    <ds:schemaRef ds:uri="http://schemas.microsoft.com/office/2006/metadata/properties"/>
    <ds:schemaRef ds:uri="http://schemas.microsoft.com/office/infopath/2007/PartnerControls"/>
    <ds:schemaRef ds:uri="334a01d7-b565-4edd-92e5-cca83928c361"/>
  </ds:schemaRefs>
</ds:datastoreItem>
</file>

<file path=customXml/itemProps4.xml><?xml version="1.0" encoding="utf-8"?>
<ds:datastoreItem xmlns:ds="http://schemas.openxmlformats.org/officeDocument/2006/customXml" ds:itemID="{DD002DD4-AA02-4F94-B4C1-65692F2C7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67</TotalTime>
  <Pages>2</Pages>
  <Words>543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information and call for contributions to the new Focus Group on Artificial Intelligence Native for Telecommunication Networks (FG-AINN)</vt:lpstr>
    </vt:vector>
  </TitlesOfParts>
  <Manager>ITU-T</Manager>
  <Company>International Telecommunication Union (ITU)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information and call for contributions to the new Focus Group on Artificial Intelligence Native for Telecommunication Networks (FG-AINN)</dc:title>
  <dc:creator>Chair, SG13</dc:creator>
  <cp:keywords>KİŞİSEL</cp:keywords>
  <dc:description>SG13-TDxxx  For: Geneva, 15 - 26 July 2024_x000d_Document date: _x000d_Saved by ITU51017190 at 13:40:09 on 29/07/2024</dc:description>
  <cp:lastModifiedBy>ShK</cp:lastModifiedBy>
  <cp:revision>29</cp:revision>
  <cp:lastPrinted>2021-10-11T07:14:00Z</cp:lastPrinted>
  <dcterms:created xsi:type="dcterms:W3CDTF">2025-09-12T13:29:00Z</dcterms:created>
  <dcterms:modified xsi:type="dcterms:W3CDTF">2025-12-03T16:26:00Z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SG13-TDxxx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All/13</vt:lpwstr>
  </property>
  <property fmtid="{D5CDD505-2E9C-101B-9397-08002B2CF9AE}" pid="6" name="Docdest">
    <vt:lpwstr>Geneva, 15 - 26 July 2024</vt:lpwstr>
  </property>
  <property fmtid="{D5CDD505-2E9C-101B-9397-08002B2CF9AE}" pid="7" name="Docauthor">
    <vt:lpwstr>Chair, SG13</vt:lpwstr>
  </property>
  <property fmtid="{D5CDD505-2E9C-101B-9397-08002B2CF9AE}" pid="8" name="TitusGUID">
    <vt:lpwstr>7f90f8a6-a2df-43eb-a975-8b5413591e02</vt:lpwstr>
  </property>
  <property fmtid="{D5CDD505-2E9C-101B-9397-08002B2CF9AE}" pid="9" name="TURKCELLCLASSIFICATION">
    <vt:lpwstr>KİŞİSEL</vt:lpwstr>
  </property>
  <property fmtid="{D5CDD505-2E9C-101B-9397-08002B2CF9AE}" pid="10" name="ContentTypeId">
    <vt:lpwstr>0x0101005D692217C7CAD5408801087110B07160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1764775222</vt:lpwstr>
  </property>
</Properties>
</file>