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ED155" w14:textId="4230F22C" w:rsidR="00BC0163" w:rsidRPr="00DA3D62" w:rsidRDefault="00BC0163" w:rsidP="00BC0163">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1042</w:t>
      </w:r>
    </w:p>
    <w:p w14:paraId="1CF19807" w14:textId="77777777" w:rsidR="00BC0163" w:rsidRPr="00DA3D62" w:rsidRDefault="00BC0163" w:rsidP="00BC0163">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05B0D0A8" w14:textId="77777777" w:rsidR="007F7C0A" w:rsidRPr="00BC0163" w:rsidRDefault="007F7C0A">
      <w:pPr>
        <w:pBdr>
          <w:bottom w:val="single" w:sz="4" w:space="1" w:color="auto"/>
        </w:pBdr>
        <w:tabs>
          <w:tab w:val="right" w:pos="9639"/>
        </w:tabs>
        <w:jc w:val="both"/>
        <w:outlineLvl w:val="0"/>
        <w:rPr>
          <w:rFonts w:ascii="Arial" w:eastAsia="Batang" w:hAnsi="Arial" w:cs="Arial"/>
          <w:b/>
          <w:color w:val="A6A6A6" w:themeColor="background1" w:themeShade="A6"/>
          <w:sz w:val="24"/>
          <w:lang w:eastAsia="zh-CN"/>
        </w:rPr>
      </w:pPr>
    </w:p>
    <w:p w14:paraId="418FCCCE" w14:textId="5A5BA1FF" w:rsidR="007F7C0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BC0163">
        <w:rPr>
          <w:rFonts w:ascii="Arial" w:eastAsia="Batang" w:hAnsi="Arial"/>
          <w:b/>
          <w:sz w:val="24"/>
          <w:szCs w:val="24"/>
          <w:lang w:val="en-US" w:eastAsia="zh-CN"/>
        </w:rPr>
        <w:t>SA6</w:t>
      </w:r>
    </w:p>
    <w:p w14:paraId="44B0C876" w14:textId="77777777" w:rsidR="007F7C0A"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Revised</w:t>
      </w:r>
      <w:r>
        <w:rPr>
          <w:rFonts w:ascii="Arial" w:eastAsia="Batang" w:hAnsi="Arial" w:cs="Arial"/>
          <w:b/>
          <w:sz w:val="24"/>
          <w:szCs w:val="24"/>
          <w:lang w:eastAsia="zh-CN"/>
        </w:rPr>
        <w:t xml:space="preserve"> </w:t>
      </w:r>
      <w:r>
        <w:rPr>
          <w:rFonts w:ascii="Arial" w:eastAsia="Batang" w:hAnsi="Arial" w:cs="Arial" w:hint="eastAsia"/>
          <w:b/>
          <w:sz w:val="24"/>
          <w:szCs w:val="24"/>
          <w:lang w:val="en-US" w:eastAsia="zh-CN"/>
        </w:rPr>
        <w:t>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Phase</w:t>
      </w:r>
      <w:r>
        <w:rPr>
          <w:rFonts w:ascii="Arial" w:eastAsia="Batang" w:hAnsi="Arial" w:cs="Arial"/>
          <w:b/>
          <w:sz w:val="24"/>
          <w:szCs w:val="24"/>
          <w:lang w:eastAsia="zh-CN"/>
        </w:rPr>
        <w:t xml:space="preserve"> 3</w:t>
      </w:r>
    </w:p>
    <w:p w14:paraId="4D073799" w14:textId="77777777" w:rsidR="007F7C0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8ECD588" w14:textId="7420DDCA" w:rsidR="007F7C0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BC0163">
        <w:rPr>
          <w:rFonts w:ascii="Arial" w:eastAsia="Batang" w:hAnsi="Arial"/>
          <w:b/>
          <w:sz w:val="24"/>
          <w:szCs w:val="24"/>
          <w:lang w:val="en-US" w:eastAsia="zh-CN"/>
        </w:rPr>
        <w:t>6.5.6</w:t>
      </w:r>
    </w:p>
    <w:p w14:paraId="20C879EE" w14:textId="77777777" w:rsidR="007F7C0A" w:rsidRDefault="007F7C0A">
      <w:pPr>
        <w:rPr>
          <w:rFonts w:eastAsia="Batang"/>
          <w:lang w:val="en-US" w:eastAsia="zh-CN"/>
        </w:rPr>
      </w:pPr>
    </w:p>
    <w:p w14:paraId="45FA69CA" w14:textId="77777777" w:rsidR="007F7C0A"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2B94B6B" w14:textId="77777777" w:rsidR="007F7C0A"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098F03F8"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Study on </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Phase</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3 </w:t>
      </w:r>
    </w:p>
    <w:p w14:paraId="4E97E821" w14:textId="77777777" w:rsidR="007F7C0A" w:rsidRDefault="007F7C0A"/>
    <w:p w14:paraId="34B12C2E"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FS_XRM_Ph3_APP</w:t>
      </w:r>
    </w:p>
    <w:p w14:paraId="0BF8B3A9" w14:textId="77777777" w:rsidR="007F7C0A" w:rsidRDefault="007F7C0A"/>
    <w:p w14:paraId="5F1110CA"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1070026</w:t>
      </w:r>
    </w:p>
    <w:p w14:paraId="2CBE10A4" w14:textId="77777777" w:rsidR="007F7C0A" w:rsidRDefault="007F7C0A"/>
    <w:p w14:paraId="129135B4"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7C5F0DD" w14:textId="77777777" w:rsidR="007F7C0A" w:rsidRDefault="007F7C0A"/>
    <w:p w14:paraId="2FB62A26"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7C0A" w14:paraId="067D4F0D" w14:textId="77777777">
        <w:trPr>
          <w:cantSplit/>
          <w:jc w:val="center"/>
        </w:trPr>
        <w:tc>
          <w:tcPr>
            <w:tcW w:w="1515" w:type="dxa"/>
            <w:tcBorders>
              <w:bottom w:val="single" w:sz="12" w:space="0" w:color="auto"/>
              <w:right w:val="single" w:sz="12" w:space="0" w:color="auto"/>
            </w:tcBorders>
            <w:shd w:val="clear" w:color="auto" w:fill="E0E0E0"/>
          </w:tcPr>
          <w:p w14:paraId="7A7BC1CD" w14:textId="77777777" w:rsidR="007F7C0A" w:rsidRDefault="00000000">
            <w:pPr>
              <w:pStyle w:val="TAH"/>
            </w:pPr>
            <w:r>
              <w:t>Affects:</w:t>
            </w:r>
          </w:p>
        </w:tc>
        <w:tc>
          <w:tcPr>
            <w:tcW w:w="1275" w:type="dxa"/>
            <w:tcBorders>
              <w:left w:val="nil"/>
              <w:bottom w:val="single" w:sz="12" w:space="0" w:color="auto"/>
            </w:tcBorders>
            <w:shd w:val="clear" w:color="auto" w:fill="E0E0E0"/>
          </w:tcPr>
          <w:p w14:paraId="78C6D90B" w14:textId="77777777" w:rsidR="007F7C0A" w:rsidRDefault="00000000">
            <w:pPr>
              <w:pStyle w:val="TAH"/>
            </w:pPr>
            <w:r>
              <w:t>UICC apps</w:t>
            </w:r>
          </w:p>
        </w:tc>
        <w:tc>
          <w:tcPr>
            <w:tcW w:w="1037" w:type="dxa"/>
            <w:tcBorders>
              <w:bottom w:val="single" w:sz="12" w:space="0" w:color="auto"/>
            </w:tcBorders>
            <w:shd w:val="clear" w:color="auto" w:fill="E0E0E0"/>
          </w:tcPr>
          <w:p w14:paraId="7F8179B2" w14:textId="77777777" w:rsidR="007F7C0A" w:rsidRDefault="00000000">
            <w:pPr>
              <w:pStyle w:val="TAH"/>
            </w:pPr>
            <w:r>
              <w:t>ME</w:t>
            </w:r>
          </w:p>
        </w:tc>
        <w:tc>
          <w:tcPr>
            <w:tcW w:w="850" w:type="dxa"/>
            <w:tcBorders>
              <w:bottom w:val="single" w:sz="12" w:space="0" w:color="auto"/>
            </w:tcBorders>
            <w:shd w:val="clear" w:color="auto" w:fill="E0E0E0"/>
          </w:tcPr>
          <w:p w14:paraId="2526A7DD" w14:textId="77777777" w:rsidR="007F7C0A" w:rsidRDefault="00000000">
            <w:pPr>
              <w:pStyle w:val="TAH"/>
            </w:pPr>
            <w:r>
              <w:t>AN</w:t>
            </w:r>
          </w:p>
        </w:tc>
        <w:tc>
          <w:tcPr>
            <w:tcW w:w="851" w:type="dxa"/>
            <w:tcBorders>
              <w:bottom w:val="single" w:sz="12" w:space="0" w:color="auto"/>
            </w:tcBorders>
            <w:shd w:val="clear" w:color="auto" w:fill="E0E0E0"/>
          </w:tcPr>
          <w:p w14:paraId="5702890C" w14:textId="77777777" w:rsidR="007F7C0A" w:rsidRDefault="00000000">
            <w:pPr>
              <w:pStyle w:val="TAH"/>
            </w:pPr>
            <w:r>
              <w:t>CN</w:t>
            </w:r>
          </w:p>
        </w:tc>
        <w:tc>
          <w:tcPr>
            <w:tcW w:w="1752" w:type="dxa"/>
            <w:tcBorders>
              <w:bottom w:val="single" w:sz="12" w:space="0" w:color="auto"/>
            </w:tcBorders>
            <w:shd w:val="clear" w:color="auto" w:fill="E0E0E0"/>
          </w:tcPr>
          <w:p w14:paraId="1750814E" w14:textId="77777777" w:rsidR="007F7C0A" w:rsidRDefault="00000000">
            <w:pPr>
              <w:pStyle w:val="TAH"/>
            </w:pPr>
            <w:r>
              <w:t>Others (specify)</w:t>
            </w:r>
          </w:p>
        </w:tc>
      </w:tr>
      <w:tr w:rsidR="007F7C0A" w14:paraId="651F6FBF" w14:textId="77777777">
        <w:trPr>
          <w:cantSplit/>
          <w:jc w:val="center"/>
        </w:trPr>
        <w:tc>
          <w:tcPr>
            <w:tcW w:w="1515" w:type="dxa"/>
            <w:tcBorders>
              <w:top w:val="nil"/>
              <w:right w:val="single" w:sz="12" w:space="0" w:color="auto"/>
            </w:tcBorders>
          </w:tcPr>
          <w:p w14:paraId="104E64AA" w14:textId="77777777" w:rsidR="007F7C0A" w:rsidRDefault="00000000">
            <w:pPr>
              <w:pStyle w:val="TAH"/>
            </w:pPr>
            <w:r>
              <w:t>Yes</w:t>
            </w:r>
          </w:p>
        </w:tc>
        <w:tc>
          <w:tcPr>
            <w:tcW w:w="1275" w:type="dxa"/>
            <w:tcBorders>
              <w:top w:val="nil"/>
              <w:left w:val="nil"/>
            </w:tcBorders>
          </w:tcPr>
          <w:p w14:paraId="2A78976A" w14:textId="77777777" w:rsidR="007F7C0A" w:rsidRDefault="007F7C0A">
            <w:pPr>
              <w:pStyle w:val="TAC"/>
            </w:pPr>
          </w:p>
        </w:tc>
        <w:tc>
          <w:tcPr>
            <w:tcW w:w="1037" w:type="dxa"/>
            <w:tcBorders>
              <w:top w:val="nil"/>
            </w:tcBorders>
          </w:tcPr>
          <w:p w14:paraId="6F558630" w14:textId="77777777" w:rsidR="007F7C0A" w:rsidRDefault="00000000">
            <w:pPr>
              <w:pStyle w:val="TAC"/>
            </w:pPr>
            <w:r>
              <w:rPr>
                <w:b/>
              </w:rPr>
              <w:t>X</w:t>
            </w:r>
          </w:p>
        </w:tc>
        <w:tc>
          <w:tcPr>
            <w:tcW w:w="850" w:type="dxa"/>
            <w:tcBorders>
              <w:top w:val="nil"/>
            </w:tcBorders>
          </w:tcPr>
          <w:p w14:paraId="3F09C09F" w14:textId="77777777" w:rsidR="007F7C0A" w:rsidRDefault="007F7C0A">
            <w:pPr>
              <w:pStyle w:val="TAC"/>
            </w:pPr>
          </w:p>
        </w:tc>
        <w:tc>
          <w:tcPr>
            <w:tcW w:w="851" w:type="dxa"/>
            <w:tcBorders>
              <w:top w:val="nil"/>
            </w:tcBorders>
          </w:tcPr>
          <w:p w14:paraId="742F5DDD" w14:textId="77777777" w:rsidR="007F7C0A" w:rsidRDefault="00000000">
            <w:pPr>
              <w:pStyle w:val="TAC"/>
            </w:pPr>
            <w:r>
              <w:rPr>
                <w:b/>
              </w:rPr>
              <w:t>X</w:t>
            </w:r>
          </w:p>
        </w:tc>
        <w:tc>
          <w:tcPr>
            <w:tcW w:w="1752" w:type="dxa"/>
            <w:tcBorders>
              <w:top w:val="nil"/>
            </w:tcBorders>
          </w:tcPr>
          <w:p w14:paraId="5830D9C6" w14:textId="77777777" w:rsidR="007F7C0A" w:rsidRDefault="007F7C0A">
            <w:pPr>
              <w:pStyle w:val="TAC"/>
            </w:pPr>
          </w:p>
        </w:tc>
      </w:tr>
      <w:tr w:rsidR="007F7C0A" w14:paraId="2C3B8F38" w14:textId="77777777">
        <w:trPr>
          <w:cantSplit/>
          <w:jc w:val="center"/>
        </w:trPr>
        <w:tc>
          <w:tcPr>
            <w:tcW w:w="1515" w:type="dxa"/>
            <w:tcBorders>
              <w:right w:val="single" w:sz="12" w:space="0" w:color="auto"/>
            </w:tcBorders>
          </w:tcPr>
          <w:p w14:paraId="020EE508" w14:textId="77777777" w:rsidR="007F7C0A" w:rsidRDefault="00000000">
            <w:pPr>
              <w:pStyle w:val="TAH"/>
            </w:pPr>
            <w:r>
              <w:t>No</w:t>
            </w:r>
          </w:p>
        </w:tc>
        <w:tc>
          <w:tcPr>
            <w:tcW w:w="1275" w:type="dxa"/>
            <w:tcBorders>
              <w:left w:val="nil"/>
            </w:tcBorders>
          </w:tcPr>
          <w:p w14:paraId="107513F0" w14:textId="77777777" w:rsidR="007F7C0A" w:rsidRDefault="007F7C0A">
            <w:pPr>
              <w:pStyle w:val="TAC"/>
            </w:pPr>
          </w:p>
        </w:tc>
        <w:tc>
          <w:tcPr>
            <w:tcW w:w="1037" w:type="dxa"/>
          </w:tcPr>
          <w:p w14:paraId="768AA239" w14:textId="77777777" w:rsidR="007F7C0A" w:rsidRDefault="007F7C0A">
            <w:pPr>
              <w:pStyle w:val="TAC"/>
            </w:pPr>
          </w:p>
        </w:tc>
        <w:tc>
          <w:tcPr>
            <w:tcW w:w="850" w:type="dxa"/>
          </w:tcPr>
          <w:p w14:paraId="3F7E52DA" w14:textId="77777777" w:rsidR="007F7C0A" w:rsidRDefault="00000000">
            <w:pPr>
              <w:pStyle w:val="TAC"/>
            </w:pPr>
            <w:r>
              <w:rPr>
                <w:b/>
              </w:rPr>
              <w:t>X</w:t>
            </w:r>
          </w:p>
        </w:tc>
        <w:tc>
          <w:tcPr>
            <w:tcW w:w="851" w:type="dxa"/>
          </w:tcPr>
          <w:p w14:paraId="6C3D4FA2" w14:textId="77777777" w:rsidR="007F7C0A" w:rsidRDefault="007F7C0A">
            <w:pPr>
              <w:pStyle w:val="TAC"/>
            </w:pPr>
          </w:p>
        </w:tc>
        <w:tc>
          <w:tcPr>
            <w:tcW w:w="1752" w:type="dxa"/>
          </w:tcPr>
          <w:p w14:paraId="0724DCE9" w14:textId="77777777" w:rsidR="007F7C0A" w:rsidRDefault="007F7C0A">
            <w:pPr>
              <w:pStyle w:val="TAC"/>
            </w:pPr>
          </w:p>
        </w:tc>
      </w:tr>
      <w:tr w:rsidR="007F7C0A" w14:paraId="511C01B8" w14:textId="77777777">
        <w:trPr>
          <w:cantSplit/>
          <w:jc w:val="center"/>
        </w:trPr>
        <w:tc>
          <w:tcPr>
            <w:tcW w:w="1515" w:type="dxa"/>
            <w:tcBorders>
              <w:right w:val="single" w:sz="12" w:space="0" w:color="auto"/>
            </w:tcBorders>
          </w:tcPr>
          <w:p w14:paraId="03F21025" w14:textId="77777777" w:rsidR="007F7C0A" w:rsidRDefault="00000000">
            <w:pPr>
              <w:pStyle w:val="TAH"/>
            </w:pPr>
            <w:r>
              <w:t>Don't know</w:t>
            </w:r>
          </w:p>
        </w:tc>
        <w:tc>
          <w:tcPr>
            <w:tcW w:w="1275" w:type="dxa"/>
            <w:tcBorders>
              <w:left w:val="nil"/>
            </w:tcBorders>
          </w:tcPr>
          <w:p w14:paraId="786202C7" w14:textId="77777777" w:rsidR="007F7C0A" w:rsidRDefault="00000000">
            <w:pPr>
              <w:pStyle w:val="TAC"/>
            </w:pPr>
            <w:r>
              <w:rPr>
                <w:b/>
              </w:rPr>
              <w:t>X</w:t>
            </w:r>
          </w:p>
        </w:tc>
        <w:tc>
          <w:tcPr>
            <w:tcW w:w="1037" w:type="dxa"/>
          </w:tcPr>
          <w:p w14:paraId="631173FE" w14:textId="77777777" w:rsidR="007F7C0A" w:rsidRDefault="007F7C0A">
            <w:pPr>
              <w:pStyle w:val="TAC"/>
            </w:pPr>
          </w:p>
        </w:tc>
        <w:tc>
          <w:tcPr>
            <w:tcW w:w="850" w:type="dxa"/>
          </w:tcPr>
          <w:p w14:paraId="2F9BC019" w14:textId="77777777" w:rsidR="007F7C0A" w:rsidRDefault="007F7C0A">
            <w:pPr>
              <w:pStyle w:val="TAC"/>
            </w:pPr>
          </w:p>
        </w:tc>
        <w:tc>
          <w:tcPr>
            <w:tcW w:w="851" w:type="dxa"/>
          </w:tcPr>
          <w:p w14:paraId="05255D59" w14:textId="77777777" w:rsidR="007F7C0A" w:rsidRDefault="007F7C0A">
            <w:pPr>
              <w:pStyle w:val="TAC"/>
            </w:pPr>
          </w:p>
        </w:tc>
        <w:tc>
          <w:tcPr>
            <w:tcW w:w="1752" w:type="dxa"/>
          </w:tcPr>
          <w:p w14:paraId="057ABFC8" w14:textId="77777777" w:rsidR="007F7C0A" w:rsidRDefault="00000000">
            <w:pPr>
              <w:pStyle w:val="TAC"/>
            </w:pPr>
            <w:r>
              <w:rPr>
                <w:b/>
              </w:rPr>
              <w:t>X</w:t>
            </w:r>
          </w:p>
        </w:tc>
      </w:tr>
    </w:tbl>
    <w:p w14:paraId="3A7AD42C" w14:textId="77777777" w:rsidR="007F7C0A" w:rsidRDefault="007F7C0A"/>
    <w:p w14:paraId="152A7E25"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A3602F9" w14:textId="77777777" w:rsidR="007F7C0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1CC068" w14:textId="77777777" w:rsidR="007F7C0A"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7C0A" w14:paraId="30F2FFF6" w14:textId="77777777">
        <w:trPr>
          <w:cantSplit/>
          <w:jc w:val="center"/>
        </w:trPr>
        <w:tc>
          <w:tcPr>
            <w:tcW w:w="452" w:type="dxa"/>
          </w:tcPr>
          <w:p w14:paraId="5B0E273A" w14:textId="77777777" w:rsidR="007F7C0A" w:rsidRDefault="00000000">
            <w:pPr>
              <w:pStyle w:val="TAC"/>
            </w:pPr>
            <w:r>
              <w:rPr>
                <w:rFonts w:eastAsia="SimSun" w:hint="eastAsia"/>
                <w:lang w:val="en-US" w:eastAsia="zh-CN"/>
              </w:rPr>
              <w:t>X</w:t>
            </w:r>
          </w:p>
        </w:tc>
        <w:tc>
          <w:tcPr>
            <w:tcW w:w="2917" w:type="dxa"/>
            <w:shd w:val="clear" w:color="auto" w:fill="E0E0E0"/>
          </w:tcPr>
          <w:p w14:paraId="4903C6EB" w14:textId="77777777" w:rsidR="007F7C0A" w:rsidRDefault="00000000">
            <w:pPr>
              <w:pStyle w:val="TAH"/>
              <w:ind w:right="-99"/>
              <w:jc w:val="left"/>
              <w:rPr>
                <w:b w:val="0"/>
                <w:bCs/>
                <w:color w:val="0000FF"/>
              </w:rPr>
            </w:pPr>
            <w:r>
              <w:rPr>
                <w:b w:val="0"/>
                <w:bCs/>
                <w:color w:val="0000FF"/>
                <w:sz w:val="20"/>
              </w:rPr>
              <w:t xml:space="preserve">Study </w:t>
            </w:r>
          </w:p>
        </w:tc>
      </w:tr>
      <w:tr w:rsidR="007F7C0A" w14:paraId="24CB89C2" w14:textId="77777777">
        <w:trPr>
          <w:cantSplit/>
          <w:jc w:val="center"/>
        </w:trPr>
        <w:tc>
          <w:tcPr>
            <w:tcW w:w="452" w:type="dxa"/>
          </w:tcPr>
          <w:p w14:paraId="75524AFE" w14:textId="77777777" w:rsidR="007F7C0A" w:rsidRDefault="007F7C0A">
            <w:pPr>
              <w:pStyle w:val="TAC"/>
            </w:pPr>
          </w:p>
        </w:tc>
        <w:tc>
          <w:tcPr>
            <w:tcW w:w="2917" w:type="dxa"/>
            <w:shd w:val="clear" w:color="auto" w:fill="E0E0E0"/>
          </w:tcPr>
          <w:p w14:paraId="7113EF2D" w14:textId="77777777" w:rsidR="007F7C0A" w:rsidRDefault="00000000">
            <w:pPr>
              <w:pStyle w:val="TAH"/>
              <w:ind w:right="-99"/>
              <w:jc w:val="left"/>
              <w:rPr>
                <w:b w:val="0"/>
                <w:bCs/>
                <w:color w:val="auto"/>
              </w:rPr>
            </w:pPr>
            <w:r>
              <w:rPr>
                <w:b w:val="0"/>
                <w:bCs/>
                <w:color w:val="auto"/>
                <w:sz w:val="20"/>
              </w:rPr>
              <w:t>Normative – Stage 1</w:t>
            </w:r>
          </w:p>
        </w:tc>
      </w:tr>
      <w:tr w:rsidR="007F7C0A" w14:paraId="425A1028" w14:textId="77777777">
        <w:trPr>
          <w:cantSplit/>
          <w:jc w:val="center"/>
        </w:trPr>
        <w:tc>
          <w:tcPr>
            <w:tcW w:w="452" w:type="dxa"/>
          </w:tcPr>
          <w:p w14:paraId="2F70AD6C" w14:textId="77777777" w:rsidR="007F7C0A" w:rsidRDefault="007F7C0A">
            <w:pPr>
              <w:pStyle w:val="TAC"/>
              <w:rPr>
                <w:rFonts w:eastAsia="SimSun"/>
                <w:lang w:val="en-US" w:eastAsia="zh-CN"/>
              </w:rPr>
            </w:pPr>
          </w:p>
        </w:tc>
        <w:tc>
          <w:tcPr>
            <w:tcW w:w="2917" w:type="dxa"/>
            <w:shd w:val="clear" w:color="auto" w:fill="E0E0E0"/>
          </w:tcPr>
          <w:p w14:paraId="10B9C8D3" w14:textId="77777777" w:rsidR="007F7C0A" w:rsidRDefault="00000000">
            <w:pPr>
              <w:pStyle w:val="TAH"/>
              <w:ind w:right="-99"/>
              <w:jc w:val="left"/>
              <w:rPr>
                <w:b w:val="0"/>
                <w:bCs/>
                <w:color w:val="auto"/>
              </w:rPr>
            </w:pPr>
            <w:r>
              <w:rPr>
                <w:b w:val="0"/>
                <w:bCs/>
                <w:color w:val="auto"/>
                <w:sz w:val="20"/>
              </w:rPr>
              <w:t>Normative – Stage 2</w:t>
            </w:r>
          </w:p>
        </w:tc>
      </w:tr>
      <w:tr w:rsidR="007F7C0A" w14:paraId="6C3001DB" w14:textId="77777777">
        <w:trPr>
          <w:cantSplit/>
          <w:jc w:val="center"/>
        </w:trPr>
        <w:tc>
          <w:tcPr>
            <w:tcW w:w="452" w:type="dxa"/>
          </w:tcPr>
          <w:p w14:paraId="142AAFA4" w14:textId="77777777" w:rsidR="007F7C0A" w:rsidRDefault="007F7C0A">
            <w:pPr>
              <w:pStyle w:val="TAC"/>
            </w:pPr>
          </w:p>
        </w:tc>
        <w:tc>
          <w:tcPr>
            <w:tcW w:w="2917" w:type="dxa"/>
            <w:shd w:val="clear" w:color="auto" w:fill="E0E0E0"/>
          </w:tcPr>
          <w:p w14:paraId="44A0E9A4" w14:textId="77777777" w:rsidR="007F7C0A" w:rsidRDefault="00000000">
            <w:pPr>
              <w:pStyle w:val="TAH"/>
              <w:ind w:right="-99"/>
              <w:jc w:val="left"/>
              <w:rPr>
                <w:b w:val="0"/>
                <w:bCs/>
                <w:color w:val="auto"/>
              </w:rPr>
            </w:pPr>
            <w:r>
              <w:rPr>
                <w:b w:val="0"/>
                <w:bCs/>
                <w:color w:val="auto"/>
                <w:sz w:val="20"/>
              </w:rPr>
              <w:t>Normative – Stage 3</w:t>
            </w:r>
          </w:p>
        </w:tc>
      </w:tr>
      <w:tr w:rsidR="007F7C0A" w14:paraId="5AD3D2BF" w14:textId="77777777">
        <w:trPr>
          <w:cantSplit/>
          <w:jc w:val="center"/>
        </w:trPr>
        <w:tc>
          <w:tcPr>
            <w:tcW w:w="452" w:type="dxa"/>
          </w:tcPr>
          <w:p w14:paraId="08C42121" w14:textId="77777777" w:rsidR="007F7C0A" w:rsidRDefault="007F7C0A">
            <w:pPr>
              <w:pStyle w:val="TAC"/>
            </w:pPr>
          </w:p>
        </w:tc>
        <w:tc>
          <w:tcPr>
            <w:tcW w:w="2917" w:type="dxa"/>
            <w:shd w:val="clear" w:color="auto" w:fill="E0E0E0"/>
          </w:tcPr>
          <w:p w14:paraId="6737981F" w14:textId="77777777" w:rsidR="007F7C0A" w:rsidRDefault="00000000">
            <w:pPr>
              <w:pStyle w:val="TAH"/>
              <w:ind w:right="-99"/>
              <w:jc w:val="left"/>
              <w:rPr>
                <w:b w:val="0"/>
                <w:bCs/>
                <w:color w:val="auto"/>
              </w:rPr>
            </w:pPr>
            <w:r>
              <w:rPr>
                <w:b w:val="0"/>
                <w:bCs/>
                <w:color w:val="auto"/>
                <w:sz w:val="20"/>
              </w:rPr>
              <w:t>Normative – Other*</w:t>
            </w:r>
          </w:p>
        </w:tc>
      </w:tr>
    </w:tbl>
    <w:p w14:paraId="0B48E266" w14:textId="77777777" w:rsidR="007F7C0A" w:rsidRDefault="00000000">
      <w:pPr>
        <w:ind w:right="-99"/>
        <w:rPr>
          <w:b/>
        </w:rPr>
      </w:pPr>
      <w:r>
        <w:rPr>
          <w:b/>
        </w:rPr>
        <w:t>* Other = e.g. testing</w:t>
      </w:r>
    </w:p>
    <w:p w14:paraId="062223F2" w14:textId="77777777" w:rsidR="007F7C0A" w:rsidRDefault="007F7C0A">
      <w:pPr>
        <w:ind w:right="-99"/>
        <w:rPr>
          <w:b/>
        </w:rPr>
      </w:pPr>
    </w:p>
    <w:p w14:paraId="66C9B9ED" w14:textId="77777777" w:rsidR="007F7C0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3EEB015" w14:textId="77777777" w:rsidR="007F7C0A"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7F7C0A" w14:paraId="50B002C7" w14:textId="77777777">
        <w:trPr>
          <w:cantSplit/>
          <w:jc w:val="center"/>
        </w:trPr>
        <w:tc>
          <w:tcPr>
            <w:tcW w:w="9313" w:type="dxa"/>
            <w:gridSpan w:val="4"/>
            <w:shd w:val="clear" w:color="auto" w:fill="E0E0E0"/>
          </w:tcPr>
          <w:p w14:paraId="56E6008D" w14:textId="77777777" w:rsidR="007F7C0A" w:rsidRDefault="00000000">
            <w:pPr>
              <w:pStyle w:val="TAH"/>
              <w:ind w:right="-99"/>
              <w:jc w:val="left"/>
            </w:pPr>
            <w:r>
              <w:lastRenderedPageBreak/>
              <w:t xml:space="preserve">Parent Work / Study Items </w:t>
            </w:r>
          </w:p>
        </w:tc>
      </w:tr>
      <w:tr w:rsidR="007F7C0A" w14:paraId="22AC0E2F" w14:textId="77777777">
        <w:trPr>
          <w:cantSplit/>
          <w:jc w:val="center"/>
        </w:trPr>
        <w:tc>
          <w:tcPr>
            <w:tcW w:w="1197" w:type="dxa"/>
            <w:shd w:val="clear" w:color="auto" w:fill="E0E0E0"/>
          </w:tcPr>
          <w:p w14:paraId="0B67792B" w14:textId="77777777" w:rsidR="007F7C0A" w:rsidRDefault="00000000">
            <w:pPr>
              <w:pStyle w:val="TAH"/>
              <w:ind w:right="-99"/>
              <w:jc w:val="left"/>
            </w:pPr>
            <w:r>
              <w:t>Acronym</w:t>
            </w:r>
          </w:p>
        </w:tc>
        <w:tc>
          <w:tcPr>
            <w:tcW w:w="1005" w:type="dxa"/>
            <w:shd w:val="clear" w:color="auto" w:fill="E0E0E0"/>
          </w:tcPr>
          <w:p w14:paraId="1BA0172D" w14:textId="77777777" w:rsidR="007F7C0A" w:rsidRDefault="00000000">
            <w:pPr>
              <w:pStyle w:val="TAH"/>
              <w:ind w:right="-99"/>
              <w:jc w:val="left"/>
            </w:pPr>
            <w:r>
              <w:t>Working Group</w:t>
            </w:r>
          </w:p>
        </w:tc>
        <w:tc>
          <w:tcPr>
            <w:tcW w:w="1101" w:type="dxa"/>
            <w:shd w:val="clear" w:color="auto" w:fill="E0E0E0"/>
          </w:tcPr>
          <w:p w14:paraId="67A5E7CC" w14:textId="77777777" w:rsidR="007F7C0A" w:rsidRDefault="00000000">
            <w:pPr>
              <w:pStyle w:val="TAH"/>
              <w:ind w:right="-99"/>
              <w:jc w:val="left"/>
            </w:pPr>
            <w:r>
              <w:t>Unique ID</w:t>
            </w:r>
          </w:p>
        </w:tc>
        <w:tc>
          <w:tcPr>
            <w:tcW w:w="6010" w:type="dxa"/>
            <w:shd w:val="clear" w:color="auto" w:fill="E0E0E0"/>
          </w:tcPr>
          <w:p w14:paraId="62BA5DC4" w14:textId="77777777" w:rsidR="007F7C0A" w:rsidRDefault="00000000">
            <w:pPr>
              <w:pStyle w:val="TAH"/>
              <w:ind w:right="-99"/>
              <w:jc w:val="left"/>
            </w:pPr>
            <w:r>
              <w:t>Title (as in 3GPP Work Plan)</w:t>
            </w:r>
          </w:p>
        </w:tc>
      </w:tr>
      <w:tr w:rsidR="007F7C0A" w14:paraId="474A4408" w14:textId="77777777">
        <w:trPr>
          <w:cantSplit/>
          <w:jc w:val="center"/>
        </w:trPr>
        <w:tc>
          <w:tcPr>
            <w:tcW w:w="1197" w:type="dxa"/>
          </w:tcPr>
          <w:p w14:paraId="3DA8DCB8" w14:textId="77777777" w:rsidR="007F7C0A" w:rsidRDefault="00000000">
            <w:pPr>
              <w:pStyle w:val="TAL"/>
              <w:rPr>
                <w:rFonts w:eastAsia="SimSun"/>
                <w:lang w:val="en-US" w:eastAsia="zh-CN"/>
              </w:rPr>
            </w:pPr>
            <w:proofErr w:type="spellStart"/>
            <w:r>
              <w:rPr>
                <w:rFonts w:eastAsia="SimSun" w:hint="eastAsia"/>
                <w:lang w:val="en-US" w:eastAsia="zh-CN"/>
              </w:rPr>
              <w:t>XRMobility</w:t>
            </w:r>
            <w:proofErr w:type="spellEnd"/>
          </w:p>
        </w:tc>
        <w:tc>
          <w:tcPr>
            <w:tcW w:w="1005" w:type="dxa"/>
          </w:tcPr>
          <w:p w14:paraId="122848CD" w14:textId="77777777" w:rsidR="007F7C0A" w:rsidRDefault="00000000">
            <w:pPr>
              <w:pStyle w:val="TAL"/>
              <w:rPr>
                <w:rFonts w:eastAsia="SimSun"/>
                <w:lang w:val="en-US" w:eastAsia="zh-CN"/>
              </w:rPr>
            </w:pPr>
            <w:r>
              <w:rPr>
                <w:rFonts w:eastAsia="SimSun"/>
                <w:lang w:val="en-US" w:eastAsia="zh-CN"/>
              </w:rPr>
              <w:t>SA1</w:t>
            </w:r>
          </w:p>
        </w:tc>
        <w:tc>
          <w:tcPr>
            <w:tcW w:w="1101" w:type="dxa"/>
          </w:tcPr>
          <w:p w14:paraId="2E7D9EAA" w14:textId="77777777" w:rsidR="007F7C0A" w:rsidRDefault="00000000">
            <w:pPr>
              <w:pStyle w:val="TAL"/>
              <w:rPr>
                <w:rFonts w:eastAsia="SimSun"/>
                <w:lang w:val="en-US" w:eastAsia="zh-CN"/>
              </w:rPr>
            </w:pPr>
            <w:r>
              <w:rPr>
                <w:rFonts w:eastAsia="SimSun"/>
                <w:lang w:val="en-US" w:eastAsia="zh-CN"/>
              </w:rPr>
              <w:t>990052</w:t>
            </w:r>
          </w:p>
        </w:tc>
        <w:tc>
          <w:tcPr>
            <w:tcW w:w="6010" w:type="dxa"/>
          </w:tcPr>
          <w:p w14:paraId="243CB075" w14:textId="77777777" w:rsidR="007F7C0A" w:rsidRDefault="00000000">
            <w:pPr>
              <w:pStyle w:val="TAL"/>
              <w:rPr>
                <w:rFonts w:eastAsia="SimSun"/>
                <w:lang w:val="en-US" w:eastAsia="zh-CN"/>
              </w:rPr>
            </w:pPr>
            <w:r>
              <w:rPr>
                <w:rFonts w:eastAsia="SimSun"/>
                <w:lang w:val="en-US" w:eastAsia="zh-CN"/>
              </w:rPr>
              <w:t xml:space="preserve">   Supporting UE Mobility for XR Services </w:t>
            </w:r>
          </w:p>
        </w:tc>
      </w:tr>
      <w:tr w:rsidR="007F7C0A" w14:paraId="3D26E558" w14:textId="77777777">
        <w:trPr>
          <w:cantSplit/>
          <w:jc w:val="center"/>
        </w:trPr>
        <w:tc>
          <w:tcPr>
            <w:tcW w:w="1197" w:type="dxa"/>
          </w:tcPr>
          <w:p w14:paraId="0720C458" w14:textId="77777777" w:rsidR="007F7C0A" w:rsidRDefault="007F7C0A">
            <w:pPr>
              <w:pStyle w:val="TAL"/>
              <w:rPr>
                <w:highlight w:val="yellow"/>
              </w:rPr>
            </w:pPr>
          </w:p>
        </w:tc>
        <w:tc>
          <w:tcPr>
            <w:tcW w:w="1005" w:type="dxa"/>
          </w:tcPr>
          <w:p w14:paraId="0F192ADB" w14:textId="77777777" w:rsidR="007F7C0A" w:rsidRDefault="007F7C0A">
            <w:pPr>
              <w:pStyle w:val="TAL"/>
            </w:pPr>
          </w:p>
        </w:tc>
        <w:tc>
          <w:tcPr>
            <w:tcW w:w="1101" w:type="dxa"/>
          </w:tcPr>
          <w:p w14:paraId="538DC097" w14:textId="77777777" w:rsidR="007F7C0A" w:rsidRDefault="007F7C0A">
            <w:pPr>
              <w:pStyle w:val="TAL"/>
              <w:rPr>
                <w:rFonts w:eastAsia="DengXian" w:cs="Arial"/>
                <w:sz w:val="16"/>
                <w:szCs w:val="16"/>
                <w:lang w:val="en-US" w:eastAsia="zh-CN" w:bidi="ar"/>
              </w:rPr>
            </w:pPr>
          </w:p>
        </w:tc>
        <w:tc>
          <w:tcPr>
            <w:tcW w:w="6010" w:type="dxa"/>
          </w:tcPr>
          <w:p w14:paraId="00224111" w14:textId="77777777" w:rsidR="007F7C0A" w:rsidRDefault="007F7C0A">
            <w:pPr>
              <w:pStyle w:val="TAL"/>
              <w:rPr>
                <w:rFonts w:eastAsia="DengXian" w:cs="Arial"/>
                <w:sz w:val="16"/>
                <w:szCs w:val="16"/>
                <w:lang w:val="en-US" w:eastAsia="zh-CN" w:bidi="ar"/>
              </w:rPr>
            </w:pPr>
          </w:p>
        </w:tc>
      </w:tr>
    </w:tbl>
    <w:p w14:paraId="18393558" w14:textId="77777777" w:rsidR="007F7C0A" w:rsidRDefault="007F7C0A"/>
    <w:p w14:paraId="65C020B2" w14:textId="77777777" w:rsidR="007F7C0A"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16B3418E" w14:textId="77777777" w:rsidR="007F7C0A" w:rsidRDefault="007F7C0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7C0A" w14:paraId="2C7557B1" w14:textId="77777777">
        <w:trPr>
          <w:cantSplit/>
          <w:jc w:val="center"/>
        </w:trPr>
        <w:tc>
          <w:tcPr>
            <w:tcW w:w="9526" w:type="dxa"/>
            <w:gridSpan w:val="3"/>
            <w:shd w:val="clear" w:color="auto" w:fill="E0E0E0"/>
          </w:tcPr>
          <w:p w14:paraId="75E6A5D8" w14:textId="77777777" w:rsidR="007F7C0A" w:rsidRDefault="00000000">
            <w:pPr>
              <w:pStyle w:val="TAH"/>
            </w:pPr>
            <w:r>
              <w:t>Other related Work /Study Items (if any)</w:t>
            </w:r>
          </w:p>
        </w:tc>
      </w:tr>
      <w:tr w:rsidR="007F7C0A" w14:paraId="567B3302" w14:textId="77777777">
        <w:trPr>
          <w:cantSplit/>
          <w:jc w:val="center"/>
        </w:trPr>
        <w:tc>
          <w:tcPr>
            <w:tcW w:w="1101" w:type="dxa"/>
            <w:shd w:val="clear" w:color="auto" w:fill="E0E0E0"/>
          </w:tcPr>
          <w:p w14:paraId="2CB1DD78" w14:textId="77777777" w:rsidR="007F7C0A" w:rsidRDefault="00000000">
            <w:pPr>
              <w:pStyle w:val="TAH"/>
            </w:pPr>
            <w:r>
              <w:t>Unique ID</w:t>
            </w:r>
          </w:p>
        </w:tc>
        <w:tc>
          <w:tcPr>
            <w:tcW w:w="3326" w:type="dxa"/>
            <w:shd w:val="clear" w:color="auto" w:fill="E0E0E0"/>
          </w:tcPr>
          <w:p w14:paraId="3E8A18F7" w14:textId="77777777" w:rsidR="007F7C0A" w:rsidRDefault="00000000">
            <w:pPr>
              <w:pStyle w:val="TAH"/>
            </w:pPr>
            <w:r>
              <w:t>Title</w:t>
            </w:r>
          </w:p>
        </w:tc>
        <w:tc>
          <w:tcPr>
            <w:tcW w:w="5099" w:type="dxa"/>
            <w:shd w:val="clear" w:color="auto" w:fill="E0E0E0"/>
          </w:tcPr>
          <w:p w14:paraId="52EC8370" w14:textId="77777777" w:rsidR="007F7C0A" w:rsidRDefault="00000000">
            <w:pPr>
              <w:pStyle w:val="TAH"/>
            </w:pPr>
            <w:r>
              <w:t>Nature of relationship</w:t>
            </w:r>
          </w:p>
        </w:tc>
      </w:tr>
      <w:tr w:rsidR="007F7C0A" w14:paraId="2ACA65D0" w14:textId="77777777">
        <w:trPr>
          <w:cantSplit/>
          <w:jc w:val="center"/>
        </w:trPr>
        <w:tc>
          <w:tcPr>
            <w:tcW w:w="1101" w:type="dxa"/>
          </w:tcPr>
          <w:p w14:paraId="4F60ACF7" w14:textId="77777777" w:rsidR="007F7C0A" w:rsidRDefault="00000000">
            <w:pPr>
              <w:pStyle w:val="TAL"/>
              <w:rPr>
                <w:highlight w:val="yellow"/>
              </w:rPr>
            </w:pPr>
            <w:r>
              <w:rPr>
                <w:rFonts w:eastAsia="SimSun"/>
                <w:lang w:val="en-US" w:eastAsia="zh-CN"/>
              </w:rPr>
              <w:t>1010032</w:t>
            </w:r>
          </w:p>
        </w:tc>
        <w:tc>
          <w:tcPr>
            <w:tcW w:w="3326" w:type="dxa"/>
          </w:tcPr>
          <w:p w14:paraId="4AD86662" w14:textId="77777777" w:rsidR="007F7C0A" w:rsidRDefault="00000000">
            <w:pPr>
              <w:pStyle w:val="TAL"/>
              <w:rPr>
                <w:highlight w:val="yellow"/>
              </w:rPr>
            </w:pPr>
            <w:r>
              <w:rPr>
                <w:rFonts w:eastAsia="SimSun"/>
                <w:lang w:val="en-US" w:eastAsia="zh-CN"/>
              </w:rPr>
              <w:t xml:space="preserve">Study on Extended Reality and Media service (XRM) Phase 2 </w:t>
            </w:r>
          </w:p>
        </w:tc>
        <w:tc>
          <w:tcPr>
            <w:tcW w:w="5099" w:type="dxa"/>
          </w:tcPr>
          <w:p w14:paraId="6ADC9198"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7F7C0A" w14:paraId="5B70C1EA" w14:textId="77777777">
        <w:trPr>
          <w:cantSplit/>
          <w:jc w:val="center"/>
        </w:trPr>
        <w:tc>
          <w:tcPr>
            <w:tcW w:w="1101" w:type="dxa"/>
          </w:tcPr>
          <w:p w14:paraId="31B09E20" w14:textId="77777777" w:rsidR="007F7C0A" w:rsidRDefault="00000000">
            <w:pPr>
              <w:pStyle w:val="TAL"/>
              <w:rPr>
                <w:highlight w:val="yellow"/>
              </w:rPr>
            </w:pPr>
            <w:r>
              <w:rPr>
                <w:rFonts w:eastAsia="SimSun"/>
                <w:lang w:val="en-US" w:eastAsia="zh-CN"/>
              </w:rPr>
              <w:t>1040032</w:t>
            </w:r>
          </w:p>
        </w:tc>
        <w:tc>
          <w:tcPr>
            <w:tcW w:w="3326" w:type="dxa"/>
          </w:tcPr>
          <w:p w14:paraId="5FAF08FD" w14:textId="77777777" w:rsidR="007F7C0A" w:rsidRDefault="00000000">
            <w:pPr>
              <w:pStyle w:val="TAL"/>
              <w:rPr>
                <w:highlight w:val="yellow"/>
              </w:rPr>
            </w:pPr>
            <w:r>
              <w:rPr>
                <w:rFonts w:eastAsia="SimSun"/>
                <w:lang w:val="en-US" w:eastAsia="zh-CN"/>
              </w:rPr>
              <w:t xml:space="preserve">Extended Reality and Media service (XRM) Phase 2 </w:t>
            </w:r>
          </w:p>
        </w:tc>
        <w:tc>
          <w:tcPr>
            <w:tcW w:w="5099" w:type="dxa"/>
          </w:tcPr>
          <w:p w14:paraId="58F8CA2B"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7F7C0A" w14:paraId="286211C5" w14:textId="77777777">
        <w:trPr>
          <w:cantSplit/>
          <w:jc w:val="center"/>
        </w:trPr>
        <w:tc>
          <w:tcPr>
            <w:tcW w:w="1101" w:type="dxa"/>
          </w:tcPr>
          <w:p w14:paraId="0FCC163D" w14:textId="77777777" w:rsidR="007F7C0A" w:rsidRDefault="00000000">
            <w:pPr>
              <w:pStyle w:val="TAL"/>
              <w:rPr>
                <w:rFonts w:eastAsia="SimSun"/>
                <w:lang w:val="en-US" w:eastAsia="zh-CN"/>
              </w:rPr>
            </w:pPr>
            <w:r>
              <w:rPr>
                <w:rFonts w:eastAsia="SimSun"/>
                <w:lang w:val="en-US" w:eastAsia="zh-CN"/>
              </w:rPr>
              <w:t>1020063</w:t>
            </w:r>
          </w:p>
        </w:tc>
        <w:tc>
          <w:tcPr>
            <w:tcW w:w="3326" w:type="dxa"/>
          </w:tcPr>
          <w:p w14:paraId="237DC8AD" w14:textId="77777777" w:rsidR="007F7C0A" w:rsidRDefault="00000000">
            <w:pPr>
              <w:pStyle w:val="TAL"/>
              <w:rPr>
                <w:rFonts w:eastAsia="SimSun"/>
                <w:lang w:val="en-US" w:eastAsia="zh-CN"/>
              </w:rPr>
            </w:pPr>
            <w:r>
              <w:rPr>
                <w:rFonts w:eastAsia="SimSun"/>
                <w:lang w:val="en-US" w:eastAsia="zh-CN"/>
              </w:rPr>
              <w:t xml:space="preserve">Study on User Identities and Authentication Architecture </w:t>
            </w:r>
          </w:p>
        </w:tc>
        <w:tc>
          <w:tcPr>
            <w:tcW w:w="5099" w:type="dxa"/>
          </w:tcPr>
          <w:p w14:paraId="2B885643"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7F7C0A" w14:paraId="155A7A72" w14:textId="77777777">
        <w:trPr>
          <w:cantSplit/>
          <w:jc w:val="center"/>
        </w:trPr>
        <w:tc>
          <w:tcPr>
            <w:tcW w:w="1101" w:type="dxa"/>
          </w:tcPr>
          <w:p w14:paraId="55508CB4" w14:textId="77777777" w:rsidR="007F7C0A" w:rsidRDefault="00000000">
            <w:pPr>
              <w:pStyle w:val="TAL"/>
              <w:rPr>
                <w:rFonts w:eastAsia="SimSun"/>
                <w:lang w:val="en-US" w:eastAsia="zh-CN"/>
              </w:rPr>
            </w:pPr>
            <w:r>
              <w:rPr>
                <w:rFonts w:eastAsia="SimSun"/>
                <w:lang w:val="en-US" w:eastAsia="zh-CN"/>
              </w:rPr>
              <w:t>1040085</w:t>
            </w:r>
          </w:p>
        </w:tc>
        <w:tc>
          <w:tcPr>
            <w:tcW w:w="3326" w:type="dxa"/>
          </w:tcPr>
          <w:p w14:paraId="0E32C2F0" w14:textId="77777777" w:rsidR="007F7C0A" w:rsidRDefault="00000000">
            <w:pPr>
              <w:pStyle w:val="TAL"/>
              <w:rPr>
                <w:rFonts w:eastAsia="SimSun"/>
                <w:lang w:val="en-US" w:eastAsia="zh-CN"/>
              </w:rPr>
            </w:pPr>
            <w:r>
              <w:rPr>
                <w:rFonts w:eastAsia="SimSun"/>
                <w:lang w:val="en-US" w:eastAsia="zh-CN"/>
              </w:rPr>
              <w:t>Stage 2 of Identifying non-3GPP Devices Connecting behind a UE or 5G-RG</w:t>
            </w:r>
          </w:p>
        </w:tc>
        <w:tc>
          <w:tcPr>
            <w:tcW w:w="5099" w:type="dxa"/>
          </w:tcPr>
          <w:p w14:paraId="4C6D3A18"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7F7C0A" w14:paraId="3D1E7DB4" w14:textId="77777777">
        <w:trPr>
          <w:cantSplit/>
          <w:jc w:val="center"/>
        </w:trPr>
        <w:tc>
          <w:tcPr>
            <w:tcW w:w="1101" w:type="dxa"/>
          </w:tcPr>
          <w:p w14:paraId="4B182514" w14:textId="77777777" w:rsidR="007F7C0A" w:rsidRDefault="00000000">
            <w:pPr>
              <w:pStyle w:val="TAL"/>
              <w:rPr>
                <w:rFonts w:eastAsia="SimSun"/>
                <w:lang w:val="en-US" w:eastAsia="zh-CN"/>
              </w:rPr>
            </w:pPr>
            <w:r>
              <w:rPr>
                <w:rFonts w:eastAsia="SimSun"/>
                <w:lang w:val="en-US" w:eastAsia="zh-CN"/>
              </w:rPr>
              <w:t>1040074</w:t>
            </w:r>
          </w:p>
        </w:tc>
        <w:tc>
          <w:tcPr>
            <w:tcW w:w="3326" w:type="dxa"/>
          </w:tcPr>
          <w:p w14:paraId="78535CE9" w14:textId="77777777" w:rsidR="007F7C0A" w:rsidRDefault="00000000">
            <w:pPr>
              <w:pStyle w:val="TAL"/>
              <w:rPr>
                <w:rFonts w:eastAsia="SimSun"/>
                <w:lang w:val="en-US" w:eastAsia="zh-CN"/>
              </w:rPr>
            </w:pPr>
            <w:r>
              <w:rPr>
                <w:rFonts w:eastAsia="SimSun"/>
                <w:lang w:val="en-US" w:eastAsia="zh-CN"/>
              </w:rPr>
              <w:t xml:space="preserve">Application enablement for XRM Services Phase 2 </w:t>
            </w:r>
          </w:p>
        </w:tc>
        <w:tc>
          <w:tcPr>
            <w:tcW w:w="5099" w:type="dxa"/>
          </w:tcPr>
          <w:p w14:paraId="31203F05" w14:textId="77777777" w:rsidR="007F7C0A" w:rsidRDefault="00000000">
            <w:pPr>
              <w:pStyle w:val="TAL"/>
              <w:rPr>
                <w:highlight w:val="yellow"/>
                <w:lang w:val="en-US"/>
              </w:rPr>
            </w:pPr>
            <w:r>
              <w:rPr>
                <w:rFonts w:eastAsia="SimSun" w:hint="eastAsia"/>
                <w:lang w:val="en-US" w:eastAsia="zh-CN"/>
              </w:rPr>
              <w:t>SA6 R19</w:t>
            </w:r>
            <w:r>
              <w:rPr>
                <w:rFonts w:eastAsia="SimSun"/>
                <w:lang w:val="en-US" w:eastAsia="zh-CN"/>
              </w:rPr>
              <w:t>’</w:t>
            </w:r>
            <w:r>
              <w:rPr>
                <w:rFonts w:eastAsia="SimSun" w:hint="eastAsia"/>
                <w:lang w:val="en-US" w:eastAsia="zh-CN"/>
              </w:rPr>
              <w:t>s work about application enablement layer to facilitate XRM application.</w:t>
            </w:r>
          </w:p>
        </w:tc>
      </w:tr>
    </w:tbl>
    <w:p w14:paraId="55C948E4" w14:textId="77777777" w:rsidR="007F7C0A" w:rsidRDefault="007F7C0A">
      <w:pPr>
        <w:pStyle w:val="FP"/>
      </w:pPr>
    </w:p>
    <w:p w14:paraId="25FE3F40"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5CD4DB9" w14:textId="77777777" w:rsidR="007F7C0A" w:rsidRDefault="00000000">
      <w:pPr>
        <w:rPr>
          <w:rFonts w:eastAsia="SimSun"/>
          <w:lang w:val="en-US" w:eastAsia="zh-CN"/>
        </w:rPr>
      </w:pPr>
      <w:r>
        <w:rPr>
          <w:rFonts w:eastAsia="SimSun" w:hint="eastAsia"/>
          <w:lang w:val="en-US" w:eastAsia="zh-CN"/>
        </w:rPr>
        <w:t xml:space="preserve">In R19, SA6 studied and defined services for XR applications in the application enablement layer, including the transmission for XR application, </w:t>
      </w:r>
      <w:r>
        <w:t xml:space="preserve">multi-modal flow </w:t>
      </w:r>
      <w:r>
        <w:rPr>
          <w:rFonts w:eastAsia="SimSun" w:hint="eastAsia"/>
          <w:lang w:val="en-US" w:eastAsia="zh-CN"/>
        </w:rPr>
        <w:t xml:space="preserve">alignment and </w:t>
      </w:r>
      <w:r>
        <w:t>synchronization</w:t>
      </w:r>
      <w:r>
        <w:rPr>
          <w:rFonts w:eastAsia="SimSun" w:hint="eastAsia"/>
          <w:lang w:val="en-US" w:eastAsia="zh-CN"/>
        </w:rPr>
        <w:t xml:space="preserve">, </w:t>
      </w:r>
      <w:r>
        <w:rPr>
          <w:rFonts w:hint="eastAsia"/>
          <w:lang w:val="en-US" w:eastAsia="zh-CN"/>
        </w:rPr>
        <w:t xml:space="preserve">Tethering link measurement and provisioning, </w:t>
      </w:r>
      <w:r>
        <w:rPr>
          <w:lang w:val="en-US"/>
        </w:rPr>
        <w:t>UE-to-UE communication</w:t>
      </w:r>
      <w:r>
        <w:rPr>
          <w:rFonts w:eastAsia="SimSun" w:hint="eastAsia"/>
          <w:lang w:val="en-US" w:eastAsia="zh-CN"/>
        </w:rPr>
        <w:t>, XR application server selection enhancement</w:t>
      </w:r>
      <w:r>
        <w:rPr>
          <w:rFonts w:hint="eastAsia"/>
          <w:lang w:val="en-US" w:eastAsia="zh-CN"/>
        </w:rPr>
        <w:t>, Application QoS coordination for Mobile Metaverse Services</w:t>
      </w:r>
      <w:r>
        <w:rPr>
          <w:rFonts w:eastAsia="SimSun" w:hint="eastAsia"/>
          <w:lang w:val="en-US" w:eastAsia="zh-CN"/>
        </w:rPr>
        <w:t>, etc..</w:t>
      </w:r>
    </w:p>
    <w:p w14:paraId="502B7305" w14:textId="77777777" w:rsidR="007F7C0A" w:rsidRDefault="00000000">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Pr>
          <w:rFonts w:eastAsia="SimSun" w:hint="eastAsia"/>
          <w:lang w:val="en-US" w:eastAsia="zh-CN"/>
        </w:rPr>
        <w:t xml:space="preserve">study the Burst policy, or mechanisms supporting multiple XR VAL clients on the same SEAL-UU connection. Additionally many policies are defined in SA6, such as </w:t>
      </w:r>
      <w:r>
        <w:rPr>
          <w:rFonts w:hint="eastAsia"/>
          <w:lang w:val="en-US" w:eastAsia="zh-CN"/>
        </w:rPr>
        <w:t xml:space="preserve">Multi-modal flows alignment </w:t>
      </w:r>
      <w:r>
        <w:t>policy</w:t>
      </w:r>
      <w:r>
        <w:rPr>
          <w:rFonts w:eastAsia="SimSun" w:hint="eastAsia"/>
          <w:lang w:val="en-US" w:eastAsia="zh-CN"/>
        </w:rPr>
        <w:t xml:space="preserve">, </w:t>
      </w:r>
      <w:r>
        <w:rPr>
          <w:lang w:eastAsia="zh-CN"/>
        </w:rPr>
        <w:t>S</w:t>
      </w:r>
      <w:r>
        <w:t>ynchronization policy</w:t>
      </w:r>
      <w:r>
        <w:rPr>
          <w:rFonts w:eastAsia="SimSun"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triggered, therefore the work on </w:t>
      </w:r>
      <w:r>
        <w:rPr>
          <w:rFonts w:eastAsia="SimSun" w:hint="eastAsia"/>
          <w:lang w:val="en-US" w:eastAsia="zh-CN"/>
        </w:rPr>
        <w:t>policy trigger notification needs to be studied.</w:t>
      </w:r>
    </w:p>
    <w:p w14:paraId="2DE8653A" w14:textId="77777777" w:rsidR="007F7C0A" w:rsidRDefault="007F7C0A">
      <w:pPr>
        <w:rPr>
          <w:rFonts w:eastAsia="SimSun"/>
          <w:lang w:val="en-US" w:eastAsia="zh-CN"/>
        </w:rPr>
      </w:pPr>
    </w:p>
    <w:p w14:paraId="478036D0" w14:textId="77777777" w:rsidR="007F7C0A" w:rsidRDefault="00000000">
      <w:pPr>
        <w:rPr>
          <w:rFonts w:eastAsia="SimSun"/>
          <w:lang w:val="en-US" w:eastAsia="zh-CN"/>
        </w:rPr>
      </w:pPr>
      <w:r>
        <w:rPr>
          <w:rFonts w:eastAsia="SimSun" w:hint="eastAsia"/>
          <w:lang w:val="en-US" w:eastAsia="zh-CN"/>
        </w:rPr>
        <w:t>Tethered device is an important scenario in XR. To support the tethered device identification and measurement, SA6 R19</w:t>
      </w:r>
      <w:r>
        <w:rPr>
          <w:rFonts w:eastAsia="SimSun"/>
          <w:lang w:val="en-US" w:eastAsia="zh-CN"/>
        </w:rPr>
        <w:t>’</w:t>
      </w:r>
      <w:r>
        <w:rPr>
          <w:rFonts w:eastAsia="SimSun" w:hint="eastAsia"/>
          <w:lang w:val="en-US" w:eastAsia="zh-CN"/>
        </w:rPr>
        <w:t xml:space="preserve">s solution was based on PINAPP. However, the current solution does not explicitly reflect the tethering relationship, which complicates the management of complex tethered device scenarios, such as when multiple tethered devices are connected to the same 3GPP device. In addition to SA6's PINAPP solution,  UIA_ARC in SA2 studied and defined a service to support the identification of non-3GPP Devices Connecting behind a UE(i.e., tethered device) based on </w:t>
      </w:r>
      <w:r>
        <w:t>Device Identifier</w:t>
      </w:r>
      <w:r>
        <w:rPr>
          <w:rFonts w:eastAsia="SimSun" w:hint="eastAsia"/>
          <w:lang w:val="en-US" w:eastAsia="zh-CN"/>
        </w:rPr>
        <w:t>. There is a gap between SA6 and SA2 solutions.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1CC3B41D" w14:textId="77777777" w:rsidR="007F7C0A" w:rsidRDefault="007F7C0A">
      <w:pPr>
        <w:rPr>
          <w:rFonts w:eastAsia="SimSun"/>
          <w:lang w:val="en-US" w:eastAsia="zh-CN"/>
        </w:rPr>
      </w:pPr>
    </w:p>
    <w:p w14:paraId="1AE17B41" w14:textId="77777777" w:rsidR="007F7C0A" w:rsidRDefault="00000000">
      <w:pPr>
        <w:rPr>
          <w:rFonts w:eastAsia="SimSun"/>
          <w:lang w:val="en-US" w:eastAsia="zh-CN"/>
        </w:rPr>
      </w:pPr>
      <w:r>
        <w:rPr>
          <w:rFonts w:eastAsia="SimSun" w:hint="eastAsia"/>
          <w:lang w:val="en-US" w:eastAsia="zh-CN"/>
        </w:rPr>
        <w:t xml:space="preserve">Meanwhile,  SA2 in R19 further developed services for XR applications in XRM_Ph2, addressing aspects such as power saving support, multiplexed data flow support, and enhanced monitoring and data exposure etc.. </w:t>
      </w:r>
    </w:p>
    <w:p w14:paraId="5742215D" w14:textId="77777777" w:rsidR="007F7C0A" w:rsidRDefault="007F7C0A">
      <w:pPr>
        <w:rPr>
          <w:rFonts w:eastAsia="SimSun"/>
          <w:lang w:val="en-US" w:eastAsia="zh-CN"/>
        </w:rPr>
      </w:pPr>
    </w:p>
    <w:p w14:paraId="1F06C1D5" w14:textId="77777777" w:rsidR="007F7C0A" w:rsidRDefault="00000000">
      <w:pPr>
        <w:rPr>
          <w:rFonts w:eastAsia="SimSun"/>
          <w:lang w:val="en-US" w:eastAsia="zh-CN"/>
        </w:rPr>
      </w:pPr>
      <w:r>
        <w:rPr>
          <w:rFonts w:eastAsia="SimSun" w:hint="eastAsia"/>
          <w:lang w:val="en-US" w:eastAsia="zh-CN"/>
        </w:rPr>
        <w:t>To support terminal power saving, SA2</w:t>
      </w:r>
      <w:r>
        <w:rPr>
          <w:rFonts w:eastAsia="SimSun"/>
          <w:lang w:val="en-US" w:eastAsia="zh-CN"/>
        </w:rPr>
        <w:t>’</w:t>
      </w:r>
      <w:r>
        <w:rPr>
          <w:rFonts w:eastAsia="SimSun" w:hint="eastAsia"/>
          <w:lang w:val="en-US" w:eastAsia="zh-CN"/>
        </w:rPr>
        <w:t xml:space="preserve">s solution requires AF to provide assistance information such as the </w:t>
      </w:r>
      <w:r>
        <w:rPr>
          <w:rFonts w:hint="eastAsia"/>
          <w:lang w:val="en-US"/>
        </w:rPr>
        <w:t>UL and/or DL Periodicity</w:t>
      </w:r>
      <w:r>
        <w:rPr>
          <w:rFonts w:eastAsia="SimSun" w:hint="eastAsia"/>
          <w:lang w:val="en-US" w:eastAsia="zh-CN"/>
        </w:rPr>
        <w:t xml:space="preserve">, </w:t>
      </w:r>
      <w:r>
        <w:rPr>
          <w:rFonts w:hint="eastAsia"/>
          <w:lang w:val="en-US"/>
        </w:rPr>
        <w:t>Indication of End of Data Burst</w:t>
      </w:r>
      <w:r>
        <w:rPr>
          <w:rFonts w:eastAsia="SimSun" w:hint="eastAsia"/>
          <w:lang w:val="en-US" w:eastAsia="zh-CN"/>
        </w:rPr>
        <w:t>, which may place a burden on XR applications. SA6 could help to could assist by providing this information based on traffic analytics.</w:t>
      </w:r>
    </w:p>
    <w:p w14:paraId="6146C212" w14:textId="77777777" w:rsidR="007F7C0A" w:rsidRDefault="007F7C0A">
      <w:pPr>
        <w:rPr>
          <w:lang w:eastAsia="zh-CN"/>
        </w:rPr>
      </w:pPr>
    </w:p>
    <w:p w14:paraId="7290277E" w14:textId="77777777" w:rsidR="007F7C0A" w:rsidRDefault="00000000">
      <w:pPr>
        <w:rPr>
          <w:rFonts w:eastAsia="SimSun"/>
          <w:lang w:val="en-US" w:eastAsia="zh-CN"/>
        </w:rPr>
      </w:pPr>
      <w:r>
        <w:rPr>
          <w:rFonts w:eastAsia="SimSun" w:hint="eastAsia"/>
          <w:lang w:val="en-US" w:eastAsia="zh-CN"/>
        </w:rPr>
        <w:t xml:space="preserve">Regarding the multiplexed data flows, SA2 assumes UE and/or UPF </w:t>
      </w:r>
      <w:r>
        <w:t>support the IP Packet Filter with (S)RTP Multiplexed Media Identification Information</w:t>
      </w:r>
      <w:r>
        <w:rPr>
          <w:rFonts w:eastAsia="SimSun" w:hint="eastAsia"/>
          <w:lang w:val="en-US" w:eastAsia="zh-CN"/>
        </w:rPr>
        <w:t xml:space="preserve">, to achieve </w:t>
      </w:r>
      <w:r>
        <w:rPr>
          <w:rFonts w:eastAsiaTheme="minorEastAsia"/>
        </w:rPr>
        <w:t>differentiated QoS for multiplexed media flows</w:t>
      </w:r>
      <w:r>
        <w:rPr>
          <w:rFonts w:eastAsiaTheme="minorEastAsia" w:hint="eastAsia"/>
          <w:lang w:val="en-US" w:eastAsia="zh-CN"/>
        </w:rPr>
        <w:t>, based on AF provided per media flow the (S)RTP Multiplexed Media Identification Information and the specific QoS requirements. SA6 could provide e</w:t>
      </w:r>
      <w:r>
        <w:rPr>
          <w:rFonts w:eastAsia="SimSun" w:hint="eastAsia"/>
          <w:lang w:val="en-US" w:eastAsia="zh-CN"/>
        </w:rPr>
        <w:t>nd to end</w:t>
      </w:r>
      <w:r>
        <w:rPr>
          <w:rFonts w:eastAsiaTheme="minorEastAsia" w:hint="eastAsia"/>
          <w:lang w:val="en-US" w:eastAsia="zh-CN"/>
        </w:rPr>
        <w:t xml:space="preserve"> services for</w:t>
      </w:r>
      <w:r>
        <w:rPr>
          <w:rFonts w:eastAsia="SimSun" w:hint="eastAsia"/>
          <w:lang w:val="en-US" w:eastAsia="zh-CN"/>
        </w:rPr>
        <w:t xml:space="preserve"> </w:t>
      </w:r>
      <w:r>
        <w:rPr>
          <w:rFonts w:hint="eastAsia"/>
          <w:lang w:val="en-US"/>
        </w:rPr>
        <w:t>multiplexed data flows</w:t>
      </w:r>
      <w:r>
        <w:rPr>
          <w:rFonts w:eastAsia="SimSun" w:hint="eastAsia"/>
          <w:lang w:val="en-US" w:eastAsia="zh-CN"/>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p>
    <w:p w14:paraId="1F480FC0" w14:textId="77777777" w:rsidR="007F7C0A" w:rsidRDefault="007F7C0A">
      <w:pPr>
        <w:rPr>
          <w:rFonts w:eastAsia="SimSun"/>
          <w:lang w:val="en-US" w:eastAsia="zh-CN"/>
        </w:rPr>
      </w:pPr>
    </w:p>
    <w:p w14:paraId="2A90FFB5" w14:textId="77777777" w:rsidR="007F7C0A" w:rsidRDefault="00000000">
      <w:pPr>
        <w:rPr>
          <w:lang w:val="en-US" w:eastAsia="zh-CN"/>
        </w:rPr>
      </w:pPr>
      <w:r>
        <w:rPr>
          <w:rFonts w:hint="eastAsia"/>
          <w:lang w:val="en-US" w:eastAsia="zh-CN"/>
        </w:rPr>
        <w:t>Regarding the e</w:t>
      </w:r>
      <w:proofErr w:type="spellStart"/>
      <w:r>
        <w:rPr>
          <w:lang w:eastAsia="zh-CN"/>
        </w:rPr>
        <w:t>xposure</w:t>
      </w:r>
      <w:proofErr w:type="spellEnd"/>
      <w:r>
        <w:rPr>
          <w:lang w:eastAsia="zh-CN"/>
        </w:rPr>
        <w:t xml:space="preserve"> of network information</w:t>
      </w:r>
      <w:r>
        <w:rPr>
          <w:rFonts w:hint="eastAsia"/>
          <w:lang w:val="en-US" w:eastAsia="zh-CN"/>
        </w:rPr>
        <w:t xml:space="preserve"> from SA2, the supported information includes </w:t>
      </w:r>
      <w:r>
        <w:rPr>
          <w:lang w:eastAsia="zh-CN"/>
        </w:rPr>
        <w:t>the UL and/or DL congestion level information, UL and/or DL packet delay, the round-trip delay over one or two service data flows,</w:t>
      </w:r>
      <w:r>
        <w:rPr>
          <w:rFonts w:hint="eastAsia"/>
          <w:lang w:val="en-US" w:eastAsia="zh-CN"/>
        </w:rPr>
        <w:t xml:space="preserve"> etc.. Based on these information, SA6 could provide traffic adaptation services to further guarantee the QoS. </w:t>
      </w:r>
    </w:p>
    <w:p w14:paraId="17AE9D1F" w14:textId="77777777" w:rsidR="007F7C0A" w:rsidRDefault="007F7C0A">
      <w:pPr>
        <w:rPr>
          <w:rFonts w:eastAsia="SimSun"/>
          <w:lang w:val="en-US" w:eastAsia="zh-CN"/>
        </w:rPr>
      </w:pPr>
    </w:p>
    <w:p w14:paraId="20CE63FD"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28DE9D74" w14:textId="77777777" w:rsidR="007F7C0A" w:rsidRDefault="00000000">
      <w:pPr>
        <w:rPr>
          <w:lang w:val="en-US"/>
        </w:rPr>
      </w:pPr>
      <w:r>
        <w:t>The SA6 objectives of this work item include the following</w:t>
      </w:r>
      <w:r>
        <w:rPr>
          <w:lang w:val="en-US"/>
        </w:rPr>
        <w:t>:</w:t>
      </w:r>
    </w:p>
    <w:p w14:paraId="7F4B3BFC" w14:textId="77777777" w:rsidR="007F7C0A" w:rsidRDefault="007F7C0A">
      <w:pPr>
        <w:rPr>
          <w:lang w:val="en-US"/>
        </w:rPr>
      </w:pPr>
    </w:p>
    <w:p w14:paraId="04493261" w14:textId="77777777" w:rsidR="007F7C0A" w:rsidRDefault="00000000">
      <w:pPr>
        <w:pStyle w:val="B1"/>
        <w:numPr>
          <w:ilvl w:val="0"/>
          <w:numId w:val="1"/>
        </w:numPr>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eastAsia="zh-CN"/>
        </w:rPr>
        <w:t>Study Application enabler for XR Services, include the following aspects:</w:t>
      </w:r>
    </w:p>
    <w:p w14:paraId="071E6239" w14:textId="77777777" w:rsidR="007F7C0A" w:rsidRDefault="00000000">
      <w:pPr>
        <w:pStyle w:val="B2"/>
        <w:numPr>
          <w:ilvl w:val="0"/>
          <w:numId w:val="2"/>
        </w:numPr>
        <w:ind w:left="726" w:hanging="300"/>
        <w:rPr>
          <w:lang w:val="en-US"/>
        </w:rPr>
      </w:pPr>
      <w:r>
        <w:rPr>
          <w:lang w:val="en-US"/>
        </w:rPr>
        <w:t>Support</w:t>
      </w:r>
      <w:r>
        <w:rPr>
          <w:rFonts w:hint="eastAsia"/>
          <w:lang w:val="en-US"/>
        </w:rPr>
        <w:t xml:space="preserve"> QoS differentiation and policy control for </w:t>
      </w:r>
      <w:r>
        <w:rPr>
          <w:lang w:val="en-US"/>
        </w:rPr>
        <w:t xml:space="preserve">non-3GPP </w:t>
      </w:r>
      <w:r>
        <w:rPr>
          <w:rFonts w:hint="eastAsia"/>
          <w:lang w:val="en-US"/>
        </w:rPr>
        <w:t xml:space="preserve">tethered devices. </w:t>
      </w:r>
    </w:p>
    <w:p w14:paraId="33AAD3EA" w14:textId="77777777" w:rsidR="007F7C0A" w:rsidRDefault="00000000">
      <w:pPr>
        <w:pStyle w:val="B2"/>
        <w:numPr>
          <w:ilvl w:val="0"/>
          <w:numId w:val="2"/>
        </w:numPr>
        <w:ind w:left="726" w:hanging="300"/>
        <w:rPr>
          <w:lang w:val="en-US"/>
        </w:rPr>
      </w:pPr>
      <w:r>
        <w:rPr>
          <w:rFonts w:eastAsia="SimSun" w:hint="eastAsia"/>
          <w:lang w:val="en-US" w:eastAsia="zh-CN"/>
        </w:rPr>
        <w:t>Analytics and provisioning of t</w:t>
      </w:r>
      <w:r>
        <w:rPr>
          <w:rFonts w:hint="eastAsia"/>
          <w:lang w:val="en-US"/>
        </w:rPr>
        <w:t xml:space="preserve">raffic characteristics </w:t>
      </w:r>
      <w:r>
        <w:rPr>
          <w:rFonts w:eastAsia="SimSun" w:hint="eastAsia"/>
          <w:lang w:val="en-US" w:eastAsia="zh-CN"/>
        </w:rPr>
        <w:t xml:space="preserve">, including providing </w:t>
      </w:r>
      <w:r>
        <w:rPr>
          <w:rFonts w:hint="eastAsia"/>
          <w:lang w:val="en-US"/>
        </w:rPr>
        <w:t>UL and/or DL Periodicity, Indication of End of Data Burst</w:t>
      </w:r>
      <w:r>
        <w:rPr>
          <w:rFonts w:hint="eastAsia"/>
          <w:lang w:val="en-US" w:eastAsia="zh-CN"/>
        </w:rPr>
        <w:t xml:space="preserve"> to 5GC to </w:t>
      </w:r>
      <w:r>
        <w:rPr>
          <w:rFonts w:hint="eastAsia"/>
          <w:lang w:val="en-US"/>
        </w:rPr>
        <w:t xml:space="preserve">configure UE power saving management scheme for connected mode DRX. </w:t>
      </w:r>
    </w:p>
    <w:p w14:paraId="3B907C1E" w14:textId="77777777" w:rsidR="007F7C0A" w:rsidRDefault="00000000">
      <w:pPr>
        <w:pStyle w:val="B2"/>
        <w:numPr>
          <w:ilvl w:val="0"/>
          <w:numId w:val="2"/>
        </w:numPr>
        <w:ind w:left="726" w:hanging="300"/>
        <w:rPr>
          <w:lang w:val="en-US"/>
        </w:rPr>
      </w:pPr>
      <w:r>
        <w:rPr>
          <w:rFonts w:eastAsia="SimSun" w:hint="eastAsia"/>
          <w:lang w:val="en-US" w:eastAsia="zh-CN"/>
        </w:rPr>
        <w:t>End to end s</w:t>
      </w:r>
      <w:r>
        <w:rPr>
          <w:rFonts w:hint="eastAsia"/>
          <w:lang w:val="en-US"/>
        </w:rPr>
        <w:t>upport for multiplexed data flows</w:t>
      </w:r>
      <w:r>
        <w:rPr>
          <w:rFonts w:eastAsia="SimSun" w:hint="eastAsia"/>
          <w:lang w:val="en-US" w:eastAsia="zh-CN"/>
        </w:rPr>
        <w:t>,</w:t>
      </w:r>
      <w:r>
        <w:rPr>
          <w:rFonts w:hint="eastAsia"/>
          <w:lang w:val="en-US"/>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 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r>
        <w:rPr>
          <w:rFonts w:eastAsia="SimSun"/>
          <w:lang w:val="en-US" w:eastAsia="zh-CN"/>
        </w:rPr>
        <w:t xml:space="preserve"> </w:t>
      </w:r>
      <w:r>
        <w:rPr>
          <w:rFonts w:hint="eastAsia"/>
          <w:lang w:val="en-US"/>
        </w:rPr>
        <w:t>etc.</w:t>
      </w:r>
    </w:p>
    <w:p w14:paraId="30F66902" w14:textId="77777777" w:rsidR="007F7C0A" w:rsidRDefault="00000000">
      <w:pPr>
        <w:pStyle w:val="B2"/>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eastAsia="SimSun" w:hint="eastAsia"/>
          <w:lang w:val="en-US" w:eastAsia="zh-CN"/>
        </w:rPr>
        <w:t xml:space="preserve"> enhancement(burst policy, </w:t>
      </w:r>
      <w:r>
        <w:rPr>
          <w:rFonts w:eastAsia="Malgun Gothic"/>
          <w:lang w:eastAsia="zh-CN"/>
        </w:rPr>
        <w:t>expedited transfer indication</w:t>
      </w:r>
      <w:r>
        <w:rPr>
          <w:rFonts w:eastAsia="Malgun Gothic" w:hint="eastAsia"/>
          <w:lang w:val="en-US" w:eastAsia="zh-CN"/>
        </w:rPr>
        <w:t xml:space="preserve">, </w:t>
      </w:r>
      <w:r>
        <w:rPr>
          <w:rFonts w:eastAsia="SimSun" w:hint="eastAsia"/>
          <w:lang w:val="en-US" w:eastAsia="zh-CN"/>
        </w:rPr>
        <w:t>policy trigger notification, etc</w:t>
      </w:r>
      <w:r>
        <w:rPr>
          <w:rFonts w:eastAsia="SimSun"/>
          <w:lang w:val="en-US" w:eastAsia="zh-CN"/>
        </w:rPr>
        <w:t>.</w:t>
      </w:r>
      <w:r>
        <w:rPr>
          <w:rFonts w:eastAsia="SimSun" w:hint="eastAsia"/>
          <w:lang w:val="en-US" w:eastAsia="zh-CN"/>
        </w:rPr>
        <w:t>)</w:t>
      </w:r>
      <w:r>
        <w:rPr>
          <w:rFonts w:hint="eastAsia"/>
          <w:lang w:val="en-US"/>
        </w:rPr>
        <w:t>,</w:t>
      </w:r>
      <w:r>
        <w:rPr>
          <w:rFonts w:eastAsia="SimSun" w:hint="eastAsia"/>
          <w:lang w:val="en-US" w:eastAsia="zh-CN"/>
        </w:rPr>
        <w:t xml:space="preserve"> </w:t>
      </w:r>
      <w:r>
        <w:rPr>
          <w:rFonts w:hint="eastAsia"/>
          <w:lang w:val="en-US"/>
        </w:rPr>
        <w:t>multiple XR VAL clients on the same SEAL-UU connection</w:t>
      </w:r>
      <w:r>
        <w:rPr>
          <w:rFonts w:eastAsia="SimSun" w:hint="eastAsia"/>
          <w:lang w:val="en-US" w:eastAsia="zh-CN"/>
        </w:rPr>
        <w:t>.</w:t>
      </w:r>
    </w:p>
    <w:p w14:paraId="782750F5" w14:textId="77777777" w:rsidR="007F7C0A" w:rsidRDefault="00000000">
      <w:pPr>
        <w:pStyle w:val="B2"/>
        <w:numPr>
          <w:ilvl w:val="0"/>
          <w:numId w:val="2"/>
        </w:numPr>
        <w:ind w:left="726" w:hanging="300"/>
        <w:rPr>
          <w:lang w:val="en-US" w:eastAsia="zh-CN"/>
        </w:rPr>
      </w:pPr>
      <w:r>
        <w:rPr>
          <w:rFonts w:hint="eastAsia"/>
          <w:lang w:val="en-US" w:eastAsia="zh-CN"/>
        </w:rPr>
        <w:t xml:space="preserve">XR related network information exposure, including additional QoS information and capability (e.g.,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rFonts w:hint="eastAsia"/>
          <w:lang w:val="en-US" w:eastAsia="zh-CN"/>
        </w:rPr>
        <w:t>).</w:t>
      </w:r>
    </w:p>
    <w:p w14:paraId="1759C20A" w14:textId="77777777" w:rsidR="007F7C0A" w:rsidRDefault="007F7C0A">
      <w:pPr>
        <w:pStyle w:val="B2"/>
        <w:ind w:left="426" w:firstLine="0"/>
        <w:rPr>
          <w:lang w:val="en-US" w:eastAsia="zh-CN"/>
        </w:rPr>
      </w:pPr>
    </w:p>
    <w:p w14:paraId="6975B6FF" w14:textId="77777777" w:rsidR="007F7C0A" w:rsidRDefault="00000000">
      <w:pPr>
        <w:pStyle w:val="B1"/>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Pr>
          <w:rFonts w:ascii="Times New Roman" w:eastAsia="MS Mincho" w:hAnsi="Times New Roman" w:hint="eastAsia"/>
          <w:lang w:val="en-US" w:eastAsia="zh-CN"/>
        </w:rPr>
        <w:t xml:space="preserve">SEAL/SEALDD, ADAES, </w:t>
      </w:r>
      <w:r>
        <w:rPr>
          <w:rFonts w:ascii="Times New Roman" w:eastAsia="MS Mincho" w:hAnsi="Times New Roman"/>
          <w:lang w:val="en-US" w:eastAsia="zh-CN"/>
        </w:rPr>
        <w:t xml:space="preserve">PINAPP) based on the specified solutions in </w:t>
      </w:r>
      <w:r>
        <w:rPr>
          <w:rFonts w:ascii="Times New Roman" w:eastAsia="MS Mincho" w:hAnsi="Times New Roman" w:hint="eastAsia"/>
          <w:lang w:val="en-US" w:eastAsia="zh-CN"/>
        </w:rPr>
        <w:t>1</w:t>
      </w:r>
      <w:r>
        <w:rPr>
          <w:rFonts w:ascii="Times New Roman" w:eastAsia="MS Mincho" w:hAnsi="Times New Roman"/>
          <w:lang w:val="en-US" w:eastAsia="zh-CN"/>
        </w:rPr>
        <w:t>).</w:t>
      </w:r>
    </w:p>
    <w:p w14:paraId="63FA4BC5"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439BD6E" w14:textId="77777777" w:rsidR="007F7C0A" w:rsidRDefault="007F7C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440"/>
        <w:gridCol w:w="2160"/>
        <w:gridCol w:w="1170"/>
        <w:gridCol w:w="1260"/>
        <w:gridCol w:w="2218"/>
      </w:tblGrid>
      <w:tr w:rsidR="007F7C0A" w14:paraId="4E7BF344" w14:textId="77777777">
        <w:trPr>
          <w:cantSplit/>
          <w:jc w:val="center"/>
        </w:trPr>
        <w:tc>
          <w:tcPr>
            <w:tcW w:w="9413" w:type="dxa"/>
            <w:gridSpan w:val="6"/>
            <w:shd w:val="clear" w:color="auto" w:fill="D9D9D9"/>
            <w:tcMar>
              <w:left w:w="57" w:type="dxa"/>
              <w:right w:w="57" w:type="dxa"/>
            </w:tcMar>
          </w:tcPr>
          <w:p w14:paraId="0624D7EB" w14:textId="77777777" w:rsidR="007F7C0A" w:rsidRDefault="00000000">
            <w:pPr>
              <w:pStyle w:val="TAH"/>
            </w:pPr>
            <w:r>
              <w:t>New specifications {One line per specification. Create/delete lines as needed}</w:t>
            </w:r>
          </w:p>
        </w:tc>
      </w:tr>
      <w:tr w:rsidR="007F7C0A" w14:paraId="063B1A48" w14:textId="77777777">
        <w:trPr>
          <w:cantSplit/>
          <w:jc w:val="center"/>
        </w:trPr>
        <w:tc>
          <w:tcPr>
            <w:tcW w:w="1165" w:type="dxa"/>
            <w:shd w:val="clear" w:color="auto" w:fill="D9D9D9"/>
            <w:tcMar>
              <w:left w:w="57" w:type="dxa"/>
              <w:right w:w="57" w:type="dxa"/>
            </w:tcMar>
          </w:tcPr>
          <w:p w14:paraId="04304795" w14:textId="77777777" w:rsidR="007F7C0A" w:rsidRDefault="00000000">
            <w:pPr>
              <w:pStyle w:val="TAH"/>
            </w:pPr>
            <w:r>
              <w:t xml:space="preserve">Type </w:t>
            </w:r>
          </w:p>
        </w:tc>
        <w:tc>
          <w:tcPr>
            <w:tcW w:w="1440" w:type="dxa"/>
            <w:shd w:val="clear" w:color="auto" w:fill="D9D9D9"/>
            <w:tcMar>
              <w:left w:w="57" w:type="dxa"/>
              <w:right w:w="57" w:type="dxa"/>
            </w:tcMar>
          </w:tcPr>
          <w:p w14:paraId="4B36C45E" w14:textId="77777777" w:rsidR="007F7C0A" w:rsidRDefault="00000000">
            <w:pPr>
              <w:pStyle w:val="TAH"/>
            </w:pPr>
            <w:r>
              <w:t>TS/TR number</w:t>
            </w:r>
          </w:p>
        </w:tc>
        <w:tc>
          <w:tcPr>
            <w:tcW w:w="2160" w:type="dxa"/>
            <w:shd w:val="clear" w:color="auto" w:fill="D9D9D9"/>
            <w:tcMar>
              <w:left w:w="57" w:type="dxa"/>
              <w:right w:w="57" w:type="dxa"/>
            </w:tcMar>
          </w:tcPr>
          <w:p w14:paraId="0F182E8E" w14:textId="77777777" w:rsidR="007F7C0A" w:rsidRDefault="00000000">
            <w:pPr>
              <w:pStyle w:val="TAH"/>
            </w:pPr>
            <w:r>
              <w:t>Title</w:t>
            </w:r>
          </w:p>
        </w:tc>
        <w:tc>
          <w:tcPr>
            <w:tcW w:w="1170" w:type="dxa"/>
            <w:shd w:val="clear" w:color="auto" w:fill="D9D9D9"/>
            <w:tcMar>
              <w:left w:w="57" w:type="dxa"/>
              <w:right w:w="57" w:type="dxa"/>
            </w:tcMar>
          </w:tcPr>
          <w:p w14:paraId="2DBEC059" w14:textId="77777777" w:rsidR="007F7C0A" w:rsidRDefault="00000000">
            <w:pPr>
              <w:pStyle w:val="TAH"/>
            </w:pPr>
            <w:r>
              <w:t xml:space="preserve">For info </w:t>
            </w:r>
            <w:r>
              <w:br/>
              <w:t xml:space="preserve">at TSG# </w:t>
            </w:r>
          </w:p>
        </w:tc>
        <w:tc>
          <w:tcPr>
            <w:tcW w:w="1260" w:type="dxa"/>
            <w:shd w:val="clear" w:color="auto" w:fill="D9D9D9"/>
            <w:tcMar>
              <w:left w:w="57" w:type="dxa"/>
              <w:right w:w="57" w:type="dxa"/>
            </w:tcMar>
          </w:tcPr>
          <w:p w14:paraId="09E5EA1B" w14:textId="77777777" w:rsidR="007F7C0A" w:rsidRDefault="00000000">
            <w:pPr>
              <w:pStyle w:val="TAH"/>
            </w:pPr>
            <w:r>
              <w:t>For approval at TSG#</w:t>
            </w:r>
          </w:p>
        </w:tc>
        <w:tc>
          <w:tcPr>
            <w:tcW w:w="2218" w:type="dxa"/>
            <w:shd w:val="clear" w:color="auto" w:fill="D9D9D9"/>
            <w:tcMar>
              <w:left w:w="57" w:type="dxa"/>
              <w:right w:w="57" w:type="dxa"/>
            </w:tcMar>
          </w:tcPr>
          <w:p w14:paraId="5452C421" w14:textId="77777777" w:rsidR="007F7C0A" w:rsidRDefault="00000000">
            <w:pPr>
              <w:pStyle w:val="TAH"/>
            </w:pPr>
            <w:r>
              <w:t>Rapporteur</w:t>
            </w:r>
          </w:p>
        </w:tc>
      </w:tr>
      <w:tr w:rsidR="007F7C0A" w14:paraId="55CD72D9" w14:textId="77777777">
        <w:trPr>
          <w:cantSplit/>
          <w:jc w:val="center"/>
        </w:trPr>
        <w:tc>
          <w:tcPr>
            <w:tcW w:w="1165" w:type="dxa"/>
          </w:tcPr>
          <w:p w14:paraId="246BEC0A" w14:textId="77777777" w:rsidR="007F7C0A" w:rsidRDefault="00000000">
            <w:pPr>
              <w:rPr>
                <w:rFonts w:eastAsia="SimSun"/>
                <w:i/>
                <w:iCs/>
                <w:lang w:val="en-US" w:eastAsia="zh-CN"/>
              </w:rPr>
            </w:pPr>
            <w:r>
              <w:rPr>
                <w:i/>
                <w:iCs/>
                <w:lang w:eastAsia="zh-CN"/>
              </w:rPr>
              <w:t xml:space="preserve">Internal </w:t>
            </w:r>
            <w:r>
              <w:rPr>
                <w:rFonts w:hint="eastAsia"/>
                <w:i/>
                <w:iCs/>
                <w:lang w:eastAsia="zh-CN"/>
              </w:rPr>
              <w:t>TR</w:t>
            </w:r>
          </w:p>
        </w:tc>
        <w:tc>
          <w:tcPr>
            <w:tcW w:w="1440" w:type="dxa"/>
          </w:tcPr>
          <w:p w14:paraId="5B4AF1BB" w14:textId="77777777" w:rsidR="007F7C0A" w:rsidRDefault="00000000">
            <w:pPr>
              <w:rPr>
                <w:i/>
                <w:iCs/>
              </w:rPr>
            </w:pPr>
            <w:r>
              <w:rPr>
                <w:i/>
                <w:iCs/>
                <w:lang w:val="en-US" w:eastAsia="zh-CN"/>
              </w:rPr>
              <w:t>23.700-51</w:t>
            </w:r>
          </w:p>
        </w:tc>
        <w:tc>
          <w:tcPr>
            <w:tcW w:w="2160" w:type="dxa"/>
          </w:tcPr>
          <w:p w14:paraId="65287251" w14:textId="77777777" w:rsidR="007F7C0A" w:rsidRDefault="00000000">
            <w:pPr>
              <w:pStyle w:val="Guidance"/>
              <w:rPr>
                <w:iCs/>
                <w:color w:val="auto"/>
                <w:lang w:val="en-US" w:eastAsia="zh-CN"/>
              </w:rPr>
            </w:pPr>
            <w:r>
              <w:rPr>
                <w:rFonts w:hint="eastAsia"/>
                <w:iCs/>
                <w:color w:val="auto"/>
                <w:lang w:val="en-US" w:eastAsia="zh-CN"/>
              </w:rPr>
              <w:t>Study on Application enabler for XR Services Phase</w:t>
            </w:r>
            <w:r>
              <w:rPr>
                <w:iCs/>
                <w:color w:val="auto"/>
                <w:lang w:val="en-US" w:eastAsia="zh-CN"/>
              </w:rPr>
              <w:t xml:space="preserve"> 3</w:t>
            </w:r>
          </w:p>
          <w:p w14:paraId="5BB67008" w14:textId="77777777" w:rsidR="007F7C0A" w:rsidRDefault="007F7C0A">
            <w:pPr>
              <w:pStyle w:val="Guidance"/>
              <w:spacing w:after="0"/>
              <w:rPr>
                <w:iCs/>
              </w:rPr>
            </w:pPr>
          </w:p>
        </w:tc>
        <w:tc>
          <w:tcPr>
            <w:tcW w:w="1170" w:type="dxa"/>
          </w:tcPr>
          <w:p w14:paraId="00F4BE3F" w14:textId="77777777" w:rsidR="007F7C0A" w:rsidRDefault="00000000">
            <w:pPr>
              <w:rPr>
                <w:i/>
                <w:iCs/>
              </w:rPr>
            </w:pPr>
            <w:r>
              <w:rPr>
                <w:rFonts w:hint="eastAsia"/>
                <w:i/>
                <w:iCs/>
                <w:lang w:eastAsia="zh-CN"/>
              </w:rPr>
              <w:t>SA#1</w:t>
            </w:r>
            <w:r>
              <w:rPr>
                <w:rFonts w:hint="eastAsia"/>
                <w:i/>
                <w:iCs/>
                <w:lang w:val="en-US" w:eastAsia="zh-CN"/>
              </w:rPr>
              <w:t>09</w:t>
            </w:r>
            <w:r>
              <w:rPr>
                <w:rFonts w:hint="eastAsia"/>
                <w:i/>
                <w:iCs/>
                <w:lang w:eastAsia="zh-CN"/>
              </w:rPr>
              <w:t xml:space="preserve"> (</w:t>
            </w:r>
            <w:r>
              <w:rPr>
                <w:rFonts w:hint="eastAsia"/>
                <w:i/>
                <w:iCs/>
                <w:lang w:val="en-US" w:eastAsia="zh-CN"/>
              </w:rPr>
              <w:t xml:space="preserve">Sep </w:t>
            </w:r>
            <w:r>
              <w:rPr>
                <w:rFonts w:hint="eastAsia"/>
                <w:i/>
                <w:iCs/>
                <w:lang w:eastAsia="zh-CN"/>
              </w:rPr>
              <w:t>202</w:t>
            </w:r>
            <w:r>
              <w:rPr>
                <w:rFonts w:hint="eastAsia"/>
                <w:i/>
                <w:iCs/>
                <w:lang w:val="en-US" w:eastAsia="zh-CN"/>
              </w:rPr>
              <w:t>5</w:t>
            </w:r>
            <w:r>
              <w:rPr>
                <w:rFonts w:hint="eastAsia"/>
                <w:i/>
                <w:iCs/>
                <w:lang w:eastAsia="zh-CN"/>
              </w:rPr>
              <w:t>)</w:t>
            </w:r>
          </w:p>
        </w:tc>
        <w:tc>
          <w:tcPr>
            <w:tcW w:w="1260" w:type="dxa"/>
          </w:tcPr>
          <w:p w14:paraId="48333A79" w14:textId="77777777" w:rsidR="007F7C0A" w:rsidRDefault="00000000">
            <w:pPr>
              <w:rPr>
                <w:rFonts w:eastAsia="SimSun"/>
                <w:i/>
                <w:iCs/>
                <w:lang w:val="en-US" w:eastAsia="zh-CN"/>
              </w:rPr>
            </w:pPr>
            <w:r>
              <w:rPr>
                <w:rFonts w:hint="eastAsia"/>
                <w:i/>
                <w:iCs/>
              </w:rPr>
              <w:t>SA#11</w:t>
            </w:r>
            <w:r>
              <w:rPr>
                <w:rFonts w:eastAsia="SimSun" w:hint="eastAsia"/>
                <w:i/>
                <w:iCs/>
                <w:lang w:val="en-US" w:eastAsia="zh-CN"/>
              </w:rPr>
              <w:t>0</w:t>
            </w:r>
            <w:r>
              <w:rPr>
                <w:rFonts w:hint="eastAsia"/>
                <w:i/>
                <w:iCs/>
              </w:rPr>
              <w:t xml:space="preserve"> (</w:t>
            </w:r>
            <w:r>
              <w:rPr>
                <w:rFonts w:eastAsia="SimSun" w:hint="eastAsia"/>
                <w:i/>
                <w:iCs/>
                <w:lang w:val="en-US" w:eastAsia="zh-CN"/>
              </w:rPr>
              <w:t>Dec</w:t>
            </w:r>
            <w:r>
              <w:rPr>
                <w:rFonts w:hint="eastAsia"/>
                <w:i/>
                <w:iCs/>
              </w:rPr>
              <w:t xml:space="preserve"> 202</w:t>
            </w:r>
            <w:r>
              <w:rPr>
                <w:rFonts w:eastAsia="SimSun" w:hint="eastAsia"/>
                <w:i/>
                <w:iCs/>
                <w:lang w:val="en-US" w:eastAsia="zh-CN"/>
              </w:rPr>
              <w:t>5)</w:t>
            </w:r>
          </w:p>
        </w:tc>
        <w:tc>
          <w:tcPr>
            <w:tcW w:w="2218" w:type="dxa"/>
          </w:tcPr>
          <w:p w14:paraId="705707A7" w14:textId="59872D63" w:rsidR="007F7C0A" w:rsidRDefault="00000000">
            <w:pPr>
              <w:rPr>
                <w:i/>
                <w:iCs/>
                <w:lang w:eastAsia="zh-CN"/>
              </w:rPr>
            </w:pPr>
            <w:r>
              <w:rPr>
                <w:rFonts w:hint="eastAsia"/>
                <w:i/>
                <w:iCs/>
                <w:lang w:val="en-US" w:eastAsia="zh-CN"/>
              </w:rPr>
              <w:t>Liu</w:t>
            </w:r>
            <w:r>
              <w:rPr>
                <w:rFonts w:hint="eastAsia"/>
                <w:i/>
                <w:iCs/>
                <w:lang w:eastAsia="zh-CN"/>
              </w:rPr>
              <w:t xml:space="preserve">, </w:t>
            </w:r>
            <w:proofErr w:type="spellStart"/>
            <w:r>
              <w:rPr>
                <w:rFonts w:hint="eastAsia"/>
                <w:i/>
                <w:iCs/>
                <w:lang w:val="en-US" w:eastAsia="zh-CN"/>
              </w:rPr>
              <w:t>Tangqing</w:t>
            </w:r>
            <w:proofErr w:type="spellEnd"/>
            <w:r>
              <w:rPr>
                <w:rFonts w:hint="eastAsia"/>
                <w:i/>
                <w:iCs/>
                <w:lang w:eastAsia="zh-CN"/>
              </w:rPr>
              <w:t xml:space="preserve">, </w:t>
            </w:r>
            <w:r>
              <w:rPr>
                <w:rFonts w:hint="eastAsia"/>
                <w:i/>
                <w:iCs/>
                <w:lang w:val="en-US" w:eastAsia="zh-CN"/>
              </w:rPr>
              <w:t>China Mobile</w:t>
            </w:r>
            <w:r>
              <w:rPr>
                <w:rFonts w:hint="eastAsia"/>
                <w:i/>
                <w:iCs/>
                <w:lang w:eastAsia="zh-CN"/>
              </w:rPr>
              <w:t xml:space="preserve">, </w:t>
            </w:r>
            <w:r>
              <w:rPr>
                <w:rFonts w:hint="eastAsia"/>
                <w:i/>
                <w:iCs/>
                <w:lang w:val="en-US" w:eastAsia="zh-CN"/>
              </w:rPr>
              <w:t>liutangqing@chinamobile.com</w:t>
            </w:r>
          </w:p>
        </w:tc>
      </w:tr>
    </w:tbl>
    <w:p w14:paraId="45BBDF4D" w14:textId="77777777" w:rsidR="007F7C0A" w:rsidRDefault="007F7C0A">
      <w:pPr>
        <w:pStyle w:val="FP"/>
      </w:pPr>
    </w:p>
    <w:p w14:paraId="53725919" w14:textId="77777777" w:rsidR="007F7C0A" w:rsidRDefault="007F7C0A"/>
    <w:tbl>
      <w:tblPr>
        <w:tblW w:w="0" w:type="auto"/>
        <w:jc w:val="center"/>
        <w:tblLayout w:type="fixed"/>
        <w:tblLook w:val="04A0" w:firstRow="1" w:lastRow="0" w:firstColumn="1" w:lastColumn="0" w:noHBand="0" w:noVBand="1"/>
      </w:tblPr>
      <w:tblGrid>
        <w:gridCol w:w="1445"/>
        <w:gridCol w:w="4344"/>
        <w:gridCol w:w="1417"/>
        <w:gridCol w:w="2101"/>
      </w:tblGrid>
      <w:tr w:rsidR="007F7C0A" w14:paraId="4169243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D102E6" w14:textId="77777777" w:rsidR="007F7C0A" w:rsidRDefault="00000000">
            <w:pPr>
              <w:pStyle w:val="TAH"/>
            </w:pPr>
            <w:r>
              <w:t>Impacted existing TS/TR {One line per specification. Create/delete lines as needed}</w:t>
            </w:r>
          </w:p>
        </w:tc>
      </w:tr>
      <w:tr w:rsidR="007F7C0A" w14:paraId="0FD82F8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9E688E" w14:textId="77777777" w:rsidR="007F7C0A"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D1DF9FC" w14:textId="77777777" w:rsidR="007F7C0A"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20C0FB1" w14:textId="77777777" w:rsidR="007F7C0A"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3C2B64A" w14:textId="77777777" w:rsidR="007F7C0A" w:rsidRDefault="00000000">
            <w:pPr>
              <w:pStyle w:val="TAH"/>
            </w:pPr>
            <w:r>
              <w:t>Remarks</w:t>
            </w:r>
          </w:p>
        </w:tc>
      </w:tr>
      <w:tr w:rsidR="007F7C0A" w14:paraId="1386C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A4A84E" w14:textId="77777777" w:rsidR="007F7C0A" w:rsidRDefault="007F7C0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ED9BD1D" w14:textId="77777777" w:rsidR="007F7C0A" w:rsidRDefault="007F7C0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238AFEA" w14:textId="77777777" w:rsidR="007F7C0A" w:rsidRDefault="007F7C0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3C18E8E" w14:textId="77777777" w:rsidR="007F7C0A" w:rsidRDefault="007F7C0A">
            <w:pPr>
              <w:pStyle w:val="Guidance"/>
              <w:spacing w:after="0"/>
            </w:pPr>
          </w:p>
        </w:tc>
      </w:tr>
    </w:tbl>
    <w:p w14:paraId="4ECD190F"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D472ED0" w14:textId="1390CD2D" w:rsidR="007F7C0A" w:rsidRDefault="00000000">
      <w:pPr>
        <w:ind w:right="-99"/>
        <w:rPr>
          <w:i/>
          <w:iCs/>
          <w:lang w:val="en-US" w:eastAsia="zh-CN"/>
        </w:rPr>
      </w:pPr>
      <w:r>
        <w:rPr>
          <w:rFonts w:hint="eastAsia"/>
          <w:lang w:val="en-US" w:eastAsia="zh-CN"/>
        </w:rPr>
        <w:t xml:space="preserve">Liu, </w:t>
      </w:r>
      <w:proofErr w:type="spellStart"/>
      <w:r>
        <w:rPr>
          <w:rFonts w:hint="eastAsia"/>
          <w:lang w:val="en-US" w:eastAsia="zh-CN"/>
        </w:rPr>
        <w:t>Tangqing</w:t>
      </w:r>
      <w:proofErr w:type="spellEnd"/>
      <w:r>
        <w:rPr>
          <w:rFonts w:hint="eastAsia"/>
          <w:lang w:val="en-US" w:eastAsia="zh-CN"/>
        </w:rPr>
        <w:t>, China Mobile,</w:t>
      </w:r>
      <w:r>
        <w:rPr>
          <w:rFonts w:hint="eastAsia"/>
          <w:lang w:eastAsia="zh-CN"/>
        </w:rPr>
        <w:t xml:space="preserve"> </w:t>
      </w:r>
      <w:r>
        <w:rPr>
          <w:rFonts w:hint="eastAsia"/>
        </w:rPr>
        <w:t>liutangqing@chinamobile.com</w:t>
      </w:r>
    </w:p>
    <w:p w14:paraId="1EDBBDA7"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F076C35" w14:textId="77777777" w:rsidR="007F7C0A" w:rsidRDefault="00000000">
      <w:pPr>
        <w:pStyle w:val="Guidance"/>
        <w:rPr>
          <w:rFonts w:eastAsia="SimSun"/>
          <w:i w:val="0"/>
          <w:iCs/>
          <w:lang w:val="en-US" w:eastAsia="zh-CN"/>
        </w:rPr>
      </w:pPr>
      <w:r>
        <w:rPr>
          <w:i w:val="0"/>
          <w:iCs/>
        </w:rPr>
        <w:t>SA</w:t>
      </w:r>
      <w:r>
        <w:rPr>
          <w:rFonts w:eastAsia="SimSun" w:hint="eastAsia"/>
          <w:i w:val="0"/>
          <w:iCs/>
          <w:lang w:val="en-US" w:eastAsia="zh-CN"/>
        </w:rPr>
        <w:t>6</w:t>
      </w:r>
    </w:p>
    <w:p w14:paraId="0ACF2478"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7B6C2C5" w14:textId="77777777" w:rsidR="007F7C0A" w:rsidRDefault="0000000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495ADBBA"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7C0A" w14:paraId="17C9DA25" w14:textId="77777777">
        <w:trPr>
          <w:cantSplit/>
          <w:jc w:val="center"/>
        </w:trPr>
        <w:tc>
          <w:tcPr>
            <w:tcW w:w="5029" w:type="dxa"/>
            <w:shd w:val="clear" w:color="auto" w:fill="E0E0E0"/>
          </w:tcPr>
          <w:p w14:paraId="3DAC5872" w14:textId="77777777" w:rsidR="007F7C0A" w:rsidRDefault="00000000">
            <w:pPr>
              <w:pStyle w:val="TAH"/>
            </w:pPr>
            <w:r>
              <w:t>Supporting IM name</w:t>
            </w:r>
          </w:p>
        </w:tc>
      </w:tr>
      <w:tr w:rsidR="007F7C0A" w14:paraId="7F72B90A" w14:textId="77777777">
        <w:trPr>
          <w:cantSplit/>
          <w:jc w:val="center"/>
        </w:trPr>
        <w:tc>
          <w:tcPr>
            <w:tcW w:w="5029" w:type="dxa"/>
            <w:shd w:val="clear" w:color="auto" w:fill="auto"/>
          </w:tcPr>
          <w:p w14:paraId="35C270EB" w14:textId="77777777" w:rsidR="007F7C0A" w:rsidRDefault="00000000">
            <w:pPr>
              <w:pStyle w:val="TAL"/>
            </w:pPr>
            <w:r>
              <w:rPr>
                <w:rFonts w:eastAsiaTheme="minorEastAsia" w:hint="eastAsia"/>
                <w:lang w:val="en-US" w:eastAsia="zh-CN"/>
              </w:rPr>
              <w:t>China Mobile</w:t>
            </w:r>
          </w:p>
        </w:tc>
      </w:tr>
      <w:tr w:rsidR="007F7C0A" w14:paraId="60E20843" w14:textId="77777777">
        <w:trPr>
          <w:cantSplit/>
          <w:jc w:val="center"/>
        </w:trPr>
        <w:tc>
          <w:tcPr>
            <w:tcW w:w="5029" w:type="dxa"/>
            <w:shd w:val="clear" w:color="auto" w:fill="auto"/>
          </w:tcPr>
          <w:p w14:paraId="6F31B462" w14:textId="77777777" w:rsidR="007F7C0A" w:rsidRDefault="00000000">
            <w:pPr>
              <w:pStyle w:val="TAL"/>
              <w:rPr>
                <w:rFonts w:eastAsiaTheme="minorEastAsia"/>
                <w:lang w:val="en-US" w:eastAsia="zh-CN"/>
              </w:rPr>
            </w:pPr>
            <w:r>
              <w:rPr>
                <w:rFonts w:eastAsia="SimSun"/>
                <w:lang w:val="en-US" w:eastAsia="zh-CN"/>
              </w:rPr>
              <w:t>AT&amp;T</w:t>
            </w:r>
          </w:p>
        </w:tc>
      </w:tr>
      <w:tr w:rsidR="007F7C0A" w14:paraId="464E5C53" w14:textId="77777777">
        <w:trPr>
          <w:cantSplit/>
          <w:jc w:val="center"/>
        </w:trPr>
        <w:tc>
          <w:tcPr>
            <w:tcW w:w="5029" w:type="dxa"/>
            <w:shd w:val="clear" w:color="auto" w:fill="auto"/>
          </w:tcPr>
          <w:p w14:paraId="5A63EB7F" w14:textId="77777777" w:rsidR="007F7C0A" w:rsidRDefault="00000000">
            <w:pPr>
              <w:pStyle w:val="TAL"/>
              <w:rPr>
                <w:rFonts w:eastAsiaTheme="minorEastAsia"/>
                <w:lang w:val="en-US" w:eastAsia="zh-CN"/>
              </w:rPr>
            </w:pPr>
            <w:r>
              <w:rPr>
                <w:rFonts w:eastAsia="SimSun" w:hint="eastAsia"/>
                <w:lang w:val="en-US" w:eastAsia="zh-CN"/>
              </w:rPr>
              <w:t>CATT</w:t>
            </w:r>
          </w:p>
        </w:tc>
      </w:tr>
      <w:tr w:rsidR="007F7C0A" w14:paraId="66291D41" w14:textId="77777777">
        <w:trPr>
          <w:cantSplit/>
          <w:jc w:val="center"/>
        </w:trPr>
        <w:tc>
          <w:tcPr>
            <w:tcW w:w="5029" w:type="dxa"/>
            <w:shd w:val="clear" w:color="auto" w:fill="auto"/>
          </w:tcPr>
          <w:p w14:paraId="4738B94A" w14:textId="77777777" w:rsidR="007F7C0A" w:rsidRDefault="00000000">
            <w:pPr>
              <w:pStyle w:val="TAL"/>
              <w:rPr>
                <w:rFonts w:eastAsiaTheme="minorEastAsia"/>
                <w:lang w:val="en-US" w:eastAsia="zh-CN"/>
              </w:rPr>
            </w:pPr>
            <w:r>
              <w:rPr>
                <w:rFonts w:eastAsiaTheme="minorEastAsia" w:hint="eastAsia"/>
                <w:lang w:val="en-US" w:eastAsia="zh-CN"/>
              </w:rPr>
              <w:t>Huawei</w:t>
            </w:r>
          </w:p>
        </w:tc>
      </w:tr>
      <w:tr w:rsidR="007F7C0A" w14:paraId="01EF027D" w14:textId="77777777">
        <w:trPr>
          <w:cantSplit/>
          <w:jc w:val="center"/>
        </w:trPr>
        <w:tc>
          <w:tcPr>
            <w:tcW w:w="5029" w:type="dxa"/>
            <w:shd w:val="clear" w:color="auto" w:fill="auto"/>
          </w:tcPr>
          <w:p w14:paraId="52542A7E" w14:textId="77777777" w:rsidR="007F7C0A" w:rsidRDefault="00000000">
            <w:pPr>
              <w:pStyle w:val="TAL"/>
              <w:rPr>
                <w:rFonts w:eastAsiaTheme="minorEastAsia"/>
                <w:lang w:val="en-US" w:eastAsia="zh-CN"/>
              </w:rPr>
            </w:pPr>
            <w:r>
              <w:rPr>
                <w:rFonts w:eastAsiaTheme="minorEastAsia" w:hint="eastAsia"/>
                <w:lang w:val="en-US" w:eastAsia="zh-CN"/>
              </w:rPr>
              <w:t>Lenovo</w:t>
            </w:r>
          </w:p>
        </w:tc>
      </w:tr>
      <w:tr w:rsidR="007F7C0A" w14:paraId="14BA790B" w14:textId="77777777">
        <w:trPr>
          <w:cantSplit/>
          <w:jc w:val="center"/>
        </w:trPr>
        <w:tc>
          <w:tcPr>
            <w:tcW w:w="5029" w:type="dxa"/>
            <w:shd w:val="clear" w:color="auto" w:fill="auto"/>
          </w:tcPr>
          <w:p w14:paraId="493F194D" w14:textId="77777777" w:rsidR="007F7C0A" w:rsidRDefault="00000000">
            <w:pPr>
              <w:pStyle w:val="TAL"/>
              <w:rPr>
                <w:rFonts w:eastAsiaTheme="minorEastAsia"/>
                <w:lang w:val="en-US" w:eastAsia="zh-CN"/>
              </w:rPr>
            </w:pPr>
            <w:r>
              <w:rPr>
                <w:rFonts w:eastAsiaTheme="minorEastAsia" w:hint="eastAsia"/>
                <w:lang w:val="en-US" w:eastAsia="zh-CN"/>
              </w:rPr>
              <w:t>ZTE</w:t>
            </w:r>
          </w:p>
        </w:tc>
      </w:tr>
      <w:tr w:rsidR="007F7C0A" w14:paraId="48E4AE28" w14:textId="77777777">
        <w:trPr>
          <w:cantSplit/>
          <w:jc w:val="center"/>
        </w:trPr>
        <w:tc>
          <w:tcPr>
            <w:tcW w:w="5029" w:type="dxa"/>
            <w:shd w:val="clear" w:color="auto" w:fill="auto"/>
          </w:tcPr>
          <w:p w14:paraId="50C24BD9" w14:textId="77777777" w:rsidR="007F7C0A" w:rsidRDefault="00000000">
            <w:pPr>
              <w:pStyle w:val="TAL"/>
              <w:rPr>
                <w:rFonts w:eastAsiaTheme="minorEastAsia"/>
                <w:lang w:val="en-US" w:eastAsia="zh-CN"/>
              </w:rPr>
            </w:pPr>
            <w:r>
              <w:rPr>
                <w:rFonts w:eastAsiaTheme="minorEastAsia"/>
                <w:lang w:val="en-US" w:eastAsia="zh-CN"/>
              </w:rPr>
              <w:t>Ericsson</w:t>
            </w:r>
          </w:p>
        </w:tc>
      </w:tr>
      <w:tr w:rsidR="007F7C0A" w14:paraId="1D9354DE" w14:textId="77777777">
        <w:trPr>
          <w:cantSplit/>
          <w:jc w:val="center"/>
        </w:trPr>
        <w:tc>
          <w:tcPr>
            <w:tcW w:w="5029" w:type="dxa"/>
            <w:shd w:val="clear" w:color="auto" w:fill="auto"/>
          </w:tcPr>
          <w:p w14:paraId="07FA04B5" w14:textId="77777777" w:rsidR="007F7C0A" w:rsidRDefault="007F7C0A">
            <w:pPr>
              <w:rPr>
                <w:rFonts w:ascii="Arial" w:eastAsiaTheme="minorEastAsia" w:hAnsi="Arial"/>
                <w:color w:val="000000"/>
                <w:sz w:val="18"/>
                <w:lang w:val="en-US" w:eastAsia="zh-CN"/>
              </w:rPr>
            </w:pPr>
          </w:p>
        </w:tc>
      </w:tr>
    </w:tbl>
    <w:p w14:paraId="382B9C92" w14:textId="77777777" w:rsidR="007F7C0A" w:rsidRDefault="007F7C0A"/>
    <w:sectPr w:rsidR="007F7C0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1713192278">
    <w:abstractNumId w:val="1"/>
  </w:num>
  <w:num w:numId="2" w16cid:durableId="232470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44A1"/>
    <w:rsid w:val="00041269"/>
    <w:rsid w:val="00042051"/>
    <w:rsid w:val="000441DA"/>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1CDA"/>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C7F8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E6F51"/>
    <w:rsid w:val="002F7CCB"/>
    <w:rsid w:val="00301992"/>
    <w:rsid w:val="003057FD"/>
    <w:rsid w:val="003101C6"/>
    <w:rsid w:val="00310E70"/>
    <w:rsid w:val="00313F3E"/>
    <w:rsid w:val="00320536"/>
    <w:rsid w:val="00325E33"/>
    <w:rsid w:val="003275E6"/>
    <w:rsid w:val="00350A69"/>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2C2"/>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5BFA"/>
    <w:rsid w:val="004A661C"/>
    <w:rsid w:val="004B60C7"/>
    <w:rsid w:val="004C3B70"/>
    <w:rsid w:val="004C4C9B"/>
    <w:rsid w:val="004C544B"/>
    <w:rsid w:val="004D2FA0"/>
    <w:rsid w:val="004D4AF0"/>
    <w:rsid w:val="004D611A"/>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5021"/>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0A"/>
    <w:rsid w:val="006341C6"/>
    <w:rsid w:val="00637BF8"/>
    <w:rsid w:val="0064121E"/>
    <w:rsid w:val="00642894"/>
    <w:rsid w:val="00660354"/>
    <w:rsid w:val="006606DB"/>
    <w:rsid w:val="00665B9B"/>
    <w:rsid w:val="0067616E"/>
    <w:rsid w:val="00685745"/>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7CF6"/>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777B4"/>
    <w:rsid w:val="007814A8"/>
    <w:rsid w:val="00781A62"/>
    <w:rsid w:val="00781F2F"/>
    <w:rsid w:val="00783C0E"/>
    <w:rsid w:val="007861B8"/>
    <w:rsid w:val="00787383"/>
    <w:rsid w:val="00791B51"/>
    <w:rsid w:val="00795AD1"/>
    <w:rsid w:val="007A0FD6"/>
    <w:rsid w:val="007A31F8"/>
    <w:rsid w:val="007B5456"/>
    <w:rsid w:val="007B5F65"/>
    <w:rsid w:val="007C767B"/>
    <w:rsid w:val="007D3C7C"/>
    <w:rsid w:val="007D687A"/>
    <w:rsid w:val="007E1BA0"/>
    <w:rsid w:val="007F1DEC"/>
    <w:rsid w:val="007F2297"/>
    <w:rsid w:val="007F55EC"/>
    <w:rsid w:val="007F6574"/>
    <w:rsid w:val="007F7C0A"/>
    <w:rsid w:val="00831057"/>
    <w:rsid w:val="00837EF8"/>
    <w:rsid w:val="0084119C"/>
    <w:rsid w:val="0084556A"/>
    <w:rsid w:val="00846E7B"/>
    <w:rsid w:val="00850CD4"/>
    <w:rsid w:val="00854A49"/>
    <w:rsid w:val="008578D0"/>
    <w:rsid w:val="008624DE"/>
    <w:rsid w:val="008634EB"/>
    <w:rsid w:val="00866945"/>
    <w:rsid w:val="00876BD5"/>
    <w:rsid w:val="00880593"/>
    <w:rsid w:val="00893A6E"/>
    <w:rsid w:val="00894921"/>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C3E97"/>
    <w:rsid w:val="009D5E48"/>
    <w:rsid w:val="009D6D9F"/>
    <w:rsid w:val="009D75D8"/>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09BE"/>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5AF5"/>
    <w:rsid w:val="00BB6D15"/>
    <w:rsid w:val="00BB7B45"/>
    <w:rsid w:val="00BC0163"/>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CF16E2"/>
    <w:rsid w:val="00D0135E"/>
    <w:rsid w:val="00D0703D"/>
    <w:rsid w:val="00D1356A"/>
    <w:rsid w:val="00D145EC"/>
    <w:rsid w:val="00D32AF6"/>
    <w:rsid w:val="00D339BA"/>
    <w:rsid w:val="00D3403D"/>
    <w:rsid w:val="00D355FB"/>
    <w:rsid w:val="00D409A1"/>
    <w:rsid w:val="00D43C0B"/>
    <w:rsid w:val="00D44A74"/>
    <w:rsid w:val="00D553E1"/>
    <w:rsid w:val="00D55B3F"/>
    <w:rsid w:val="00D57CD2"/>
    <w:rsid w:val="00D57E66"/>
    <w:rsid w:val="00D73350"/>
    <w:rsid w:val="00D82231"/>
    <w:rsid w:val="00D8756E"/>
    <w:rsid w:val="00D938DD"/>
    <w:rsid w:val="00D9583A"/>
    <w:rsid w:val="00D95EAB"/>
    <w:rsid w:val="00D974EA"/>
    <w:rsid w:val="00DA29AC"/>
    <w:rsid w:val="00DA329A"/>
    <w:rsid w:val="00DB2EA3"/>
    <w:rsid w:val="00DB521B"/>
    <w:rsid w:val="00DC0F52"/>
    <w:rsid w:val="00DC4726"/>
    <w:rsid w:val="00DD0AAB"/>
    <w:rsid w:val="00DD3C66"/>
    <w:rsid w:val="00DD40D2"/>
    <w:rsid w:val="00DE0CFA"/>
    <w:rsid w:val="00DE5BBF"/>
    <w:rsid w:val="00DF01BE"/>
    <w:rsid w:val="00E013A9"/>
    <w:rsid w:val="00E039DD"/>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3D53"/>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2293"/>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2497DDE"/>
    <w:rsid w:val="13F83B1B"/>
    <w:rsid w:val="13FC2057"/>
    <w:rsid w:val="157F6950"/>
    <w:rsid w:val="15C570C4"/>
    <w:rsid w:val="189B5121"/>
    <w:rsid w:val="1F4934E4"/>
    <w:rsid w:val="235206AD"/>
    <w:rsid w:val="26A16A62"/>
    <w:rsid w:val="272F46BC"/>
    <w:rsid w:val="27394345"/>
    <w:rsid w:val="279145C8"/>
    <w:rsid w:val="28316FD7"/>
    <w:rsid w:val="2860329E"/>
    <w:rsid w:val="2B143B54"/>
    <w:rsid w:val="2DA2135E"/>
    <w:rsid w:val="335875D1"/>
    <w:rsid w:val="347B7FF6"/>
    <w:rsid w:val="3582393B"/>
    <w:rsid w:val="38C71038"/>
    <w:rsid w:val="39AF40C8"/>
    <w:rsid w:val="3AA568AA"/>
    <w:rsid w:val="3B2D45F6"/>
    <w:rsid w:val="3C611952"/>
    <w:rsid w:val="3D4041F9"/>
    <w:rsid w:val="3D8E08FE"/>
    <w:rsid w:val="40B53895"/>
    <w:rsid w:val="427241EB"/>
    <w:rsid w:val="42980465"/>
    <w:rsid w:val="429B15D2"/>
    <w:rsid w:val="44C2005E"/>
    <w:rsid w:val="454959B9"/>
    <w:rsid w:val="46211987"/>
    <w:rsid w:val="48F905A4"/>
    <w:rsid w:val="4932003B"/>
    <w:rsid w:val="4AB42B70"/>
    <w:rsid w:val="4C8C2443"/>
    <w:rsid w:val="4CC01810"/>
    <w:rsid w:val="4D197BEA"/>
    <w:rsid w:val="4F0C091E"/>
    <w:rsid w:val="51974326"/>
    <w:rsid w:val="5339367B"/>
    <w:rsid w:val="53DB34B7"/>
    <w:rsid w:val="567A4F6C"/>
    <w:rsid w:val="57954C8D"/>
    <w:rsid w:val="57C56916"/>
    <w:rsid w:val="57EF050D"/>
    <w:rsid w:val="587924B3"/>
    <w:rsid w:val="588D059F"/>
    <w:rsid w:val="58E44040"/>
    <w:rsid w:val="5A6310DA"/>
    <w:rsid w:val="5AD00DCE"/>
    <w:rsid w:val="5B260E18"/>
    <w:rsid w:val="5B3017C3"/>
    <w:rsid w:val="5BAF4617"/>
    <w:rsid w:val="5D7838CF"/>
    <w:rsid w:val="5EF2484D"/>
    <w:rsid w:val="60893796"/>
    <w:rsid w:val="60B60853"/>
    <w:rsid w:val="61C162F6"/>
    <w:rsid w:val="62C25BCD"/>
    <w:rsid w:val="64C54BA1"/>
    <w:rsid w:val="685F0C8A"/>
    <w:rsid w:val="696A627D"/>
    <w:rsid w:val="6A2353BE"/>
    <w:rsid w:val="6CE862C9"/>
    <w:rsid w:val="6E6C4E5A"/>
    <w:rsid w:val="6FA90871"/>
    <w:rsid w:val="704A7047"/>
    <w:rsid w:val="71BB02C3"/>
    <w:rsid w:val="71C22401"/>
    <w:rsid w:val="71E0648E"/>
    <w:rsid w:val="75901E8B"/>
    <w:rsid w:val="762533E5"/>
    <w:rsid w:val="793F6AE0"/>
    <w:rsid w:val="79CD1BB3"/>
    <w:rsid w:val="7E432115"/>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A220B"/>
  <w15:docId w15:val="{377AFF30-9306-4B8C-A751-EC0A87764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Revision2">
    <w:name w:val="Revision2"/>
    <w:hidden/>
    <w:uiPriority w:val="99"/>
    <w:unhideWhenUsed/>
    <w:rPr>
      <w:rFonts w:eastAsia="Times New Roman"/>
      <w:lang w:eastAsia="en-US"/>
    </w:rPr>
  </w:style>
  <w:style w:type="paragraph" w:styleId="Revision">
    <w:name w:val="Revision"/>
    <w:hidden/>
    <w:uiPriority w:val="99"/>
    <w:unhideWhenUsed/>
    <w:rsid w:val="00BC016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1158</Words>
  <Characters>6605</Characters>
  <Application>Microsoft Office Word</Application>
  <DocSecurity>0</DocSecurity>
  <Lines>55</Lines>
  <Paragraphs>15</Paragraphs>
  <ScaleCrop>false</ScaleCrop>
  <Company>ETSI Sophia Antipolis</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cp:lastModifiedBy>
  <cp:revision>3</cp:revision>
  <cp:lastPrinted>2001-04-23T09:30:00Z</cp:lastPrinted>
  <dcterms:created xsi:type="dcterms:W3CDTF">2025-09-08T08:55:00Z</dcterms:created>
  <dcterms:modified xsi:type="dcterms:W3CDTF">2025-09-08T08:56:00Z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DA29825833C2473A9D4A17B4AF53F8BF_13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2025-03-13T02:41:16Z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ca0f4742-e64a-4a08-8337-d9cc1d14c24f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