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39710BEC" w14:textId="77777777" w:rsidTr="00E21626">
        <w:trPr>
          <w:gridAfter w:val="1"/>
          <w:wAfter w:w="284" w:type="dxa"/>
          <w:trHeight w:hRule="exact" w:val="113"/>
        </w:trPr>
        <w:tc>
          <w:tcPr>
            <w:tcW w:w="9583" w:type="dxa"/>
            <w:gridSpan w:val="3"/>
            <w:tcBorders>
              <w:top w:val="single" w:sz="4" w:space="0" w:color="000000"/>
              <w:left w:val="nil"/>
              <w:bottom w:val="nil"/>
              <w:right w:val="nil"/>
            </w:tcBorders>
          </w:tcPr>
          <w:p w14:paraId="3CEBB44F" w14:textId="77777777" w:rsidR="00D9435B" w:rsidRPr="002E5375" w:rsidRDefault="00D9435B" w:rsidP="00196D5B">
            <w:pPr>
              <w:tabs>
                <w:tab w:val="left" w:pos="1701"/>
              </w:tabs>
              <w:rPr>
                <w:rFonts w:cs="Arial"/>
                <w:b/>
                <w:color w:val="0000FF"/>
                <w:sz w:val="16"/>
                <w:szCs w:val="16"/>
              </w:rPr>
            </w:pPr>
          </w:p>
        </w:tc>
      </w:tr>
      <w:tr w:rsidR="005A723E" w:rsidRPr="002E5375" w14:paraId="7253C8CE" w14:textId="77777777" w:rsidTr="00E21626">
        <w:trPr>
          <w:gridAfter w:val="1"/>
          <w:wAfter w:w="284" w:type="dxa"/>
          <w:trHeight w:hRule="exact" w:val="113"/>
        </w:trPr>
        <w:tc>
          <w:tcPr>
            <w:tcW w:w="9583" w:type="dxa"/>
            <w:gridSpan w:val="3"/>
            <w:tcBorders>
              <w:top w:val="single" w:sz="4" w:space="0" w:color="000000"/>
              <w:left w:val="nil"/>
              <w:bottom w:val="nil"/>
              <w:right w:val="nil"/>
            </w:tcBorders>
          </w:tcPr>
          <w:p w14:paraId="6A4BA05C" w14:textId="77777777" w:rsidR="005A723E" w:rsidRPr="002E5375" w:rsidRDefault="005A723E" w:rsidP="00831741">
            <w:pPr>
              <w:tabs>
                <w:tab w:val="left" w:pos="1701"/>
              </w:tabs>
              <w:rPr>
                <w:rFonts w:cs="Arial"/>
                <w:b/>
                <w:color w:val="0000FF"/>
                <w:sz w:val="16"/>
                <w:szCs w:val="16"/>
              </w:rPr>
            </w:pPr>
          </w:p>
        </w:tc>
      </w:tr>
      <w:tr w:rsidR="005A723E" w:rsidRPr="002E5375" w14:paraId="0AA492EB" w14:textId="77777777" w:rsidTr="00E21626">
        <w:trPr>
          <w:gridBefore w:val="1"/>
          <w:wBefore w:w="85" w:type="dxa"/>
          <w:trHeight w:val="137"/>
        </w:trPr>
        <w:tc>
          <w:tcPr>
            <w:tcW w:w="9782" w:type="dxa"/>
            <w:gridSpan w:val="3"/>
            <w:tcBorders>
              <w:top w:val="nil"/>
              <w:left w:val="nil"/>
              <w:bottom w:val="nil"/>
              <w:right w:val="nil"/>
            </w:tcBorders>
          </w:tcPr>
          <w:p w14:paraId="134B6972" w14:textId="77777777" w:rsidR="005A723E" w:rsidRDefault="005A723E" w:rsidP="00831741">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4F18EF63" w14:textId="77777777" w:rsidR="005A723E" w:rsidRPr="00F56077" w:rsidRDefault="005A723E" w:rsidP="00831741">
            <w:pPr>
              <w:ind w:left="57"/>
              <w:jc w:val="center"/>
              <w:outlineLvl w:val="0"/>
              <w:rPr>
                <w:rFonts w:cs="Arial"/>
                <w:b/>
                <w:color w:val="0000FF"/>
                <w:sz w:val="16"/>
                <w:szCs w:val="16"/>
              </w:rPr>
            </w:pPr>
          </w:p>
        </w:tc>
      </w:tr>
      <w:tr w:rsidR="005A723E" w:rsidRPr="00DE4DB9" w14:paraId="4E761538" w14:textId="77777777" w:rsidTr="00E21626">
        <w:trPr>
          <w:gridBefore w:val="1"/>
          <w:wBefore w:w="85" w:type="dxa"/>
        </w:trPr>
        <w:tc>
          <w:tcPr>
            <w:tcW w:w="2152" w:type="dxa"/>
            <w:tcBorders>
              <w:top w:val="nil"/>
              <w:left w:val="nil"/>
              <w:bottom w:val="nil"/>
              <w:right w:val="nil"/>
            </w:tcBorders>
          </w:tcPr>
          <w:p w14:paraId="66A4EEB3" w14:textId="77777777" w:rsidR="005A723E" w:rsidRPr="00DE4DB9" w:rsidRDefault="005A723E" w:rsidP="00831741">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6066451B" w14:textId="77777777" w:rsidR="005A723E" w:rsidRPr="003D3B94" w:rsidRDefault="005A723E" w:rsidP="00831741">
            <w:pPr>
              <w:pStyle w:val="Default"/>
              <w:rPr>
                <w:b/>
                <w:bCs/>
                <w:sz w:val="22"/>
                <w:szCs w:val="22"/>
                <w:lang w:val="en-US"/>
              </w:rPr>
            </w:pPr>
            <w:r w:rsidRPr="0075625A">
              <w:rPr>
                <w:sz w:val="36"/>
              </w:rPr>
              <w:t xml:space="preserve">LS </w:t>
            </w:r>
            <w:r>
              <w:rPr>
                <w:sz w:val="36"/>
                <w:lang w:val="en-US"/>
              </w:rPr>
              <w:t>Reply to</w:t>
            </w:r>
            <w:r w:rsidRPr="0075625A">
              <w:rPr>
                <w:sz w:val="36"/>
              </w:rPr>
              <w:t xml:space="preserve"> </w:t>
            </w:r>
            <w:r w:rsidRPr="001B2278">
              <w:rPr>
                <w:sz w:val="36"/>
              </w:rPr>
              <w:t>S2-2401813</w:t>
            </w:r>
            <w:r>
              <w:rPr>
                <w:sz w:val="36"/>
              </w:rPr>
              <w:t xml:space="preserve"> </w:t>
            </w:r>
            <w:r w:rsidRPr="0031119E">
              <w:rPr>
                <w:sz w:val="36"/>
              </w:rPr>
              <w:t>on “</w:t>
            </w:r>
            <w:r w:rsidRPr="00ED7D96">
              <w:rPr>
                <w:sz w:val="36"/>
              </w:rPr>
              <w:t>on No-Transmit Zones according to ECC decision 22(07)</w:t>
            </w:r>
            <w:r>
              <w:rPr>
                <w:sz w:val="36"/>
                <w:lang w:val="en-US"/>
              </w:rPr>
              <w:t>”</w:t>
            </w:r>
          </w:p>
        </w:tc>
      </w:tr>
      <w:tr w:rsidR="005A723E" w:rsidRPr="002A36EA" w14:paraId="5B9E8F92" w14:textId="77777777" w:rsidTr="00E21626">
        <w:trPr>
          <w:gridBefore w:val="1"/>
          <w:wBefore w:w="85" w:type="dxa"/>
        </w:trPr>
        <w:tc>
          <w:tcPr>
            <w:tcW w:w="2152" w:type="dxa"/>
            <w:tcBorders>
              <w:top w:val="nil"/>
              <w:left w:val="nil"/>
              <w:bottom w:val="nil"/>
              <w:right w:val="nil"/>
            </w:tcBorders>
            <w:vAlign w:val="bottom"/>
          </w:tcPr>
          <w:p w14:paraId="2318DB37" w14:textId="77777777" w:rsidR="005A723E" w:rsidRPr="008A31F3" w:rsidRDefault="005A723E" w:rsidP="00831741">
            <w:pPr>
              <w:tabs>
                <w:tab w:val="left" w:pos="1701"/>
              </w:tabs>
              <w:ind w:left="57"/>
              <w:jc w:val="right"/>
              <w:rPr>
                <w:rFonts w:asciiTheme="minorHAnsi" w:hAnsiTheme="minorHAnsi" w:cstheme="minorHAnsi"/>
                <w:szCs w:val="24"/>
              </w:rPr>
            </w:pPr>
            <w:r w:rsidRPr="008A31F3">
              <w:rPr>
                <w:rFonts w:asciiTheme="minorHAnsi" w:hAnsiTheme="minorHAnsi" w:cstheme="minorHAnsi"/>
              </w:rPr>
              <w:t>Date</w:t>
            </w:r>
            <w:r w:rsidRPr="008A31F3">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0B9E869B" w14:textId="77777777" w:rsidR="005A723E" w:rsidRPr="008A31F3" w:rsidRDefault="005A723E" w:rsidP="00831741">
            <w:pPr>
              <w:ind w:left="57"/>
              <w:rPr>
                <w:rFonts w:ascii="Arial" w:hAnsi="Arial" w:cs="Arial"/>
              </w:rPr>
            </w:pPr>
            <w:r w:rsidRPr="008A31F3">
              <w:rPr>
                <w:rFonts w:ascii="Arial" w:hAnsi="Arial" w:cs="Arial"/>
              </w:rPr>
              <w:t>202</w:t>
            </w:r>
            <w:r>
              <w:rPr>
                <w:rFonts w:ascii="Arial" w:hAnsi="Arial" w:cs="Arial"/>
              </w:rPr>
              <w:t>4</w:t>
            </w:r>
            <w:r w:rsidRPr="008A31F3">
              <w:rPr>
                <w:rFonts w:ascii="Arial" w:hAnsi="Arial" w:cs="Arial"/>
              </w:rPr>
              <w:t>-0</w:t>
            </w:r>
            <w:r>
              <w:rPr>
                <w:rFonts w:ascii="Arial" w:hAnsi="Arial" w:cs="Arial"/>
              </w:rPr>
              <w:t>3</w:t>
            </w:r>
            <w:r w:rsidRPr="008A31F3">
              <w:rPr>
                <w:rFonts w:ascii="Arial" w:hAnsi="Arial" w:cs="Arial"/>
              </w:rPr>
              <w:t>-</w:t>
            </w:r>
            <w:r>
              <w:rPr>
                <w:rFonts w:ascii="Arial" w:hAnsi="Arial" w:cs="Arial"/>
              </w:rPr>
              <w:t>25</w:t>
            </w:r>
          </w:p>
        </w:tc>
      </w:tr>
      <w:tr w:rsidR="005A723E" w:rsidRPr="00D21604" w14:paraId="430F3DA0" w14:textId="77777777" w:rsidTr="00E21626">
        <w:trPr>
          <w:gridBefore w:val="1"/>
          <w:wBefore w:w="85" w:type="dxa"/>
          <w:trHeight w:val="140"/>
        </w:trPr>
        <w:tc>
          <w:tcPr>
            <w:tcW w:w="2152" w:type="dxa"/>
            <w:tcBorders>
              <w:top w:val="nil"/>
              <w:left w:val="nil"/>
              <w:bottom w:val="nil"/>
              <w:right w:val="nil"/>
            </w:tcBorders>
            <w:vAlign w:val="center"/>
          </w:tcPr>
          <w:p w14:paraId="6CF6B4C5" w14:textId="77777777" w:rsidR="005A723E" w:rsidRPr="00911477" w:rsidRDefault="005A723E" w:rsidP="00831741">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F81D683" w14:textId="77777777" w:rsidR="005A723E" w:rsidRPr="00911477" w:rsidRDefault="005A723E" w:rsidP="00831741">
            <w:pPr>
              <w:ind w:left="57"/>
              <w:rPr>
                <w:rFonts w:ascii="Arial" w:hAnsi="Arial" w:cs="Arial"/>
                <w:sz w:val="16"/>
              </w:rPr>
            </w:pPr>
          </w:p>
        </w:tc>
      </w:tr>
      <w:tr w:rsidR="005A723E" w:rsidRPr="003D1E8C" w14:paraId="01A90CA4" w14:textId="77777777" w:rsidTr="00E21626">
        <w:trPr>
          <w:gridBefore w:val="1"/>
          <w:wBefore w:w="85" w:type="dxa"/>
        </w:trPr>
        <w:tc>
          <w:tcPr>
            <w:tcW w:w="2152" w:type="dxa"/>
            <w:tcBorders>
              <w:top w:val="nil"/>
              <w:left w:val="nil"/>
              <w:bottom w:val="nil"/>
              <w:right w:val="nil"/>
            </w:tcBorders>
            <w:vAlign w:val="center"/>
          </w:tcPr>
          <w:p w14:paraId="3ABBFB64" w14:textId="77777777" w:rsidR="005A723E" w:rsidRPr="00DE4DB9" w:rsidRDefault="005A723E" w:rsidP="00831741">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8A8041E" w14:textId="77777777" w:rsidR="005A723E" w:rsidRPr="00AB19FA" w:rsidRDefault="005A723E" w:rsidP="00831741">
            <w:pPr>
              <w:ind w:left="57"/>
              <w:rPr>
                <w:rFonts w:ascii="Arial" w:hAnsi="Arial" w:cs="Arial"/>
                <w:color w:val="0000FF"/>
                <w:sz w:val="24"/>
                <w:szCs w:val="24"/>
                <w:lang w:val="fr-FR"/>
              </w:rPr>
            </w:pPr>
          </w:p>
          <w:p w14:paraId="40B2D61B" w14:textId="77777777" w:rsidR="005A723E" w:rsidRPr="008642F6" w:rsidRDefault="005A723E" w:rsidP="00831741">
            <w:pPr>
              <w:ind w:left="57"/>
              <w:rPr>
                <w:rFonts w:ascii="Arial" w:hAnsi="Arial" w:cs="Arial"/>
                <w:color w:val="0000FF"/>
                <w:sz w:val="24"/>
                <w:szCs w:val="24"/>
                <w:lang w:val="fr-FR"/>
              </w:rPr>
            </w:pPr>
            <w:r w:rsidRPr="008642F6">
              <w:rPr>
                <w:rFonts w:ascii="Arial" w:hAnsi="Arial" w:cs="Arial"/>
                <w:color w:val="0000FF"/>
                <w:sz w:val="24"/>
                <w:szCs w:val="24"/>
                <w:lang w:val="fr-FR"/>
              </w:rPr>
              <w:t xml:space="preserve">ETSI TC MSG/TFES, Dominique Everaere </w:t>
            </w:r>
          </w:p>
          <w:p w14:paraId="27CC902B"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w:t>
            </w:r>
            <w:hyperlink r:id="rId8" w:history="1">
              <w:r w:rsidRPr="00841C2D">
                <w:rPr>
                  <w:rStyle w:val="Hyperlink"/>
                  <w:rFonts w:ascii="Arial" w:hAnsi="Arial" w:cs="Arial"/>
                  <w:sz w:val="24"/>
                  <w:szCs w:val="24"/>
                  <w:lang w:val="de-DE"/>
                </w:rPr>
                <w:t>dominique.everaere@erisson.com</w:t>
              </w:r>
            </w:hyperlink>
            <w:r w:rsidRPr="00AB19FA">
              <w:rPr>
                <w:rFonts w:ascii="Arial" w:hAnsi="Arial" w:cs="Arial"/>
                <w:color w:val="0000FF"/>
                <w:sz w:val="24"/>
                <w:szCs w:val="24"/>
                <w:lang w:val="fr-FR"/>
              </w:rPr>
              <w:t>); MSGTFESsupport@etsi.org;</w:t>
            </w:r>
          </w:p>
          <w:p w14:paraId="6DC38A99" w14:textId="77777777" w:rsidR="005A723E" w:rsidRPr="00AB19FA" w:rsidRDefault="005A723E" w:rsidP="00831741">
            <w:pPr>
              <w:ind w:left="57"/>
              <w:rPr>
                <w:rFonts w:ascii="Arial" w:hAnsi="Arial" w:cs="Arial"/>
                <w:sz w:val="22"/>
                <w:szCs w:val="22"/>
                <w:lang w:val="fr-FR"/>
              </w:rPr>
            </w:pPr>
          </w:p>
        </w:tc>
      </w:tr>
      <w:tr w:rsidR="005A723E" w:rsidRPr="00E21626" w14:paraId="600454A8" w14:textId="77777777" w:rsidTr="00E21626">
        <w:trPr>
          <w:gridBefore w:val="1"/>
          <w:wBefore w:w="85" w:type="dxa"/>
        </w:trPr>
        <w:tc>
          <w:tcPr>
            <w:tcW w:w="2152" w:type="dxa"/>
            <w:tcBorders>
              <w:top w:val="nil"/>
              <w:left w:val="nil"/>
              <w:bottom w:val="nil"/>
              <w:right w:val="nil"/>
            </w:tcBorders>
          </w:tcPr>
          <w:p w14:paraId="4D56A933" w14:textId="77777777" w:rsidR="005A723E" w:rsidRPr="00DE4DB9" w:rsidRDefault="005A723E" w:rsidP="00831741">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0A5D728"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 xml:space="preserve">3GPP Liaisons </w:t>
            </w:r>
            <w:proofErr w:type="spellStart"/>
            <w:r w:rsidRPr="00AB19FA">
              <w:rPr>
                <w:rFonts w:ascii="Arial" w:hAnsi="Arial" w:cs="Arial"/>
                <w:color w:val="0000FF"/>
                <w:sz w:val="24"/>
                <w:szCs w:val="24"/>
                <w:lang w:val="fr-FR"/>
              </w:rPr>
              <w:t>Coordinator</w:t>
            </w:r>
            <w:proofErr w:type="spellEnd"/>
          </w:p>
          <w:p w14:paraId="453BDF5D" w14:textId="77777777" w:rsidR="005A723E" w:rsidRPr="00AB19FA" w:rsidRDefault="005A723E" w:rsidP="00831741">
            <w:pPr>
              <w:ind w:left="57"/>
              <w:rPr>
                <w:rFonts w:ascii="Arial" w:hAnsi="Arial" w:cs="Arial"/>
                <w:color w:val="0000FF"/>
                <w:sz w:val="24"/>
                <w:szCs w:val="24"/>
                <w:lang w:val="fr-FR"/>
              </w:rPr>
            </w:pPr>
            <w:r w:rsidRPr="00AB19FA">
              <w:rPr>
                <w:rFonts w:ascii="Arial" w:hAnsi="Arial" w:cs="Arial"/>
                <w:color w:val="0000FF"/>
                <w:sz w:val="24"/>
                <w:szCs w:val="24"/>
                <w:lang w:val="fr-FR"/>
              </w:rPr>
              <w:t>(</w:t>
            </w:r>
            <w:hyperlink r:id="rId9" w:history="1">
              <w:r w:rsidRPr="00AB19FA">
                <w:rPr>
                  <w:rStyle w:val="Hyperlink"/>
                  <w:rFonts w:ascii="Arial" w:hAnsi="Arial" w:cs="Arial"/>
                  <w:sz w:val="24"/>
                  <w:szCs w:val="24"/>
                  <w:lang w:val="fr-FR"/>
                </w:rPr>
                <w:t>3GPPLiaison@etsi.org</w:t>
              </w:r>
            </w:hyperlink>
            <w:r w:rsidRPr="00AB19FA">
              <w:rPr>
                <w:rStyle w:val="Hyperlink"/>
                <w:sz w:val="24"/>
                <w:lang w:val="fr-FR"/>
              </w:rPr>
              <w:t>)</w:t>
            </w:r>
          </w:p>
          <w:p w14:paraId="24F4D7B7" w14:textId="77777777" w:rsidR="005A723E" w:rsidRPr="00AB19FA" w:rsidRDefault="005A723E" w:rsidP="00831741">
            <w:pPr>
              <w:tabs>
                <w:tab w:val="left" w:pos="4891"/>
              </w:tabs>
              <w:ind w:left="57"/>
              <w:rPr>
                <w:rFonts w:ascii="Arial" w:hAnsi="Arial" w:cs="Arial"/>
                <w:sz w:val="24"/>
                <w:szCs w:val="24"/>
                <w:lang w:val="fr-FR"/>
              </w:rPr>
            </w:pPr>
          </w:p>
        </w:tc>
      </w:tr>
      <w:tr w:rsidR="005A723E" w:rsidRPr="00DE4DB9" w14:paraId="6BF68D5E" w14:textId="77777777" w:rsidTr="00E21626">
        <w:trPr>
          <w:gridBefore w:val="1"/>
          <w:wBefore w:w="85" w:type="dxa"/>
        </w:trPr>
        <w:tc>
          <w:tcPr>
            <w:tcW w:w="2152" w:type="dxa"/>
            <w:tcBorders>
              <w:top w:val="nil"/>
              <w:left w:val="nil"/>
              <w:bottom w:val="nil"/>
              <w:right w:val="nil"/>
            </w:tcBorders>
          </w:tcPr>
          <w:p w14:paraId="21308E52" w14:textId="77777777" w:rsidR="005A723E" w:rsidRPr="00DE4DB9" w:rsidRDefault="005A723E" w:rsidP="00831741">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5ED098BC" w14:textId="77777777" w:rsidR="005A723E" w:rsidRPr="00E21626" w:rsidRDefault="005A723E" w:rsidP="00831741">
            <w:pPr>
              <w:rPr>
                <w:rFonts w:ascii="Arial" w:hAnsi="Arial" w:cs="Arial"/>
                <w:color w:val="0000FF"/>
                <w:sz w:val="24"/>
                <w:szCs w:val="24"/>
                <w:lang w:val="fr-FR"/>
              </w:rPr>
            </w:pPr>
            <w:r w:rsidRPr="00E21626">
              <w:rPr>
                <w:rFonts w:ascii="Arial" w:hAnsi="Arial" w:cs="Arial"/>
                <w:color w:val="0000FF"/>
                <w:sz w:val="24"/>
                <w:szCs w:val="24"/>
                <w:lang w:val="fr-FR"/>
              </w:rPr>
              <w:t xml:space="preserve">3GPP SA2, Stefano </w:t>
            </w:r>
            <w:proofErr w:type="spellStart"/>
            <w:r w:rsidRPr="00E21626">
              <w:rPr>
                <w:rFonts w:ascii="Arial" w:hAnsi="Arial" w:cs="Arial"/>
                <w:color w:val="0000FF"/>
                <w:sz w:val="24"/>
                <w:szCs w:val="24"/>
                <w:lang w:val="fr-FR"/>
              </w:rPr>
              <w:t>Faccin</w:t>
            </w:r>
            <w:proofErr w:type="spellEnd"/>
          </w:p>
          <w:p w14:paraId="03803FF0" w14:textId="77777777" w:rsidR="005A723E" w:rsidRPr="00E21626" w:rsidRDefault="005A723E" w:rsidP="00831741">
            <w:pPr>
              <w:tabs>
                <w:tab w:val="left" w:pos="4891"/>
              </w:tabs>
              <w:rPr>
                <w:rFonts w:ascii="Arial" w:hAnsi="Arial" w:cs="Arial"/>
                <w:color w:val="0000FF"/>
                <w:sz w:val="24"/>
                <w:szCs w:val="24"/>
                <w:lang w:val="fr-FR"/>
              </w:rPr>
            </w:pPr>
            <w:r w:rsidRPr="00E21626">
              <w:rPr>
                <w:rFonts w:ascii="Arial" w:hAnsi="Arial" w:cs="Arial"/>
                <w:color w:val="0000FF"/>
                <w:sz w:val="24"/>
                <w:szCs w:val="24"/>
                <w:lang w:val="fr-FR"/>
              </w:rPr>
              <w:t>(</w:t>
            </w:r>
            <w:hyperlink r:id="rId10" w:history="1">
              <w:r w:rsidRPr="00E21626">
                <w:rPr>
                  <w:rStyle w:val="Hyperlink"/>
                  <w:rFonts w:ascii="Arial" w:hAnsi="Arial" w:cs="Arial"/>
                  <w:sz w:val="24"/>
                  <w:szCs w:val="24"/>
                  <w:lang w:val="fr-FR"/>
                </w:rPr>
                <w:t>sfaccin@qti.qualcomm.com</w:t>
              </w:r>
            </w:hyperlink>
            <w:r w:rsidRPr="00E21626">
              <w:rPr>
                <w:rFonts w:ascii="Arial" w:hAnsi="Arial" w:cs="Arial"/>
                <w:color w:val="0000FF"/>
                <w:sz w:val="24"/>
                <w:szCs w:val="24"/>
                <w:lang w:val="fr-FR"/>
              </w:rPr>
              <w:t>),</w:t>
            </w:r>
          </w:p>
          <w:p w14:paraId="6A219348" w14:textId="77777777" w:rsidR="005A723E" w:rsidRPr="00E21626" w:rsidRDefault="005A723E" w:rsidP="00831741">
            <w:pPr>
              <w:rPr>
                <w:rFonts w:ascii="Arial" w:hAnsi="Arial" w:cs="Arial"/>
                <w:color w:val="0000FF"/>
                <w:sz w:val="24"/>
                <w:szCs w:val="24"/>
                <w:lang w:val="fr-FR"/>
              </w:rPr>
            </w:pPr>
          </w:p>
          <w:p w14:paraId="251C1ABB" w14:textId="77777777" w:rsidR="005A723E" w:rsidRPr="00FF5F46" w:rsidRDefault="005A723E" w:rsidP="00831741">
            <w:pPr>
              <w:rPr>
                <w:rFonts w:ascii="Arial" w:hAnsi="Arial" w:cs="Arial"/>
                <w:color w:val="0000FF"/>
                <w:sz w:val="24"/>
                <w:szCs w:val="24"/>
              </w:rPr>
            </w:pPr>
            <w:r w:rsidRPr="00FF5F46">
              <w:rPr>
                <w:rFonts w:ascii="Arial" w:hAnsi="Arial" w:cs="Arial"/>
                <w:color w:val="0000FF"/>
                <w:sz w:val="24"/>
                <w:szCs w:val="24"/>
              </w:rPr>
              <w:t>ECC PT1, Christoph Hildebrand</w:t>
            </w:r>
          </w:p>
          <w:p w14:paraId="423A4F26" w14:textId="77777777" w:rsidR="005A723E" w:rsidRDefault="005A723E" w:rsidP="00831741">
            <w:pPr>
              <w:rPr>
                <w:rFonts w:ascii="Arial" w:hAnsi="Arial" w:cs="Arial"/>
                <w:color w:val="0000FF"/>
                <w:sz w:val="24"/>
                <w:szCs w:val="24"/>
              </w:rPr>
            </w:pPr>
            <w:r w:rsidRPr="00FF5F46">
              <w:rPr>
                <w:rFonts w:ascii="Arial" w:hAnsi="Arial" w:cs="Arial"/>
                <w:color w:val="0000FF"/>
                <w:sz w:val="24"/>
                <w:szCs w:val="24"/>
              </w:rPr>
              <w:t>(</w:t>
            </w:r>
            <w:hyperlink r:id="rId11" w:history="1">
              <w:r w:rsidRPr="00AB7F37">
                <w:rPr>
                  <w:rStyle w:val="Hyperlink"/>
                  <w:rFonts w:ascii="Arial" w:hAnsi="Arial" w:cs="Arial"/>
                  <w:sz w:val="24"/>
                  <w:szCs w:val="24"/>
                </w:rPr>
                <w:t>christoph.hildebrand@bnetza.de</w:t>
              </w:r>
            </w:hyperlink>
            <w:r w:rsidRPr="00FF5F46">
              <w:rPr>
                <w:rFonts w:ascii="Arial" w:hAnsi="Arial" w:cs="Arial"/>
                <w:color w:val="0000FF"/>
                <w:sz w:val="24"/>
                <w:szCs w:val="24"/>
              </w:rPr>
              <w:t>)</w:t>
            </w:r>
          </w:p>
          <w:p w14:paraId="51FB4F21" w14:textId="77777777" w:rsidR="005A723E" w:rsidRDefault="005A723E" w:rsidP="00831741">
            <w:pPr>
              <w:rPr>
                <w:rFonts w:ascii="Arial" w:hAnsi="Arial" w:cs="Arial"/>
                <w:color w:val="0000FF"/>
                <w:sz w:val="24"/>
                <w:szCs w:val="24"/>
              </w:rPr>
            </w:pPr>
          </w:p>
          <w:p w14:paraId="3117752A" w14:textId="77777777" w:rsidR="005A723E" w:rsidRPr="007C7043" w:rsidRDefault="005A723E" w:rsidP="00831741">
            <w:pPr>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Chairman</w:t>
            </w:r>
            <w:r>
              <w:rPr>
                <w:rFonts w:ascii="Arial" w:hAnsi="Arial" w:cs="Arial"/>
                <w:color w:val="0000FF"/>
                <w:sz w:val="24"/>
                <w:szCs w:val="24"/>
                <w:lang w:val="de-DE"/>
              </w:rPr>
              <w:t xml:space="preserve">, </w:t>
            </w:r>
            <w:r w:rsidRPr="007C7043">
              <w:rPr>
                <w:rFonts w:ascii="Arial" w:hAnsi="Arial" w:cs="Arial"/>
                <w:color w:val="0000FF"/>
                <w:sz w:val="24"/>
                <w:szCs w:val="24"/>
                <w:lang w:val="de-DE"/>
              </w:rPr>
              <w:t xml:space="preserve">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2"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5A723E" w:rsidRPr="00B717E0" w14:paraId="48A91A0C" w14:textId="77777777" w:rsidTr="00E21626">
        <w:trPr>
          <w:gridBefore w:val="1"/>
          <w:wBefore w:w="85" w:type="dxa"/>
        </w:trPr>
        <w:tc>
          <w:tcPr>
            <w:tcW w:w="2152" w:type="dxa"/>
            <w:tcBorders>
              <w:top w:val="nil"/>
              <w:left w:val="nil"/>
              <w:bottom w:val="nil"/>
              <w:right w:val="nil"/>
            </w:tcBorders>
          </w:tcPr>
          <w:p w14:paraId="6C9A496E" w14:textId="77777777" w:rsidR="005A723E" w:rsidRPr="00911477" w:rsidRDefault="005A723E" w:rsidP="00831741">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75FFEB95" w14:textId="77777777" w:rsidR="005A723E" w:rsidRDefault="005A723E" w:rsidP="00831741">
            <w:pPr>
              <w:rPr>
                <w:rFonts w:ascii="Arial" w:hAnsi="Arial" w:cs="Arial"/>
                <w:color w:val="0000FF"/>
                <w:sz w:val="24"/>
                <w:szCs w:val="24"/>
              </w:rPr>
            </w:pPr>
          </w:p>
          <w:p w14:paraId="75FD9F3F" w14:textId="77777777" w:rsidR="005A723E" w:rsidRDefault="005A723E" w:rsidP="00831741">
            <w:pPr>
              <w:rPr>
                <w:rFonts w:ascii="Arial" w:hAnsi="Arial" w:cs="Arial"/>
                <w:color w:val="0000FF"/>
                <w:sz w:val="24"/>
                <w:szCs w:val="24"/>
              </w:rPr>
            </w:pPr>
            <w:r>
              <w:rPr>
                <w:rFonts w:ascii="Arial" w:hAnsi="Arial" w:cs="Arial"/>
                <w:color w:val="0000FF"/>
                <w:sz w:val="24"/>
                <w:szCs w:val="24"/>
              </w:rPr>
              <w:t>ETSI Director of Spectrum and Equipment Regulation, Michael Sharpe</w:t>
            </w:r>
          </w:p>
          <w:p w14:paraId="1DD3384A" w14:textId="77777777" w:rsidR="005A723E" w:rsidRDefault="005A723E" w:rsidP="00831741">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4B2320DC" w14:textId="77777777" w:rsidR="005A723E" w:rsidRDefault="005A723E" w:rsidP="00831741">
            <w:pPr>
              <w:rPr>
                <w:rFonts w:ascii="Arial" w:hAnsi="Arial" w:cs="Arial"/>
                <w:color w:val="0000FF"/>
                <w:sz w:val="24"/>
                <w:szCs w:val="24"/>
              </w:rPr>
            </w:pPr>
          </w:p>
          <w:p w14:paraId="1DB077AF" w14:textId="77777777" w:rsidR="005A723E" w:rsidRDefault="005A723E" w:rsidP="00831741">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3"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5EC2D4C" w14:textId="77777777" w:rsidR="005A723E" w:rsidRDefault="005A723E" w:rsidP="00831741">
            <w:pPr>
              <w:ind w:hanging="57"/>
              <w:rPr>
                <w:rFonts w:ascii="Arial" w:hAnsi="Arial" w:cs="Arial"/>
                <w:color w:val="0000FF"/>
                <w:sz w:val="24"/>
                <w:szCs w:val="24"/>
              </w:rPr>
            </w:pPr>
          </w:p>
          <w:p w14:paraId="20928358" w14:textId="77777777" w:rsidR="005A723E" w:rsidRDefault="005A723E" w:rsidP="00831741">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Guillermo Vietti</w:t>
            </w:r>
            <w:r w:rsidRPr="007C7043">
              <w:rPr>
                <w:rFonts w:ascii="Arial" w:hAnsi="Arial" w:cs="Arial"/>
                <w:color w:val="0000FF"/>
                <w:sz w:val="24"/>
                <w:szCs w:val="24"/>
              </w:rPr>
              <w:br/>
              <w:t>(</w:t>
            </w:r>
            <w:hyperlink r:id="rId14"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2FC58C6E" w14:textId="77777777" w:rsidR="005A723E" w:rsidRPr="008642F6" w:rsidRDefault="005A723E" w:rsidP="00831741">
            <w:pPr>
              <w:ind w:hanging="57"/>
              <w:rPr>
                <w:rFonts w:ascii="Arial" w:hAnsi="Arial" w:cs="Arial"/>
                <w:sz w:val="24"/>
                <w:szCs w:val="24"/>
              </w:rPr>
            </w:pPr>
          </w:p>
        </w:tc>
      </w:tr>
      <w:tr w:rsidR="005A723E" w:rsidRPr="00B717E0" w14:paraId="02DB0C55" w14:textId="77777777" w:rsidTr="00E21626">
        <w:trPr>
          <w:gridBefore w:val="1"/>
          <w:wBefore w:w="85" w:type="dxa"/>
        </w:trPr>
        <w:tc>
          <w:tcPr>
            <w:tcW w:w="2152" w:type="dxa"/>
            <w:tcBorders>
              <w:top w:val="nil"/>
              <w:left w:val="nil"/>
              <w:bottom w:val="nil"/>
              <w:right w:val="nil"/>
            </w:tcBorders>
          </w:tcPr>
          <w:p w14:paraId="1A592025" w14:textId="77777777" w:rsidR="005A723E" w:rsidRPr="008642F6" w:rsidRDefault="005A723E" w:rsidP="00831741">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6832E07D" w14:textId="77777777" w:rsidR="005A723E" w:rsidRPr="00B24BE9" w:rsidRDefault="005A723E" w:rsidP="00831741">
            <w:pPr>
              <w:tabs>
                <w:tab w:val="left" w:pos="1701"/>
              </w:tabs>
              <w:ind w:left="57"/>
              <w:rPr>
                <w:rFonts w:ascii="Arial" w:hAnsi="Arial" w:cs="Arial"/>
                <w:sz w:val="22"/>
                <w:szCs w:val="22"/>
                <w:lang w:val="de-DE"/>
              </w:rPr>
            </w:pPr>
          </w:p>
        </w:tc>
      </w:tr>
      <w:tr w:rsidR="005A723E" w:rsidRPr="002A36EA" w14:paraId="0F9E9B4F" w14:textId="77777777" w:rsidTr="00E21626">
        <w:trPr>
          <w:gridBefore w:val="1"/>
          <w:wBefore w:w="85" w:type="dxa"/>
        </w:trPr>
        <w:tc>
          <w:tcPr>
            <w:tcW w:w="2152" w:type="dxa"/>
            <w:tcBorders>
              <w:top w:val="nil"/>
              <w:left w:val="nil"/>
              <w:bottom w:val="nil"/>
              <w:right w:val="nil"/>
            </w:tcBorders>
            <w:vAlign w:val="center"/>
          </w:tcPr>
          <w:p w14:paraId="2874C217" w14:textId="77777777" w:rsidR="005A723E" w:rsidRPr="00911477" w:rsidRDefault="005A723E" w:rsidP="00831741">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2246C274" w14:textId="77777777" w:rsidR="005A723E" w:rsidRPr="00B24BE9" w:rsidRDefault="005A723E" w:rsidP="00831741">
            <w:pPr>
              <w:tabs>
                <w:tab w:val="left" w:pos="1701"/>
              </w:tabs>
              <w:ind w:left="57"/>
              <w:rPr>
                <w:rFonts w:ascii="Arial" w:hAnsi="Arial" w:cs="Arial"/>
                <w:sz w:val="22"/>
                <w:szCs w:val="22"/>
                <w:lang w:val="de-DE"/>
              </w:rPr>
            </w:pPr>
            <w:r w:rsidRPr="006B3015">
              <w:rPr>
                <w:rFonts w:ascii="Arial" w:hAnsi="Arial" w:cs="Arial"/>
                <w:sz w:val="22"/>
                <w:szCs w:val="22"/>
                <w:lang w:val="de-DE"/>
              </w:rPr>
              <w:t>TFES(24)079010</w:t>
            </w:r>
          </w:p>
        </w:tc>
      </w:tr>
      <w:tr w:rsidR="005A723E" w:rsidRPr="00D21604" w14:paraId="4E345951" w14:textId="77777777" w:rsidTr="00E21626">
        <w:trPr>
          <w:gridBefore w:val="1"/>
          <w:wBefore w:w="85" w:type="dxa"/>
        </w:trPr>
        <w:tc>
          <w:tcPr>
            <w:tcW w:w="2152" w:type="dxa"/>
            <w:tcBorders>
              <w:top w:val="nil"/>
              <w:left w:val="nil"/>
              <w:bottom w:val="nil"/>
              <w:right w:val="nil"/>
            </w:tcBorders>
          </w:tcPr>
          <w:p w14:paraId="52B8DDE5" w14:textId="77777777" w:rsidR="005A723E" w:rsidRPr="00911477" w:rsidRDefault="005A723E" w:rsidP="00831741">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19257CE0" w14:textId="77777777" w:rsidR="005A723E" w:rsidRPr="00B24BE9" w:rsidRDefault="005A723E" w:rsidP="00831741">
            <w:pPr>
              <w:ind w:left="57"/>
              <w:rPr>
                <w:rFonts w:ascii="Arial" w:hAnsi="Arial" w:cs="Arial"/>
                <w:sz w:val="22"/>
                <w:szCs w:val="22"/>
                <w:lang w:val="de-DE"/>
              </w:rPr>
            </w:pPr>
          </w:p>
        </w:tc>
      </w:tr>
      <w:tr w:rsidR="005A723E" w:rsidRPr="0046208D" w14:paraId="1E53B7AF" w14:textId="77777777" w:rsidTr="00E21626">
        <w:trPr>
          <w:gridBefore w:val="1"/>
          <w:wBefore w:w="85" w:type="dxa"/>
        </w:trPr>
        <w:tc>
          <w:tcPr>
            <w:tcW w:w="9782" w:type="dxa"/>
            <w:gridSpan w:val="3"/>
            <w:tcBorders>
              <w:top w:val="nil"/>
              <w:left w:val="nil"/>
              <w:bottom w:val="single" w:sz="4" w:space="0" w:color="000000"/>
              <w:right w:val="nil"/>
            </w:tcBorders>
          </w:tcPr>
          <w:p w14:paraId="49535E41" w14:textId="77777777" w:rsidR="005A723E" w:rsidRPr="0078686D" w:rsidRDefault="005A723E" w:rsidP="00831741">
            <w:pPr>
              <w:tabs>
                <w:tab w:val="left" w:pos="1701"/>
              </w:tabs>
              <w:ind w:left="57" w:firstLine="249"/>
              <w:rPr>
                <w:sz w:val="16"/>
                <w:szCs w:val="16"/>
              </w:rPr>
            </w:pPr>
          </w:p>
        </w:tc>
      </w:tr>
    </w:tbl>
    <w:p w14:paraId="0CBA86C6" w14:textId="77777777" w:rsidR="005A723E" w:rsidRPr="0078686D" w:rsidRDefault="005A723E" w:rsidP="005A723E"/>
    <w:p w14:paraId="6AD1175E" w14:textId="77777777" w:rsidR="005A723E" w:rsidRPr="00722BAC" w:rsidRDefault="005A723E" w:rsidP="005A723E">
      <w:pPr>
        <w:spacing w:after="120"/>
        <w:rPr>
          <w:rFonts w:ascii="Arial" w:hAnsi="Arial" w:cs="Arial"/>
          <w:b/>
        </w:rPr>
      </w:pPr>
      <w:r w:rsidRPr="00722BAC">
        <w:rPr>
          <w:rFonts w:ascii="Arial" w:hAnsi="Arial" w:cs="Arial"/>
          <w:b/>
        </w:rPr>
        <w:t>Overall description:</w:t>
      </w:r>
    </w:p>
    <w:p w14:paraId="727A6F40" w14:textId="77777777" w:rsidR="005A723E" w:rsidRPr="00DD518E" w:rsidRDefault="005A723E" w:rsidP="005A723E">
      <w:pPr>
        <w:rPr>
          <w:rFonts w:asciiTheme="minorHAnsi" w:hAnsiTheme="minorHAnsi" w:cstheme="minorHAnsi"/>
          <w:sz w:val="22"/>
          <w:szCs w:val="22"/>
        </w:rPr>
      </w:pPr>
    </w:p>
    <w:p w14:paraId="5E0ADF10" w14:textId="77777777" w:rsidR="005A723E" w:rsidRPr="007F3FDC" w:rsidRDefault="005A723E" w:rsidP="005A723E">
      <w:pPr>
        <w:pStyle w:val="NormalWeb"/>
        <w:spacing w:before="0" w:beforeAutospacing="0" w:after="0" w:afterAutospacing="0"/>
        <w:rPr>
          <w:rFonts w:ascii="Arial" w:hAnsi="Arial" w:cs="Arial"/>
          <w:sz w:val="20"/>
          <w:szCs w:val="20"/>
          <w:lang w:val="en-GB"/>
        </w:rPr>
      </w:pPr>
      <w:r w:rsidRPr="007F3FDC">
        <w:rPr>
          <w:rFonts w:ascii="Arial" w:hAnsi="Arial" w:cs="Arial"/>
          <w:sz w:val="20"/>
          <w:szCs w:val="20"/>
          <w:lang w:val="en-GB"/>
        </w:rPr>
        <w:t xml:space="preserve">TC MSG/ TFES would like to thank SA2 for the incoming liaison </w:t>
      </w:r>
      <w:r>
        <w:rPr>
          <w:rFonts w:ascii="Arial" w:hAnsi="Arial" w:cs="Arial"/>
          <w:sz w:val="20"/>
          <w:szCs w:val="20"/>
          <w:lang w:val="en-GB"/>
        </w:rPr>
        <w:t xml:space="preserve">in </w:t>
      </w:r>
      <w:r w:rsidRPr="007F3FDC">
        <w:rPr>
          <w:rFonts w:ascii="Arial" w:hAnsi="Arial" w:cs="Arial"/>
          <w:sz w:val="20"/>
          <w:szCs w:val="20"/>
          <w:lang w:val="en-GB"/>
        </w:rPr>
        <w:t>S2-2401813. In TFES#79 meeting in March,</w:t>
      </w:r>
      <w:r>
        <w:rPr>
          <w:rFonts w:ascii="Arial" w:hAnsi="Arial" w:cs="Arial"/>
          <w:sz w:val="20"/>
          <w:szCs w:val="20"/>
          <w:lang w:val="en-GB"/>
        </w:rPr>
        <w:t xml:space="preserve"> </w:t>
      </w:r>
      <w:r w:rsidRPr="007F3FDC">
        <w:rPr>
          <w:rFonts w:ascii="Arial" w:hAnsi="Arial" w:cs="Arial"/>
          <w:sz w:val="20"/>
          <w:szCs w:val="20"/>
          <w:lang w:val="en-GB"/>
        </w:rPr>
        <w:t xml:space="preserve">TC MSG/ TFES has discussed the LS content and has the following comments on the different raised points. </w:t>
      </w:r>
    </w:p>
    <w:p w14:paraId="621C498B" w14:textId="77777777" w:rsidR="005A723E" w:rsidRPr="00C161FC" w:rsidRDefault="005A723E" w:rsidP="005A723E">
      <w:pPr>
        <w:pStyle w:val="NormalWeb"/>
        <w:spacing w:before="0" w:beforeAutospacing="0" w:after="0" w:afterAutospacing="0"/>
        <w:rPr>
          <w:rFonts w:asciiTheme="minorHAnsi" w:hAnsiTheme="minorHAnsi" w:cstheme="minorHAnsi"/>
          <w:sz w:val="22"/>
          <w:szCs w:val="22"/>
          <w:lang w:val="en-GB"/>
        </w:rPr>
      </w:pPr>
      <w:r w:rsidRPr="00DD518E">
        <w:rPr>
          <w:rFonts w:asciiTheme="minorHAnsi" w:hAnsiTheme="minorHAnsi" w:cstheme="minorHAnsi"/>
          <w:sz w:val="22"/>
          <w:szCs w:val="22"/>
          <w:lang w:val="en-GB"/>
        </w:rPr>
        <w:t> </w:t>
      </w:r>
    </w:p>
    <w:p w14:paraId="723E4670" w14:textId="77777777" w:rsidR="005A723E" w:rsidRPr="003B04FD" w:rsidRDefault="005A723E" w:rsidP="005A723E">
      <w:pPr>
        <w:numPr>
          <w:ilvl w:val="0"/>
          <w:numId w:val="26"/>
        </w:numPr>
        <w:overflowPunct/>
        <w:autoSpaceDE/>
        <w:autoSpaceDN/>
        <w:adjustRightInd/>
        <w:jc w:val="both"/>
        <w:textAlignment w:val="auto"/>
        <w:rPr>
          <w:rFonts w:ascii="Arial" w:hAnsi="Arial" w:cs="Arial"/>
          <w:i/>
          <w:iCs/>
        </w:rPr>
      </w:pPr>
      <w:r w:rsidRPr="003B04FD">
        <w:rPr>
          <w:rFonts w:ascii="Arial" w:hAnsi="Arial" w:cs="Arial"/>
          <w:i/>
          <w:iCs/>
        </w:rPr>
        <w:t xml:space="preserve">It is SA2 understanding that the aerial UE would be forbidden from transmitting in </w:t>
      </w:r>
      <w:bookmarkStart w:id="0" w:name="_Hlk161133042"/>
      <w:r w:rsidRPr="003B04FD">
        <w:rPr>
          <w:rFonts w:ascii="Arial" w:hAnsi="Arial" w:cs="Arial"/>
          <w:i/>
          <w:iCs/>
        </w:rPr>
        <w:t xml:space="preserve">protected frequency band(s) </w:t>
      </w:r>
      <w:bookmarkEnd w:id="0"/>
      <w:r w:rsidRPr="003B04FD">
        <w:rPr>
          <w:rFonts w:ascii="Arial" w:hAnsi="Arial" w:cs="Arial"/>
          <w:i/>
          <w:iCs/>
        </w:rPr>
        <w:t>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w:t>
      </w:r>
    </w:p>
    <w:p w14:paraId="5A213AEF" w14:textId="77777777" w:rsidR="005A723E" w:rsidRDefault="005A723E" w:rsidP="005A723E">
      <w:pPr>
        <w:jc w:val="both"/>
        <w:rPr>
          <w:rFonts w:ascii="Arial" w:hAnsi="Arial" w:cs="Arial"/>
        </w:rPr>
      </w:pPr>
    </w:p>
    <w:p w14:paraId="47DED397" w14:textId="131E8E62" w:rsidR="005A723E" w:rsidRDefault="005A723E" w:rsidP="005A723E">
      <w:pPr>
        <w:pStyle w:val="CommentText"/>
        <w:rPr>
          <w:rFonts w:cs="Arial"/>
        </w:rPr>
      </w:pPr>
      <w:r>
        <w:rPr>
          <w:rFonts w:cs="Arial"/>
        </w:rPr>
        <w:t xml:space="preserve">Following ECC Decision (22)07 definition of </w:t>
      </w:r>
      <w:r w:rsidR="0018157C">
        <w:rPr>
          <w:rFonts w:cs="Arial"/>
        </w:rPr>
        <w:t>NTZ</w:t>
      </w:r>
      <w:r>
        <w:rPr>
          <w:rFonts w:cs="Arial"/>
        </w:rPr>
        <w:t xml:space="preserve"> (i.e., considering</w:t>
      </w:r>
      <w:r w:rsidR="00AA0ADB">
        <w:rPr>
          <w:rFonts w:cs="Arial"/>
        </w:rPr>
        <w:t xml:space="preserve"> m)</w:t>
      </w:r>
      <w:r>
        <w:rPr>
          <w:rFonts w:cs="Arial"/>
        </w:rPr>
        <w:t xml:space="preserve">, it is TC MSG/ TFES interpretation that no transmissions are allowed from an aerial UE located in the </w:t>
      </w:r>
      <w:r w:rsidR="0018157C">
        <w:rPr>
          <w:rFonts w:cs="Arial"/>
        </w:rPr>
        <w:t>NTZ</w:t>
      </w:r>
      <w:r>
        <w:rPr>
          <w:rFonts w:cs="Arial"/>
        </w:rPr>
        <w:t xml:space="preserve"> and in the corresponding </w:t>
      </w:r>
      <w:r w:rsidR="0018157C">
        <w:rPr>
          <w:rFonts w:cs="Arial"/>
        </w:rPr>
        <w:t>NTZ</w:t>
      </w:r>
      <w:r>
        <w:rPr>
          <w:rFonts w:cs="Arial"/>
        </w:rPr>
        <w:t xml:space="preserve"> band(s)</w:t>
      </w:r>
      <w:r w:rsidR="001708BC">
        <w:rPr>
          <w:rFonts w:cs="Arial"/>
        </w:rPr>
        <w:t xml:space="preserve"> </w:t>
      </w:r>
      <w:r w:rsidR="001708BC" w:rsidRPr="00885E8E">
        <w:rPr>
          <w:rFonts w:cs="Arial"/>
        </w:rPr>
        <w:t>(or their part(s))</w:t>
      </w:r>
      <w:r w:rsidRPr="00844F3E">
        <w:rPr>
          <w:rFonts w:cs="Arial"/>
        </w:rPr>
        <w:t>,</w:t>
      </w:r>
      <w:r w:rsidR="00844F3E">
        <w:rPr>
          <w:rFonts w:cs="Arial"/>
        </w:rPr>
        <w:t xml:space="preserve"> </w:t>
      </w:r>
      <w:r>
        <w:rPr>
          <w:rFonts w:cs="Arial"/>
        </w:rPr>
        <w:t>independently of the service type. Furthermore,</w:t>
      </w:r>
      <w:r w:rsidRPr="004948F5">
        <w:t xml:space="preserve"> </w:t>
      </w:r>
      <w:r>
        <w:t xml:space="preserve">TC MSG/TFES is aware that </w:t>
      </w:r>
      <w:r w:rsidRPr="004948F5">
        <w:t xml:space="preserve">CEPT has developed a </w:t>
      </w:r>
      <w:hyperlink r:id="rId15" w:history="1">
        <w:r w:rsidRPr="004948F5">
          <w:rPr>
            <w:rStyle w:val="Hyperlink"/>
            <w:rFonts w:cs="Arial"/>
            <w:color w:val="293285"/>
            <w:shd w:val="clear" w:color="auto" w:fill="FFFFFF"/>
          </w:rPr>
          <w:t>Draft ECC Recommendation (24)02</w:t>
        </w:r>
      </w:hyperlink>
      <w:r w:rsidRPr="004948F5">
        <w:rPr>
          <w:rStyle w:val="Hyperlink"/>
          <w:rFonts w:cs="Arial"/>
          <w:color w:val="293285"/>
          <w:shd w:val="clear" w:color="auto" w:fill="FFFFFF"/>
        </w:rPr>
        <w:t xml:space="preserve"> (</w:t>
      </w:r>
      <w:r w:rsidR="0074380C">
        <w:rPr>
          <w:rStyle w:val="Hyperlink"/>
          <w:rFonts w:cs="Arial"/>
          <w:color w:val="293285"/>
          <w:shd w:val="clear" w:color="auto" w:fill="FFFFFF"/>
        </w:rPr>
        <w:t>expected publication date is June 2024</w:t>
      </w:r>
      <w:r w:rsidRPr="004948F5">
        <w:rPr>
          <w:rStyle w:val="Hyperlink"/>
          <w:rFonts w:cs="Arial"/>
          <w:color w:val="293285"/>
          <w:shd w:val="clear" w:color="auto" w:fill="FFFFFF"/>
        </w:rPr>
        <w:t xml:space="preserve">) </w:t>
      </w:r>
      <w:r>
        <w:t xml:space="preserve">in which critical missions encompass </w:t>
      </w:r>
      <w:r w:rsidRPr="004948F5">
        <w:t>emergency services and high priority services</w:t>
      </w:r>
      <w:r>
        <w:t xml:space="preserve"> as defined in considering b) of </w:t>
      </w:r>
      <w:r w:rsidR="00B03FEF">
        <w:t>D</w:t>
      </w:r>
      <w:r>
        <w:t xml:space="preserve">raft </w:t>
      </w:r>
      <w:r w:rsidR="00B03FEF">
        <w:t xml:space="preserve">ECC </w:t>
      </w:r>
      <w:r>
        <w:t>Recommendatio</w:t>
      </w:r>
      <w:r w:rsidRPr="00B03FEF">
        <w:t>n</w:t>
      </w:r>
      <w:r w:rsidR="00844584" w:rsidRPr="00B03FEF">
        <w:t xml:space="preserve"> </w:t>
      </w:r>
      <w:r w:rsidR="00844584" w:rsidRPr="00885E8E">
        <w:t>(24)02</w:t>
      </w:r>
      <w:r w:rsidRPr="00B03FEF">
        <w:t>.</w:t>
      </w:r>
    </w:p>
    <w:p w14:paraId="4A682FDB" w14:textId="77777777" w:rsidR="005A723E" w:rsidRPr="003B04FD" w:rsidRDefault="005A723E" w:rsidP="005A723E">
      <w:pPr>
        <w:pStyle w:val="pf0"/>
        <w:numPr>
          <w:ilvl w:val="0"/>
          <w:numId w:val="26"/>
        </w:numPr>
        <w:jc w:val="both"/>
        <w:rPr>
          <w:rFonts w:ascii="Arial" w:hAnsi="Arial" w:cs="Arial"/>
          <w:i/>
          <w:iCs/>
          <w:sz w:val="20"/>
          <w:szCs w:val="20"/>
        </w:rPr>
      </w:pPr>
      <w:r w:rsidRPr="003B04FD">
        <w:rPr>
          <w:rStyle w:val="cf01"/>
          <w:rFonts w:ascii="Arial" w:hAnsi="Arial" w:cs="Arial"/>
          <w:i/>
          <w:iCs/>
          <w:sz w:val="20"/>
          <w:szCs w:val="20"/>
        </w:rPr>
        <w:lastRenderedPageBreak/>
        <w:t xml:space="preserve">The ECC Decision 22(07) states that “a non-transmit zone in the Decision is defined as a geographical area where aerial UE are not allowed to transmit for spectrum compatibility reasons in a given harmonized MFCN band or part of it”. SA2 would like to clarify whether </w:t>
      </w:r>
      <w:r w:rsidRPr="003B04FD">
        <w:rPr>
          <w:rFonts w:ascii="Arial" w:hAnsi="Arial" w:cs="Arial"/>
          <w:i/>
          <w:iCs/>
          <w:sz w:val="20"/>
          <w:szCs w:val="20"/>
        </w:rPr>
        <w:t>the UE is allowed to receive data while in the NTZ in the protected frequency band(s), or is the NTZ restriction applicable to both downlink and uplink?</w:t>
      </w:r>
    </w:p>
    <w:p w14:paraId="2A4198F8" w14:textId="68C07492" w:rsidR="005A723E" w:rsidRPr="001516D0" w:rsidRDefault="005A723E" w:rsidP="005A723E">
      <w:pPr>
        <w:pStyle w:val="pf0"/>
        <w:jc w:val="both"/>
        <w:rPr>
          <w:rFonts w:ascii="Arial" w:hAnsi="Arial" w:cs="Arial"/>
          <w:sz w:val="20"/>
          <w:szCs w:val="20"/>
        </w:rPr>
      </w:pPr>
      <w:r>
        <w:rPr>
          <w:rFonts w:ascii="Arial" w:hAnsi="Arial" w:cs="Arial"/>
          <w:sz w:val="20"/>
          <w:szCs w:val="20"/>
        </w:rPr>
        <w:t xml:space="preserve">It is TC MSG/ TFES interpretation that </w:t>
      </w:r>
      <w:r w:rsidR="0018157C">
        <w:rPr>
          <w:rFonts w:ascii="Arial" w:hAnsi="Arial" w:cs="Arial"/>
          <w:sz w:val="20"/>
          <w:szCs w:val="20"/>
        </w:rPr>
        <w:t>NTZ</w:t>
      </w:r>
      <w:r>
        <w:rPr>
          <w:rFonts w:ascii="Arial" w:hAnsi="Arial" w:cs="Arial"/>
          <w:sz w:val="20"/>
          <w:szCs w:val="20"/>
        </w:rPr>
        <w:t xml:space="preserve">s impose </w:t>
      </w:r>
      <w:r w:rsidR="00C73545" w:rsidRPr="00885E8E">
        <w:rPr>
          <w:rFonts w:ascii="Arial" w:hAnsi="Arial" w:cs="Arial"/>
          <w:sz w:val="20"/>
          <w:szCs w:val="20"/>
        </w:rPr>
        <w:t>frequency-specific</w:t>
      </w:r>
      <w:r w:rsidR="00C73545" w:rsidRPr="00997742">
        <w:rPr>
          <w:rFonts w:ascii="Arial" w:hAnsi="Arial" w:cs="Arial"/>
          <w:sz w:val="20"/>
          <w:szCs w:val="20"/>
        </w:rPr>
        <w:t xml:space="preserve"> </w:t>
      </w:r>
      <w:r>
        <w:rPr>
          <w:rFonts w:ascii="Arial" w:hAnsi="Arial" w:cs="Arial"/>
          <w:sz w:val="20"/>
          <w:szCs w:val="20"/>
        </w:rPr>
        <w:t xml:space="preserve">restrictions on the aerial UE transmissions in such zones. Aerial UE data reception in </w:t>
      </w:r>
      <w:r w:rsidR="0018157C">
        <w:rPr>
          <w:rFonts w:ascii="Arial" w:hAnsi="Arial" w:cs="Arial"/>
          <w:sz w:val="20"/>
          <w:szCs w:val="20"/>
        </w:rPr>
        <w:t>NTZ</w:t>
      </w:r>
      <w:r>
        <w:rPr>
          <w:rFonts w:ascii="Arial" w:hAnsi="Arial" w:cs="Arial"/>
          <w:sz w:val="20"/>
          <w:szCs w:val="20"/>
        </w:rPr>
        <w:t>s is allowed given the regulatory requirements or coordination zone conditions are not violated</w:t>
      </w:r>
      <w:r w:rsidR="00E96F93">
        <w:rPr>
          <w:rFonts w:ascii="Arial" w:hAnsi="Arial" w:cs="Arial"/>
          <w:sz w:val="20"/>
          <w:szCs w:val="20"/>
        </w:rPr>
        <w:t>.</w:t>
      </w:r>
    </w:p>
    <w:p w14:paraId="31962A67" w14:textId="77777777" w:rsidR="005A723E" w:rsidRPr="003B04FD" w:rsidRDefault="005A723E" w:rsidP="005A723E">
      <w:pPr>
        <w:numPr>
          <w:ilvl w:val="0"/>
          <w:numId w:val="26"/>
        </w:numPr>
        <w:overflowPunct/>
        <w:autoSpaceDE/>
        <w:autoSpaceDN/>
        <w:adjustRightInd/>
        <w:jc w:val="both"/>
        <w:textAlignment w:val="auto"/>
        <w:rPr>
          <w:rFonts w:ascii="Arial" w:hAnsi="Arial" w:cs="Arial"/>
          <w:i/>
          <w:iCs/>
          <w:lang w:val="en-US"/>
        </w:rPr>
      </w:pPr>
      <w:r w:rsidRPr="003B04FD">
        <w:rPr>
          <w:rFonts w:ascii="Arial" w:hAnsi="Arial" w:cs="Arial"/>
          <w:i/>
          <w:iCs/>
          <w:lang w:val="en-US"/>
        </w:rPr>
        <w:t>Cellular coverage in areas where an NTZ is located may include large cells overlapping with the NTZ.  What is the expectation from the UEs behavior in relation to the NTZ(s), if any?</w:t>
      </w:r>
    </w:p>
    <w:p w14:paraId="68E56FC2" w14:textId="77777777" w:rsidR="005A723E" w:rsidRDefault="005A723E" w:rsidP="005A723E">
      <w:pPr>
        <w:jc w:val="both"/>
        <w:rPr>
          <w:rFonts w:ascii="Arial" w:hAnsi="Arial" w:cs="Arial"/>
          <w:lang w:val="en-US"/>
        </w:rPr>
      </w:pPr>
    </w:p>
    <w:p w14:paraId="44FD441C" w14:textId="53B2BDBD" w:rsidR="005A723E" w:rsidRDefault="005A723E" w:rsidP="005A723E">
      <w:pPr>
        <w:jc w:val="both"/>
        <w:rPr>
          <w:rFonts w:ascii="Arial" w:hAnsi="Arial" w:cs="Arial"/>
          <w:lang w:val="en-US"/>
        </w:rPr>
      </w:pPr>
      <w:r>
        <w:rPr>
          <w:rFonts w:ascii="Arial" w:hAnsi="Arial" w:cs="Arial"/>
          <w:lang w:val="en-US"/>
        </w:rPr>
        <w:t xml:space="preserve">In </w:t>
      </w:r>
      <w:r w:rsidR="0018157C">
        <w:rPr>
          <w:rFonts w:ascii="Arial" w:hAnsi="Arial" w:cs="Arial"/>
          <w:lang w:val="en-US"/>
        </w:rPr>
        <w:t>NTZ</w:t>
      </w:r>
      <w:r>
        <w:rPr>
          <w:rFonts w:ascii="Arial" w:hAnsi="Arial" w:cs="Arial"/>
          <w:lang w:val="en-US"/>
        </w:rPr>
        <w:t xml:space="preserve">s, aerial UEs shall not transmit in the geographical area corresponding to the </w:t>
      </w:r>
      <w:r w:rsidR="0018157C">
        <w:rPr>
          <w:rFonts w:ascii="Arial" w:hAnsi="Arial" w:cs="Arial"/>
          <w:lang w:val="en-US"/>
        </w:rPr>
        <w:t>NTZ</w:t>
      </w:r>
      <w:r>
        <w:rPr>
          <w:rFonts w:ascii="Arial" w:hAnsi="Arial" w:cs="Arial"/>
          <w:lang w:val="en-US"/>
        </w:rPr>
        <w:t xml:space="preserve"> and in the protected </w:t>
      </w:r>
      <w:r w:rsidR="00CE7B8C" w:rsidRPr="00CE7B8C">
        <w:rPr>
          <w:rFonts w:ascii="Arial" w:hAnsi="Arial" w:cs="Arial"/>
          <w:lang w:val="en-US"/>
        </w:rPr>
        <w:t>Harmonised</w:t>
      </w:r>
      <w:r w:rsidR="009C5F23" w:rsidRPr="00885E8E">
        <w:rPr>
          <w:rFonts w:ascii="Arial" w:hAnsi="Arial" w:cs="Arial"/>
          <w:lang w:val="en-US"/>
        </w:rPr>
        <w:t xml:space="preserve"> MFCN </w:t>
      </w:r>
      <w:r w:rsidR="00A65E9A" w:rsidRPr="00885E8E">
        <w:rPr>
          <w:rFonts w:ascii="Arial" w:hAnsi="Arial" w:cs="Arial"/>
          <w:lang w:val="en-US"/>
        </w:rPr>
        <w:t>band (or part of it)</w:t>
      </w:r>
      <w:r w:rsidR="00A65E9A" w:rsidRPr="00CE7B8C">
        <w:rPr>
          <w:rFonts w:ascii="Arial" w:hAnsi="Arial" w:cs="Arial"/>
          <w:lang w:val="en-US"/>
        </w:rPr>
        <w:t xml:space="preserve"> </w:t>
      </w:r>
      <w:r w:rsidRPr="00CE7B8C">
        <w:rPr>
          <w:rFonts w:ascii="Arial" w:hAnsi="Arial" w:cs="Arial"/>
          <w:lang w:val="en-US"/>
        </w:rPr>
        <w:t xml:space="preserve">corresponding to the </w:t>
      </w:r>
      <w:r w:rsidR="0018157C">
        <w:rPr>
          <w:rFonts w:ascii="Arial" w:hAnsi="Arial" w:cs="Arial"/>
          <w:lang w:val="en-US"/>
        </w:rPr>
        <w:t>NTZ</w:t>
      </w:r>
      <w:r w:rsidRPr="00CE7B8C">
        <w:rPr>
          <w:rFonts w:ascii="Arial" w:hAnsi="Arial" w:cs="Arial"/>
          <w:lang w:val="en-US"/>
        </w:rPr>
        <w:t xml:space="preserve">, independent of the </w:t>
      </w:r>
      <w:r w:rsidR="00BF5B72" w:rsidRPr="00885E8E">
        <w:rPr>
          <w:rFonts w:ascii="Arial" w:hAnsi="Arial" w:cs="Arial"/>
          <w:lang w:val="en-US"/>
        </w:rPr>
        <w:t>overlay</w:t>
      </w:r>
      <w:r w:rsidR="00BF5B72" w:rsidRPr="00CE7B8C">
        <w:rPr>
          <w:rFonts w:ascii="Arial" w:hAnsi="Arial" w:cs="Arial"/>
          <w:lang w:val="en-US"/>
        </w:rPr>
        <w:t xml:space="preserve"> </w:t>
      </w:r>
      <w:r w:rsidRPr="00CE7B8C">
        <w:rPr>
          <w:rFonts w:ascii="Arial" w:hAnsi="Arial" w:cs="Arial"/>
          <w:lang w:val="en-US"/>
        </w:rPr>
        <w:t>cell</w:t>
      </w:r>
      <w:r w:rsidR="00704351" w:rsidRPr="00885E8E">
        <w:rPr>
          <w:rFonts w:ascii="Arial" w:hAnsi="Arial" w:cs="Arial"/>
          <w:lang w:val="en-US"/>
        </w:rPr>
        <w:t>(s)</w:t>
      </w:r>
      <w:r w:rsidRPr="00CE7B8C">
        <w:rPr>
          <w:rFonts w:ascii="Arial" w:hAnsi="Arial" w:cs="Arial"/>
          <w:lang w:val="en-US"/>
        </w:rPr>
        <w:t xml:space="preserve"> size.</w:t>
      </w:r>
      <w:r w:rsidR="001F29AE" w:rsidRPr="00CE7B8C">
        <w:rPr>
          <w:rFonts w:ascii="Arial" w:hAnsi="Arial" w:cs="Arial"/>
          <w:lang w:val="en-US"/>
        </w:rPr>
        <w:t xml:space="preserve"> In case of cell sizes larger than the geographical area of the </w:t>
      </w:r>
      <w:r w:rsidR="0018157C">
        <w:rPr>
          <w:rFonts w:ascii="Arial" w:hAnsi="Arial" w:cs="Arial"/>
          <w:lang w:val="en-US"/>
        </w:rPr>
        <w:t>NTZ</w:t>
      </w:r>
      <w:r w:rsidR="001F29AE" w:rsidRPr="00CE7B8C">
        <w:rPr>
          <w:rFonts w:ascii="Arial" w:hAnsi="Arial" w:cs="Arial"/>
          <w:lang w:val="en-US"/>
        </w:rPr>
        <w:t xml:space="preserve">, geographical regions outside the </w:t>
      </w:r>
      <w:r w:rsidR="0018157C">
        <w:rPr>
          <w:rFonts w:ascii="Arial" w:hAnsi="Arial" w:cs="Arial"/>
          <w:lang w:val="en-US"/>
        </w:rPr>
        <w:t>NTZ</w:t>
      </w:r>
      <w:r w:rsidR="00D03C46" w:rsidRPr="00885E8E">
        <w:rPr>
          <w:rFonts w:ascii="Arial" w:hAnsi="Arial" w:cs="Arial"/>
          <w:lang w:val="en-US"/>
        </w:rPr>
        <w:t>(s)</w:t>
      </w:r>
      <w:r w:rsidR="00BF5B72" w:rsidRPr="00CE7B8C">
        <w:rPr>
          <w:rFonts w:ascii="Arial" w:hAnsi="Arial" w:cs="Arial"/>
          <w:lang w:val="en-US"/>
        </w:rPr>
        <w:t xml:space="preserve"> </w:t>
      </w:r>
      <w:r w:rsidR="00B15E43" w:rsidRPr="00766EE6">
        <w:rPr>
          <w:rFonts w:ascii="Arial" w:hAnsi="Arial" w:cs="Arial"/>
          <w:lang w:val="en-US"/>
        </w:rPr>
        <w:t xml:space="preserve">may be utilized and shall have no transmission restrictions imposed in accordance with the defined </w:t>
      </w:r>
      <w:r w:rsidR="0018157C" w:rsidRPr="00766EE6">
        <w:rPr>
          <w:rFonts w:ascii="Arial" w:hAnsi="Arial" w:cs="Arial"/>
          <w:lang w:val="en-US"/>
        </w:rPr>
        <w:t>NTZ</w:t>
      </w:r>
      <w:r w:rsidR="00B15E43" w:rsidRPr="00766EE6">
        <w:rPr>
          <w:rFonts w:ascii="Arial" w:hAnsi="Arial" w:cs="Arial"/>
          <w:lang w:val="en-US"/>
        </w:rPr>
        <w:t>.</w:t>
      </w:r>
      <w:r w:rsidR="00A808BE" w:rsidRPr="00CE7B8C">
        <w:rPr>
          <w:rFonts w:ascii="Arial" w:hAnsi="Arial" w:cs="Arial"/>
          <w:lang w:val="en-US"/>
        </w:rPr>
        <w:t xml:space="preserve"> </w:t>
      </w:r>
      <w:r w:rsidR="00D03C46" w:rsidRPr="00885E8E">
        <w:rPr>
          <w:rFonts w:ascii="Arial" w:hAnsi="Arial" w:cs="Arial"/>
          <w:lang w:val="en-US"/>
        </w:rPr>
        <w:t>While in NTZ, the aerial UE is still allowed to transmit and receive in all other supported bands, which are not part of the NTZ restriction.</w:t>
      </w:r>
    </w:p>
    <w:p w14:paraId="432ACFD2" w14:textId="77777777" w:rsidR="005A723E" w:rsidRPr="00DD518E" w:rsidRDefault="005A723E" w:rsidP="005A723E">
      <w:pPr>
        <w:rPr>
          <w:rFonts w:asciiTheme="minorHAnsi" w:hAnsiTheme="minorHAnsi" w:cstheme="minorHAnsi"/>
          <w:sz w:val="22"/>
          <w:szCs w:val="22"/>
        </w:rPr>
      </w:pPr>
    </w:p>
    <w:p w14:paraId="5C738979" w14:textId="77777777" w:rsidR="005A723E" w:rsidRPr="003C2D22" w:rsidRDefault="005A723E" w:rsidP="005A723E">
      <w:pPr>
        <w:rPr>
          <w:rFonts w:ascii="Arial" w:hAnsi="Arial" w:cs="Arial"/>
          <w:lang w:val="en-US"/>
        </w:rPr>
      </w:pPr>
      <w:r w:rsidRPr="003C2D22">
        <w:rPr>
          <w:rFonts w:ascii="Arial" w:hAnsi="Arial" w:cs="Arial"/>
          <w:lang w:val="en-US"/>
        </w:rPr>
        <w:t>Best regards,</w:t>
      </w:r>
    </w:p>
    <w:p w14:paraId="576DCD28" w14:textId="77777777" w:rsidR="005A723E" w:rsidRPr="003C2D22" w:rsidRDefault="005A723E" w:rsidP="005A723E">
      <w:pPr>
        <w:rPr>
          <w:rFonts w:ascii="Arial" w:hAnsi="Arial" w:cs="Arial"/>
          <w:lang w:val="en-US"/>
        </w:rPr>
      </w:pPr>
    </w:p>
    <w:p w14:paraId="2A646E72" w14:textId="77777777" w:rsidR="005A723E" w:rsidRPr="003C2D22" w:rsidRDefault="005A723E" w:rsidP="005A723E">
      <w:pPr>
        <w:rPr>
          <w:rFonts w:ascii="Arial" w:hAnsi="Arial" w:cs="Arial"/>
          <w:lang w:val="en-US"/>
        </w:rPr>
      </w:pPr>
      <w:r w:rsidRPr="003C2D22">
        <w:rPr>
          <w:rFonts w:ascii="Arial" w:hAnsi="Arial" w:cs="Arial"/>
          <w:lang w:val="en-US"/>
        </w:rPr>
        <w:t>Dominique Everaere</w:t>
      </w:r>
    </w:p>
    <w:p w14:paraId="69EDC901" w14:textId="77777777" w:rsidR="005A723E" w:rsidRPr="003C2D22" w:rsidRDefault="005A723E" w:rsidP="005A723E">
      <w:pPr>
        <w:rPr>
          <w:rFonts w:ascii="Arial" w:hAnsi="Arial" w:cs="Arial"/>
          <w:lang w:val="en-US"/>
        </w:rPr>
      </w:pPr>
      <w:r w:rsidRPr="003C2D22">
        <w:rPr>
          <w:rFonts w:ascii="Arial" w:hAnsi="Arial" w:cs="Arial"/>
          <w:lang w:val="en-US"/>
        </w:rPr>
        <w:t>ETSI MSG TFES Chair</w:t>
      </w:r>
    </w:p>
    <w:p w14:paraId="6245110A" w14:textId="77777777" w:rsidR="005A723E" w:rsidRDefault="005A723E" w:rsidP="005A723E">
      <w:pPr>
        <w:rPr>
          <w:rFonts w:ascii="Arial" w:hAnsi="Arial" w:cs="Arial"/>
        </w:rPr>
      </w:pPr>
    </w:p>
    <w:p w14:paraId="0EAB9922" w14:textId="77777777" w:rsidR="005A723E" w:rsidRDefault="005A723E" w:rsidP="005A723E">
      <w:pPr>
        <w:rPr>
          <w:rFonts w:ascii="Arial" w:hAnsi="Arial" w:cs="Arial"/>
        </w:rPr>
      </w:pPr>
    </w:p>
    <w:p w14:paraId="681E616D" w14:textId="77777777" w:rsidR="005A723E" w:rsidRPr="0029093D" w:rsidRDefault="005A723E" w:rsidP="005A723E">
      <w:pPr>
        <w:spacing w:after="120"/>
        <w:rPr>
          <w:rFonts w:ascii="Arial" w:hAnsi="Arial" w:cs="Arial"/>
          <w:b/>
          <w:color w:val="000000" w:themeColor="text1"/>
        </w:rPr>
      </w:pPr>
      <w:r w:rsidRPr="0029093D">
        <w:rPr>
          <w:rFonts w:ascii="Arial" w:hAnsi="Arial" w:cs="Arial"/>
          <w:b/>
          <w:color w:val="000000" w:themeColor="text1"/>
        </w:rPr>
        <w:t>Dates of next meetings</w:t>
      </w:r>
    </w:p>
    <w:p w14:paraId="708C75A6" w14:textId="77777777" w:rsidR="005A723E" w:rsidRDefault="005A723E" w:rsidP="005A723E">
      <w:pPr>
        <w:tabs>
          <w:tab w:val="left" w:pos="3969"/>
          <w:tab w:val="left" w:pos="5103"/>
          <w:tab w:val="left" w:pos="8640"/>
        </w:tabs>
        <w:spacing w:after="120"/>
        <w:rPr>
          <w:rFonts w:ascii="Arial" w:hAnsi="Arial" w:cs="Arial"/>
          <w:color w:val="000000" w:themeColor="text1"/>
          <w:sz w:val="22"/>
          <w:szCs w:val="22"/>
          <w:lang w:val="de-DE"/>
        </w:rPr>
      </w:pPr>
      <w:bookmarkStart w:id="1" w:name="OLE_LINK53"/>
      <w:bookmarkStart w:id="2" w:name="OLE_LINK54"/>
      <w:r w:rsidRPr="00C127E7">
        <w:rPr>
          <w:rFonts w:ascii="Arial" w:hAnsi="Arial" w:cs="Arial"/>
          <w:color w:val="000000" w:themeColor="text1"/>
          <w:sz w:val="22"/>
          <w:szCs w:val="22"/>
          <w:lang w:val="de-DE"/>
        </w:rPr>
        <w:t>MSGTFES#</w:t>
      </w:r>
      <w:r>
        <w:rPr>
          <w:rFonts w:ascii="Arial" w:hAnsi="Arial" w:cs="Arial"/>
          <w:color w:val="000000" w:themeColor="text1"/>
          <w:sz w:val="22"/>
          <w:szCs w:val="22"/>
          <w:lang w:val="de-DE"/>
        </w:rPr>
        <w:t>80</w:t>
      </w:r>
      <w:r w:rsidRPr="00C127E7">
        <w:rPr>
          <w:rFonts w:ascii="Arial" w:hAnsi="Arial" w:cs="Arial"/>
          <w:color w:val="000000" w:themeColor="text1"/>
          <w:sz w:val="22"/>
          <w:szCs w:val="22"/>
          <w:lang w:val="de-DE"/>
        </w:rPr>
        <w:tab/>
      </w:r>
      <w:r>
        <w:rPr>
          <w:rFonts w:ascii="Arial" w:hAnsi="Arial" w:cs="Arial"/>
          <w:color w:val="000000" w:themeColor="text1"/>
          <w:sz w:val="22"/>
          <w:szCs w:val="22"/>
          <w:lang w:val="de-DE"/>
        </w:rPr>
        <w:t>05</w:t>
      </w:r>
      <w:r w:rsidRPr="00C127E7">
        <w:rPr>
          <w:rFonts w:ascii="Arial" w:hAnsi="Arial" w:cs="Arial"/>
          <w:color w:val="000000" w:themeColor="text1"/>
          <w:sz w:val="22"/>
          <w:szCs w:val="22"/>
          <w:lang w:val="de-DE"/>
        </w:rPr>
        <w:t>-</w:t>
      </w:r>
      <w:r>
        <w:rPr>
          <w:rFonts w:ascii="Arial" w:hAnsi="Arial" w:cs="Arial"/>
          <w:color w:val="000000" w:themeColor="text1"/>
          <w:sz w:val="22"/>
          <w:szCs w:val="22"/>
          <w:lang w:val="de-DE"/>
        </w:rPr>
        <w:t>06</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June</w:t>
      </w:r>
      <w:r w:rsidRPr="00C127E7">
        <w:rPr>
          <w:rFonts w:ascii="Arial" w:hAnsi="Arial" w:cs="Arial"/>
          <w:color w:val="000000" w:themeColor="text1"/>
          <w:sz w:val="22"/>
          <w:szCs w:val="22"/>
          <w:lang w:val="de-DE"/>
        </w:rPr>
        <w:t xml:space="preserve"> 202</w:t>
      </w:r>
      <w:r>
        <w:rPr>
          <w:rFonts w:ascii="Arial" w:hAnsi="Arial" w:cs="Arial"/>
          <w:color w:val="000000" w:themeColor="text1"/>
          <w:sz w:val="22"/>
          <w:szCs w:val="22"/>
          <w:lang w:val="de-DE"/>
        </w:rPr>
        <w:t>4</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Oulu</w:t>
      </w:r>
      <w:r w:rsidRPr="00C127E7">
        <w:rPr>
          <w:rFonts w:ascii="Arial" w:hAnsi="Arial" w:cs="Arial"/>
          <w:color w:val="000000" w:themeColor="text1"/>
          <w:sz w:val="22"/>
          <w:szCs w:val="22"/>
          <w:lang w:val="de-DE"/>
        </w:rPr>
        <w:t xml:space="preserve">, </w:t>
      </w:r>
      <w:bookmarkEnd w:id="1"/>
      <w:bookmarkEnd w:id="2"/>
      <w:r>
        <w:rPr>
          <w:rFonts w:ascii="Arial" w:hAnsi="Arial" w:cs="Arial"/>
          <w:color w:val="000000" w:themeColor="text1"/>
          <w:sz w:val="22"/>
          <w:szCs w:val="22"/>
          <w:lang w:val="de-DE"/>
        </w:rPr>
        <w:t>Finland</w:t>
      </w:r>
    </w:p>
    <w:p w14:paraId="41F9FBAA" w14:textId="31012E7C" w:rsidR="00911477" w:rsidRPr="00DD694E" w:rsidRDefault="005A723E" w:rsidP="00DD694E">
      <w:pPr>
        <w:tabs>
          <w:tab w:val="left" w:pos="3969"/>
          <w:tab w:val="left" w:pos="5103"/>
          <w:tab w:val="left" w:pos="8640"/>
        </w:tabs>
        <w:spacing w:after="120"/>
        <w:rPr>
          <w:rFonts w:ascii="Arial" w:hAnsi="Arial" w:cs="Arial"/>
          <w:bCs/>
        </w:rPr>
      </w:pPr>
      <w:r w:rsidRPr="00C127E7">
        <w:rPr>
          <w:rFonts w:ascii="Arial" w:hAnsi="Arial" w:cs="Arial"/>
          <w:color w:val="000000" w:themeColor="text1"/>
          <w:sz w:val="22"/>
          <w:szCs w:val="22"/>
          <w:lang w:val="de-DE"/>
        </w:rPr>
        <w:t>MSGTFES#</w:t>
      </w:r>
      <w:r>
        <w:rPr>
          <w:rFonts w:ascii="Arial" w:hAnsi="Arial" w:cs="Arial"/>
          <w:color w:val="000000" w:themeColor="text1"/>
          <w:sz w:val="22"/>
          <w:szCs w:val="22"/>
          <w:lang w:val="de-DE"/>
        </w:rPr>
        <w:t>81</w:t>
      </w:r>
      <w:r w:rsidRPr="00C127E7">
        <w:rPr>
          <w:rFonts w:ascii="Arial" w:hAnsi="Arial" w:cs="Arial"/>
          <w:color w:val="000000" w:themeColor="text1"/>
          <w:sz w:val="22"/>
          <w:szCs w:val="22"/>
          <w:lang w:val="de-DE"/>
        </w:rPr>
        <w:tab/>
      </w:r>
      <w:r>
        <w:rPr>
          <w:rFonts w:ascii="Arial" w:hAnsi="Arial" w:cs="Arial"/>
          <w:color w:val="000000" w:themeColor="text1"/>
          <w:sz w:val="22"/>
          <w:szCs w:val="22"/>
          <w:lang w:val="de-DE"/>
        </w:rPr>
        <w:t>16</w:t>
      </w:r>
      <w:r w:rsidRPr="00C127E7">
        <w:rPr>
          <w:rFonts w:ascii="Arial" w:hAnsi="Arial" w:cs="Arial"/>
          <w:color w:val="000000" w:themeColor="text1"/>
          <w:sz w:val="22"/>
          <w:szCs w:val="22"/>
          <w:lang w:val="de-DE"/>
        </w:rPr>
        <w:t>-</w:t>
      </w:r>
      <w:r>
        <w:rPr>
          <w:rFonts w:ascii="Arial" w:hAnsi="Arial" w:cs="Arial"/>
          <w:color w:val="000000" w:themeColor="text1"/>
          <w:sz w:val="22"/>
          <w:szCs w:val="22"/>
          <w:lang w:val="de-DE"/>
        </w:rPr>
        <w:t>17</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September</w:t>
      </w:r>
      <w:r w:rsidRPr="00C127E7">
        <w:rPr>
          <w:rFonts w:ascii="Arial" w:hAnsi="Arial" w:cs="Arial"/>
          <w:color w:val="000000" w:themeColor="text1"/>
          <w:sz w:val="22"/>
          <w:szCs w:val="22"/>
          <w:lang w:val="de-DE"/>
        </w:rPr>
        <w:t xml:space="preserve"> 202</w:t>
      </w:r>
      <w:r>
        <w:rPr>
          <w:rFonts w:ascii="Arial" w:hAnsi="Arial" w:cs="Arial"/>
          <w:color w:val="000000" w:themeColor="text1"/>
          <w:sz w:val="22"/>
          <w:szCs w:val="22"/>
          <w:lang w:val="de-DE"/>
        </w:rPr>
        <w:t>4</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Sophia Antipolis</w:t>
      </w:r>
      <w:r w:rsidRPr="00C127E7">
        <w:rPr>
          <w:rFonts w:ascii="Arial" w:hAnsi="Arial" w:cs="Arial"/>
          <w:color w:val="000000" w:themeColor="text1"/>
          <w:sz w:val="22"/>
          <w:szCs w:val="22"/>
          <w:lang w:val="de-DE"/>
        </w:rPr>
        <w:t xml:space="preserve">, </w:t>
      </w:r>
      <w:r>
        <w:rPr>
          <w:rFonts w:ascii="Arial" w:hAnsi="Arial" w:cs="Arial"/>
          <w:color w:val="000000" w:themeColor="text1"/>
          <w:sz w:val="22"/>
          <w:szCs w:val="22"/>
          <w:lang w:val="de-DE"/>
        </w:rPr>
        <w:t>France</w:t>
      </w:r>
    </w:p>
    <w:sectPr w:rsidR="00911477" w:rsidRPr="00DD694E" w:rsidSect="00053C23">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643A3" w14:textId="77777777" w:rsidR="00781025" w:rsidRDefault="00781025" w:rsidP="00D9435B">
      <w:r>
        <w:separator/>
      </w:r>
    </w:p>
  </w:endnote>
  <w:endnote w:type="continuationSeparator" w:id="0">
    <w:p w14:paraId="443CA6BE" w14:textId="77777777" w:rsidR="00781025" w:rsidRDefault="00781025" w:rsidP="00D9435B">
      <w:r>
        <w:continuationSeparator/>
      </w:r>
    </w:p>
  </w:endnote>
  <w:endnote w:type="continuationNotice" w:id="1">
    <w:p w14:paraId="50F8FF67" w14:textId="77777777" w:rsidR="00781025" w:rsidRDefault="007810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21F00"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B11E9" w14:textId="77777777" w:rsidR="00781025" w:rsidRDefault="00781025" w:rsidP="00D9435B">
      <w:r>
        <w:separator/>
      </w:r>
    </w:p>
  </w:footnote>
  <w:footnote w:type="continuationSeparator" w:id="0">
    <w:p w14:paraId="6BF9EC6B" w14:textId="77777777" w:rsidR="00781025" w:rsidRDefault="00781025" w:rsidP="00D9435B">
      <w:r>
        <w:continuationSeparator/>
      </w:r>
    </w:p>
  </w:footnote>
  <w:footnote w:type="continuationNotice" w:id="1">
    <w:p w14:paraId="1F93DC3E" w14:textId="77777777" w:rsidR="00781025" w:rsidRDefault="007810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BCF1" w14:textId="0B25CD69"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018BC77E" wp14:editId="6A70E0EC">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4329AE" w:rsidRPr="004329AE">
      <w:rPr>
        <w:rFonts w:ascii="Arial" w:hAnsi="Arial" w:cs="Arial"/>
        <w:b/>
        <w:sz w:val="36"/>
        <w:szCs w:val="36"/>
        <w:shd w:val="clear" w:color="auto" w:fill="DBE5F1"/>
      </w:rPr>
      <w:t>TFES(24)079017r</w:t>
    </w:r>
    <w:r w:rsidR="00CD13E8">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7672844">
    <w:abstractNumId w:val="13"/>
  </w:num>
  <w:num w:numId="2" w16cid:durableId="2027906044">
    <w:abstractNumId w:val="22"/>
  </w:num>
  <w:num w:numId="3" w16cid:durableId="581335238">
    <w:abstractNumId w:val="7"/>
  </w:num>
  <w:num w:numId="4" w16cid:durableId="1767798619">
    <w:abstractNumId w:val="18"/>
  </w:num>
  <w:num w:numId="5" w16cid:durableId="884945495">
    <w:abstractNumId w:val="15"/>
  </w:num>
  <w:num w:numId="6" w16cid:durableId="603730127">
    <w:abstractNumId w:val="6"/>
  </w:num>
  <w:num w:numId="7" w16cid:durableId="1430538670">
    <w:abstractNumId w:val="4"/>
  </w:num>
  <w:num w:numId="8" w16cid:durableId="1419979910">
    <w:abstractNumId w:val="3"/>
  </w:num>
  <w:num w:numId="9" w16cid:durableId="360909291">
    <w:abstractNumId w:val="2"/>
  </w:num>
  <w:num w:numId="10" w16cid:durableId="711929310">
    <w:abstractNumId w:val="1"/>
  </w:num>
  <w:num w:numId="11" w16cid:durableId="448860018">
    <w:abstractNumId w:val="5"/>
  </w:num>
  <w:num w:numId="12" w16cid:durableId="1137450289">
    <w:abstractNumId w:val="0"/>
  </w:num>
  <w:num w:numId="13" w16cid:durableId="1476071888">
    <w:abstractNumId w:val="21"/>
  </w:num>
  <w:num w:numId="14" w16cid:durableId="2082216909">
    <w:abstractNumId w:val="8"/>
  </w:num>
  <w:num w:numId="15" w16cid:durableId="1708290515">
    <w:abstractNumId w:val="11"/>
  </w:num>
  <w:num w:numId="16" w16cid:durableId="960768590">
    <w:abstractNumId w:val="17"/>
  </w:num>
  <w:num w:numId="17" w16cid:durableId="650257846">
    <w:abstractNumId w:val="10"/>
  </w:num>
  <w:num w:numId="18" w16cid:durableId="1157458676">
    <w:abstractNumId w:val="14"/>
  </w:num>
  <w:num w:numId="19" w16cid:durableId="87167207">
    <w:abstractNumId w:val="12"/>
  </w:num>
  <w:num w:numId="20" w16cid:durableId="1104227037">
    <w:abstractNumId w:val="16"/>
  </w:num>
  <w:num w:numId="21" w16cid:durableId="404257518">
    <w:abstractNumId w:val="9"/>
  </w:num>
  <w:num w:numId="22" w16cid:durableId="1116367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73228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0628709">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520316124">
    <w:abstractNumId w:val="19"/>
  </w:num>
  <w:num w:numId="26" w16cid:durableId="8100996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3C23"/>
    <w:rsid w:val="000C4265"/>
    <w:rsid w:val="000C4CB6"/>
    <w:rsid w:val="001708BC"/>
    <w:rsid w:val="00181471"/>
    <w:rsid w:val="0018157C"/>
    <w:rsid w:val="00191D22"/>
    <w:rsid w:val="001C30D5"/>
    <w:rsid w:val="001E65EC"/>
    <w:rsid w:val="001F29AE"/>
    <w:rsid w:val="00216D13"/>
    <w:rsid w:val="0023664E"/>
    <w:rsid w:val="00264A19"/>
    <w:rsid w:val="002676F5"/>
    <w:rsid w:val="00293F41"/>
    <w:rsid w:val="00297B33"/>
    <w:rsid w:val="002A778E"/>
    <w:rsid w:val="002F5958"/>
    <w:rsid w:val="003050B4"/>
    <w:rsid w:val="003354CE"/>
    <w:rsid w:val="0036058F"/>
    <w:rsid w:val="0037270C"/>
    <w:rsid w:val="003D1E8C"/>
    <w:rsid w:val="003D5716"/>
    <w:rsid w:val="004050E6"/>
    <w:rsid w:val="004124A2"/>
    <w:rsid w:val="004329AE"/>
    <w:rsid w:val="00451D22"/>
    <w:rsid w:val="00461ED3"/>
    <w:rsid w:val="00483CCE"/>
    <w:rsid w:val="004950B1"/>
    <w:rsid w:val="004B61A8"/>
    <w:rsid w:val="004D1743"/>
    <w:rsid w:val="00503C30"/>
    <w:rsid w:val="00516885"/>
    <w:rsid w:val="00521B98"/>
    <w:rsid w:val="00551F4D"/>
    <w:rsid w:val="00571482"/>
    <w:rsid w:val="005A723E"/>
    <w:rsid w:val="005B115B"/>
    <w:rsid w:val="005B7395"/>
    <w:rsid w:val="006017EC"/>
    <w:rsid w:val="00610CBA"/>
    <w:rsid w:val="00620AA5"/>
    <w:rsid w:val="00626E81"/>
    <w:rsid w:val="00631480"/>
    <w:rsid w:val="00651699"/>
    <w:rsid w:val="00654731"/>
    <w:rsid w:val="00704351"/>
    <w:rsid w:val="00704C3A"/>
    <w:rsid w:val="00723463"/>
    <w:rsid w:val="0074380C"/>
    <w:rsid w:val="00745E27"/>
    <w:rsid w:val="00757930"/>
    <w:rsid w:val="00766EE6"/>
    <w:rsid w:val="00776B64"/>
    <w:rsid w:val="00781025"/>
    <w:rsid w:val="007833A7"/>
    <w:rsid w:val="007A3763"/>
    <w:rsid w:val="007F05C7"/>
    <w:rsid w:val="00821729"/>
    <w:rsid w:val="00832E39"/>
    <w:rsid w:val="0083399D"/>
    <w:rsid w:val="00844584"/>
    <w:rsid w:val="00844F3E"/>
    <w:rsid w:val="0084740A"/>
    <w:rsid w:val="008629A9"/>
    <w:rsid w:val="008745A4"/>
    <w:rsid w:val="00885E8E"/>
    <w:rsid w:val="00887234"/>
    <w:rsid w:val="008D5477"/>
    <w:rsid w:val="0091037B"/>
    <w:rsid w:val="00911477"/>
    <w:rsid w:val="00912D71"/>
    <w:rsid w:val="00913CAE"/>
    <w:rsid w:val="0098365F"/>
    <w:rsid w:val="00993435"/>
    <w:rsid w:val="00997742"/>
    <w:rsid w:val="009C5F23"/>
    <w:rsid w:val="009F0351"/>
    <w:rsid w:val="00A61734"/>
    <w:rsid w:val="00A65E9A"/>
    <w:rsid w:val="00A808BE"/>
    <w:rsid w:val="00A85385"/>
    <w:rsid w:val="00AA0ADB"/>
    <w:rsid w:val="00AA6238"/>
    <w:rsid w:val="00AE188A"/>
    <w:rsid w:val="00B0321D"/>
    <w:rsid w:val="00B03FEF"/>
    <w:rsid w:val="00B15E43"/>
    <w:rsid w:val="00B2211E"/>
    <w:rsid w:val="00B22603"/>
    <w:rsid w:val="00B26465"/>
    <w:rsid w:val="00B703A5"/>
    <w:rsid w:val="00B837B4"/>
    <w:rsid w:val="00BB5244"/>
    <w:rsid w:val="00BE7AFE"/>
    <w:rsid w:val="00BF3D18"/>
    <w:rsid w:val="00BF5B72"/>
    <w:rsid w:val="00C04D8B"/>
    <w:rsid w:val="00C15BAD"/>
    <w:rsid w:val="00C353C3"/>
    <w:rsid w:val="00C67710"/>
    <w:rsid w:val="00C73545"/>
    <w:rsid w:val="00C76D35"/>
    <w:rsid w:val="00CA135C"/>
    <w:rsid w:val="00CC0049"/>
    <w:rsid w:val="00CD13E8"/>
    <w:rsid w:val="00CE7B8C"/>
    <w:rsid w:val="00CF4DC7"/>
    <w:rsid w:val="00D03C46"/>
    <w:rsid w:val="00D13062"/>
    <w:rsid w:val="00D76A2C"/>
    <w:rsid w:val="00D819BB"/>
    <w:rsid w:val="00D9435B"/>
    <w:rsid w:val="00DA185D"/>
    <w:rsid w:val="00DA65AB"/>
    <w:rsid w:val="00DD314A"/>
    <w:rsid w:val="00DD694E"/>
    <w:rsid w:val="00DE4DB9"/>
    <w:rsid w:val="00DF6ED5"/>
    <w:rsid w:val="00E00EF0"/>
    <w:rsid w:val="00E06E1E"/>
    <w:rsid w:val="00E21626"/>
    <w:rsid w:val="00E96F93"/>
    <w:rsid w:val="00EA0019"/>
    <w:rsid w:val="00EB16B6"/>
    <w:rsid w:val="00EB1C87"/>
    <w:rsid w:val="00EE7092"/>
    <w:rsid w:val="00EF607B"/>
    <w:rsid w:val="00F01FC7"/>
    <w:rsid w:val="00F11466"/>
    <w:rsid w:val="00F12615"/>
    <w:rsid w:val="00F6486A"/>
    <w:rsid w:val="00F9024E"/>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3DA39B"/>
  <w15:docId w15:val="{8862967E-62E4-4C2E-8F74-18E39814E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CommentText">
    <w:name w:val="annotation text"/>
    <w:basedOn w:val="Normal"/>
    <w:link w:val="CommentTextChar"/>
    <w:semiHidden/>
    <w:rsid w:val="005A723E"/>
    <w:pPr>
      <w:tabs>
        <w:tab w:val="left" w:pos="1418"/>
        <w:tab w:val="left" w:pos="4678"/>
        <w:tab w:val="left" w:pos="5954"/>
        <w:tab w:val="left" w:pos="7088"/>
      </w:tabs>
      <w:overflowPunct/>
      <w:autoSpaceDE/>
      <w:autoSpaceDN/>
      <w:adjustRightInd/>
      <w:spacing w:after="240"/>
      <w:jc w:val="both"/>
      <w:textAlignment w:val="auto"/>
    </w:pPr>
    <w:rPr>
      <w:rFonts w:ascii="Arial" w:eastAsia="SimSun" w:hAnsi="Arial"/>
    </w:rPr>
  </w:style>
  <w:style w:type="character" w:customStyle="1" w:styleId="CommentTextChar">
    <w:name w:val="Comment Text Char"/>
    <w:basedOn w:val="DefaultParagraphFont"/>
    <w:link w:val="CommentText"/>
    <w:semiHidden/>
    <w:rsid w:val="005A723E"/>
    <w:rPr>
      <w:rFonts w:ascii="Arial" w:eastAsia="SimSun" w:hAnsi="Arial" w:cs="Times New Roman"/>
      <w:sz w:val="20"/>
      <w:szCs w:val="20"/>
    </w:rPr>
  </w:style>
  <w:style w:type="paragraph" w:customStyle="1" w:styleId="DECISION">
    <w:name w:val="DECISION"/>
    <w:basedOn w:val="Normal"/>
    <w:rsid w:val="005A723E"/>
    <w:pPr>
      <w:widowControl w:val="0"/>
      <w:numPr>
        <w:numId w:val="25"/>
      </w:numPr>
      <w:overflowPunct/>
      <w:autoSpaceDE/>
      <w:autoSpaceDN/>
      <w:adjustRightInd/>
      <w:spacing w:before="120" w:after="120"/>
      <w:jc w:val="both"/>
      <w:textAlignment w:val="auto"/>
    </w:pPr>
    <w:rPr>
      <w:rFonts w:ascii="Arial" w:eastAsia="SimSun" w:hAnsi="Arial"/>
      <w:b/>
      <w:color w:val="0000FF"/>
      <w:u w:val="single"/>
    </w:rPr>
  </w:style>
  <w:style w:type="paragraph" w:customStyle="1" w:styleId="pf0">
    <w:name w:val="pf0"/>
    <w:basedOn w:val="Normal"/>
    <w:rsid w:val="005A723E"/>
    <w:pPr>
      <w:overflowPunct/>
      <w:autoSpaceDE/>
      <w:autoSpaceDN/>
      <w:adjustRightInd/>
      <w:spacing w:before="100" w:beforeAutospacing="1" w:after="100" w:afterAutospacing="1"/>
      <w:textAlignment w:val="auto"/>
    </w:pPr>
    <w:rPr>
      <w:sz w:val="24"/>
      <w:szCs w:val="24"/>
      <w:lang w:val="en-US"/>
    </w:rPr>
  </w:style>
  <w:style w:type="character" w:customStyle="1" w:styleId="cf01">
    <w:name w:val="cf01"/>
    <w:basedOn w:val="DefaultParagraphFont"/>
    <w:rsid w:val="005A723E"/>
    <w:rPr>
      <w:rFonts w:ascii="Segoe UI" w:hAnsi="Segoe UI" w:cs="Segoe UI" w:hint="default"/>
      <w:sz w:val="18"/>
      <w:szCs w:val="18"/>
    </w:rPr>
  </w:style>
  <w:style w:type="paragraph" w:customStyle="1" w:styleId="Default">
    <w:name w:val="Default"/>
    <w:rsid w:val="005A723E"/>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5A723E"/>
    <w:pPr>
      <w:overflowPunct/>
      <w:autoSpaceDE/>
      <w:autoSpaceDN/>
      <w:adjustRightInd/>
      <w:spacing w:before="100" w:beforeAutospacing="1" w:after="100" w:afterAutospacing="1"/>
      <w:textAlignment w:val="auto"/>
    </w:pPr>
    <w:rPr>
      <w:sz w:val="24"/>
      <w:szCs w:val="24"/>
      <w:lang w:val="en-US"/>
    </w:rPr>
  </w:style>
  <w:style w:type="character" w:styleId="FollowedHyperlink">
    <w:name w:val="FollowedHyperlink"/>
    <w:basedOn w:val="DefaultParagraphFont"/>
    <w:uiPriority w:val="99"/>
    <w:semiHidden/>
    <w:unhideWhenUsed/>
    <w:rsid w:val="0074380C"/>
    <w:rPr>
      <w:color w:val="800080" w:themeColor="followedHyperlink"/>
      <w:u w:val="single"/>
    </w:rPr>
  </w:style>
  <w:style w:type="paragraph" w:styleId="Revision">
    <w:name w:val="Revision"/>
    <w:hidden/>
    <w:uiPriority w:val="99"/>
    <w:semiHidden/>
    <w:rsid w:val="0074380C"/>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F6486A"/>
    <w:rPr>
      <w:sz w:val="16"/>
      <w:szCs w:val="16"/>
    </w:rPr>
  </w:style>
  <w:style w:type="paragraph" w:styleId="CommentSubject">
    <w:name w:val="annotation subject"/>
    <w:basedOn w:val="CommentText"/>
    <w:next w:val="CommentText"/>
    <w:link w:val="CommentSubjectChar"/>
    <w:uiPriority w:val="99"/>
    <w:semiHidden/>
    <w:unhideWhenUsed/>
    <w:rsid w:val="00F6486A"/>
    <w:pPr>
      <w:tabs>
        <w:tab w:val="clear" w:pos="1418"/>
        <w:tab w:val="clear" w:pos="4678"/>
        <w:tab w:val="clear" w:pos="5954"/>
        <w:tab w:val="clear" w:pos="7088"/>
      </w:tabs>
      <w:overflowPunct w:val="0"/>
      <w:autoSpaceDE w:val="0"/>
      <w:autoSpaceDN w:val="0"/>
      <w:adjustRightInd w:val="0"/>
      <w:spacing w:after="0"/>
      <w:jc w:val="left"/>
      <w:textAlignment w:val="baseline"/>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F6486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sson.com" TargetMode="External"/><Relationship Id="rId13" Type="http://schemas.openxmlformats.org/officeDocument/2006/relationships/hyperlink" Target="mailto:marcello.pagnozzi@etsi.org"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mailto:holger.butscheidt@bnetza.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ristoph.hildebrand@bnetza.de" TargetMode="External"/><Relationship Id="rId5" Type="http://schemas.openxmlformats.org/officeDocument/2006/relationships/webSettings" Target="webSettings.xml"/><Relationship Id="rId15" Type="http://schemas.openxmlformats.org/officeDocument/2006/relationships/hyperlink" Target="https://cept.org/files/9522/Draft-ECC-Recommendation-24-02.docx" TargetMode="External"/><Relationship Id="rId10" Type="http://schemas.openxmlformats.org/officeDocument/2006/relationships/hyperlink" Target="mailto:sfaccin@qti.qualcom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yperlink" Target="mailto:MSGTFESsupport@etsi.org" TargetMode="External"/><Relationship Id="rId22"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7" ma:contentTypeDescription="Create a new document." ma:contentTypeScope="" ma:versionID="360699cde94393ef2666740746d147d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895d9ce4448c2f3fc1beba2cfe9e9a30"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267BC7E-D648-4F4A-9E98-95DD387437C4}">
  <ds:schemaRefs>
    <ds:schemaRef ds:uri="http://schemas.openxmlformats.org/officeDocument/2006/bibliography"/>
  </ds:schemaRefs>
</ds:datastoreItem>
</file>

<file path=customXml/itemProps2.xml><?xml version="1.0" encoding="utf-8"?>
<ds:datastoreItem xmlns:ds="http://schemas.openxmlformats.org/officeDocument/2006/customXml" ds:itemID="{DD594457-9694-4478-ACEF-DE39639E10A5}"/>
</file>

<file path=customXml/itemProps3.xml><?xml version="1.0" encoding="utf-8"?>
<ds:datastoreItem xmlns:ds="http://schemas.openxmlformats.org/officeDocument/2006/customXml" ds:itemID="{D8A299EA-6F6E-4A30-AF26-3C28DA20E6CE}"/>
</file>

<file path=customXml/itemProps4.xml><?xml version="1.0" encoding="utf-8"?>
<ds:datastoreItem xmlns:ds="http://schemas.openxmlformats.org/officeDocument/2006/customXml" ds:itemID="{4FADFAAC-3CDB-484F-A0A7-8AB7AF80ACD7}"/>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TFES(24)079017 - LSOut to 3GPP SA2 on “on No-Transmit Zones according to ECC decision 22(07)”</vt:lpstr>
    </vt:vector>
  </TitlesOfParts>
  <Company>ETSI</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TFES(24)079017 - LSOut to 3GPP SA2 on “on No-Transmit Zones according to ECC decision 22(07)”</dc:title>
  <dc:creator>Qualcomm Germany</dc:creator>
  <dc:description>20110621 - Template upated:1- L&amp;R margins set to 2cm 2-Header table left indent set to 0</dc:description>
  <cp:lastModifiedBy>Louise Clarke</cp:lastModifiedBy>
  <cp:revision>3</cp:revision>
  <cp:lastPrinted>2010-12-06T15:51:00Z</cp:lastPrinted>
  <dcterms:created xsi:type="dcterms:W3CDTF">2024-04-11T13:15:00Z</dcterms:created>
  <dcterms:modified xsi:type="dcterms:W3CDTF">2024-04-11T13:16:00Z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(3)MpJXp32uVY3MiLdQolqHn8zwHHzV0aDivmjlSD7vIRWLd31EV4pkz6eMnRN8kuwkUgfcriZH
BoN0GWLsakj9AAg1z9jROhOPVWMOvNpquG2w2cJ+o3FUmM2paMPCDPYOoH6BmrieRFc0vvAQ
jIYy7GFMUF1OlfS05IABZc74HwyLSU/Sw55Sy0injWVCWVyxk5Vj7qlRwdcR4247Swin2twb
R2tXFKA3g5LVl3YPoH</vt:lpwstr>
  </property>
  <property fmtid="{D5CDD505-2E9C-101B-9397-08002B2CF9AE}" pid="3" name="_2015_ms_pID_7253431">
    <vt:lpwstr>aaC8nTCCo4r8gZux/XA5PPkb0o9+Z0aAmnFlsVyKvhNkxQvJEyWraZ
JFX5ncK5Q1vxKYOwIU/g5bWvmaUkOSWDP6ohxIA5nK+IOziu7LNRyLtmXDBacv0gHBiv8clH
P/Fy3xquW871dEu5oOOb9GAY4QaOYA+p+otEsFFtDBVQQqt+DGTHOGpYP4iRH4iILiZoxYZR
ypmIPykfpCwXvZF1YrBLclLDv2h5g6LoB7PM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1711539821</vt:lpwstr>
  </property>
  <property fmtid="{D5CDD505-2E9C-101B-9397-08002B2CF9AE}" pid="8" name="_2015_ms_pID_7253432">
    <vt:lpwstr>Nw==</vt:lpwstr>
  </property>
  <property fmtid="{D5CDD505-2E9C-101B-9397-08002B2CF9AE}" pid="9" name="ContentTypeId">
    <vt:lpwstr>0x010100E510D1EDAE769F41BFF3D7950604B99A</vt:lpwstr>
  </property>
</Properties>
</file>