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CB15DD" w:rsidP="00CB15DD">
            <w:pPr>
              <w:shd w:val="solid" w:color="FFFFFF" w:fill="FFFFFF"/>
              <w:spacing w:before="0" w:line="240" w:lineRule="atLeast"/>
            </w:pPr>
            <w:bookmarkStart w:id="0" w:name="ditulogo"/>
            <w:bookmarkEnd w:id="0"/>
            <w:r>
              <w:rPr>
                <w:noProof/>
                <w:lang w:val="en-US" w:eastAsia="zh-CN"/>
              </w:rPr>
              <w:drawing>
                <wp:inline distT="0" distB="0" distL="0" distR="0" wp14:anchorId="1BDD5E29" wp14:editId="16721839">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4B71BD" w:rsidRPr="003B3D42" w:rsidRDefault="004B71BD" w:rsidP="004B71BD">
            <w:pPr>
              <w:shd w:val="solid" w:color="FFFFFF" w:fill="FFFFFF"/>
              <w:tabs>
                <w:tab w:val="clear" w:pos="1134"/>
                <w:tab w:val="clear" w:pos="1871"/>
                <w:tab w:val="clear" w:pos="2268"/>
              </w:tabs>
              <w:spacing w:before="0" w:after="120"/>
              <w:ind w:left="1134" w:hanging="1134"/>
              <w:rPr>
                <w:rFonts w:ascii="Verdana" w:eastAsia="SimSun" w:hAnsi="Verdana"/>
                <w:color w:val="000000"/>
                <w:sz w:val="20"/>
                <w:lang w:val="fr-CH" w:eastAsia="zh-CN"/>
              </w:rPr>
            </w:pPr>
            <w:bookmarkStart w:id="1" w:name="recibido"/>
            <w:bookmarkStart w:id="2" w:name="dnum" w:colFirst="1" w:colLast="1"/>
            <w:bookmarkEnd w:id="1"/>
            <w:r w:rsidRPr="003B3D42">
              <w:rPr>
                <w:rFonts w:ascii="Verdana" w:eastAsia="SimSun" w:hAnsi="Verdana"/>
                <w:color w:val="000000"/>
                <w:sz w:val="20"/>
                <w:lang w:val="fr-CH" w:eastAsia="zh-CN"/>
              </w:rPr>
              <w:t>Source: Attachment 5.</w:t>
            </w:r>
            <w:r>
              <w:rPr>
                <w:rFonts w:ascii="Verdana" w:eastAsia="SimSun" w:hAnsi="Verdana"/>
                <w:color w:val="000000"/>
                <w:sz w:val="20"/>
                <w:lang w:val="fr-CH" w:eastAsia="zh-CN"/>
              </w:rPr>
              <w:t>5</w:t>
            </w:r>
            <w:r w:rsidRPr="003B3D42">
              <w:rPr>
                <w:rFonts w:ascii="Verdana" w:eastAsia="SimSun" w:hAnsi="Verdana"/>
                <w:color w:val="000000"/>
                <w:sz w:val="20"/>
                <w:lang w:val="fr-CH" w:eastAsia="zh-CN"/>
              </w:rPr>
              <w:t xml:space="preserve"> to Document 5D/</w:t>
            </w:r>
            <w:r>
              <w:rPr>
                <w:rFonts w:ascii="Verdana" w:eastAsia="SimSun" w:hAnsi="Verdana"/>
                <w:color w:val="000000"/>
                <w:sz w:val="20"/>
                <w:lang w:val="fr-CH" w:eastAsia="zh-CN"/>
              </w:rPr>
              <w:t>83</w:t>
            </w:r>
            <w:r w:rsidRPr="003B3D42">
              <w:rPr>
                <w:rFonts w:ascii="Verdana" w:eastAsia="SimSun" w:hAnsi="Verdana"/>
                <w:color w:val="000000"/>
                <w:sz w:val="20"/>
                <w:lang w:val="fr-CH" w:eastAsia="zh-CN"/>
              </w:rPr>
              <w:t>6</w:t>
            </w:r>
          </w:p>
          <w:p w:rsidR="00CB15DD" w:rsidRPr="00982084" w:rsidRDefault="004B71BD" w:rsidP="004B71BD">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bCs/>
                <w:sz w:val="20"/>
                <w:lang w:val="fr-FR"/>
              </w:rPr>
              <w:t xml:space="preserve">(Source: </w:t>
            </w:r>
            <w:r w:rsidRPr="007A1907">
              <w:rPr>
                <w:rFonts w:ascii="Verdana" w:hAnsi="Verdana"/>
                <w:sz w:val="20"/>
                <w:lang w:val="fr-CH"/>
              </w:rPr>
              <w:t xml:space="preserve"> Document 5D/TEMP/</w:t>
            </w:r>
            <w:r>
              <w:rPr>
                <w:rFonts w:ascii="Verdana" w:hAnsi="Verdana"/>
                <w:sz w:val="20"/>
                <w:lang w:val="fr-CH"/>
              </w:rPr>
              <w:t>499(Rev.1)</w:t>
            </w:r>
            <w:r>
              <w:rPr>
                <w:rFonts w:ascii="Verdana" w:hAnsi="Verdana"/>
                <w:bCs/>
                <w:sz w:val="20"/>
                <w:lang w:val="fr-FR"/>
              </w:rPr>
              <w:t>)</w:t>
            </w:r>
          </w:p>
        </w:tc>
        <w:tc>
          <w:tcPr>
            <w:tcW w:w="3451" w:type="dxa"/>
          </w:tcPr>
          <w:p w:rsidR="000069D4" w:rsidRPr="00CB15DD" w:rsidRDefault="000069D4" w:rsidP="00A5173C">
            <w:pPr>
              <w:shd w:val="solid" w:color="FFFFFF" w:fill="FFFFFF"/>
              <w:spacing w:before="0" w:line="240" w:lineRule="atLeast"/>
              <w:rPr>
                <w:rFonts w:ascii="Verdana" w:hAnsi="Verdana"/>
                <w:sz w:val="20"/>
                <w:lang w:eastAsia="zh-CN"/>
              </w:rPr>
            </w:pP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CB15DD" w:rsidRDefault="00CB15DD" w:rsidP="00632F22">
            <w:pPr>
              <w:shd w:val="solid" w:color="FFFFFF" w:fill="FFFFFF"/>
              <w:spacing w:before="0" w:line="240" w:lineRule="atLeast"/>
              <w:rPr>
                <w:rFonts w:ascii="Verdana" w:hAnsi="Verdana"/>
                <w:sz w:val="20"/>
                <w:lang w:eastAsia="zh-CN"/>
              </w:rPr>
            </w:pPr>
            <w:r>
              <w:rPr>
                <w:rFonts w:ascii="Verdana" w:hAnsi="Verdana"/>
                <w:b/>
                <w:sz w:val="20"/>
                <w:lang w:eastAsia="zh-CN"/>
              </w:rPr>
              <w:t>2</w:t>
            </w:r>
            <w:r w:rsidR="00632F22">
              <w:rPr>
                <w:rFonts w:ascii="Verdana" w:hAnsi="Verdana"/>
                <w:b/>
                <w:sz w:val="20"/>
                <w:lang w:eastAsia="zh-CN"/>
              </w:rPr>
              <w:t>2</w:t>
            </w:r>
            <w:r>
              <w:rPr>
                <w:rFonts w:ascii="Verdana" w:hAnsi="Verdana"/>
                <w:b/>
                <w:sz w:val="20"/>
                <w:lang w:eastAsia="zh-CN"/>
              </w:rPr>
              <w:t xml:space="preserve"> October 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CB15DD" w:rsidRDefault="00CB15DD"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4B71BD" w:rsidP="00CB15DD">
            <w:pPr>
              <w:pStyle w:val="Source"/>
              <w:rPr>
                <w:lang w:eastAsia="zh-CN"/>
              </w:rPr>
            </w:pPr>
            <w:bookmarkStart w:id="5" w:name="dsource" w:colFirst="0" w:colLast="0"/>
            <w:bookmarkEnd w:id="4"/>
            <w:r>
              <w:rPr>
                <w:lang w:eastAsia="zh-CN"/>
              </w:rPr>
              <w:t>Working Party 5D</w:t>
            </w:r>
          </w:p>
        </w:tc>
      </w:tr>
      <w:tr w:rsidR="000069D4">
        <w:trPr>
          <w:cantSplit/>
        </w:trPr>
        <w:tc>
          <w:tcPr>
            <w:tcW w:w="10031" w:type="dxa"/>
            <w:gridSpan w:val="2"/>
          </w:tcPr>
          <w:p w:rsidR="000069D4" w:rsidRDefault="00317272" w:rsidP="00A5173C">
            <w:pPr>
              <w:pStyle w:val="Title1"/>
              <w:rPr>
                <w:lang w:eastAsia="zh-CN"/>
              </w:rPr>
            </w:pPr>
            <w:bookmarkStart w:id="6" w:name="drec" w:colFirst="0" w:colLast="0"/>
            <w:bookmarkEnd w:id="5"/>
            <w:r w:rsidRPr="008E1C60">
              <w:rPr>
                <w:color w:val="000000" w:themeColor="text1"/>
                <w:lang w:eastAsia="zh-CN"/>
              </w:rPr>
              <w:t xml:space="preserve">Working Document towards a Preliminary Draft </w:t>
            </w:r>
            <w:r w:rsidRPr="008E1C60">
              <w:rPr>
                <w:color w:val="000000" w:themeColor="text1"/>
                <w:lang w:eastAsia="zh-CN"/>
              </w:rPr>
              <w:br/>
              <w:t>New Report ITU-R M.[IMT.</w:t>
            </w:r>
            <w:r w:rsidRPr="008E1C60">
              <w:rPr>
                <w:rFonts w:eastAsia="Malgun Gothic"/>
                <w:color w:val="000000" w:themeColor="text1"/>
                <w:lang w:eastAsia="ko-KR"/>
              </w:rPr>
              <w:t>ABOVE 6 GH</w:t>
            </w:r>
            <w:r w:rsidRPr="008E1C60">
              <w:rPr>
                <w:rFonts w:eastAsia="Malgun Gothic"/>
                <w:caps w:val="0"/>
                <w:color w:val="000000" w:themeColor="text1"/>
                <w:lang w:eastAsia="ko-KR"/>
              </w:rPr>
              <w:t>z</w:t>
            </w:r>
            <w:r w:rsidRPr="008E1C60">
              <w:rPr>
                <w:color w:val="000000" w:themeColor="text1"/>
                <w:lang w:eastAsia="zh-CN"/>
              </w:rPr>
              <w:t>]</w:t>
            </w:r>
          </w:p>
        </w:tc>
      </w:tr>
      <w:tr w:rsidR="000069D4">
        <w:trPr>
          <w:cantSplit/>
        </w:trPr>
        <w:tc>
          <w:tcPr>
            <w:tcW w:w="10031" w:type="dxa"/>
            <w:gridSpan w:val="2"/>
          </w:tcPr>
          <w:p w:rsidR="000069D4" w:rsidRDefault="00317272" w:rsidP="00317272">
            <w:pPr>
              <w:pStyle w:val="Reptitle"/>
              <w:rPr>
                <w:lang w:eastAsia="zh-CN"/>
              </w:rPr>
            </w:pPr>
            <w:bookmarkStart w:id="7" w:name="dtitle1" w:colFirst="0" w:colLast="0"/>
            <w:bookmarkEnd w:id="6"/>
            <w:r w:rsidRPr="008E1C60">
              <w:rPr>
                <w:rFonts w:hint="eastAsia"/>
              </w:rPr>
              <w:t>The technical feasibility of IMT in the bands above 6 GH</w:t>
            </w:r>
            <w:r w:rsidRPr="008E1C60">
              <w:t>z</w:t>
            </w:r>
          </w:p>
        </w:tc>
      </w:tr>
    </w:tbl>
    <w:p w:rsidR="00317272" w:rsidRPr="00FF2905" w:rsidRDefault="00317272" w:rsidP="00317272">
      <w:pPr>
        <w:jc w:val="center"/>
        <w:rPr>
          <w:rFonts w:eastAsia="SimSun"/>
          <w:noProof/>
        </w:rPr>
      </w:pPr>
      <w:bookmarkStart w:id="8" w:name="dbreak"/>
      <w:bookmarkEnd w:id="7"/>
      <w:bookmarkEnd w:id="8"/>
      <w:r w:rsidRPr="00FF2905">
        <w:rPr>
          <w:rFonts w:eastAsia="SimSun"/>
          <w:noProof/>
        </w:rPr>
        <w:t>TABLE OF CONTENT</w:t>
      </w:r>
    </w:p>
    <w:p w:rsidR="00317272" w:rsidRPr="00317272" w:rsidRDefault="00317272" w:rsidP="00143CE7">
      <w:pPr>
        <w:pStyle w:val="TOC2"/>
        <w:rPr>
          <w:rFonts w:asciiTheme="minorHAnsi" w:hAnsiTheme="minorHAnsi" w:cstheme="minorBidi"/>
          <w:noProof/>
        </w:rPr>
      </w:pPr>
      <w:r w:rsidRPr="00317272">
        <w:rPr>
          <w:rFonts w:eastAsia="SimSun"/>
          <w:noProof/>
        </w:rPr>
        <w:t>1</w:t>
      </w:r>
      <w:r w:rsidRPr="00317272">
        <w:rPr>
          <w:rFonts w:asciiTheme="minorHAnsi" w:hAnsiTheme="minorHAnsi" w:cstheme="minorBidi"/>
          <w:noProof/>
          <w:lang w:val="en-US"/>
        </w:rPr>
        <w:tab/>
      </w:r>
      <w:r w:rsidRPr="00317272">
        <w:rPr>
          <w:noProof/>
        </w:rPr>
        <w:t>Introduction</w:t>
      </w:r>
      <w:r w:rsidR="00143CE7">
        <w:rPr>
          <w:noProof/>
        </w:rPr>
        <w:tab/>
      </w:r>
      <w:r w:rsidR="004B2560">
        <w:rPr>
          <w:noProof/>
        </w:rPr>
        <w:t>2</w:t>
      </w:r>
    </w:p>
    <w:p w:rsidR="00317272" w:rsidRPr="00317272" w:rsidRDefault="00317272" w:rsidP="00143CE7">
      <w:pPr>
        <w:pStyle w:val="TOC2"/>
        <w:rPr>
          <w:noProof/>
        </w:rPr>
      </w:pPr>
      <w:r w:rsidRPr="00317272">
        <w:rPr>
          <w:noProof/>
        </w:rPr>
        <w:t>2</w:t>
      </w:r>
      <w:r w:rsidRPr="00317272">
        <w:rPr>
          <w:noProof/>
        </w:rPr>
        <w:tab/>
        <w:t>Scope</w:t>
      </w:r>
      <w:r w:rsidR="00143CE7">
        <w:rPr>
          <w:noProof/>
        </w:rPr>
        <w:tab/>
      </w:r>
      <w:r w:rsidR="004B2560">
        <w:rPr>
          <w:noProof/>
        </w:rPr>
        <w:t>2</w:t>
      </w:r>
    </w:p>
    <w:p w:rsidR="00317272" w:rsidRPr="00317272" w:rsidRDefault="00317272" w:rsidP="00143CE7">
      <w:pPr>
        <w:pStyle w:val="TOC2"/>
        <w:rPr>
          <w:noProof/>
        </w:rPr>
      </w:pPr>
      <w:r w:rsidRPr="00317272">
        <w:rPr>
          <w:noProof/>
        </w:rPr>
        <w:t>3</w:t>
      </w:r>
      <w:r w:rsidRPr="00317272">
        <w:rPr>
          <w:noProof/>
        </w:rPr>
        <w:tab/>
        <w:t>Related documents</w:t>
      </w:r>
      <w:r w:rsidR="00143CE7">
        <w:rPr>
          <w:noProof/>
        </w:rPr>
        <w:tab/>
      </w:r>
      <w:r w:rsidR="004B2560">
        <w:rPr>
          <w:noProof/>
        </w:rPr>
        <w:t>2</w:t>
      </w:r>
    </w:p>
    <w:p w:rsidR="00317272" w:rsidRDefault="00317272" w:rsidP="00143CE7">
      <w:pPr>
        <w:pStyle w:val="TOC2"/>
        <w:rPr>
          <w:rFonts w:eastAsia="SimSun"/>
          <w:noProof/>
        </w:rPr>
      </w:pPr>
      <w:r w:rsidRPr="00317272">
        <w:rPr>
          <w:rFonts w:eastAsia="SimSun"/>
          <w:noProof/>
        </w:rPr>
        <w:t>4</w:t>
      </w:r>
      <w:r w:rsidRPr="00317272">
        <w:rPr>
          <w:rFonts w:eastAsia="SimSun"/>
          <w:noProof/>
        </w:rPr>
        <w:tab/>
        <w:t>Radiowave propagation in bands above 6 GHz</w:t>
      </w:r>
      <w:r w:rsidR="00143CE7">
        <w:rPr>
          <w:rFonts w:eastAsia="SimSun"/>
          <w:noProof/>
        </w:rPr>
        <w:tab/>
      </w:r>
      <w:r w:rsidR="004B2560">
        <w:rPr>
          <w:rFonts w:eastAsia="SimSun"/>
          <w:noProof/>
        </w:rPr>
        <w:t>3</w:t>
      </w:r>
    </w:p>
    <w:p w:rsidR="00317272" w:rsidRDefault="00317272" w:rsidP="00143CE7">
      <w:pPr>
        <w:pStyle w:val="TOC2"/>
        <w:rPr>
          <w:rFonts w:eastAsia="SimSun"/>
          <w:noProof/>
        </w:rPr>
      </w:pPr>
      <w:r w:rsidRPr="00317272">
        <w:rPr>
          <w:rFonts w:eastAsia="SimSun"/>
          <w:noProof/>
        </w:rPr>
        <w:t>4.1</w:t>
      </w:r>
      <w:r w:rsidRPr="00317272">
        <w:rPr>
          <w:rFonts w:eastAsia="SimSun"/>
          <w:noProof/>
        </w:rPr>
        <w:tab/>
        <w:t>Path loss</w:t>
      </w:r>
      <w:r w:rsidR="00143CE7">
        <w:rPr>
          <w:rFonts w:eastAsia="SimSun"/>
          <w:noProof/>
        </w:rPr>
        <w:tab/>
      </w:r>
    </w:p>
    <w:p w:rsidR="00317272" w:rsidRDefault="00317272" w:rsidP="00143CE7">
      <w:pPr>
        <w:pStyle w:val="TOC2"/>
        <w:rPr>
          <w:rFonts w:eastAsia="SimSun"/>
          <w:noProof/>
        </w:rPr>
      </w:pPr>
      <w:r w:rsidRPr="00317272">
        <w:rPr>
          <w:rFonts w:eastAsia="SimSun"/>
          <w:noProof/>
        </w:rPr>
        <w:t>4.2</w:t>
      </w:r>
      <w:r w:rsidRPr="00317272">
        <w:rPr>
          <w:rFonts w:eastAsia="SimSun"/>
          <w:noProof/>
        </w:rPr>
        <w:tab/>
        <w:t>Atmospheric and other losses</w:t>
      </w:r>
      <w:r w:rsidR="00143CE7">
        <w:rPr>
          <w:rFonts w:eastAsia="SimSun"/>
          <w:noProof/>
        </w:rPr>
        <w:tab/>
      </w:r>
      <w:r w:rsidR="004B2560">
        <w:rPr>
          <w:rFonts w:eastAsia="SimSun"/>
          <w:noProof/>
        </w:rPr>
        <w:t>4</w:t>
      </w:r>
    </w:p>
    <w:p w:rsidR="00317272" w:rsidRPr="00317272" w:rsidRDefault="00317272" w:rsidP="00143CE7">
      <w:pPr>
        <w:pStyle w:val="TOC2"/>
        <w:rPr>
          <w:rFonts w:eastAsia="SimSun"/>
          <w:noProof/>
        </w:rPr>
      </w:pPr>
      <w:r w:rsidRPr="00317272">
        <w:rPr>
          <w:rFonts w:eastAsia="SimSun"/>
          <w:noProof/>
        </w:rPr>
        <w:t>4.3</w:t>
      </w:r>
      <w:r w:rsidRPr="00317272">
        <w:rPr>
          <w:rFonts w:eastAsia="SimSun"/>
          <w:noProof/>
        </w:rPr>
        <w:tab/>
        <w:t>Recent activities on radiocommuncation channel characteristics and modelling</w:t>
      </w:r>
      <w:r w:rsidR="007D4525">
        <w:rPr>
          <w:rFonts w:eastAsia="SimSun"/>
          <w:noProof/>
        </w:rPr>
        <w:t>8</w:t>
      </w:r>
      <w:r w:rsidR="00143CE7">
        <w:rPr>
          <w:rFonts w:eastAsia="SimSun"/>
          <w:noProof/>
        </w:rPr>
        <w:tab/>
      </w:r>
    </w:p>
    <w:p w:rsidR="00317272" w:rsidRPr="00317272" w:rsidRDefault="00211B52" w:rsidP="00143CE7">
      <w:pPr>
        <w:pStyle w:val="TOC2"/>
        <w:rPr>
          <w:rFonts w:eastAsia="SimSun"/>
          <w:noProof/>
        </w:rPr>
      </w:pPr>
      <w:hyperlink w:anchor="_Toc401287139" w:history="1">
        <w:r w:rsidR="00317272" w:rsidRPr="00317272">
          <w:rPr>
            <w:rFonts w:eastAsia="SimSun"/>
            <w:noProof/>
          </w:rPr>
          <w:t>5</w:t>
        </w:r>
        <w:r w:rsidR="00317272" w:rsidRPr="00317272">
          <w:rPr>
            <w:rFonts w:eastAsia="SimSun"/>
            <w:noProof/>
          </w:rPr>
          <w:tab/>
          <w:t>Characteristics for IMT in the bands above 6 GHz</w:t>
        </w:r>
      </w:hyperlink>
      <w:r w:rsidR="00143CE7">
        <w:rPr>
          <w:rFonts w:eastAsia="SimSun"/>
          <w:noProof/>
        </w:rPr>
        <w:tab/>
      </w:r>
      <w:r w:rsidR="007D4525">
        <w:rPr>
          <w:rFonts w:eastAsia="SimSun"/>
          <w:noProof/>
        </w:rPr>
        <w:t>13</w:t>
      </w:r>
    </w:p>
    <w:p w:rsidR="00317272" w:rsidRDefault="00211B52" w:rsidP="00143CE7">
      <w:pPr>
        <w:pStyle w:val="TOC2"/>
        <w:rPr>
          <w:rFonts w:eastAsia="SimSun"/>
          <w:noProof/>
        </w:rPr>
      </w:pPr>
      <w:hyperlink w:anchor="_Toc401287164" w:history="1">
        <w:r w:rsidR="00317272" w:rsidRPr="00317272">
          <w:rPr>
            <w:rFonts w:eastAsia="SimSun"/>
            <w:noProof/>
          </w:rPr>
          <w:t>5.1</w:t>
        </w:r>
        <w:r w:rsidR="00317272" w:rsidRPr="00317272">
          <w:rPr>
            <w:rFonts w:eastAsia="SimSun"/>
            <w:noProof/>
          </w:rPr>
          <w:tab/>
          <w:t>Coverage and link budget</w:t>
        </w:r>
      </w:hyperlink>
      <w:r w:rsidR="00143CE7">
        <w:rPr>
          <w:rFonts w:eastAsia="SimSun"/>
          <w:noProof/>
        </w:rPr>
        <w:tab/>
      </w:r>
      <w:r w:rsidR="007D4525">
        <w:rPr>
          <w:rFonts w:eastAsia="SimSun"/>
          <w:noProof/>
        </w:rPr>
        <w:t>14</w:t>
      </w:r>
    </w:p>
    <w:p w:rsidR="00317272" w:rsidRDefault="00211B52" w:rsidP="00143CE7">
      <w:pPr>
        <w:pStyle w:val="TOC2"/>
        <w:rPr>
          <w:rFonts w:eastAsia="SimSun"/>
          <w:noProof/>
        </w:rPr>
      </w:pPr>
      <w:hyperlink w:anchor="_Toc401287166" w:history="1">
        <w:r w:rsidR="00317272" w:rsidRPr="00317272">
          <w:rPr>
            <w:rFonts w:eastAsia="SimSun"/>
            <w:noProof/>
          </w:rPr>
          <w:t>5.2</w:t>
        </w:r>
        <w:r w:rsidR="00317272" w:rsidRPr="00317272">
          <w:rPr>
            <w:rFonts w:eastAsia="SimSun"/>
            <w:noProof/>
          </w:rPr>
          <w:tab/>
          <w:t>Mobility</w:t>
        </w:r>
      </w:hyperlink>
      <w:r w:rsidR="00143CE7">
        <w:rPr>
          <w:rFonts w:eastAsia="SimSun"/>
          <w:noProof/>
        </w:rPr>
        <w:tab/>
      </w:r>
      <w:r w:rsidR="007D4525">
        <w:rPr>
          <w:rFonts w:eastAsia="SimSun"/>
          <w:noProof/>
        </w:rPr>
        <w:t>17</w:t>
      </w:r>
    </w:p>
    <w:p w:rsidR="00317272" w:rsidRPr="00317272" w:rsidRDefault="00211B52" w:rsidP="00143CE7">
      <w:pPr>
        <w:pStyle w:val="TOC2"/>
        <w:rPr>
          <w:rFonts w:eastAsia="SimSun"/>
          <w:noProof/>
        </w:rPr>
      </w:pPr>
      <w:hyperlink w:anchor="_Toc401287167" w:history="1">
        <w:r w:rsidR="00317272" w:rsidRPr="00317272">
          <w:rPr>
            <w:rFonts w:eastAsia="SimSun"/>
            <w:noProof/>
          </w:rPr>
          <w:t>5.3</w:t>
        </w:r>
        <w:r w:rsidR="00317272" w:rsidRPr="00317272">
          <w:rPr>
            <w:rFonts w:eastAsia="SimSun"/>
            <w:noProof/>
          </w:rPr>
          <w:tab/>
          <w:t>Impact of bandwidth</w:t>
        </w:r>
      </w:hyperlink>
      <w:r w:rsidR="00143CE7">
        <w:rPr>
          <w:rFonts w:eastAsia="SimSun"/>
          <w:noProof/>
        </w:rPr>
        <w:tab/>
      </w:r>
      <w:r w:rsidR="007D4525">
        <w:rPr>
          <w:rFonts w:eastAsia="SimSun"/>
          <w:noProof/>
        </w:rPr>
        <w:t>18</w:t>
      </w:r>
    </w:p>
    <w:p w:rsidR="00317272" w:rsidRPr="00317272" w:rsidRDefault="00211B52" w:rsidP="00143CE7">
      <w:pPr>
        <w:pStyle w:val="TOC2"/>
        <w:rPr>
          <w:rFonts w:eastAsia="SimSun"/>
          <w:noProof/>
        </w:rPr>
      </w:pPr>
      <w:hyperlink w:anchor="_Toc401287174" w:history="1">
        <w:r w:rsidR="00317272" w:rsidRPr="00317272">
          <w:rPr>
            <w:rFonts w:eastAsia="SimSun"/>
            <w:noProof/>
          </w:rPr>
          <w:t>6</w:t>
        </w:r>
        <w:r w:rsidR="00317272" w:rsidRPr="00317272">
          <w:rPr>
            <w:rFonts w:eastAsia="SimSun"/>
            <w:noProof/>
          </w:rPr>
          <w:tab/>
          <w:t>Enabling technologies toward IMT in bands above 6 GHz</w:t>
        </w:r>
      </w:hyperlink>
      <w:r w:rsidR="00143CE7">
        <w:rPr>
          <w:rFonts w:eastAsia="SimSun"/>
          <w:noProof/>
        </w:rPr>
        <w:tab/>
      </w:r>
      <w:r w:rsidR="007D4525">
        <w:rPr>
          <w:rFonts w:eastAsia="SimSun"/>
          <w:noProof/>
        </w:rPr>
        <w:t>19</w:t>
      </w:r>
    </w:p>
    <w:p w:rsidR="00317272" w:rsidRDefault="00317272" w:rsidP="00143CE7">
      <w:pPr>
        <w:pStyle w:val="TOC2"/>
        <w:rPr>
          <w:rFonts w:eastAsia="SimSun"/>
          <w:noProof/>
        </w:rPr>
      </w:pPr>
      <w:r w:rsidRPr="00317272">
        <w:rPr>
          <w:rFonts w:eastAsia="SimSun"/>
          <w:noProof/>
        </w:rPr>
        <w:t>6.1</w:t>
      </w:r>
      <w:r w:rsidRPr="00317272">
        <w:rPr>
          <w:rFonts w:eastAsia="SimSun"/>
          <w:noProof/>
        </w:rPr>
        <w:tab/>
        <w:t>Antenna technology</w:t>
      </w:r>
      <w:r w:rsidR="00143CE7">
        <w:rPr>
          <w:rFonts w:eastAsia="SimSun"/>
          <w:noProof/>
        </w:rPr>
        <w:tab/>
      </w:r>
      <w:r w:rsidR="007D4525">
        <w:rPr>
          <w:rFonts w:eastAsia="SimSun"/>
          <w:noProof/>
        </w:rPr>
        <w:t>19</w:t>
      </w:r>
    </w:p>
    <w:p w:rsidR="00317272" w:rsidRDefault="00317272" w:rsidP="00143CE7">
      <w:pPr>
        <w:pStyle w:val="TOC2"/>
        <w:rPr>
          <w:rFonts w:eastAsia="SimSun"/>
          <w:noProof/>
        </w:rPr>
      </w:pPr>
      <w:r w:rsidRPr="00317272">
        <w:rPr>
          <w:rFonts w:eastAsia="SimSun"/>
          <w:noProof/>
        </w:rPr>
        <w:t>6.2</w:t>
      </w:r>
      <w:r w:rsidRPr="00317272">
        <w:rPr>
          <w:rFonts w:eastAsia="SimSun"/>
          <w:noProof/>
        </w:rPr>
        <w:tab/>
        <w:t>Semiconductor technology</w:t>
      </w:r>
      <w:r w:rsidR="00143CE7">
        <w:rPr>
          <w:rFonts w:eastAsia="SimSun"/>
          <w:noProof/>
        </w:rPr>
        <w:tab/>
      </w:r>
      <w:r w:rsidR="007D4525">
        <w:rPr>
          <w:rFonts w:eastAsia="SimSun"/>
          <w:noProof/>
        </w:rPr>
        <w:t>23</w:t>
      </w:r>
    </w:p>
    <w:p w:rsidR="00317272" w:rsidRPr="00317272" w:rsidRDefault="00211B52" w:rsidP="00143CE7">
      <w:pPr>
        <w:pStyle w:val="TOC2"/>
        <w:rPr>
          <w:rFonts w:eastAsia="SimSun"/>
          <w:noProof/>
        </w:rPr>
      </w:pPr>
      <w:hyperlink w:anchor="_Toc401287182" w:history="1">
        <w:r w:rsidR="00317272" w:rsidRPr="00317272">
          <w:rPr>
            <w:rFonts w:eastAsia="SimSun"/>
            <w:noProof/>
          </w:rPr>
          <w:t>7</w:t>
        </w:r>
        <w:r w:rsidR="00317272" w:rsidRPr="00317272">
          <w:rPr>
            <w:rFonts w:eastAsia="SimSun"/>
            <w:noProof/>
          </w:rPr>
          <w:tab/>
          <w:t>Deployment scenarios and architectures</w:t>
        </w:r>
      </w:hyperlink>
      <w:r w:rsidR="00143CE7">
        <w:rPr>
          <w:rFonts w:eastAsia="SimSun"/>
          <w:noProof/>
        </w:rPr>
        <w:tab/>
      </w:r>
      <w:r w:rsidR="007D4525">
        <w:rPr>
          <w:rFonts w:eastAsia="SimSun"/>
          <w:noProof/>
        </w:rPr>
        <w:t>26</w:t>
      </w:r>
    </w:p>
    <w:p w:rsidR="00317272" w:rsidRDefault="00317272" w:rsidP="00143CE7">
      <w:pPr>
        <w:pStyle w:val="TOC2"/>
        <w:rPr>
          <w:rFonts w:eastAsia="SimSun"/>
          <w:noProof/>
        </w:rPr>
      </w:pPr>
      <w:r w:rsidRPr="00317272">
        <w:rPr>
          <w:rFonts w:eastAsia="SimSun"/>
          <w:noProof/>
        </w:rPr>
        <w:t>7.1</w:t>
      </w:r>
      <w:r w:rsidRPr="00317272">
        <w:rPr>
          <w:rFonts w:eastAsia="SimSun"/>
          <w:noProof/>
        </w:rPr>
        <w:tab/>
        <w:t>Use cases for IMT in bands above 6 GHz</w:t>
      </w:r>
      <w:r w:rsidR="00143CE7">
        <w:rPr>
          <w:rFonts w:eastAsia="SimSun"/>
          <w:noProof/>
        </w:rPr>
        <w:tab/>
      </w:r>
      <w:r w:rsidR="007D4525">
        <w:rPr>
          <w:rFonts w:eastAsia="SimSun"/>
          <w:noProof/>
        </w:rPr>
        <w:t>26</w:t>
      </w:r>
    </w:p>
    <w:p w:rsidR="00317272" w:rsidRDefault="00317272" w:rsidP="00143CE7">
      <w:pPr>
        <w:pStyle w:val="TOC2"/>
        <w:rPr>
          <w:rFonts w:eastAsia="SimSun"/>
          <w:noProof/>
        </w:rPr>
      </w:pPr>
      <w:r w:rsidRPr="00317272">
        <w:rPr>
          <w:rFonts w:eastAsia="SimSun"/>
          <w:noProof/>
        </w:rPr>
        <w:t>7.2</w:t>
      </w:r>
      <w:r w:rsidRPr="00317272">
        <w:rPr>
          <w:rFonts w:eastAsia="SimSun"/>
          <w:noProof/>
        </w:rPr>
        <w:tab/>
        <w:t>Deployment architecture</w:t>
      </w:r>
      <w:r w:rsidR="00143CE7">
        <w:rPr>
          <w:rFonts w:eastAsia="SimSun"/>
          <w:noProof/>
        </w:rPr>
        <w:tab/>
      </w:r>
      <w:r w:rsidR="007D4525">
        <w:rPr>
          <w:rFonts w:eastAsia="SimSun"/>
          <w:noProof/>
        </w:rPr>
        <w:t>28</w:t>
      </w:r>
    </w:p>
    <w:p w:rsidR="00317272" w:rsidRDefault="00317272" w:rsidP="00143CE7">
      <w:pPr>
        <w:pStyle w:val="TOC2"/>
        <w:rPr>
          <w:rFonts w:eastAsia="SimSun"/>
          <w:noProof/>
        </w:rPr>
      </w:pPr>
      <w:r w:rsidRPr="00317272">
        <w:rPr>
          <w:rFonts w:eastAsia="SimSun"/>
          <w:noProof/>
        </w:rPr>
        <w:t>7.3</w:t>
      </w:r>
      <w:r w:rsidRPr="00317272">
        <w:rPr>
          <w:rFonts w:eastAsia="SimSun"/>
          <w:noProof/>
        </w:rPr>
        <w:tab/>
        <w:t>Deployment Scenarios</w:t>
      </w:r>
      <w:r w:rsidR="00143CE7">
        <w:rPr>
          <w:rFonts w:eastAsia="SimSun"/>
          <w:noProof/>
        </w:rPr>
        <w:tab/>
      </w:r>
      <w:r w:rsidR="007D4525">
        <w:rPr>
          <w:rFonts w:eastAsia="SimSun"/>
          <w:noProof/>
        </w:rPr>
        <w:t>30</w:t>
      </w:r>
    </w:p>
    <w:p w:rsidR="00317272" w:rsidRDefault="00317272" w:rsidP="00143CE7">
      <w:pPr>
        <w:pStyle w:val="TOC2"/>
        <w:rPr>
          <w:rFonts w:eastAsia="SimSun"/>
          <w:noProof/>
        </w:rPr>
      </w:pPr>
      <w:r w:rsidRPr="00317272">
        <w:rPr>
          <w:rFonts w:eastAsia="SimSun"/>
          <w:noProof/>
        </w:rPr>
        <w:t>7.4</w:t>
      </w:r>
      <w:r w:rsidRPr="00317272">
        <w:rPr>
          <w:rFonts w:eastAsia="SimSun"/>
          <w:noProof/>
        </w:rPr>
        <w:tab/>
        <w:t>Flexible deployment of access and backhaul</w:t>
      </w:r>
      <w:r w:rsidR="00143CE7">
        <w:rPr>
          <w:rFonts w:eastAsia="SimSun"/>
          <w:noProof/>
        </w:rPr>
        <w:tab/>
      </w:r>
      <w:r w:rsidR="007D4525">
        <w:rPr>
          <w:rFonts w:eastAsia="SimSun"/>
          <w:noProof/>
        </w:rPr>
        <w:t>35</w:t>
      </w:r>
    </w:p>
    <w:p w:rsidR="00317272" w:rsidRPr="00317272" w:rsidRDefault="00211B52" w:rsidP="00143CE7">
      <w:pPr>
        <w:pStyle w:val="TOC2"/>
        <w:rPr>
          <w:rFonts w:eastAsia="SimSun"/>
          <w:noProof/>
        </w:rPr>
      </w:pPr>
      <w:hyperlink w:anchor="_Toc401287191" w:history="1">
        <w:r w:rsidR="00317272" w:rsidRPr="00317272">
          <w:rPr>
            <w:rFonts w:eastAsia="SimSun"/>
            <w:noProof/>
          </w:rPr>
          <w:t>8</w:t>
        </w:r>
        <w:r w:rsidR="00317272" w:rsidRPr="00317272">
          <w:rPr>
            <w:rFonts w:eastAsia="SimSun"/>
            <w:noProof/>
          </w:rPr>
          <w:tab/>
          <w:t>Summary of the Report</w:t>
        </w:r>
      </w:hyperlink>
      <w:r w:rsidR="00143CE7">
        <w:rPr>
          <w:rFonts w:eastAsia="SimSun"/>
          <w:noProof/>
        </w:rPr>
        <w:tab/>
      </w:r>
      <w:r w:rsidR="007D4525">
        <w:rPr>
          <w:rFonts w:eastAsia="SimSun"/>
          <w:noProof/>
        </w:rPr>
        <w:t>38</w:t>
      </w:r>
    </w:p>
    <w:p w:rsidR="00317272" w:rsidRPr="00317272" w:rsidRDefault="00317272" w:rsidP="00143CE7">
      <w:pPr>
        <w:pStyle w:val="TOC2"/>
        <w:rPr>
          <w:rFonts w:eastAsia="SimSun"/>
          <w:noProof/>
        </w:rPr>
      </w:pPr>
      <w:r w:rsidRPr="00317272">
        <w:rPr>
          <w:rFonts w:eastAsia="SimSun"/>
          <w:noProof/>
        </w:rPr>
        <w:t>ANNEXES</w:t>
      </w:r>
      <w:r w:rsidR="00143CE7">
        <w:rPr>
          <w:rFonts w:eastAsia="SimSun"/>
          <w:noProof/>
        </w:rPr>
        <w:tab/>
      </w:r>
      <w:r w:rsidR="007D4525">
        <w:rPr>
          <w:rFonts w:eastAsia="SimSun"/>
          <w:noProof/>
        </w:rPr>
        <w:t>40</w:t>
      </w:r>
    </w:p>
    <w:p w:rsidR="00317272" w:rsidRPr="00131648" w:rsidRDefault="00317272" w:rsidP="00317272">
      <w:pPr>
        <w:pStyle w:val="Heading1"/>
        <w:spacing w:before="240"/>
      </w:pPr>
      <w:r w:rsidRPr="00131648">
        <w:rPr>
          <w:rFonts w:eastAsia="SimSun"/>
        </w:rPr>
        <w:lastRenderedPageBreak/>
        <w:t>1</w:t>
      </w:r>
      <w:r w:rsidRPr="00131648">
        <w:rPr>
          <w:rFonts w:eastAsia="SimSun"/>
        </w:rPr>
        <w:tab/>
      </w:r>
      <w:r w:rsidRPr="00131648">
        <w:t>Introduction</w:t>
      </w:r>
    </w:p>
    <w:p w:rsidR="00317272" w:rsidRPr="00131648" w:rsidRDefault="00317272" w:rsidP="00317272">
      <w:pPr>
        <w:rPr>
          <w:lang w:eastAsia="ja-JP"/>
        </w:rPr>
      </w:pPr>
      <w:r w:rsidRPr="00131648">
        <w:rPr>
          <w:rFonts w:eastAsia="Heiti SC Light"/>
          <w:lang w:val="en-US" w:eastAsia="zh-CN"/>
        </w:rPr>
        <w:t xml:space="preserve">The experiences of the current mobile and wireless communications networks has shown that </w:t>
      </w:r>
      <w:r>
        <w:rPr>
          <w:rFonts w:eastAsia="Heiti SC Light"/>
          <w:lang w:val="en-US" w:eastAsia="zh-CN"/>
        </w:rPr>
        <w:t xml:space="preserve">especially </w:t>
      </w:r>
      <w:r w:rsidRPr="00131648">
        <w:rPr>
          <w:rFonts w:eastAsia="Heiti SC Light"/>
          <w:lang w:val="en-US" w:eastAsia="zh-CN"/>
        </w:rPr>
        <w:t xml:space="preserve">data traffic is growing more than anticipated </w:t>
      </w:r>
      <w:r w:rsidRPr="00131648">
        <w:rPr>
          <w:lang w:eastAsia="ja-JP"/>
        </w:rPr>
        <w:t xml:space="preserve">(see </w:t>
      </w:r>
      <w:r w:rsidRPr="003E67B3">
        <w:t>Reports ITU-R M.22</w:t>
      </w:r>
      <w:r>
        <w:rPr>
          <w:lang w:eastAsia="ja-JP"/>
        </w:rPr>
        <w:t>43</w:t>
      </w:r>
      <w:r w:rsidRPr="00131648">
        <w:rPr>
          <w:lang w:eastAsia="ja-JP"/>
        </w:rPr>
        <w:t xml:space="preserve">, </w:t>
      </w:r>
      <w:r>
        <w:rPr>
          <w:lang w:eastAsia="ja-JP"/>
        </w:rPr>
        <w:t>ITU-R M.2290)</w:t>
      </w:r>
      <w:r w:rsidRPr="00131648">
        <w:rPr>
          <w:lang w:eastAsia="ja-JP"/>
        </w:rPr>
        <w:t>. These developments are providing big challenges for the development of future mobile and wireless communication networks. It is envisioned that future IMT systems will need to support very high throughput data link and the growth of the data traffic. There has been recent</w:t>
      </w:r>
      <w:r>
        <w:rPr>
          <w:lang w:eastAsia="ja-JP"/>
        </w:rPr>
        <w:t>ly</w:t>
      </w:r>
      <w:r w:rsidRPr="00131648">
        <w:rPr>
          <w:lang w:eastAsia="ja-JP"/>
        </w:rPr>
        <w:t xml:space="preserve"> academic and industry research and development </w:t>
      </w:r>
      <w:r>
        <w:rPr>
          <w:lang w:eastAsia="ja-JP"/>
        </w:rPr>
        <w:t xml:space="preserve">ongoing </w:t>
      </w:r>
      <w:r w:rsidRPr="00131648">
        <w:rPr>
          <w:lang w:eastAsia="ja-JP"/>
        </w:rPr>
        <w:t>related to suitability of mobile broadband</w:t>
      </w:r>
      <w:r>
        <w:rPr>
          <w:lang w:eastAsia="ja-JP"/>
        </w:rPr>
        <w:t xml:space="preserve"> systems in bands above 6 GHz.</w:t>
      </w:r>
    </w:p>
    <w:p w:rsidR="00317272" w:rsidRDefault="00317272" w:rsidP="00317272">
      <w:pPr>
        <w:rPr>
          <w:lang w:eastAsia="ko-KR"/>
        </w:rPr>
      </w:pPr>
      <w:r>
        <w:rPr>
          <w:rFonts w:hint="eastAsia"/>
          <w:lang w:eastAsia="ko-KR"/>
        </w:rPr>
        <w:t xml:space="preserve">Recently, many researches on </w:t>
      </w:r>
      <w:r>
        <w:rPr>
          <w:lang w:eastAsia="ko-KR"/>
        </w:rPr>
        <w:t>IMT above 6 GHz</w:t>
      </w:r>
      <w:r>
        <w:rPr>
          <w:rFonts w:hint="eastAsia"/>
          <w:lang w:eastAsia="ko-KR"/>
        </w:rPr>
        <w:t xml:space="preserve"> have been carried out</w:t>
      </w:r>
      <w:r>
        <w:rPr>
          <w:lang w:eastAsia="ko-KR"/>
        </w:rPr>
        <w:t xml:space="preserve"> by various projects and organizations on a global scale</w:t>
      </w:r>
      <w:r>
        <w:rPr>
          <w:rFonts w:hint="eastAsia"/>
          <w:lang w:eastAsia="ko-KR"/>
        </w:rPr>
        <w:t xml:space="preserve">. </w:t>
      </w:r>
      <w:r>
        <w:rPr>
          <w:lang w:eastAsia="ko-KR"/>
        </w:rPr>
        <w:t>The corresponding results have been presented in various workshops and conferences. In particular, several presentations were made during the ‘workshop on research views of IMT beyond 2020</w:t>
      </w:r>
      <w:r w:rsidRPr="00FA43AF">
        <w:rPr>
          <w:rStyle w:val="FootnoteReference"/>
          <w:lang w:eastAsia="ko-KR"/>
        </w:rPr>
        <w:footnoteReference w:id="1"/>
      </w:r>
      <w:r w:rsidRPr="00FA43AF">
        <w:rPr>
          <w:rFonts w:hint="eastAsia"/>
          <w:lang w:eastAsia="ko-KR"/>
        </w:rPr>
        <w:t xml:space="preserve"> hosted by ITU during the 18</w:t>
      </w:r>
      <w:r w:rsidRPr="00FA43AF">
        <w:rPr>
          <w:rFonts w:hint="eastAsia"/>
          <w:vertAlign w:val="superscript"/>
          <w:lang w:eastAsia="ko-KR"/>
        </w:rPr>
        <w:t>th</w:t>
      </w:r>
      <w:r w:rsidRPr="00FA43AF">
        <w:rPr>
          <w:rFonts w:hint="eastAsia"/>
          <w:lang w:eastAsia="ko-KR"/>
        </w:rPr>
        <w:t xml:space="preserve"> meeting of ITU-R WP 5D </w:t>
      </w:r>
      <w:r>
        <w:rPr>
          <w:lang w:eastAsia="ko-KR"/>
        </w:rPr>
        <w:t>in</w:t>
      </w:r>
      <w:r w:rsidRPr="00FA43AF">
        <w:rPr>
          <w:rFonts w:hint="eastAsia"/>
          <w:lang w:eastAsia="ko-KR"/>
        </w:rPr>
        <w:t xml:space="preserve"> </w:t>
      </w:r>
      <w:r w:rsidRPr="00FA43AF">
        <w:rPr>
          <w:lang w:eastAsia="ko-KR"/>
        </w:rPr>
        <w:t>February</w:t>
      </w:r>
      <w:r w:rsidRPr="00FA43AF">
        <w:rPr>
          <w:rFonts w:hint="eastAsia"/>
          <w:lang w:eastAsia="ko-KR"/>
        </w:rPr>
        <w:t xml:space="preserve"> 2014. </w:t>
      </w:r>
      <w:r>
        <w:rPr>
          <w:lang w:eastAsia="ko-KR"/>
        </w:rPr>
        <w:t>During</w:t>
      </w:r>
      <w:r w:rsidRPr="00FA43AF">
        <w:rPr>
          <w:rFonts w:hint="eastAsia"/>
          <w:lang w:eastAsia="ko-KR"/>
        </w:rPr>
        <w:t xml:space="preserve"> this workshop, </w:t>
      </w:r>
      <w:r>
        <w:rPr>
          <w:lang w:eastAsia="ko-KR"/>
        </w:rPr>
        <w:t>most</w:t>
      </w:r>
      <w:r w:rsidRPr="00FA43AF">
        <w:rPr>
          <w:rFonts w:hint="eastAsia"/>
          <w:lang w:eastAsia="ko-KR"/>
        </w:rPr>
        <w:t xml:space="preserve"> research organizations expressed their interests</w:t>
      </w:r>
      <w:r>
        <w:rPr>
          <w:lang w:eastAsia="ko-KR"/>
        </w:rPr>
        <w:t xml:space="preserve"> in higher frequency for IMT and mobile broadband usage. It is expected that usage of higher frequency will be one of the key enabling components for the future IMT.</w:t>
      </w:r>
    </w:p>
    <w:p w:rsidR="00317272" w:rsidRDefault="00317272" w:rsidP="00317272">
      <w:pPr>
        <w:rPr>
          <w:lang w:eastAsia="ja-JP"/>
        </w:rPr>
      </w:pPr>
      <w:r>
        <w:rPr>
          <w:lang w:eastAsia="ja-JP"/>
        </w:rPr>
        <w:t>This R</w:t>
      </w:r>
      <w:r w:rsidRPr="00131648">
        <w:rPr>
          <w:lang w:eastAsia="ja-JP"/>
        </w:rPr>
        <w:t>eport provides information on the technical feasibility of IMT in the bands above 6 GHz.</w:t>
      </w:r>
      <w:r>
        <w:rPr>
          <w:lang w:eastAsia="ja-JP"/>
        </w:rPr>
        <w:t xml:space="preserve"> </w:t>
      </w:r>
    </w:p>
    <w:p w:rsidR="00317272" w:rsidRDefault="00317272" w:rsidP="00317272">
      <w:pPr>
        <w:rPr>
          <w:i/>
          <w:lang w:eastAsia="ja-JP"/>
        </w:rPr>
      </w:pPr>
      <w:r w:rsidRPr="005F23F5">
        <w:rPr>
          <w:i/>
          <w:highlight w:val="yellow"/>
          <w:lang w:eastAsia="ja-JP"/>
        </w:rPr>
        <w:t>[Editor’s note: the inclusion of a more precise frequency range could be considered later on based on input contributions]</w:t>
      </w:r>
    </w:p>
    <w:p w:rsidR="00317272" w:rsidRPr="00131648" w:rsidRDefault="00317272" w:rsidP="00317272">
      <w:pPr>
        <w:pStyle w:val="Heading1"/>
      </w:pPr>
      <w:r w:rsidRPr="00131648">
        <w:rPr>
          <w:rFonts w:eastAsia="SimSun" w:hint="eastAsia"/>
          <w:lang w:eastAsia="zh-CN"/>
        </w:rPr>
        <w:t>2</w:t>
      </w:r>
      <w:r w:rsidRPr="00131648">
        <w:rPr>
          <w:rFonts w:eastAsia="SimSun"/>
          <w:lang w:eastAsia="zh-CN"/>
        </w:rPr>
        <w:tab/>
      </w:r>
      <w:r w:rsidRPr="00131648">
        <w:t>Scope</w:t>
      </w:r>
    </w:p>
    <w:p w:rsidR="00317272" w:rsidRDefault="00317272" w:rsidP="00317272">
      <w:pPr>
        <w:rPr>
          <w:bCs/>
          <w:lang w:eastAsia="ko-KR"/>
        </w:rPr>
      </w:pPr>
      <w:r>
        <w:rPr>
          <w:bCs/>
        </w:rPr>
        <w:t>This R</w:t>
      </w:r>
      <w:r w:rsidRPr="00131648">
        <w:rPr>
          <w:bCs/>
        </w:rPr>
        <w:t xml:space="preserve">eport is to </w:t>
      </w:r>
      <w:r w:rsidRPr="00131648">
        <w:rPr>
          <w:bCs/>
          <w:lang w:eastAsia="ko-KR"/>
        </w:rPr>
        <w:t>study and</w:t>
      </w:r>
      <w:r w:rsidRPr="00131648">
        <w:rPr>
          <w:bCs/>
        </w:rPr>
        <w:t xml:space="preserve"> provide information on technical feasibility of IMT in the bands </w:t>
      </w:r>
      <w:r>
        <w:rPr>
          <w:bCs/>
        </w:rPr>
        <w:br/>
      </w:r>
      <w:r w:rsidRPr="00131648">
        <w:rPr>
          <w:bCs/>
        </w:rPr>
        <w:t xml:space="preserve">above 6 GHz. </w:t>
      </w:r>
      <w:r w:rsidRPr="00131648">
        <w:rPr>
          <w:rFonts w:eastAsia="SimSun"/>
          <w:lang w:eastAsia="zh-CN"/>
        </w:rPr>
        <w:t xml:space="preserve">Technical feasibility includes information on how current IMT systems, their evolution, and/or potentially new IMT radio interface technologies and system approaches could be appropriate for operation </w:t>
      </w:r>
      <w:r>
        <w:rPr>
          <w:rFonts w:eastAsia="SimSun"/>
          <w:lang w:eastAsia="zh-CN"/>
        </w:rPr>
        <w:t xml:space="preserve">in the bands </w:t>
      </w:r>
      <w:r w:rsidRPr="00131648">
        <w:rPr>
          <w:rFonts w:eastAsia="SimSun"/>
          <w:lang w:eastAsia="zh-CN"/>
        </w:rPr>
        <w:t xml:space="preserve">above 6 GHz, taking into account the impact of the </w:t>
      </w:r>
      <w:r w:rsidRPr="00131648">
        <w:rPr>
          <w:lang w:val="en-US"/>
        </w:rPr>
        <w:t>propagation characteristics related to the possible future operation of IMT in those bands</w:t>
      </w:r>
      <w:r w:rsidRPr="00131648">
        <w:rPr>
          <w:rFonts w:eastAsia="SimSun"/>
          <w:lang w:eastAsia="zh-CN"/>
        </w:rPr>
        <w:t>.</w:t>
      </w:r>
      <w:r w:rsidRPr="00131648">
        <w:rPr>
          <w:bCs/>
          <w:lang w:eastAsia="ko-KR"/>
        </w:rPr>
        <w:t>T</w:t>
      </w:r>
      <w:r w:rsidRPr="00131648">
        <w:rPr>
          <w:bCs/>
        </w:rPr>
        <w:t xml:space="preserve">echnology enablers such as </w:t>
      </w:r>
      <w:r w:rsidRPr="00131648">
        <w:rPr>
          <w:bCs/>
          <w:lang w:eastAsia="ko-KR"/>
        </w:rPr>
        <w:t xml:space="preserve">developments in </w:t>
      </w:r>
      <w:r w:rsidRPr="00131648">
        <w:rPr>
          <w:bCs/>
        </w:rPr>
        <w:t xml:space="preserve">active and passive components, antenna techniques, deployment architectures, and </w:t>
      </w:r>
      <w:r w:rsidRPr="00131648">
        <w:rPr>
          <w:bCs/>
          <w:lang w:eastAsia="ko-KR"/>
        </w:rPr>
        <w:t xml:space="preserve">the </w:t>
      </w:r>
      <w:r w:rsidRPr="00131648">
        <w:rPr>
          <w:bCs/>
        </w:rPr>
        <w:t>results of simulations and performance tests</w:t>
      </w:r>
      <w:r w:rsidRPr="00131648">
        <w:rPr>
          <w:bCs/>
          <w:lang w:eastAsia="ko-KR"/>
        </w:rPr>
        <w:t xml:space="preserve"> are considered.</w:t>
      </w:r>
    </w:p>
    <w:p w:rsidR="00317272" w:rsidRPr="00131648" w:rsidRDefault="00317272" w:rsidP="00317272">
      <w:pPr>
        <w:pStyle w:val="Heading1"/>
      </w:pPr>
      <w:r w:rsidRPr="00131648">
        <w:rPr>
          <w:rFonts w:eastAsia="SimSun" w:hint="eastAsia"/>
          <w:lang w:eastAsia="zh-CN"/>
        </w:rPr>
        <w:t>3</w:t>
      </w:r>
      <w:r w:rsidRPr="00131648">
        <w:rPr>
          <w:rFonts w:eastAsia="SimSun"/>
          <w:lang w:eastAsia="zh-CN"/>
        </w:rPr>
        <w:tab/>
      </w:r>
      <w:r w:rsidRPr="00131648">
        <w:t>Related documents</w:t>
      </w:r>
    </w:p>
    <w:p w:rsidR="00317272" w:rsidRPr="00131648" w:rsidRDefault="00317272" w:rsidP="00317272">
      <w:pPr>
        <w:rPr>
          <w:rFonts w:eastAsia="Malgun Gothic"/>
          <w:lang w:eastAsia="ko-KR"/>
        </w:rPr>
      </w:pPr>
      <w:r w:rsidRPr="00131648">
        <w:rPr>
          <w:rFonts w:eastAsia="Malgun Gothic"/>
          <w:lang w:eastAsia="ko-KR"/>
        </w:rPr>
        <w:t>Report ITU-R M.</w:t>
      </w:r>
      <w:r w:rsidRPr="00131648">
        <w:rPr>
          <w:color w:val="000000" w:themeColor="text1"/>
        </w:rPr>
        <w:t>[</w:t>
      </w:r>
      <w:r w:rsidRPr="00131648">
        <w:rPr>
          <w:rFonts w:eastAsia="Malgun Gothic"/>
          <w:lang w:eastAsia="ko-KR"/>
        </w:rPr>
        <w:t>IMT.FUTURE TECHNOLOGY TRENDS]</w:t>
      </w:r>
    </w:p>
    <w:p w:rsidR="00317272" w:rsidRPr="00676E54" w:rsidRDefault="00317272" w:rsidP="00317272">
      <w:pPr>
        <w:rPr>
          <w:rFonts w:eastAsia="Malgun Gothic"/>
          <w:lang w:eastAsia="ko-KR"/>
        </w:rPr>
      </w:pPr>
      <w:r w:rsidRPr="00676E54">
        <w:rPr>
          <w:rFonts w:eastAsia="Malgun Gothic"/>
          <w:lang w:eastAsia="ko-KR"/>
        </w:rPr>
        <w:t>Recommendation ITU-R M.[IMT.VISION]</w:t>
      </w:r>
    </w:p>
    <w:p w:rsidR="00317272" w:rsidRDefault="00317272" w:rsidP="00317272">
      <w:r>
        <w:t>Recommendation ITU-R P.676</w:t>
      </w:r>
    </w:p>
    <w:p w:rsidR="00317272" w:rsidRPr="00317272" w:rsidRDefault="00317272" w:rsidP="00317272">
      <w:pPr>
        <w:rPr>
          <w:lang w:val="fr-CH"/>
        </w:rPr>
      </w:pPr>
      <w:r w:rsidRPr="00317272">
        <w:rPr>
          <w:lang w:val="fr-CH"/>
        </w:rPr>
        <w:t>Recommendation ITU-R P.833</w:t>
      </w:r>
    </w:p>
    <w:p w:rsidR="00317272" w:rsidRPr="00317272" w:rsidRDefault="00317272" w:rsidP="00317272">
      <w:pPr>
        <w:rPr>
          <w:rFonts w:eastAsia="Malgun Gothic"/>
          <w:lang w:val="fr-CH" w:eastAsia="ko-KR"/>
        </w:rPr>
      </w:pPr>
      <w:r w:rsidRPr="00317272">
        <w:rPr>
          <w:lang w:val="fr-CH"/>
        </w:rPr>
        <w:t>Recommendation ITU-R P.838</w:t>
      </w:r>
    </w:p>
    <w:p w:rsidR="00317272" w:rsidRPr="00F70279" w:rsidRDefault="00317272" w:rsidP="00317272">
      <w:pPr>
        <w:rPr>
          <w:rFonts w:eastAsia="Malgun Gothic"/>
          <w:lang w:eastAsia="ko-KR"/>
        </w:rPr>
      </w:pPr>
      <w:r>
        <w:t>Recommendation ITU-R P.525</w:t>
      </w:r>
    </w:p>
    <w:p w:rsidR="00317272" w:rsidRDefault="00211B52" w:rsidP="00317272">
      <w:pPr>
        <w:rPr>
          <w:rFonts w:ascii="Calibri" w:hAnsi="Calibri"/>
          <w:sz w:val="22"/>
          <w:szCs w:val="22"/>
        </w:rPr>
      </w:pPr>
      <w:hyperlink r:id="rId12" w:history="1">
        <w:r w:rsidR="00317272">
          <w:rPr>
            <w:rStyle w:val="Hyperlink"/>
            <w:lang w:eastAsia="en-CA"/>
          </w:rPr>
          <w:t>ITU-R Handbook on Radiometeorology</w:t>
        </w:r>
      </w:hyperlink>
    </w:p>
    <w:p w:rsidR="00317272" w:rsidRPr="00F70279" w:rsidRDefault="00317272" w:rsidP="00317272">
      <w:pPr>
        <w:rPr>
          <w:rFonts w:eastAsia="Malgun Gothic"/>
          <w:lang w:eastAsia="ko-KR"/>
        </w:rPr>
      </w:pPr>
    </w:p>
    <w:p w:rsidR="00317272" w:rsidRDefault="00317272" w:rsidP="00317272">
      <w:pPr>
        <w:pStyle w:val="Heading1"/>
        <w:rPr>
          <w:lang w:eastAsia="ko-KR"/>
        </w:rPr>
      </w:pPr>
      <w:r>
        <w:rPr>
          <w:lang w:eastAsia="ko-KR"/>
        </w:rPr>
        <w:lastRenderedPageBreak/>
        <w:t>4</w:t>
      </w:r>
      <w:r>
        <w:rPr>
          <w:rFonts w:hint="eastAsia"/>
          <w:lang w:eastAsia="ko-KR"/>
        </w:rPr>
        <w:tab/>
      </w:r>
      <w:r w:rsidRPr="00874100">
        <w:rPr>
          <w:lang w:eastAsia="ko-KR"/>
        </w:rPr>
        <w:t>Radiowave propagation in bands above 6 GHz</w:t>
      </w:r>
      <w:r>
        <w:rPr>
          <w:rFonts w:hint="eastAsia"/>
          <w:lang w:eastAsia="ko-KR"/>
        </w:rPr>
        <w:t xml:space="preserve"> </w:t>
      </w:r>
    </w:p>
    <w:p w:rsidR="00317272" w:rsidRPr="007B53DA" w:rsidRDefault="00317272" w:rsidP="00317272">
      <w:r w:rsidRPr="00EE3B6B" w:rsidDel="00874100">
        <w:rPr>
          <w:rFonts w:hint="eastAsia"/>
          <w:i/>
        </w:rPr>
        <w:t xml:space="preserve"> </w:t>
      </w:r>
      <w:r w:rsidRPr="00871B4F">
        <w:rPr>
          <w:rFonts w:hint="eastAsia"/>
          <w:i/>
          <w:highlight w:val="yellow"/>
        </w:rPr>
        <w:t>[</w:t>
      </w:r>
      <w:r w:rsidRPr="00871B4F">
        <w:rPr>
          <w:i/>
          <w:highlight w:val="yellow"/>
        </w:rPr>
        <w:t>Editor's Note:</w:t>
      </w:r>
      <w:r w:rsidRPr="00871B4F">
        <w:rPr>
          <w:rFonts w:hint="eastAsia"/>
          <w:i/>
          <w:highlight w:val="yellow"/>
          <w:lang w:eastAsia="ko-KR"/>
        </w:rPr>
        <w:t xml:space="preserve"> In case of channel model, other </w:t>
      </w:r>
      <w:r w:rsidRPr="00871B4F">
        <w:rPr>
          <w:i/>
          <w:highlight w:val="yellow"/>
          <w:lang w:eastAsia="ko-KR"/>
        </w:rPr>
        <w:t>groups</w:t>
      </w:r>
      <w:r w:rsidRPr="00871B4F">
        <w:rPr>
          <w:rFonts w:hint="eastAsia"/>
          <w:i/>
          <w:highlight w:val="yellow"/>
          <w:lang w:eastAsia="ko-KR"/>
        </w:rPr>
        <w:t xml:space="preserve"> in ITU-R ha</w:t>
      </w:r>
      <w:r w:rsidRPr="00871B4F">
        <w:rPr>
          <w:i/>
          <w:highlight w:val="yellow"/>
          <w:lang w:eastAsia="ko-KR"/>
        </w:rPr>
        <w:t>ve</w:t>
      </w:r>
      <w:r w:rsidRPr="00871B4F">
        <w:rPr>
          <w:rFonts w:hint="eastAsia"/>
          <w:i/>
          <w:highlight w:val="yellow"/>
          <w:lang w:eastAsia="ko-KR"/>
        </w:rPr>
        <w:t xml:space="preserve"> responsibility to develop and define the documents regarding channel model. Therefore, this section can describe the necessity to develop channel model in due course.]</w:t>
      </w:r>
      <w:r>
        <w:rPr>
          <w:i/>
          <w:lang w:eastAsia="ko-KR"/>
        </w:rPr>
        <w:br/>
      </w:r>
      <w:r>
        <w:rPr>
          <w:i/>
          <w:lang w:eastAsia="ko-KR"/>
        </w:rPr>
        <w:br/>
      </w:r>
      <w:r w:rsidRPr="007B53DA">
        <w:t xml:space="preserve">One of the challenges of </w:t>
      </w:r>
      <w:r>
        <w:t>mobile co</w:t>
      </w:r>
      <w:r w:rsidRPr="007B53DA">
        <w:t>mmunications</w:t>
      </w:r>
      <w:r>
        <w:t xml:space="preserve"> in the higher bands</w:t>
      </w:r>
      <w:r w:rsidRPr="007B53DA">
        <w:t xml:space="preserve"> for outdoor access will be to overcome the expected propagation</w:t>
      </w:r>
      <w:r>
        <w:t xml:space="preserve"> conditions. </w:t>
      </w:r>
      <w:r w:rsidRPr="007B53DA">
        <w:t>Understanding the expected propagation conditions will be critical to design an appropriate air interface and determining the type of hardware (particularly the array size) neede</w:t>
      </w:r>
      <w:r>
        <w:t xml:space="preserve">d for reliable communications. </w:t>
      </w:r>
      <w:r w:rsidRPr="007B53DA">
        <w:t xml:space="preserve">The most obvious obstacle will be the higher pathloss of the </w:t>
      </w:r>
      <w:r>
        <w:t>bands above 6 GHz</w:t>
      </w:r>
      <w:r w:rsidRPr="007B53DA">
        <w:t xml:space="preserve"> relative </w:t>
      </w:r>
      <w:r>
        <w:t xml:space="preserve">to traditional cellular bands. </w:t>
      </w:r>
      <w:r w:rsidRPr="007B53DA">
        <w:t xml:space="preserve">Just looking at free-space pathloss, the expected loss will be </w:t>
      </w:r>
      <w:r>
        <w:fldChar w:fldCharType="begin"/>
      </w:r>
      <w:r>
        <w:instrText xml:space="preserve"> REF _Ref389731228 \n \h </w:instrText>
      </w:r>
      <w:r>
        <w:fldChar w:fldCharType="separate"/>
      </w:r>
      <w:r w:rsidR="00CD330F">
        <w:rPr>
          <w:cs/>
        </w:rPr>
        <w:t>‎</w:t>
      </w:r>
      <w:r w:rsidR="00CD330F">
        <w:t>[1]</w:t>
      </w:r>
      <w:r>
        <w:fldChar w:fldCharType="end"/>
      </w:r>
      <w:r>
        <w:t>.</w:t>
      </w:r>
    </w:p>
    <w:p w:rsidR="00317272" w:rsidRDefault="00317272" w:rsidP="00317272">
      <w:pPr>
        <w:pStyle w:val="Equation0"/>
      </w:pPr>
      <w:r>
        <w:tab/>
      </w:r>
      <w:r>
        <w:tab/>
      </w:r>
      <w:r w:rsidRPr="00E00C66">
        <w:rPr>
          <w:position w:val="-10"/>
        </w:rPr>
        <w:object w:dxaOrig="25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15.75pt" o:ole="">
            <v:imagedata r:id="rId13" o:title=""/>
          </v:shape>
          <o:OLEObject Type="Embed" ProgID="Equation.3" ShapeID="_x0000_i1025" DrawAspect="Content" ObjectID="_1477305227" r:id="rId14"/>
        </w:object>
      </w:r>
      <w:r>
        <w:t>,</w:t>
      </w:r>
      <w:r>
        <w:tab/>
        <w:t>(1)</w:t>
      </w:r>
    </w:p>
    <w:p w:rsidR="00317272" w:rsidRDefault="00317272" w:rsidP="00317272">
      <w:pPr>
        <w:tabs>
          <w:tab w:val="clear" w:pos="1134"/>
          <w:tab w:val="clear" w:pos="1871"/>
          <w:tab w:val="clear" w:pos="2268"/>
        </w:tabs>
        <w:overflowPunct/>
        <w:autoSpaceDE/>
        <w:autoSpaceDN/>
        <w:adjustRightInd/>
        <w:spacing w:before="0"/>
        <w:textAlignment w:val="auto"/>
      </w:pPr>
    </w:p>
    <w:p w:rsidR="00317272" w:rsidRPr="000067E1" w:rsidRDefault="00317272" w:rsidP="00317272">
      <w:pPr>
        <w:tabs>
          <w:tab w:val="clear" w:pos="1134"/>
          <w:tab w:val="clear" w:pos="1871"/>
          <w:tab w:val="clear" w:pos="2268"/>
        </w:tabs>
        <w:overflowPunct/>
        <w:autoSpaceDE/>
        <w:autoSpaceDN/>
        <w:adjustRightInd/>
        <w:spacing w:before="0"/>
        <w:textAlignment w:val="auto"/>
      </w:pPr>
      <w:r w:rsidRPr="007B53DA">
        <w:t>where f is the frequency in GHz and d is the distance in kilometres between transmitter and receiver</w:t>
      </w:r>
      <w:r>
        <w:t xml:space="preserve"> (</w:t>
      </w:r>
      <w:hyperlink r:id="rId15" w:history="1">
        <w:r w:rsidRPr="00922E52">
          <w:rPr>
            <w:rStyle w:val="Hyperlink"/>
            <w:szCs w:val="24"/>
            <w:lang w:eastAsia="en-CA"/>
          </w:rPr>
          <w:t>Recommendation ITU-R P.525</w:t>
        </w:r>
      </w:hyperlink>
      <w:r>
        <w:rPr>
          <w:rStyle w:val="Hyperlink"/>
          <w:szCs w:val="24"/>
          <w:lang w:eastAsia="en-CA"/>
        </w:rPr>
        <w:t>)</w:t>
      </w:r>
      <w:r w:rsidRPr="007B53DA">
        <w:t xml:space="preserve">.  For example, an additional </w:t>
      </w:r>
      <w:r>
        <w:rPr>
          <w:rFonts w:hint="eastAsia"/>
          <w:lang w:eastAsia="ko-KR"/>
        </w:rPr>
        <w:t xml:space="preserve">22.9 dB and </w:t>
      </w:r>
      <w:r w:rsidRPr="007B53DA">
        <w:t>30</w:t>
      </w:r>
      <w:r>
        <w:t>.9</w:t>
      </w:r>
      <w:r w:rsidRPr="007B53DA">
        <w:t xml:space="preserve"> dB of losses are </w:t>
      </w:r>
      <w:r>
        <w:t>expected to result in the ranges from</w:t>
      </w:r>
      <w:r w:rsidRPr="007B53DA">
        <w:t xml:space="preserve"> 2 GHz to </w:t>
      </w:r>
      <w:r>
        <w:rPr>
          <w:rFonts w:hint="eastAsia"/>
          <w:lang w:eastAsia="ko-KR"/>
        </w:rPr>
        <w:t xml:space="preserve">28 GHz and </w:t>
      </w:r>
      <w:r w:rsidRPr="007B53DA">
        <w:t>70 GHz</w:t>
      </w:r>
      <w:r w:rsidRPr="00926E10">
        <w:rPr>
          <w:rFonts w:hint="eastAsia"/>
          <w:lang w:eastAsia="ko-KR"/>
        </w:rPr>
        <w:t xml:space="preserve"> </w:t>
      </w:r>
      <w:r>
        <w:rPr>
          <w:rFonts w:hint="eastAsia"/>
          <w:lang w:eastAsia="ko-KR"/>
        </w:rPr>
        <w:t>respectively</w:t>
      </w:r>
      <w:r w:rsidRPr="007B53DA">
        <w:t xml:space="preserve"> which will need to be </w:t>
      </w:r>
      <w:r>
        <w:t xml:space="preserve">compensated </w:t>
      </w:r>
      <w:r w:rsidRPr="007B53DA">
        <w:t>by some means, for example, larger antenna array sizes</w:t>
      </w:r>
      <w:r>
        <w:t xml:space="preserve"> with </w:t>
      </w:r>
      <w:r>
        <w:rPr>
          <w:rFonts w:cs="Arial"/>
          <w:szCs w:val="24"/>
          <w:lang w:val="en-AU"/>
        </w:rPr>
        <w:t>higher</w:t>
      </w:r>
      <w:r w:rsidRPr="00D50389">
        <w:rPr>
          <w:rFonts w:cs="Arial"/>
          <w:szCs w:val="24"/>
          <w:lang w:val="en-AU"/>
        </w:rPr>
        <w:t xml:space="preserve"> </w:t>
      </w:r>
      <w:r>
        <w:rPr>
          <w:rFonts w:cs="Arial"/>
          <w:szCs w:val="24"/>
          <w:lang w:val="en-AU"/>
        </w:rPr>
        <w:t>antenna gains and MIMO technologies</w:t>
      </w:r>
      <w:r w:rsidRPr="007B53DA">
        <w:t>.</w:t>
      </w:r>
    </w:p>
    <w:p w:rsidR="00317272" w:rsidRPr="0003010A" w:rsidRDefault="00317272" w:rsidP="00317272">
      <w:pPr>
        <w:pStyle w:val="Heading3"/>
        <w:rPr>
          <w:lang w:val="en-US" w:eastAsia="zh-CN"/>
        </w:rPr>
      </w:pPr>
      <w:r>
        <w:rPr>
          <w:lang w:val="en-US" w:eastAsia="zh-CN"/>
        </w:rPr>
        <w:t>4.1</w:t>
      </w:r>
      <w:r>
        <w:rPr>
          <w:lang w:val="en-US" w:eastAsia="zh-CN"/>
        </w:rPr>
        <w:tab/>
        <w:t>Path loss</w:t>
      </w:r>
    </w:p>
    <w:p w:rsidR="00317272" w:rsidRPr="003A408A" w:rsidRDefault="00317272" w:rsidP="00317272">
      <w:pPr>
        <w:rPr>
          <w:rFonts w:eastAsia="SimSun"/>
          <w:i/>
          <w:lang w:eastAsia="zh-CN"/>
        </w:rPr>
      </w:pPr>
      <w:r>
        <w:rPr>
          <w:rFonts w:eastAsia="SimSun"/>
          <w:lang w:eastAsia="zh-CN"/>
        </w:rPr>
        <w:t>Due to variation of propagation characteristics in bands above 6 GHz, i</w:t>
      </w:r>
      <w:r>
        <w:rPr>
          <w:rFonts w:eastAsia="SimSun" w:hint="eastAsia"/>
          <w:lang w:eastAsia="zh-CN"/>
        </w:rPr>
        <w:t xml:space="preserve">t </w:t>
      </w:r>
      <w:r>
        <w:rPr>
          <w:rFonts w:eastAsia="SimSun"/>
          <w:lang w:eastAsia="zh-CN"/>
        </w:rPr>
        <w:t>is appropriate</w:t>
      </w:r>
      <w:r>
        <w:rPr>
          <w:rFonts w:eastAsia="SimSun" w:hint="eastAsia"/>
          <w:lang w:eastAsia="zh-CN"/>
        </w:rPr>
        <w:t xml:space="preserve"> to investigate the propagation characteristics of </w:t>
      </w:r>
      <w:r>
        <w:rPr>
          <w:rFonts w:eastAsia="SimSun"/>
          <w:lang w:eastAsia="zh-CN"/>
        </w:rPr>
        <w:t xml:space="preserve">these </w:t>
      </w:r>
      <w:r>
        <w:rPr>
          <w:rFonts w:eastAsia="SimSun" w:hint="eastAsia"/>
          <w:lang w:eastAsia="zh-CN"/>
        </w:rPr>
        <w:t xml:space="preserve">frequency bands independently. </w:t>
      </w:r>
    </w:p>
    <w:p w:rsidR="00317272" w:rsidRPr="005A55CE" w:rsidRDefault="00317272" w:rsidP="0035191F">
      <w:pPr>
        <w:pStyle w:val="Heading3"/>
        <w:rPr>
          <w:lang w:val="en-US" w:eastAsia="zh-CN"/>
        </w:rPr>
      </w:pPr>
      <w:r w:rsidRPr="005A55CE">
        <w:rPr>
          <w:lang w:val="en-US" w:eastAsia="zh-CN"/>
        </w:rPr>
        <w:t>4.1.1</w:t>
      </w:r>
      <w:r w:rsidR="0035191F">
        <w:rPr>
          <w:lang w:val="en-US" w:eastAsia="zh-CN"/>
        </w:rPr>
        <w:tab/>
      </w:r>
      <w:r w:rsidRPr="005A55CE">
        <w:rPr>
          <w:lang w:val="en-US" w:eastAsia="zh-CN"/>
        </w:rPr>
        <w:t>Frequency band ~40GHz</w:t>
      </w:r>
    </w:p>
    <w:p w:rsidR="00317272" w:rsidRPr="00616BC2" w:rsidRDefault="00317272" w:rsidP="00317272">
      <w:pPr>
        <w:rPr>
          <w:szCs w:val="22"/>
        </w:rPr>
      </w:pPr>
      <w:r>
        <w:t xml:space="preserve">The combined effects of all contributors to propagation loss can be expressed via the </w:t>
      </w:r>
      <w:r w:rsidRPr="0003010A">
        <w:t>path loss exponent</w:t>
      </w:r>
      <w:r>
        <w:t xml:space="preserve">. </w:t>
      </w:r>
      <w:r w:rsidRPr="00616BC2">
        <w:t>Using a free-space reference of 3 met</w:t>
      </w:r>
      <w:r>
        <w:t xml:space="preserve">ers, experiments reported in </w:t>
      </w:r>
      <w:r w:rsidRPr="00BF2291">
        <w:rPr>
          <w:highlight w:val="yellow"/>
        </w:rPr>
        <w:t>[Ref 4]</w:t>
      </w:r>
      <w:r w:rsidRPr="00616BC2">
        <w:t xml:space="preserve"> provide measured path loss exponents for </w:t>
      </w:r>
      <w:r>
        <w:rPr>
          <w:rFonts w:eastAsia="SimSun" w:hint="eastAsia"/>
          <w:lang w:eastAsia="zh-CN"/>
        </w:rPr>
        <w:t>38</w:t>
      </w:r>
      <w:r>
        <w:rPr>
          <w:rFonts w:eastAsia="SimSun"/>
          <w:lang w:eastAsia="zh-CN"/>
        </w:rPr>
        <w:t xml:space="preserve"> </w:t>
      </w:r>
      <w:r>
        <w:rPr>
          <w:rFonts w:eastAsia="SimSun" w:hint="eastAsia"/>
          <w:lang w:eastAsia="zh-CN"/>
        </w:rPr>
        <w:t>GHz</w:t>
      </w:r>
      <w:r w:rsidRPr="00B4346D">
        <w:rPr>
          <w:rFonts w:eastAsia="SimSun"/>
        </w:rPr>
        <w:t xml:space="preserve"> </w:t>
      </w:r>
      <w:r>
        <w:t xml:space="preserve">in both LOS and NLOS environments </w:t>
      </w:r>
      <w:r w:rsidRPr="00616BC2">
        <w:t xml:space="preserve">which are summarized </w:t>
      </w:r>
      <w:r w:rsidRPr="00616BC2">
        <w:rPr>
          <w:szCs w:val="22"/>
        </w:rPr>
        <w:t>in</w:t>
      </w:r>
      <w:r>
        <w:rPr>
          <w:szCs w:val="22"/>
        </w:rPr>
        <w:t xml:space="preserve"> Table </w:t>
      </w:r>
      <w:r w:rsidRPr="0003010A">
        <w:rPr>
          <w:szCs w:val="22"/>
          <w:highlight w:val="yellow"/>
        </w:rPr>
        <w:t>BB.</w:t>
      </w:r>
    </w:p>
    <w:p w:rsidR="00317272" w:rsidRDefault="00317272" w:rsidP="00317272">
      <w:pPr>
        <w:pStyle w:val="TableNo"/>
      </w:pPr>
      <w:r w:rsidRPr="0003010A">
        <w:rPr>
          <w:highlight w:val="yellow"/>
        </w:rPr>
        <w:t>Table BB</w:t>
      </w:r>
    </w:p>
    <w:p w:rsidR="00317272" w:rsidRPr="0003010A" w:rsidRDefault="00317272" w:rsidP="00317272">
      <w:pPr>
        <w:pStyle w:val="Tabletitle"/>
        <w:rPr>
          <w:sz w:val="22"/>
          <w:lang w:eastAsia="zh-CN"/>
        </w:rPr>
      </w:pPr>
      <w:r>
        <w:rPr>
          <w:rFonts w:hint="eastAsia"/>
          <w:lang w:eastAsia="zh-CN"/>
        </w:rPr>
        <w:t>P</w:t>
      </w:r>
      <w:r w:rsidRPr="00AF3614">
        <w:t>ath loss exponent (3 meter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
        <w:gridCol w:w="1067"/>
      </w:tblGrid>
      <w:tr w:rsidR="00317272" w:rsidRPr="00E37D9F" w:rsidTr="000D2AB3">
        <w:trPr>
          <w:jc w:val="center"/>
        </w:trPr>
        <w:tc>
          <w:tcPr>
            <w:tcW w:w="1144" w:type="dxa"/>
            <w:shd w:val="clear" w:color="auto" w:fill="auto"/>
          </w:tcPr>
          <w:p w:rsidR="00317272" w:rsidRPr="00E37D9F" w:rsidRDefault="00317272" w:rsidP="000D2AB3">
            <w:pPr>
              <w:pStyle w:val="Tablehead0"/>
            </w:pPr>
          </w:p>
        </w:tc>
        <w:tc>
          <w:tcPr>
            <w:tcW w:w="1067" w:type="dxa"/>
            <w:shd w:val="clear" w:color="auto" w:fill="auto"/>
          </w:tcPr>
          <w:p w:rsidR="00317272" w:rsidRPr="0003010A" w:rsidRDefault="00317272" w:rsidP="000D2AB3">
            <w:pPr>
              <w:pStyle w:val="Tablehead0"/>
            </w:pPr>
            <w:r w:rsidRPr="0003010A">
              <w:t>38 GHz</w:t>
            </w:r>
          </w:p>
        </w:tc>
      </w:tr>
      <w:tr w:rsidR="00317272" w:rsidRPr="00E37D9F" w:rsidTr="000D2AB3">
        <w:trPr>
          <w:jc w:val="center"/>
        </w:trPr>
        <w:tc>
          <w:tcPr>
            <w:tcW w:w="1144" w:type="dxa"/>
            <w:shd w:val="clear" w:color="auto" w:fill="auto"/>
          </w:tcPr>
          <w:p w:rsidR="00317272" w:rsidRPr="0003010A" w:rsidRDefault="00317272" w:rsidP="000D2AB3">
            <w:pPr>
              <w:pStyle w:val="Tabletext"/>
              <w:jc w:val="center"/>
            </w:pPr>
            <w:r w:rsidRPr="0003010A">
              <w:t>LOS</w:t>
            </w:r>
          </w:p>
        </w:tc>
        <w:tc>
          <w:tcPr>
            <w:tcW w:w="1067" w:type="dxa"/>
            <w:shd w:val="clear" w:color="auto" w:fill="auto"/>
          </w:tcPr>
          <w:p w:rsidR="00317272" w:rsidRPr="00E37D9F" w:rsidRDefault="00317272" w:rsidP="000D2AB3">
            <w:pPr>
              <w:pStyle w:val="Tabletext"/>
              <w:jc w:val="center"/>
            </w:pPr>
            <w:r w:rsidRPr="00E37D9F">
              <w:t>2</w:t>
            </w:r>
          </w:p>
        </w:tc>
      </w:tr>
      <w:tr w:rsidR="00317272" w:rsidRPr="00E37D9F" w:rsidTr="000D2AB3">
        <w:trPr>
          <w:jc w:val="center"/>
        </w:trPr>
        <w:tc>
          <w:tcPr>
            <w:tcW w:w="1144" w:type="dxa"/>
            <w:shd w:val="clear" w:color="auto" w:fill="auto"/>
          </w:tcPr>
          <w:p w:rsidR="00317272" w:rsidRPr="0003010A" w:rsidRDefault="00317272" w:rsidP="000D2AB3">
            <w:pPr>
              <w:pStyle w:val="Tabletext"/>
              <w:jc w:val="center"/>
            </w:pPr>
            <w:r w:rsidRPr="0003010A">
              <w:t>NLOS</w:t>
            </w:r>
            <w:r w:rsidRPr="0003010A">
              <w:rPr>
                <w:vertAlign w:val="superscript"/>
              </w:rPr>
              <w:footnoteReference w:id="2"/>
            </w:r>
          </w:p>
        </w:tc>
        <w:tc>
          <w:tcPr>
            <w:tcW w:w="1067" w:type="dxa"/>
            <w:shd w:val="clear" w:color="auto" w:fill="auto"/>
          </w:tcPr>
          <w:p w:rsidR="00317272" w:rsidRPr="00E37D9F" w:rsidRDefault="00317272" w:rsidP="000D2AB3">
            <w:pPr>
              <w:pStyle w:val="Tabletext"/>
              <w:jc w:val="center"/>
            </w:pPr>
            <w:r w:rsidRPr="00E37D9F">
              <w:t>3.71</w:t>
            </w:r>
          </w:p>
        </w:tc>
      </w:tr>
    </w:tbl>
    <w:p w:rsidR="00317272" w:rsidRDefault="00317272" w:rsidP="00317272">
      <w:pPr>
        <w:pStyle w:val="Normalaftertitle0"/>
      </w:pPr>
      <w:r w:rsidRPr="00616BC2">
        <w:t xml:space="preserve">It is noted that the value of 2 is free-space loss </w:t>
      </w:r>
      <w:r>
        <w:t>due simply to distance covered.</w:t>
      </w:r>
    </w:p>
    <w:p w:rsidR="00317272" w:rsidRPr="005A55CE" w:rsidRDefault="00317272" w:rsidP="00317272">
      <w:pPr>
        <w:pStyle w:val="Heading3"/>
        <w:rPr>
          <w:lang w:val="en-US" w:eastAsia="zh-CN"/>
        </w:rPr>
      </w:pPr>
      <w:r w:rsidRPr="005A55CE">
        <w:rPr>
          <w:lang w:val="en-US" w:eastAsia="zh-CN"/>
        </w:rPr>
        <w:t xml:space="preserve">4.1.2 </w:t>
      </w:r>
      <w:r>
        <w:rPr>
          <w:lang w:val="en-US" w:eastAsia="zh-CN"/>
        </w:rPr>
        <w:tab/>
      </w:r>
      <w:r w:rsidRPr="005A55CE">
        <w:rPr>
          <w:lang w:val="en-US" w:eastAsia="zh-CN"/>
        </w:rPr>
        <w:t>Frequency band ~60</w:t>
      </w:r>
      <w:r>
        <w:rPr>
          <w:lang w:val="en-US" w:eastAsia="zh-CN"/>
        </w:rPr>
        <w:t xml:space="preserve"> </w:t>
      </w:r>
      <w:r w:rsidRPr="005A55CE">
        <w:rPr>
          <w:lang w:val="en-US" w:eastAsia="zh-CN"/>
        </w:rPr>
        <w:t>GHz</w:t>
      </w:r>
    </w:p>
    <w:p w:rsidR="00317272" w:rsidRDefault="00317272" w:rsidP="0035191F">
      <w:pPr>
        <w:rPr>
          <w:rFonts w:eastAsia="SimSun"/>
          <w:szCs w:val="22"/>
          <w:lang w:eastAsia="zh-CN"/>
        </w:rPr>
      </w:pPr>
      <w:r w:rsidRPr="00B4346D">
        <w:rPr>
          <w:rFonts w:eastAsia="SimSun"/>
        </w:rPr>
        <w:t>Using a free-space r</w:t>
      </w:r>
      <w:bookmarkStart w:id="9" w:name="_GoBack"/>
      <w:bookmarkEnd w:id="9"/>
      <w:r w:rsidRPr="00B4346D">
        <w:rPr>
          <w:rFonts w:eastAsia="SimSun"/>
        </w:rPr>
        <w:t xml:space="preserve">eference of 3 meters, experiments reported in </w:t>
      </w:r>
      <w:r>
        <w:fldChar w:fldCharType="begin"/>
      </w:r>
      <w:r>
        <w:instrText xml:space="preserve"> REF _Ref351132655 \n \h  \* MERGEFORMAT </w:instrText>
      </w:r>
      <w:r>
        <w:fldChar w:fldCharType="separate"/>
      </w:r>
      <w:r w:rsidR="00CD330F">
        <w:rPr>
          <w:b/>
          <w:bCs/>
          <w:lang w:val="en-US"/>
        </w:rPr>
        <w:t>Error! Reference source not found.</w:t>
      </w:r>
      <w:r>
        <w:fldChar w:fldCharType="end"/>
      </w:r>
      <w:r>
        <w:rPr>
          <w:rFonts w:eastAsia="SimSun"/>
        </w:rPr>
        <w:t xml:space="preserve"> </w:t>
      </w:r>
      <w:r w:rsidRPr="00B4346D">
        <w:rPr>
          <w:rFonts w:eastAsia="SimSun"/>
        </w:rPr>
        <w:t xml:space="preserve">provide measured path loss exponents for </w:t>
      </w:r>
      <w:r>
        <w:rPr>
          <w:rFonts w:eastAsia="SimSun" w:hint="eastAsia"/>
          <w:lang w:eastAsia="zh-CN"/>
        </w:rPr>
        <w:t>60</w:t>
      </w:r>
      <w:r>
        <w:rPr>
          <w:rFonts w:eastAsia="SimSun"/>
          <w:lang w:eastAsia="zh-CN"/>
        </w:rPr>
        <w:t xml:space="preserve"> </w:t>
      </w:r>
      <w:r>
        <w:rPr>
          <w:rFonts w:eastAsia="SimSun" w:hint="eastAsia"/>
          <w:lang w:eastAsia="zh-CN"/>
        </w:rPr>
        <w:t>GHz</w:t>
      </w:r>
      <w:r w:rsidRPr="00B4346D">
        <w:rPr>
          <w:rFonts w:eastAsia="SimSun"/>
        </w:rPr>
        <w:t xml:space="preserve"> in both LOS and NLOS environments which are summarized </w:t>
      </w:r>
      <w:r w:rsidRPr="00B4346D">
        <w:rPr>
          <w:rFonts w:eastAsia="SimSun"/>
          <w:szCs w:val="22"/>
        </w:rPr>
        <w:t xml:space="preserve">in </w:t>
      </w:r>
      <w:r w:rsidRPr="0035191F">
        <w:fldChar w:fldCharType="begin"/>
      </w:r>
      <w:r w:rsidRPr="0035191F">
        <w:instrText xml:space="preserve"> REF _Ref351129805 \h  \* MERGEFORMAT </w:instrText>
      </w:r>
      <w:r w:rsidRPr="0035191F">
        <w:fldChar w:fldCharType="separate"/>
      </w:r>
      <w:r w:rsidR="0035191F" w:rsidRPr="0035191F">
        <w:rPr>
          <w:lang w:val="en-US"/>
        </w:rPr>
        <w:t>Table</w:t>
      </w:r>
      <w:r w:rsidRPr="0035191F">
        <w:fldChar w:fldCharType="end"/>
      </w:r>
      <w:r w:rsidR="0035191F">
        <w:t xml:space="preserve"> </w:t>
      </w:r>
      <w:r>
        <w:rPr>
          <w:rFonts w:eastAsia="SimSun" w:hint="eastAsia"/>
          <w:szCs w:val="22"/>
          <w:highlight w:val="yellow"/>
          <w:lang w:eastAsia="zh-CN"/>
        </w:rPr>
        <w:t>XX</w:t>
      </w:r>
      <w:r w:rsidRPr="00B4346D">
        <w:rPr>
          <w:rFonts w:eastAsia="SimSun"/>
          <w:szCs w:val="22"/>
          <w:highlight w:val="yellow"/>
        </w:rPr>
        <w:t>.</w:t>
      </w:r>
    </w:p>
    <w:p w:rsidR="00317272" w:rsidRPr="00B4346D" w:rsidRDefault="00317272" w:rsidP="00317272">
      <w:pPr>
        <w:keepNext/>
        <w:spacing w:before="560" w:after="120"/>
        <w:jc w:val="center"/>
        <w:rPr>
          <w:rFonts w:eastAsia="SimSun"/>
          <w:caps/>
          <w:sz w:val="20"/>
          <w:lang w:eastAsia="zh-CN"/>
        </w:rPr>
      </w:pPr>
      <w:r w:rsidRPr="00B4346D">
        <w:rPr>
          <w:rFonts w:eastAsia="SimSun"/>
          <w:caps/>
          <w:sz w:val="20"/>
          <w:highlight w:val="yellow"/>
        </w:rPr>
        <w:lastRenderedPageBreak/>
        <w:t xml:space="preserve">Table </w:t>
      </w:r>
      <w:r>
        <w:rPr>
          <w:rFonts w:eastAsia="SimSun" w:hint="eastAsia"/>
          <w:caps/>
          <w:sz w:val="20"/>
          <w:lang w:eastAsia="zh-CN"/>
        </w:rPr>
        <w:t>xx</w:t>
      </w:r>
    </w:p>
    <w:p w:rsidR="00317272" w:rsidRPr="00B4346D" w:rsidRDefault="00317272" w:rsidP="00317272">
      <w:pPr>
        <w:keepNext/>
        <w:keepLines/>
        <w:spacing w:before="0" w:after="120"/>
        <w:jc w:val="center"/>
        <w:rPr>
          <w:rFonts w:ascii="Times New Roman Bold" w:eastAsia="SimSun" w:hAnsi="Times New Roman Bold"/>
          <w:b/>
          <w:sz w:val="22"/>
        </w:rPr>
      </w:pPr>
      <w:r w:rsidRPr="00B4346D">
        <w:rPr>
          <w:rFonts w:ascii="Times New Roman Bold" w:eastAsia="SimSun" w:hAnsi="Times New Roman Bold"/>
          <w:b/>
          <w:sz w:val="20"/>
        </w:rPr>
        <w:t>Path loss exponent (3 meter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
        <w:gridCol w:w="1311"/>
      </w:tblGrid>
      <w:tr w:rsidR="00317272" w:rsidRPr="00B4346D" w:rsidTr="000D2AB3">
        <w:trPr>
          <w:jc w:val="center"/>
        </w:trPr>
        <w:tc>
          <w:tcPr>
            <w:tcW w:w="1144" w:type="dxa"/>
            <w:shd w:val="clear" w:color="auto" w:fill="auto"/>
          </w:tcPr>
          <w:p w:rsidR="00317272" w:rsidRPr="00B4346D" w:rsidRDefault="00317272" w:rsidP="000D2AB3">
            <w:pPr>
              <w:keepNext/>
              <w:spacing w:before="80" w:after="80"/>
              <w:jc w:val="center"/>
              <w:rPr>
                <w:rFonts w:ascii="Times New Roman Bold" w:eastAsia="SimSun" w:hAnsi="Times New Roman Bold" w:cs="Times New Roman Bold"/>
                <w:b/>
                <w:sz w:val="20"/>
              </w:rPr>
            </w:pPr>
          </w:p>
        </w:tc>
        <w:tc>
          <w:tcPr>
            <w:tcW w:w="1311" w:type="dxa"/>
            <w:shd w:val="clear" w:color="auto" w:fill="auto"/>
          </w:tcPr>
          <w:p w:rsidR="00317272" w:rsidRPr="00B4346D" w:rsidRDefault="00317272" w:rsidP="000D2AB3">
            <w:pPr>
              <w:keepNext/>
              <w:spacing w:before="80" w:after="80"/>
              <w:jc w:val="center"/>
              <w:rPr>
                <w:rFonts w:ascii="Times New Roman Bold" w:eastAsia="SimSun" w:hAnsi="Times New Roman Bold" w:cs="Times New Roman Bold"/>
                <w:b/>
                <w:sz w:val="20"/>
              </w:rPr>
            </w:pPr>
            <w:r w:rsidRPr="00B4346D">
              <w:rPr>
                <w:rFonts w:ascii="Times New Roman Bold" w:eastAsia="SimSun" w:hAnsi="Times New Roman Bold" w:cs="Times New Roman Bold"/>
                <w:b/>
                <w:sz w:val="20"/>
              </w:rPr>
              <w:t>60 GHz</w:t>
            </w:r>
          </w:p>
        </w:tc>
      </w:tr>
      <w:tr w:rsidR="00317272" w:rsidRPr="00B4346D" w:rsidTr="000D2AB3">
        <w:trPr>
          <w:jc w:val="center"/>
        </w:trPr>
        <w:tc>
          <w:tcPr>
            <w:tcW w:w="1144" w:type="dxa"/>
            <w:shd w:val="clear" w:color="auto" w:fill="auto"/>
          </w:tcPr>
          <w:p w:rsidR="00317272" w:rsidRPr="00B4346D" w:rsidRDefault="00317272" w:rsidP="000D2AB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B4346D">
              <w:rPr>
                <w:rFonts w:eastAsia="SimSun"/>
                <w:sz w:val="20"/>
              </w:rPr>
              <w:t>LOS</w:t>
            </w:r>
          </w:p>
        </w:tc>
        <w:tc>
          <w:tcPr>
            <w:tcW w:w="1311" w:type="dxa"/>
            <w:shd w:val="clear" w:color="auto" w:fill="auto"/>
          </w:tcPr>
          <w:p w:rsidR="00317272" w:rsidRPr="00B4346D" w:rsidRDefault="00317272" w:rsidP="000D2AB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B4346D">
              <w:rPr>
                <w:rFonts w:eastAsia="SimSun"/>
                <w:sz w:val="20"/>
              </w:rPr>
              <w:t>2.25</w:t>
            </w:r>
          </w:p>
        </w:tc>
      </w:tr>
      <w:tr w:rsidR="00317272" w:rsidRPr="00B4346D" w:rsidTr="000D2AB3">
        <w:trPr>
          <w:jc w:val="center"/>
        </w:trPr>
        <w:tc>
          <w:tcPr>
            <w:tcW w:w="1144" w:type="dxa"/>
            <w:shd w:val="clear" w:color="auto" w:fill="auto"/>
          </w:tcPr>
          <w:p w:rsidR="00317272" w:rsidRPr="009F3F69" w:rsidRDefault="00317272" w:rsidP="000D2AB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vertAlign w:val="superscript"/>
              </w:rPr>
            </w:pPr>
            <w:r w:rsidRPr="00B4346D">
              <w:rPr>
                <w:rFonts w:eastAsia="SimSun"/>
                <w:sz w:val="20"/>
              </w:rPr>
              <w:t>NLOS</w:t>
            </w:r>
            <w:r>
              <w:rPr>
                <w:vertAlign w:val="superscript"/>
              </w:rPr>
              <w:t>2</w:t>
            </w:r>
          </w:p>
        </w:tc>
        <w:tc>
          <w:tcPr>
            <w:tcW w:w="1311" w:type="dxa"/>
            <w:shd w:val="clear" w:color="auto" w:fill="auto"/>
          </w:tcPr>
          <w:p w:rsidR="00317272" w:rsidRPr="00B4346D" w:rsidRDefault="00317272" w:rsidP="000D2AB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B4346D">
              <w:rPr>
                <w:rFonts w:eastAsia="SimSun"/>
                <w:sz w:val="20"/>
              </w:rPr>
              <w:t>3.76</w:t>
            </w:r>
          </w:p>
        </w:tc>
      </w:tr>
    </w:tbl>
    <w:p w:rsidR="00317272" w:rsidRDefault="00317272" w:rsidP="00317272">
      <w:pPr>
        <w:rPr>
          <w:lang w:eastAsia="zh-CN"/>
        </w:rPr>
      </w:pPr>
    </w:p>
    <w:p w:rsidR="00317272" w:rsidRDefault="00317272" w:rsidP="00317272">
      <w:pPr>
        <w:rPr>
          <w:rFonts w:eastAsia="SimSun"/>
        </w:rPr>
      </w:pPr>
      <w:r w:rsidRPr="00B4346D">
        <w:rPr>
          <w:rFonts w:eastAsia="SimSun"/>
        </w:rPr>
        <w:t>It is noted that the slightly higher value</w:t>
      </w:r>
      <w:r>
        <w:rPr>
          <w:rFonts w:eastAsia="SimSun"/>
        </w:rPr>
        <w:t xml:space="preserve"> than 2 </w:t>
      </w:r>
      <w:r w:rsidRPr="00B4346D">
        <w:rPr>
          <w:rFonts w:eastAsia="SimSun"/>
        </w:rPr>
        <w:t>for the 60 GHz LOS case is attributed to both the distance and the atmospheric attenuation effect described above.</w:t>
      </w:r>
    </w:p>
    <w:p w:rsidR="00317272" w:rsidRPr="005A55CE" w:rsidRDefault="00317272" w:rsidP="00317272">
      <w:pPr>
        <w:pStyle w:val="Heading3"/>
        <w:rPr>
          <w:lang w:val="en-US" w:eastAsia="zh-CN"/>
        </w:rPr>
      </w:pPr>
      <w:r w:rsidRPr="005A55CE">
        <w:rPr>
          <w:lang w:val="en-US" w:eastAsia="zh-CN"/>
        </w:rPr>
        <w:t>4.1.3</w:t>
      </w:r>
      <w:r w:rsidR="0035191F">
        <w:rPr>
          <w:lang w:val="en-US" w:eastAsia="zh-CN"/>
        </w:rPr>
        <w:tab/>
      </w:r>
      <w:r w:rsidRPr="005A55CE">
        <w:rPr>
          <w:lang w:val="en-US" w:eastAsia="zh-CN"/>
        </w:rPr>
        <w:t xml:space="preserve"> Frequency band</w:t>
      </w:r>
      <w:r>
        <w:rPr>
          <w:lang w:val="en-US" w:eastAsia="zh-CN"/>
        </w:rPr>
        <w:t xml:space="preserve"> </w:t>
      </w:r>
      <w:r w:rsidRPr="005A55CE">
        <w:rPr>
          <w:lang w:val="en-US" w:eastAsia="zh-CN"/>
        </w:rPr>
        <w:t>~70GHz</w:t>
      </w:r>
    </w:p>
    <w:p w:rsidR="00317272" w:rsidRDefault="00317272" w:rsidP="00317272">
      <w:pPr>
        <w:pStyle w:val="Annexref"/>
        <w:jc w:val="left"/>
        <w:rPr>
          <w:lang w:val="en-US" w:eastAsia="zh-CN"/>
        </w:rPr>
      </w:pPr>
      <w:r>
        <w:rPr>
          <w:rFonts w:hint="eastAsia"/>
          <w:lang w:val="en-US" w:eastAsia="zh-CN"/>
        </w:rPr>
        <w:t>As experimented in Annex YY, t</w:t>
      </w:r>
      <w:r>
        <w:rPr>
          <w:lang w:val="en-US" w:eastAsia="zh-CN"/>
        </w:rPr>
        <w:t>he path loss exponents of 72 GHz band are summarized in Table</w:t>
      </w:r>
      <w:r w:rsidRPr="00C24F7D">
        <w:rPr>
          <w:rFonts w:hint="eastAsia"/>
          <w:lang w:val="en-US" w:eastAsia="zh-CN"/>
        </w:rPr>
        <w:t xml:space="preserve"> </w:t>
      </w:r>
      <w:r>
        <w:rPr>
          <w:lang w:val="en-US" w:eastAsia="zh-CN"/>
        </w:rPr>
        <w:t>AAA</w:t>
      </w:r>
      <w:r>
        <w:rPr>
          <w:rFonts w:hint="eastAsia"/>
          <w:lang w:val="en-US" w:eastAsia="zh-CN"/>
        </w:rPr>
        <w:t xml:space="preserve">. </w:t>
      </w:r>
      <w:r>
        <w:rPr>
          <w:szCs w:val="24"/>
        </w:rPr>
        <w:t>T</w:t>
      </w:r>
      <w:r w:rsidRPr="005D34DF">
        <w:rPr>
          <w:szCs w:val="24"/>
        </w:rPr>
        <w:t xml:space="preserve">he </w:t>
      </w:r>
      <w:r>
        <w:rPr>
          <w:szCs w:val="24"/>
        </w:rPr>
        <w:t>results</w:t>
      </w:r>
      <w:r w:rsidRPr="005D34DF">
        <w:rPr>
          <w:szCs w:val="24"/>
        </w:rPr>
        <w:t xml:space="preserve"> given </w:t>
      </w:r>
      <w:r>
        <w:rPr>
          <w:szCs w:val="24"/>
        </w:rPr>
        <w:t>are</w:t>
      </w:r>
      <w:r w:rsidRPr="005D34DF">
        <w:rPr>
          <w:szCs w:val="24"/>
        </w:rPr>
        <w:t xml:space="preserve"> </w:t>
      </w:r>
      <w:r>
        <w:rPr>
          <w:szCs w:val="24"/>
        </w:rPr>
        <w:t>based on</w:t>
      </w:r>
      <w:r w:rsidRPr="005D34DF">
        <w:rPr>
          <w:szCs w:val="24"/>
        </w:rPr>
        <w:t xml:space="preserve"> the best path found after beamsteering</w:t>
      </w:r>
      <w:r>
        <w:rPr>
          <w:szCs w:val="24"/>
        </w:rPr>
        <w:t>.</w:t>
      </w:r>
    </w:p>
    <w:p w:rsidR="00317272" w:rsidRDefault="00317272" w:rsidP="00317272">
      <w:pPr>
        <w:keepNext/>
        <w:spacing w:before="560" w:after="120"/>
        <w:jc w:val="center"/>
        <w:rPr>
          <w:rFonts w:eastAsia="SimSun"/>
          <w:caps/>
          <w:sz w:val="20"/>
          <w:lang w:eastAsia="zh-CN"/>
        </w:rPr>
      </w:pPr>
      <w:r w:rsidRPr="0054202C">
        <w:rPr>
          <w:rFonts w:eastAsia="SimSun"/>
          <w:caps/>
          <w:sz w:val="20"/>
        </w:rPr>
        <w:t xml:space="preserve">Table </w:t>
      </w:r>
      <w:r>
        <w:rPr>
          <w:rFonts w:eastAsia="SimSun"/>
          <w:caps/>
          <w:sz w:val="20"/>
          <w:lang w:eastAsia="zh-CN"/>
        </w:rPr>
        <w:t>AAA</w:t>
      </w:r>
    </w:p>
    <w:p w:rsidR="00317272" w:rsidRPr="005A55CE" w:rsidRDefault="00317272" w:rsidP="00317272">
      <w:pPr>
        <w:keepNext/>
        <w:keepLines/>
        <w:spacing w:before="0" w:after="120"/>
        <w:jc w:val="center"/>
        <w:rPr>
          <w:rFonts w:ascii="Times New Roman Bold" w:hAnsi="Times New Roman Bold"/>
          <w:b/>
          <w:sz w:val="20"/>
          <w:lang w:eastAsia="zh-CN"/>
        </w:rPr>
      </w:pPr>
      <w:r>
        <w:rPr>
          <w:rFonts w:ascii="Times New Roman Bold" w:eastAsia="SimSun" w:hAnsi="Times New Roman Bold"/>
          <w:b/>
          <w:sz w:val="20"/>
        </w:rPr>
        <w:t>Path loss exponents (1 meter reference)</w:t>
      </w:r>
    </w:p>
    <w:tbl>
      <w:tblPr>
        <w:tblStyle w:val="TableGrid"/>
        <w:tblW w:w="0" w:type="auto"/>
        <w:jc w:val="center"/>
        <w:tblLook w:val="04A0" w:firstRow="1" w:lastRow="0" w:firstColumn="1" w:lastColumn="0" w:noHBand="0" w:noVBand="1"/>
      </w:tblPr>
      <w:tblGrid>
        <w:gridCol w:w="1134"/>
        <w:gridCol w:w="1488"/>
        <w:gridCol w:w="1489"/>
      </w:tblGrid>
      <w:tr w:rsidR="00317272" w:rsidTr="000D2AB3">
        <w:trPr>
          <w:trHeight w:val="306"/>
          <w:jc w:val="center"/>
        </w:trPr>
        <w:tc>
          <w:tcPr>
            <w:tcW w:w="1134" w:type="dxa"/>
            <w:vMerge w:val="restart"/>
            <w:vAlign w:val="center"/>
          </w:tcPr>
          <w:p w:rsidR="00317272" w:rsidRPr="00332412" w:rsidRDefault="00317272" w:rsidP="000D2AB3">
            <w:pPr>
              <w:spacing w:before="0" w:line="360" w:lineRule="auto"/>
              <w:jc w:val="center"/>
              <w:rPr>
                <w:sz w:val="20"/>
                <w:lang w:val="en-US" w:eastAsia="zh-CN"/>
              </w:rPr>
            </w:pPr>
          </w:p>
        </w:tc>
        <w:tc>
          <w:tcPr>
            <w:tcW w:w="2977" w:type="dxa"/>
            <w:gridSpan w:val="2"/>
            <w:vAlign w:val="center"/>
          </w:tcPr>
          <w:p w:rsidR="00317272" w:rsidRPr="00332412" w:rsidRDefault="00317272" w:rsidP="000D2AB3">
            <w:pPr>
              <w:spacing w:before="0" w:line="360" w:lineRule="auto"/>
              <w:jc w:val="center"/>
              <w:rPr>
                <w:b/>
                <w:sz w:val="20"/>
                <w:lang w:val="en-US" w:eastAsia="zh-CN"/>
              </w:rPr>
            </w:pPr>
            <w:r w:rsidRPr="00332412">
              <w:rPr>
                <w:rFonts w:hint="eastAsia"/>
                <w:b/>
                <w:sz w:val="20"/>
                <w:lang w:val="en-US" w:eastAsia="zh-CN"/>
              </w:rPr>
              <w:t>72</w:t>
            </w:r>
            <w:r>
              <w:rPr>
                <w:b/>
                <w:sz w:val="20"/>
                <w:lang w:val="en-US" w:eastAsia="zh-CN"/>
              </w:rPr>
              <w:t xml:space="preserve"> </w:t>
            </w:r>
            <w:r w:rsidRPr="00332412">
              <w:rPr>
                <w:rFonts w:hint="eastAsia"/>
                <w:b/>
                <w:sz w:val="20"/>
                <w:lang w:val="en-US" w:eastAsia="zh-CN"/>
              </w:rPr>
              <w:t>GHz</w:t>
            </w:r>
          </w:p>
        </w:tc>
      </w:tr>
      <w:tr w:rsidR="00317272" w:rsidTr="000D2AB3">
        <w:trPr>
          <w:jc w:val="center"/>
        </w:trPr>
        <w:tc>
          <w:tcPr>
            <w:tcW w:w="1134" w:type="dxa"/>
            <w:vMerge/>
            <w:vAlign w:val="center"/>
          </w:tcPr>
          <w:p w:rsidR="00317272" w:rsidRPr="00332412" w:rsidRDefault="00317272" w:rsidP="000D2AB3">
            <w:pPr>
              <w:spacing w:before="0" w:line="360" w:lineRule="auto"/>
              <w:jc w:val="center"/>
              <w:rPr>
                <w:sz w:val="20"/>
                <w:lang w:val="en-US" w:eastAsia="zh-CN"/>
              </w:rPr>
            </w:pPr>
          </w:p>
        </w:tc>
        <w:tc>
          <w:tcPr>
            <w:tcW w:w="1488"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Indoor</w:t>
            </w:r>
          </w:p>
        </w:tc>
        <w:tc>
          <w:tcPr>
            <w:tcW w:w="1489"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Outdoor</w:t>
            </w:r>
          </w:p>
        </w:tc>
      </w:tr>
      <w:tr w:rsidR="00317272" w:rsidTr="000D2AB3">
        <w:trPr>
          <w:jc w:val="center"/>
        </w:trPr>
        <w:tc>
          <w:tcPr>
            <w:tcW w:w="1134"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LOS</w:t>
            </w:r>
          </w:p>
        </w:tc>
        <w:tc>
          <w:tcPr>
            <w:tcW w:w="1488"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2.65</w:t>
            </w:r>
          </w:p>
        </w:tc>
        <w:tc>
          <w:tcPr>
            <w:tcW w:w="1489"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TBD</w:t>
            </w:r>
          </w:p>
        </w:tc>
      </w:tr>
      <w:tr w:rsidR="00317272" w:rsidTr="000D2AB3">
        <w:trPr>
          <w:jc w:val="center"/>
        </w:trPr>
        <w:tc>
          <w:tcPr>
            <w:tcW w:w="1134"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NLOS</w:t>
            </w:r>
          </w:p>
        </w:tc>
        <w:tc>
          <w:tcPr>
            <w:tcW w:w="1488" w:type="dxa"/>
            <w:vAlign w:val="center"/>
          </w:tcPr>
          <w:p w:rsidR="00317272" w:rsidRPr="00332412" w:rsidRDefault="00317272" w:rsidP="000D2AB3">
            <w:pPr>
              <w:spacing w:before="0" w:line="360" w:lineRule="auto"/>
              <w:jc w:val="center"/>
              <w:rPr>
                <w:sz w:val="20"/>
                <w:lang w:val="en-US" w:eastAsia="zh-CN"/>
              </w:rPr>
            </w:pPr>
            <w:r w:rsidRPr="00332412">
              <w:rPr>
                <w:sz w:val="20"/>
                <w:lang w:val="en-US" w:eastAsia="zh-CN"/>
              </w:rPr>
              <w:t>4.11</w:t>
            </w:r>
          </w:p>
        </w:tc>
        <w:tc>
          <w:tcPr>
            <w:tcW w:w="1489" w:type="dxa"/>
            <w:vAlign w:val="center"/>
          </w:tcPr>
          <w:p w:rsidR="00317272" w:rsidRPr="00332412" w:rsidRDefault="00317272" w:rsidP="000D2AB3">
            <w:pPr>
              <w:spacing w:before="0" w:after="120" w:line="360" w:lineRule="auto"/>
              <w:jc w:val="center"/>
              <w:rPr>
                <w:b/>
                <w:sz w:val="20"/>
                <w:lang w:val="en-US" w:eastAsia="zh-CN"/>
              </w:rPr>
            </w:pPr>
            <w:r w:rsidRPr="00332412">
              <w:rPr>
                <w:sz w:val="20"/>
                <w:lang w:val="en-US" w:eastAsia="zh-CN"/>
              </w:rPr>
              <w:t>TBD</w:t>
            </w:r>
          </w:p>
        </w:tc>
      </w:tr>
    </w:tbl>
    <w:p w:rsidR="00317272" w:rsidRPr="005A55CE" w:rsidRDefault="00317272" w:rsidP="00317272">
      <w:pPr>
        <w:pStyle w:val="Heading3"/>
        <w:rPr>
          <w:lang w:val="en-US" w:eastAsia="zh-CN"/>
        </w:rPr>
      </w:pPr>
      <w:r w:rsidRPr="005A55CE">
        <w:rPr>
          <w:lang w:val="en-US" w:eastAsia="zh-CN"/>
        </w:rPr>
        <w:t>4.1.4</w:t>
      </w:r>
      <w:r w:rsidR="0035191F">
        <w:rPr>
          <w:lang w:val="en-US" w:eastAsia="zh-CN"/>
        </w:rPr>
        <w:tab/>
      </w:r>
      <w:r w:rsidRPr="005A55CE">
        <w:rPr>
          <w:lang w:val="en-US" w:eastAsia="zh-CN"/>
        </w:rPr>
        <w:t xml:space="preserve"> </w:t>
      </w:r>
      <w:r>
        <w:rPr>
          <w:lang w:val="en-US" w:eastAsia="zh-CN"/>
        </w:rPr>
        <w:t>Path loss c</w:t>
      </w:r>
      <w:r w:rsidRPr="005A55CE">
        <w:rPr>
          <w:lang w:val="en-US" w:eastAsia="zh-CN"/>
        </w:rPr>
        <w:t>omparison</w:t>
      </w:r>
    </w:p>
    <w:p w:rsidR="00317272" w:rsidRDefault="00317272" w:rsidP="00317272">
      <w:r w:rsidRPr="0085486D">
        <w:t xml:space="preserve">For comparison, </w:t>
      </w:r>
      <w:r w:rsidRPr="0003010A">
        <w:rPr>
          <w:highlight w:val="yellow"/>
        </w:rPr>
        <w:t>Table CC</w:t>
      </w:r>
      <w:r>
        <w:t xml:space="preserve"> compares the measured LOS </w:t>
      </w:r>
      <w:r w:rsidRPr="0085486D">
        <w:t xml:space="preserve">with the NLOS path loss </w:t>
      </w:r>
      <w:r>
        <w:t xml:space="preserve">derived from the </w:t>
      </w:r>
      <w:r w:rsidRPr="0085486D">
        <w:t xml:space="preserve">exponents </w:t>
      </w:r>
      <w:r>
        <w:t xml:space="preserve">measured in </w:t>
      </w:r>
      <w:r w:rsidRPr="0085486D">
        <w:t>the experiments outlined in</w:t>
      </w:r>
      <w:r>
        <w:t xml:space="preserve"> </w:t>
      </w:r>
      <w:r w:rsidRPr="00BF2291">
        <w:rPr>
          <w:highlight w:val="yellow"/>
        </w:rPr>
        <w:t>[Ref 4]</w:t>
      </w:r>
      <w:r>
        <w:t>. The values are computed for various small cell applicable distances</w:t>
      </w:r>
      <w:r w:rsidRPr="0085486D">
        <w:t xml:space="preserve">. The last row of the table indicates the additional path loss (in dB) measured for the NLOS case relative to the LOS </w:t>
      </w:r>
      <w:r>
        <w:t>case</w:t>
      </w:r>
      <w:r w:rsidRPr="0085486D">
        <w:t>.</w:t>
      </w:r>
      <w:r w:rsidRPr="001A792F">
        <w:t xml:space="preserve"> </w:t>
      </w:r>
    </w:p>
    <w:p w:rsidR="00317272" w:rsidRDefault="00317272" w:rsidP="00317272">
      <w:pPr>
        <w:pStyle w:val="TableNo"/>
      </w:pPr>
      <w:r w:rsidRPr="0003010A">
        <w:rPr>
          <w:highlight w:val="yellow"/>
        </w:rPr>
        <w:t>Table CC</w:t>
      </w:r>
    </w:p>
    <w:p w:rsidR="00317272" w:rsidRPr="00AF3614" w:rsidRDefault="00317272" w:rsidP="00317272">
      <w:pPr>
        <w:pStyle w:val="Tabletitle"/>
      </w:pPr>
      <w:r w:rsidRPr="00AF3614">
        <w:t>Path loss comparison for LOS and NLOS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967"/>
        <w:gridCol w:w="996"/>
        <w:gridCol w:w="1086"/>
        <w:gridCol w:w="996"/>
        <w:gridCol w:w="1125"/>
        <w:gridCol w:w="988"/>
        <w:gridCol w:w="982"/>
      </w:tblGrid>
      <w:tr w:rsidR="00317272" w:rsidRPr="00E37D9F" w:rsidTr="000D2AB3">
        <w:trPr>
          <w:cantSplit/>
          <w:jc w:val="center"/>
        </w:trPr>
        <w:tc>
          <w:tcPr>
            <w:tcW w:w="1292" w:type="pct"/>
            <w:shd w:val="clear" w:color="auto" w:fill="auto"/>
          </w:tcPr>
          <w:p w:rsidR="00317272" w:rsidRPr="00E37D9F" w:rsidRDefault="00317272" w:rsidP="000D2AB3">
            <w:pPr>
              <w:pStyle w:val="Tablehead0"/>
            </w:pPr>
            <w:r w:rsidRPr="00570409">
              <w:t>Frequency</w:t>
            </w:r>
          </w:p>
        </w:tc>
        <w:tc>
          <w:tcPr>
            <w:tcW w:w="502" w:type="pct"/>
          </w:tcPr>
          <w:p w:rsidR="00317272" w:rsidRPr="00E37D9F" w:rsidRDefault="00317272" w:rsidP="000D2AB3">
            <w:pPr>
              <w:pStyle w:val="Tablehead0"/>
            </w:pPr>
          </w:p>
        </w:tc>
        <w:tc>
          <w:tcPr>
            <w:tcW w:w="1598" w:type="pct"/>
            <w:gridSpan w:val="3"/>
            <w:shd w:val="clear" w:color="auto" w:fill="auto"/>
          </w:tcPr>
          <w:p w:rsidR="00317272" w:rsidRPr="00E37D9F" w:rsidRDefault="00317272" w:rsidP="000D2AB3">
            <w:pPr>
              <w:pStyle w:val="Tablehead0"/>
            </w:pPr>
            <w:r w:rsidRPr="00E37D9F">
              <w:t>38</w:t>
            </w:r>
            <w:r>
              <w:t xml:space="preserve"> GHz</w:t>
            </w:r>
          </w:p>
        </w:tc>
        <w:tc>
          <w:tcPr>
            <w:tcW w:w="1607" w:type="pct"/>
            <w:gridSpan w:val="3"/>
          </w:tcPr>
          <w:p w:rsidR="00317272" w:rsidRPr="00E37D9F" w:rsidRDefault="00317272" w:rsidP="000D2AB3">
            <w:pPr>
              <w:pStyle w:val="Tablehead0"/>
            </w:pPr>
            <w:r w:rsidRPr="00E37D9F">
              <w:t>60</w:t>
            </w:r>
            <w:r>
              <w:t xml:space="preserve"> GHz</w:t>
            </w:r>
          </w:p>
        </w:tc>
      </w:tr>
      <w:tr w:rsidR="00317272" w:rsidRPr="00E37D9F" w:rsidTr="000D2AB3">
        <w:trPr>
          <w:cantSplit/>
          <w:jc w:val="center"/>
        </w:trPr>
        <w:tc>
          <w:tcPr>
            <w:tcW w:w="1292" w:type="pct"/>
            <w:shd w:val="clear" w:color="auto" w:fill="auto"/>
          </w:tcPr>
          <w:p w:rsidR="00317272" w:rsidRPr="00E37D9F" w:rsidRDefault="00317272" w:rsidP="000D2AB3">
            <w:pPr>
              <w:pStyle w:val="Tablehead0"/>
            </w:pPr>
            <w:r w:rsidRPr="00E37D9F">
              <w:t>NLOS Path Loss Exp</w:t>
            </w:r>
          </w:p>
        </w:tc>
        <w:tc>
          <w:tcPr>
            <w:tcW w:w="502" w:type="pct"/>
          </w:tcPr>
          <w:p w:rsidR="00317272" w:rsidRPr="00E37D9F" w:rsidRDefault="00317272" w:rsidP="000D2AB3">
            <w:pPr>
              <w:pStyle w:val="Tablehead0"/>
            </w:pPr>
          </w:p>
        </w:tc>
        <w:tc>
          <w:tcPr>
            <w:tcW w:w="1598" w:type="pct"/>
            <w:gridSpan w:val="3"/>
            <w:shd w:val="clear" w:color="auto" w:fill="auto"/>
          </w:tcPr>
          <w:p w:rsidR="00317272" w:rsidRPr="00E37D9F" w:rsidDel="00A02C39" w:rsidRDefault="00317272" w:rsidP="000D2AB3">
            <w:pPr>
              <w:pStyle w:val="Tablehead0"/>
            </w:pPr>
            <w:r w:rsidRPr="00E37D9F">
              <w:t>3.71</w:t>
            </w:r>
          </w:p>
        </w:tc>
        <w:tc>
          <w:tcPr>
            <w:tcW w:w="1607" w:type="pct"/>
            <w:gridSpan w:val="3"/>
          </w:tcPr>
          <w:p w:rsidR="00317272" w:rsidRPr="00E37D9F" w:rsidDel="00A02C39" w:rsidRDefault="00317272" w:rsidP="000D2AB3">
            <w:pPr>
              <w:pStyle w:val="Tablehead0"/>
            </w:pPr>
            <w:r w:rsidRPr="00E37D9F">
              <w:t>3.76</w:t>
            </w:r>
          </w:p>
        </w:tc>
      </w:tr>
      <w:tr w:rsidR="00317272" w:rsidRPr="00E37D9F" w:rsidTr="000D2AB3">
        <w:trPr>
          <w:cantSplit/>
          <w:jc w:val="center"/>
        </w:trPr>
        <w:tc>
          <w:tcPr>
            <w:tcW w:w="1292" w:type="pct"/>
            <w:shd w:val="clear" w:color="auto" w:fill="auto"/>
          </w:tcPr>
          <w:p w:rsidR="00317272" w:rsidRPr="00E37D9F" w:rsidRDefault="00317272" w:rsidP="000D2AB3">
            <w:pPr>
              <w:pStyle w:val="Tablehead0"/>
            </w:pPr>
            <w:r>
              <w:t>Distance</w:t>
            </w:r>
          </w:p>
        </w:tc>
        <w:tc>
          <w:tcPr>
            <w:tcW w:w="502" w:type="pct"/>
          </w:tcPr>
          <w:p w:rsidR="00317272" w:rsidRPr="00E37D9F" w:rsidRDefault="00317272" w:rsidP="000D2AB3">
            <w:pPr>
              <w:pStyle w:val="Tablehead0"/>
            </w:pPr>
            <w:r w:rsidRPr="00E37D9F">
              <w:rPr>
                <w:lang w:val="en-US"/>
              </w:rPr>
              <w:t>Meters</w:t>
            </w:r>
          </w:p>
        </w:tc>
        <w:tc>
          <w:tcPr>
            <w:tcW w:w="517" w:type="pct"/>
            <w:shd w:val="clear" w:color="auto" w:fill="auto"/>
          </w:tcPr>
          <w:p w:rsidR="00317272" w:rsidRPr="00E37D9F" w:rsidRDefault="00317272" w:rsidP="000D2AB3">
            <w:pPr>
              <w:pStyle w:val="Tablehead0"/>
            </w:pPr>
            <w:r w:rsidRPr="00E37D9F">
              <w:t>20</w:t>
            </w:r>
          </w:p>
        </w:tc>
        <w:tc>
          <w:tcPr>
            <w:tcW w:w="564" w:type="pct"/>
            <w:shd w:val="clear" w:color="auto" w:fill="auto"/>
          </w:tcPr>
          <w:p w:rsidR="00317272" w:rsidRPr="00E37D9F" w:rsidRDefault="00317272" w:rsidP="000D2AB3">
            <w:pPr>
              <w:pStyle w:val="Tablehead0"/>
            </w:pPr>
            <w:r w:rsidRPr="00E37D9F">
              <w:t>100</w:t>
            </w:r>
          </w:p>
        </w:tc>
        <w:tc>
          <w:tcPr>
            <w:tcW w:w="517" w:type="pct"/>
          </w:tcPr>
          <w:p w:rsidR="00317272" w:rsidRPr="00E37D9F" w:rsidRDefault="00317272" w:rsidP="000D2AB3">
            <w:pPr>
              <w:pStyle w:val="Tablehead0"/>
            </w:pPr>
            <w:r w:rsidRPr="00E37D9F">
              <w:t>200</w:t>
            </w:r>
          </w:p>
        </w:tc>
        <w:tc>
          <w:tcPr>
            <w:tcW w:w="584" w:type="pct"/>
          </w:tcPr>
          <w:p w:rsidR="00317272" w:rsidRPr="00E37D9F" w:rsidRDefault="00317272" w:rsidP="000D2AB3">
            <w:pPr>
              <w:pStyle w:val="Tablehead0"/>
            </w:pPr>
            <w:r w:rsidRPr="00E37D9F">
              <w:t>20</w:t>
            </w:r>
          </w:p>
        </w:tc>
        <w:tc>
          <w:tcPr>
            <w:tcW w:w="513" w:type="pct"/>
          </w:tcPr>
          <w:p w:rsidR="00317272" w:rsidRPr="00E37D9F" w:rsidRDefault="00317272" w:rsidP="000D2AB3">
            <w:pPr>
              <w:pStyle w:val="Tablehead0"/>
            </w:pPr>
            <w:r w:rsidRPr="00E37D9F">
              <w:t>100</w:t>
            </w:r>
          </w:p>
        </w:tc>
        <w:tc>
          <w:tcPr>
            <w:tcW w:w="510" w:type="pct"/>
          </w:tcPr>
          <w:p w:rsidR="00317272" w:rsidRPr="00E37D9F" w:rsidRDefault="00317272" w:rsidP="000D2AB3">
            <w:pPr>
              <w:pStyle w:val="Tablehead0"/>
            </w:pPr>
            <w:r w:rsidRPr="00E37D9F">
              <w:t>200</w:t>
            </w:r>
          </w:p>
        </w:tc>
      </w:tr>
      <w:tr w:rsidR="00317272" w:rsidRPr="00E37D9F" w:rsidTr="000D2AB3">
        <w:trPr>
          <w:cantSplit/>
          <w:jc w:val="center"/>
        </w:trPr>
        <w:tc>
          <w:tcPr>
            <w:tcW w:w="1292" w:type="pct"/>
            <w:shd w:val="clear" w:color="auto" w:fill="auto"/>
          </w:tcPr>
          <w:p w:rsidR="00317272" w:rsidRPr="0003010A" w:rsidRDefault="00317272" w:rsidP="000D2AB3">
            <w:pPr>
              <w:pStyle w:val="Tabletext"/>
            </w:pPr>
            <w:r w:rsidRPr="0003010A">
              <w:t>NLOS Path Loss</w:t>
            </w:r>
          </w:p>
        </w:tc>
        <w:tc>
          <w:tcPr>
            <w:tcW w:w="502" w:type="pct"/>
          </w:tcPr>
          <w:p w:rsidR="00317272" w:rsidRPr="00E37D9F" w:rsidRDefault="00317272" w:rsidP="000D2AB3">
            <w:pPr>
              <w:pStyle w:val="Tabletext"/>
              <w:jc w:val="center"/>
            </w:pPr>
            <w:r w:rsidRPr="00E37D9F">
              <w:t>dB</w:t>
            </w:r>
          </w:p>
        </w:tc>
        <w:tc>
          <w:tcPr>
            <w:tcW w:w="517" w:type="pct"/>
            <w:shd w:val="clear" w:color="auto" w:fill="auto"/>
          </w:tcPr>
          <w:p w:rsidR="00317272" w:rsidRPr="00E37D9F" w:rsidRDefault="00317272" w:rsidP="000D2AB3">
            <w:pPr>
              <w:pStyle w:val="Tabletext"/>
              <w:jc w:val="center"/>
            </w:pPr>
            <w:r w:rsidRPr="00E37D9F">
              <w:t>104.1</w:t>
            </w:r>
          </w:p>
        </w:tc>
        <w:tc>
          <w:tcPr>
            <w:tcW w:w="564" w:type="pct"/>
            <w:shd w:val="clear" w:color="auto" w:fill="auto"/>
          </w:tcPr>
          <w:p w:rsidR="00317272" w:rsidRPr="00E37D9F" w:rsidRDefault="00317272" w:rsidP="000D2AB3">
            <w:pPr>
              <w:pStyle w:val="Tabletext"/>
              <w:jc w:val="center"/>
            </w:pPr>
            <w:r w:rsidRPr="00E37D9F">
              <w:t>130.1</w:t>
            </w:r>
          </w:p>
        </w:tc>
        <w:tc>
          <w:tcPr>
            <w:tcW w:w="517" w:type="pct"/>
          </w:tcPr>
          <w:p w:rsidR="00317272" w:rsidRPr="00E37D9F" w:rsidRDefault="00317272" w:rsidP="000D2AB3">
            <w:pPr>
              <w:pStyle w:val="Tabletext"/>
              <w:jc w:val="center"/>
            </w:pPr>
            <w:r w:rsidRPr="00E37D9F">
              <w:t>141.2</w:t>
            </w:r>
          </w:p>
        </w:tc>
        <w:tc>
          <w:tcPr>
            <w:tcW w:w="584" w:type="pct"/>
          </w:tcPr>
          <w:p w:rsidR="00317272" w:rsidRPr="00E37D9F" w:rsidRDefault="00317272" w:rsidP="000D2AB3">
            <w:pPr>
              <w:pStyle w:val="Tabletext"/>
              <w:jc w:val="center"/>
            </w:pPr>
            <w:r w:rsidRPr="00E37D9F">
              <w:t>108.5</w:t>
            </w:r>
          </w:p>
        </w:tc>
        <w:tc>
          <w:tcPr>
            <w:tcW w:w="513" w:type="pct"/>
          </w:tcPr>
          <w:p w:rsidR="00317272" w:rsidRPr="00E37D9F" w:rsidRDefault="00317272" w:rsidP="000D2AB3">
            <w:pPr>
              <w:pStyle w:val="Tabletext"/>
              <w:jc w:val="center"/>
            </w:pPr>
            <w:r w:rsidRPr="00E37D9F">
              <w:t>134.8</w:t>
            </w:r>
          </w:p>
        </w:tc>
        <w:tc>
          <w:tcPr>
            <w:tcW w:w="510" w:type="pct"/>
          </w:tcPr>
          <w:p w:rsidR="00317272" w:rsidRPr="00E37D9F" w:rsidRDefault="00317272" w:rsidP="000D2AB3">
            <w:pPr>
              <w:pStyle w:val="Tabletext"/>
              <w:jc w:val="center"/>
            </w:pPr>
            <w:r w:rsidRPr="00E37D9F">
              <w:t>146.1</w:t>
            </w:r>
          </w:p>
        </w:tc>
      </w:tr>
      <w:tr w:rsidR="00317272" w:rsidRPr="00E37D9F" w:rsidTr="000D2AB3">
        <w:trPr>
          <w:cantSplit/>
          <w:jc w:val="center"/>
        </w:trPr>
        <w:tc>
          <w:tcPr>
            <w:tcW w:w="1292" w:type="pct"/>
            <w:shd w:val="clear" w:color="auto" w:fill="auto"/>
          </w:tcPr>
          <w:p w:rsidR="00317272" w:rsidRPr="0003010A" w:rsidRDefault="00317272" w:rsidP="000D2AB3">
            <w:pPr>
              <w:pStyle w:val="Tabletext"/>
            </w:pPr>
            <w:r w:rsidRPr="0003010A">
              <w:t>LOS Path Loss</w:t>
            </w:r>
          </w:p>
        </w:tc>
        <w:tc>
          <w:tcPr>
            <w:tcW w:w="502" w:type="pct"/>
          </w:tcPr>
          <w:p w:rsidR="00317272" w:rsidRPr="00E37D9F" w:rsidRDefault="00317272" w:rsidP="000D2AB3">
            <w:pPr>
              <w:pStyle w:val="Tabletext"/>
              <w:jc w:val="center"/>
            </w:pPr>
            <w:r w:rsidRPr="00E37D9F">
              <w:t>dB</w:t>
            </w:r>
          </w:p>
        </w:tc>
        <w:tc>
          <w:tcPr>
            <w:tcW w:w="517" w:type="pct"/>
            <w:shd w:val="clear" w:color="auto" w:fill="auto"/>
          </w:tcPr>
          <w:p w:rsidR="00317272" w:rsidRPr="00E37D9F" w:rsidRDefault="00317272" w:rsidP="000D2AB3">
            <w:pPr>
              <w:pStyle w:val="Tabletext"/>
              <w:jc w:val="center"/>
            </w:pPr>
            <w:r w:rsidRPr="00E37D9F">
              <w:t>90.0</w:t>
            </w:r>
          </w:p>
        </w:tc>
        <w:tc>
          <w:tcPr>
            <w:tcW w:w="564" w:type="pct"/>
            <w:shd w:val="clear" w:color="auto" w:fill="auto"/>
          </w:tcPr>
          <w:p w:rsidR="00317272" w:rsidRPr="00E37D9F" w:rsidRDefault="00317272" w:rsidP="000D2AB3">
            <w:pPr>
              <w:pStyle w:val="Tabletext"/>
              <w:jc w:val="center"/>
            </w:pPr>
            <w:r w:rsidRPr="00E37D9F">
              <w:t>104.0</w:t>
            </w:r>
          </w:p>
        </w:tc>
        <w:tc>
          <w:tcPr>
            <w:tcW w:w="517" w:type="pct"/>
          </w:tcPr>
          <w:p w:rsidR="00317272" w:rsidRPr="00E37D9F" w:rsidRDefault="00317272" w:rsidP="000D2AB3">
            <w:pPr>
              <w:pStyle w:val="Tabletext"/>
              <w:jc w:val="center"/>
            </w:pPr>
            <w:r w:rsidRPr="00E37D9F">
              <w:t>110.1</w:t>
            </w:r>
          </w:p>
        </w:tc>
        <w:tc>
          <w:tcPr>
            <w:tcW w:w="584" w:type="pct"/>
          </w:tcPr>
          <w:p w:rsidR="00317272" w:rsidRPr="00E37D9F" w:rsidRDefault="00317272" w:rsidP="000D2AB3">
            <w:pPr>
              <w:pStyle w:val="Tabletext"/>
              <w:jc w:val="center"/>
            </w:pPr>
            <w:r w:rsidRPr="00E37D9F">
              <w:t>96.1</w:t>
            </w:r>
          </w:p>
        </w:tc>
        <w:tc>
          <w:tcPr>
            <w:tcW w:w="513" w:type="pct"/>
          </w:tcPr>
          <w:p w:rsidR="00317272" w:rsidRPr="00E37D9F" w:rsidRDefault="00317272" w:rsidP="000D2AB3">
            <w:pPr>
              <w:pStyle w:val="Tabletext"/>
              <w:jc w:val="center"/>
            </w:pPr>
            <w:r w:rsidRPr="00E37D9F">
              <w:t>111.8</w:t>
            </w:r>
          </w:p>
        </w:tc>
        <w:tc>
          <w:tcPr>
            <w:tcW w:w="510" w:type="pct"/>
          </w:tcPr>
          <w:p w:rsidR="00317272" w:rsidRPr="00E37D9F" w:rsidRDefault="00317272" w:rsidP="000D2AB3">
            <w:pPr>
              <w:pStyle w:val="Tabletext"/>
              <w:jc w:val="center"/>
            </w:pPr>
            <w:r w:rsidRPr="00E37D9F">
              <w:t>118.6</w:t>
            </w:r>
          </w:p>
        </w:tc>
      </w:tr>
      <w:tr w:rsidR="00317272" w:rsidRPr="00E37D9F" w:rsidTr="000D2AB3">
        <w:trPr>
          <w:cantSplit/>
          <w:jc w:val="center"/>
        </w:trPr>
        <w:tc>
          <w:tcPr>
            <w:tcW w:w="1292" w:type="pct"/>
            <w:shd w:val="clear" w:color="auto" w:fill="auto"/>
          </w:tcPr>
          <w:p w:rsidR="00317272" w:rsidRPr="0003010A" w:rsidRDefault="00317272" w:rsidP="000D2AB3">
            <w:pPr>
              <w:pStyle w:val="Tabletext"/>
            </w:pPr>
            <w:r w:rsidRPr="0003010A">
              <w:t>Delta</w:t>
            </w:r>
          </w:p>
        </w:tc>
        <w:tc>
          <w:tcPr>
            <w:tcW w:w="502" w:type="pct"/>
          </w:tcPr>
          <w:p w:rsidR="00317272" w:rsidRPr="0003010A" w:rsidRDefault="00317272" w:rsidP="000D2AB3">
            <w:pPr>
              <w:pStyle w:val="Tabletext"/>
              <w:jc w:val="center"/>
            </w:pPr>
            <w:r w:rsidRPr="0003010A">
              <w:t>dB</w:t>
            </w:r>
          </w:p>
        </w:tc>
        <w:tc>
          <w:tcPr>
            <w:tcW w:w="517" w:type="pct"/>
            <w:shd w:val="clear" w:color="auto" w:fill="auto"/>
          </w:tcPr>
          <w:p w:rsidR="00317272" w:rsidRPr="0003010A" w:rsidRDefault="00317272" w:rsidP="000D2AB3">
            <w:pPr>
              <w:pStyle w:val="Tabletext"/>
              <w:jc w:val="center"/>
            </w:pPr>
            <w:r w:rsidRPr="0003010A">
              <w:t>14.1</w:t>
            </w:r>
          </w:p>
        </w:tc>
        <w:tc>
          <w:tcPr>
            <w:tcW w:w="564" w:type="pct"/>
            <w:shd w:val="clear" w:color="auto" w:fill="auto"/>
          </w:tcPr>
          <w:p w:rsidR="00317272" w:rsidRPr="0003010A" w:rsidRDefault="00317272" w:rsidP="000D2AB3">
            <w:pPr>
              <w:pStyle w:val="Tabletext"/>
              <w:jc w:val="center"/>
            </w:pPr>
            <w:r w:rsidRPr="0003010A">
              <w:t>26.1</w:t>
            </w:r>
          </w:p>
        </w:tc>
        <w:tc>
          <w:tcPr>
            <w:tcW w:w="517" w:type="pct"/>
          </w:tcPr>
          <w:p w:rsidR="00317272" w:rsidRPr="0003010A" w:rsidRDefault="00317272" w:rsidP="000D2AB3">
            <w:pPr>
              <w:pStyle w:val="Tabletext"/>
              <w:jc w:val="center"/>
            </w:pPr>
            <w:r w:rsidRPr="0003010A">
              <w:t>31.1</w:t>
            </w:r>
          </w:p>
        </w:tc>
        <w:tc>
          <w:tcPr>
            <w:tcW w:w="584" w:type="pct"/>
          </w:tcPr>
          <w:p w:rsidR="00317272" w:rsidRPr="0003010A" w:rsidRDefault="00317272" w:rsidP="000D2AB3">
            <w:pPr>
              <w:pStyle w:val="Tabletext"/>
              <w:jc w:val="center"/>
            </w:pPr>
            <w:r w:rsidRPr="0003010A">
              <w:t>12.4</w:t>
            </w:r>
          </w:p>
        </w:tc>
        <w:tc>
          <w:tcPr>
            <w:tcW w:w="513" w:type="pct"/>
          </w:tcPr>
          <w:p w:rsidR="00317272" w:rsidRPr="0003010A" w:rsidRDefault="00317272" w:rsidP="000D2AB3">
            <w:pPr>
              <w:pStyle w:val="Tabletext"/>
              <w:jc w:val="center"/>
            </w:pPr>
            <w:r w:rsidRPr="0003010A">
              <w:t>23.0</w:t>
            </w:r>
          </w:p>
        </w:tc>
        <w:tc>
          <w:tcPr>
            <w:tcW w:w="510" w:type="pct"/>
          </w:tcPr>
          <w:p w:rsidR="00317272" w:rsidRPr="0003010A" w:rsidRDefault="00317272" w:rsidP="000D2AB3">
            <w:pPr>
              <w:pStyle w:val="Tabletext"/>
              <w:jc w:val="center"/>
            </w:pPr>
            <w:r w:rsidRPr="0003010A">
              <w:t>27.5</w:t>
            </w:r>
          </w:p>
        </w:tc>
      </w:tr>
    </w:tbl>
    <w:p w:rsidR="00317272" w:rsidRDefault="00317272" w:rsidP="00317272">
      <w:pPr>
        <w:rPr>
          <w:lang w:eastAsia="zh-CN"/>
        </w:rPr>
      </w:pPr>
    </w:p>
    <w:p w:rsidR="00317272" w:rsidRDefault="00317272" w:rsidP="00317272">
      <w:pPr>
        <w:pStyle w:val="Heading3"/>
        <w:rPr>
          <w:lang w:val="en-US" w:eastAsia="zh-CN"/>
        </w:rPr>
      </w:pPr>
      <w:r>
        <w:rPr>
          <w:lang w:val="en-US" w:eastAsia="zh-CN"/>
        </w:rPr>
        <w:t>4.2</w:t>
      </w:r>
      <w:r>
        <w:rPr>
          <w:lang w:val="en-US" w:eastAsia="zh-CN"/>
        </w:rPr>
        <w:tab/>
        <w:t>Atmospheric and other losses</w:t>
      </w:r>
    </w:p>
    <w:p w:rsidR="00317272" w:rsidRPr="00FA43AF" w:rsidRDefault="00317272" w:rsidP="00317272">
      <w:pPr>
        <w:rPr>
          <w:lang w:eastAsia="ko-KR"/>
        </w:rPr>
      </w:pPr>
      <w:r>
        <w:t xml:space="preserve">The other major challenge will be oxygen and water absorption, rain loss, </w:t>
      </w:r>
      <w:r>
        <w:rPr>
          <w:rFonts w:hint="eastAsia"/>
          <w:lang w:eastAsia="ko-KR"/>
        </w:rPr>
        <w:t xml:space="preserve">snow loss, fog loss </w:t>
      </w:r>
      <w:r>
        <w:t xml:space="preserve">and foliage loss </w:t>
      </w:r>
      <w:r>
        <w:fldChar w:fldCharType="begin"/>
      </w:r>
      <w:r>
        <w:instrText xml:space="preserve"> REF _Ref389731228 \n \h </w:instrText>
      </w:r>
      <w:r>
        <w:fldChar w:fldCharType="separate"/>
      </w:r>
      <w:r w:rsidR="00CD330F">
        <w:rPr>
          <w:cs/>
        </w:rPr>
        <w:t>‎</w:t>
      </w:r>
      <w:r w:rsidR="00CD330F">
        <w:t>[1]</w:t>
      </w:r>
      <w:r>
        <w:fldChar w:fldCharType="end"/>
      </w:r>
      <w:r>
        <w:t xml:space="preserve">. </w:t>
      </w:r>
    </w:p>
    <w:p w:rsidR="00317272" w:rsidRDefault="00317272" w:rsidP="00317272">
      <w:r>
        <w:lastRenderedPageBreak/>
        <w:t>Despite this challenge</w:t>
      </w:r>
      <w:r>
        <w:rPr>
          <w:rFonts w:cs="Arial"/>
          <w:szCs w:val="24"/>
        </w:rPr>
        <w:t xml:space="preserve">, these higher frequencies nevertheless could be applicable for IMT use. </w:t>
      </w:r>
      <w:r>
        <w:rPr>
          <w:rFonts w:cs="Arial"/>
          <w:szCs w:val="24"/>
        </w:rPr>
        <w:br/>
        <w:t xml:space="preserve">In fact </w:t>
      </w:r>
      <w:r>
        <w:rPr>
          <w:rFonts w:cs="Arial"/>
          <w:szCs w:val="24"/>
          <w:lang w:val="en-AU"/>
        </w:rPr>
        <w:t xml:space="preserve">frequencies </w:t>
      </w:r>
      <w:r w:rsidRPr="00D50389">
        <w:rPr>
          <w:rFonts w:cs="Arial"/>
          <w:szCs w:val="24"/>
          <w:lang w:val="en-AU"/>
        </w:rPr>
        <w:t>above 6</w:t>
      </w:r>
      <w:r>
        <w:rPr>
          <w:rFonts w:cs="Arial"/>
          <w:szCs w:val="24"/>
          <w:lang w:val="en-AU"/>
        </w:rPr>
        <w:t> </w:t>
      </w:r>
      <w:r w:rsidRPr="00D50389">
        <w:rPr>
          <w:rFonts w:cs="Arial"/>
          <w:szCs w:val="24"/>
          <w:lang w:val="en-AU"/>
        </w:rPr>
        <w:t xml:space="preserve">GHz can actually provide large chunks of spectrum with sufficiently low atmospheric attenuation </w:t>
      </w:r>
      <w:r>
        <w:rPr>
          <w:rFonts w:cs="Arial"/>
          <w:szCs w:val="24"/>
          <w:lang w:val="en-AU"/>
        </w:rPr>
        <w:t xml:space="preserve">in the case of small cells. </w:t>
      </w:r>
      <w:r w:rsidRPr="00683193">
        <w:rPr>
          <w:highlight w:val="yellow"/>
        </w:rPr>
        <w:t>Figure AA</w:t>
      </w:r>
      <w:r>
        <w:t xml:space="preserve"> (</w:t>
      </w:r>
      <w:r w:rsidRPr="00205689">
        <w:rPr>
          <w:lang w:eastAsia="en-CA"/>
        </w:rPr>
        <w:t xml:space="preserve">Figure 6.1 of the </w:t>
      </w:r>
      <w:hyperlink r:id="rId16" w:history="1">
        <w:r w:rsidRPr="00205689">
          <w:rPr>
            <w:rStyle w:val="Hyperlink"/>
            <w:szCs w:val="24"/>
            <w:lang w:eastAsia="en-CA"/>
          </w:rPr>
          <w:t>ITU-R Handbook on Radiometeorology</w:t>
        </w:r>
      </w:hyperlink>
      <w:r>
        <w:t>) shows the atmospheric attenuations as function of frequency</w:t>
      </w:r>
      <w:r w:rsidRPr="00D50389">
        <w:rPr>
          <w:rFonts w:cs="Arial"/>
          <w:szCs w:val="24"/>
          <w:lang w:val="en-AU"/>
        </w:rPr>
        <w:t>.</w:t>
      </w:r>
      <w:r>
        <w:rPr>
          <w:rFonts w:cs="Arial"/>
          <w:szCs w:val="24"/>
          <w:lang w:val="en-AU"/>
        </w:rPr>
        <w:t xml:space="preserve"> </w:t>
      </w:r>
      <w:r>
        <w:t>For small cells with 200 m radius,</w:t>
      </w:r>
      <w:r w:rsidRPr="008B7491">
        <w:t xml:space="preserve"> atmospher</w:t>
      </w:r>
      <w:r>
        <w:t xml:space="preserve">ic attenuation is approximately </w:t>
      </w:r>
      <w:r w:rsidRPr="008B7491">
        <w:t>0.06 dB/km and</w:t>
      </w:r>
      <w:r>
        <w:t xml:space="preserve"> </w:t>
      </w:r>
      <w:r w:rsidRPr="008B7491">
        <w:t>0.08 dB/km at 28 GHz and 38 GHz, respectively, and is about 0.2 dB/km at frequencies between</w:t>
      </w:r>
      <w:r>
        <w:t xml:space="preserve"> </w:t>
      </w:r>
      <w:r w:rsidRPr="008B7491">
        <w:t xml:space="preserve">70 and 90 GHz. Since urban microcells will be designed for inter-site distances within 200 meters (both for backhaul and cellular), the air attenuation </w:t>
      </w:r>
      <w:r>
        <w:t>could</w:t>
      </w:r>
      <w:r w:rsidRPr="008B7491">
        <w:t xml:space="preserve"> be of little concern. Similarly, rain attenuation is much less severe </w:t>
      </w:r>
      <w:r>
        <w:t>in</w:t>
      </w:r>
      <w:r w:rsidRPr="008B7491">
        <w:t xml:space="preserve"> distances of 200 meters</w:t>
      </w:r>
      <w:r>
        <w:t xml:space="preserve"> or less</w:t>
      </w:r>
      <w:r w:rsidRPr="008B7491">
        <w:t>, even during extremely heavy rain events, providing at most 3 to 6 dB of attenuation in the very worst  rain conditions, and much less during heavy rain events</w:t>
      </w:r>
      <w:r>
        <w:t xml:space="preserve"> </w:t>
      </w:r>
      <w:r>
        <w:fldChar w:fldCharType="begin"/>
      </w:r>
      <w:r>
        <w:instrText xml:space="preserve"> REF _Ref383430442 \n \h  \* MERGEFORMAT </w:instrText>
      </w:r>
      <w:r>
        <w:fldChar w:fldCharType="separate"/>
      </w:r>
      <w:r w:rsidR="00CD330F">
        <w:rPr>
          <w:cs/>
        </w:rPr>
        <w:t>‎</w:t>
      </w:r>
      <w:r w:rsidR="00CD330F" w:rsidRPr="00CD330F">
        <w:rPr>
          <w:highlight w:val="yellow"/>
        </w:rPr>
        <w:t>[4]</w:t>
      </w:r>
      <w:r>
        <w:fldChar w:fldCharType="end"/>
      </w:r>
      <w:r>
        <w:fldChar w:fldCharType="begin"/>
      </w:r>
      <w:r>
        <w:instrText xml:space="preserve"> REF _Ref383428421 \n \h </w:instrText>
      </w:r>
      <w:r>
        <w:fldChar w:fldCharType="separate"/>
      </w:r>
      <w:r w:rsidR="00CD330F">
        <w:rPr>
          <w:cs/>
        </w:rPr>
        <w:t>‎</w:t>
      </w:r>
      <w:r w:rsidR="00CD330F">
        <w:t>[5]</w:t>
      </w:r>
      <w:r>
        <w:fldChar w:fldCharType="end"/>
      </w:r>
      <w:r>
        <w:fldChar w:fldCharType="begin"/>
      </w:r>
      <w:r>
        <w:instrText xml:space="preserve"> REF _Ref384302860 \n \h </w:instrText>
      </w:r>
      <w:r>
        <w:fldChar w:fldCharType="separate"/>
      </w:r>
      <w:r w:rsidR="00CD330F">
        <w:rPr>
          <w:cs/>
        </w:rPr>
        <w:t>‎</w:t>
      </w:r>
      <w:r w:rsidR="00CD330F">
        <w:t>[6]</w:t>
      </w:r>
      <w:r>
        <w:fldChar w:fldCharType="end"/>
      </w:r>
      <w:r w:rsidRPr="002A7D85">
        <w:t xml:space="preserve"> </w:t>
      </w:r>
      <w:r>
        <w:t xml:space="preserve">(ref to </w:t>
      </w:r>
      <w:hyperlink r:id="rId17" w:history="1">
        <w:r w:rsidRPr="00205689">
          <w:rPr>
            <w:rStyle w:val="Hyperlink"/>
            <w:szCs w:val="24"/>
            <w:lang w:eastAsia="en-CA"/>
          </w:rPr>
          <w:t>Recommendation ITU-R P.838</w:t>
        </w:r>
      </w:hyperlink>
      <w:r>
        <w:rPr>
          <w:rStyle w:val="Hyperlink"/>
          <w:szCs w:val="24"/>
          <w:lang w:eastAsia="en-CA"/>
        </w:rPr>
        <w:t>)</w:t>
      </w:r>
      <w:r>
        <w:t xml:space="preserve">. </w:t>
      </w:r>
      <w:r w:rsidRPr="00391970">
        <w:t xml:space="preserve">It is to be noted </w:t>
      </w:r>
      <w:r>
        <w:t xml:space="preserve">with the similar attenuation and under worst conditions </w:t>
      </w:r>
      <w:r w:rsidRPr="00391970">
        <w:t>that even those frequenc</w:t>
      </w:r>
      <w:r>
        <w:t>ies</w:t>
      </w:r>
      <w:r w:rsidRPr="00391970">
        <w:t xml:space="preserve"> represented by the </w:t>
      </w:r>
      <w:r>
        <w:t xml:space="preserve">peaks in Figure </w:t>
      </w:r>
      <w:r w:rsidRPr="001E4880">
        <w:rPr>
          <w:highlight w:val="yellow"/>
        </w:rPr>
        <w:t>AA</w:t>
      </w:r>
      <w:r>
        <w:t xml:space="preserve"> </w:t>
      </w:r>
      <w:r w:rsidRPr="00391970">
        <w:t xml:space="preserve">that are more susceptible to </w:t>
      </w:r>
      <w:r>
        <w:t xml:space="preserve">molecular </w:t>
      </w:r>
      <w:r w:rsidRPr="00391970">
        <w:t>oxygen and water vapour losses than other bands could still be used for small cell applications where the atmospheric attenuation is not a limitation. In these frequenc</w:t>
      </w:r>
      <w:r>
        <w:t>y ranges</w:t>
      </w:r>
      <w:r w:rsidRPr="00391970">
        <w:t>, the inherent atmospheric loss also limits reach of interfering signals, allowing tighter reuse of carrier frequencies</w:t>
      </w:r>
      <w:r>
        <w:t>.</w:t>
      </w:r>
    </w:p>
    <w:p w:rsidR="00317272" w:rsidRDefault="00317272" w:rsidP="00317272">
      <w:r>
        <w:t xml:space="preserve">As seen in </w:t>
      </w:r>
      <w:r w:rsidRPr="00AD055B">
        <w:rPr>
          <w:highlight w:val="yellow"/>
          <w:lang w:val="en-US"/>
        </w:rPr>
        <w:t>Figure AA</w:t>
      </w:r>
      <w:r>
        <w:t>, t</w:t>
      </w:r>
      <w:r w:rsidRPr="00616BC2">
        <w:t xml:space="preserve">his effect </w:t>
      </w:r>
      <w:r>
        <w:t xml:space="preserve">exhibits a high degree of frequency dependent variation </w:t>
      </w:r>
      <w:r w:rsidRPr="00BF2291">
        <w:rPr>
          <w:highlight w:val="yellow"/>
        </w:rPr>
        <w:t>[Ref 3]</w:t>
      </w:r>
      <w:r w:rsidRPr="00616BC2">
        <w:t>.</w:t>
      </w:r>
    </w:p>
    <w:p w:rsidR="00317272" w:rsidRDefault="00317272" w:rsidP="00317272">
      <w:pPr>
        <w:pStyle w:val="FigureNo"/>
      </w:pPr>
      <w:r w:rsidRPr="005D34DF">
        <w:rPr>
          <w:highlight w:val="yellow"/>
        </w:rPr>
        <w:t>Figure AA</w:t>
      </w:r>
    </w:p>
    <w:p w:rsidR="00317272" w:rsidRDefault="00317272" w:rsidP="00317272">
      <w:pPr>
        <w:pStyle w:val="Figuretitle"/>
      </w:pPr>
      <w:r w:rsidRPr="00C038D6">
        <w:t>Atmospheric attenuation vs. frequency</w:t>
      </w:r>
      <w:r>
        <w:t xml:space="preserve"> </w:t>
      </w:r>
    </w:p>
    <w:p w:rsidR="00317272" w:rsidRPr="00616BC2" w:rsidRDefault="00317272" w:rsidP="00317272">
      <w:pPr>
        <w:jc w:val="center"/>
      </w:pPr>
      <w:r w:rsidRPr="00205689">
        <w:rPr>
          <w:noProof/>
          <w:lang w:val="en-US" w:eastAsia="zh-CN"/>
        </w:rPr>
        <w:drawing>
          <wp:inline distT="0" distB="0" distL="0" distR="0" wp14:anchorId="09B40808" wp14:editId="5AA4C7DD">
            <wp:extent cx="6120765" cy="3618865"/>
            <wp:effectExtent l="0" t="0" r="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2892"/>
                    <a:stretch/>
                  </pic:blipFill>
                  <pic:spPr bwMode="auto">
                    <a:xfrm>
                      <a:off x="0" y="0"/>
                      <a:ext cx="6120765" cy="3618865"/>
                    </a:xfrm>
                    <a:prstGeom prst="rect">
                      <a:avLst/>
                    </a:prstGeom>
                    <a:noFill/>
                    <a:ln>
                      <a:noFill/>
                    </a:ln>
                    <a:extLst>
                      <a:ext uri="{53640926-AAD7-44D8-BBD7-CCE9431645EC}">
                        <a14:shadowObscured xmlns:a14="http://schemas.microsoft.com/office/drawing/2010/main"/>
                      </a:ext>
                    </a:extLst>
                  </pic:spPr>
                </pic:pic>
              </a:graphicData>
            </a:graphic>
          </wp:inline>
        </w:drawing>
      </w:r>
    </w:p>
    <w:p w:rsidR="00317272" w:rsidRDefault="00317272" w:rsidP="00317272">
      <w:pPr>
        <w:rPr>
          <w:lang w:val="en-US"/>
        </w:rPr>
      </w:pPr>
      <w:r w:rsidRPr="004B15A7">
        <w:rPr>
          <w:rFonts w:hint="eastAsia"/>
        </w:rPr>
        <w:t xml:space="preserve">Rain loss can be relatively </w:t>
      </w:r>
      <w:r>
        <w:t xml:space="preserve">more </w:t>
      </w:r>
      <w:r w:rsidRPr="004B15A7">
        <w:rPr>
          <w:rFonts w:hint="eastAsia"/>
        </w:rPr>
        <w:t xml:space="preserve">significant </w:t>
      </w:r>
      <w:r w:rsidRPr="004B15A7">
        <w:t xml:space="preserve">compared to </w:t>
      </w:r>
      <w:r>
        <w:t>other atmospheric losses</w:t>
      </w:r>
      <w:r w:rsidRPr="004B15A7">
        <w:t>. Since the size</w:t>
      </w:r>
      <w:r>
        <w:rPr>
          <w:lang w:eastAsia="ko-KR"/>
        </w:rPr>
        <w:t xml:space="preserve"> of raindrops is similar to the wavelength </w:t>
      </w:r>
      <w:r>
        <w:rPr>
          <w:rFonts w:hint="eastAsia"/>
          <w:lang w:eastAsia="ko-KR"/>
        </w:rPr>
        <w:t>around</w:t>
      </w:r>
      <w:r>
        <w:rPr>
          <w:lang w:eastAsia="ko-KR"/>
        </w:rPr>
        <w:t xml:space="preserve"> the millimetric wave frequency bands, it causes the scattering effect of the signal propagation.</w:t>
      </w:r>
    </w:p>
    <w:p w:rsidR="00317272" w:rsidRPr="00631BC0" w:rsidRDefault="00317272" w:rsidP="00317272">
      <w:pPr>
        <w:rPr>
          <w:lang w:val="en-US"/>
        </w:rPr>
      </w:pPr>
      <w:r>
        <w:rPr>
          <w:lang w:val="en-US"/>
        </w:rPr>
        <w:t xml:space="preserve">Information on </w:t>
      </w:r>
      <w:r w:rsidRPr="00631BC0">
        <w:rPr>
          <w:lang w:val="en-US"/>
        </w:rPr>
        <w:t xml:space="preserve">oxygen and water </w:t>
      </w:r>
      <w:r>
        <w:rPr>
          <w:lang w:val="en-US"/>
        </w:rPr>
        <w:t xml:space="preserve">vapor </w:t>
      </w:r>
      <w:r w:rsidRPr="00631BC0">
        <w:rPr>
          <w:lang w:val="en-US"/>
        </w:rPr>
        <w:t xml:space="preserve">loss </w:t>
      </w:r>
      <w:r>
        <w:rPr>
          <w:lang w:val="en-US"/>
        </w:rPr>
        <w:t xml:space="preserve">can be found in </w:t>
      </w:r>
      <w:r w:rsidRPr="00631BC0">
        <w:rPr>
          <w:lang w:val="en-US"/>
        </w:rPr>
        <w:t>ITU-R P.676</w:t>
      </w:r>
      <w:r>
        <w:rPr>
          <w:lang w:val="en-US"/>
        </w:rPr>
        <w:t xml:space="preserve">. Information on rain loss can be found from </w:t>
      </w:r>
      <w:r w:rsidRPr="00631BC0">
        <w:rPr>
          <w:lang w:val="en-US"/>
        </w:rPr>
        <w:t>ITU-R P.838.</w:t>
      </w:r>
      <w:r>
        <w:rPr>
          <w:lang w:val="en-US"/>
        </w:rPr>
        <w:t xml:space="preserve"> Also, </w:t>
      </w:r>
      <w:hyperlink r:id="rId19" w:history="1">
        <w:r w:rsidRPr="00205689">
          <w:rPr>
            <w:rStyle w:val="Hyperlink"/>
            <w:szCs w:val="24"/>
            <w:lang w:eastAsia="en-CA"/>
          </w:rPr>
          <w:t>ITU-R Handbook on Radiometeorology</w:t>
        </w:r>
      </w:hyperlink>
      <w:r w:rsidRPr="00205689">
        <w:rPr>
          <w:lang w:eastAsia="en-CA"/>
        </w:rPr>
        <w:t xml:space="preserve"> </w:t>
      </w:r>
      <w:r>
        <w:rPr>
          <w:lang w:eastAsia="en-CA"/>
        </w:rPr>
        <w:t>will provide good supporting material.</w:t>
      </w:r>
      <w:r w:rsidRPr="00631BC0">
        <w:rPr>
          <w:lang w:val="en-US"/>
        </w:rPr>
        <w:t xml:space="preserve"> </w:t>
      </w:r>
    </w:p>
    <w:p w:rsidR="00317272" w:rsidRPr="00631BC0" w:rsidRDefault="00317272" w:rsidP="00317272">
      <w:pPr>
        <w:rPr>
          <w:lang w:val="en-US"/>
        </w:rPr>
      </w:pPr>
      <w:r w:rsidRPr="00631BC0">
        <w:rPr>
          <w:lang w:val="en-US"/>
        </w:rPr>
        <w:lastRenderedPageBreak/>
        <w:t>The total attenuation of Gas and Rain is</w:t>
      </w:r>
    </w:p>
    <w:p w:rsidR="00317272" w:rsidRPr="00631BC0" w:rsidRDefault="00317272" w:rsidP="00317272">
      <w:pPr>
        <w:pStyle w:val="Equation0"/>
      </w:pPr>
      <w:r>
        <w:tab/>
      </w:r>
      <w:r>
        <w:tab/>
      </w:r>
      <w:r w:rsidRPr="00631BC0">
        <w:object w:dxaOrig="2840" w:dyaOrig="380">
          <v:shape id="_x0000_i1026" type="#_x0000_t75" style="width:143.3pt;height:18.75pt" o:ole="">
            <v:imagedata r:id="rId20" o:title=""/>
          </v:shape>
          <o:OLEObject Type="Embed" ProgID="Equation.DSMT4" ShapeID="_x0000_i1026" DrawAspect="Content" ObjectID="_1477305228" r:id="rId21"/>
        </w:object>
      </w:r>
      <w:r w:rsidRPr="00631BC0">
        <w:rPr>
          <w:rFonts w:hint="eastAsia"/>
        </w:rPr>
        <w:tab/>
      </w:r>
      <w:r w:rsidRPr="00631BC0">
        <w:fldChar w:fldCharType="begin"/>
      </w:r>
      <w:r w:rsidRPr="00631BC0">
        <w:instrText xml:space="preserve"> MACROBUTTON MTPlaceRef \* MERGEFORMAT </w:instrText>
      </w:r>
      <w:r w:rsidRPr="00631BC0">
        <w:fldChar w:fldCharType="begin"/>
      </w:r>
      <w:r w:rsidRPr="00631BC0">
        <w:instrText xml:space="preserve"> SEQ MTEqn \h \* MERGEFORMAT </w:instrText>
      </w:r>
      <w:r w:rsidRPr="00631BC0">
        <w:fldChar w:fldCharType="end"/>
      </w:r>
      <w:r w:rsidRPr="00631BC0">
        <w:instrText>(</w:instrText>
      </w:r>
      <w:r w:rsidR="00211B52">
        <w:fldChar w:fldCharType="begin"/>
      </w:r>
      <w:r w:rsidR="00211B52">
        <w:instrText xml:space="preserve"> SEQ MTEqn \c \* Arabic \* MERGEFORMAT </w:instrText>
      </w:r>
      <w:r w:rsidR="00211B52">
        <w:fldChar w:fldCharType="separate"/>
      </w:r>
      <w:r w:rsidR="00CD330F">
        <w:rPr>
          <w:noProof/>
        </w:rPr>
        <w:instrText>1</w:instrText>
      </w:r>
      <w:r w:rsidR="00211B52">
        <w:rPr>
          <w:noProof/>
        </w:rPr>
        <w:fldChar w:fldCharType="end"/>
      </w:r>
      <w:r w:rsidRPr="00631BC0">
        <w:instrText>)</w:instrText>
      </w:r>
      <w:r w:rsidRPr="00631BC0">
        <w:fldChar w:fldCharType="end"/>
      </w:r>
    </w:p>
    <w:p w:rsidR="00317272" w:rsidRPr="00631BC0" w:rsidRDefault="00317272" w:rsidP="00317272">
      <w:r w:rsidRPr="00631BC0">
        <w:t>W</w:t>
      </w:r>
      <w:r w:rsidRPr="00631BC0">
        <w:rPr>
          <w:rFonts w:hint="eastAsia"/>
        </w:rPr>
        <w:t xml:space="preserve">here </w:t>
      </w:r>
      <w:r w:rsidRPr="00DB6953">
        <w:rPr>
          <w:rFonts w:ascii="Symbol" w:hAnsi="Symbol"/>
          <w:i/>
          <w:color w:val="000000"/>
          <w:sz w:val="28"/>
        </w:rPr>
        <w:t></w:t>
      </w:r>
      <w:r w:rsidRPr="00DB6953">
        <w:rPr>
          <w:rFonts w:hAnsiTheme="minorEastAsia" w:hint="eastAsia"/>
          <w:color w:val="000000"/>
          <w:sz w:val="28"/>
          <w:vertAlign w:val="subscript"/>
        </w:rPr>
        <w:t>G</w:t>
      </w:r>
      <w:r w:rsidRPr="00631BC0">
        <w:rPr>
          <w:rFonts w:hint="eastAsia"/>
        </w:rPr>
        <w:t xml:space="preserve"> is the is </w:t>
      </w:r>
      <w:r w:rsidRPr="00631BC0">
        <w:rPr>
          <w:lang w:val="en-US"/>
        </w:rPr>
        <w:t>specific attenuations (dB/km)</w:t>
      </w:r>
      <w:r w:rsidRPr="00631BC0">
        <w:rPr>
          <w:rFonts w:hint="eastAsia"/>
          <w:lang w:val="en-US"/>
        </w:rPr>
        <w:t xml:space="preserve"> of the gas</w:t>
      </w:r>
      <w:r w:rsidRPr="00631BC0">
        <w:t>,</w:t>
      </w:r>
    </w:p>
    <w:p w:rsidR="00317272" w:rsidRPr="00631BC0" w:rsidRDefault="00317272" w:rsidP="00317272">
      <w:pPr>
        <w:pStyle w:val="Equation0"/>
      </w:pPr>
      <w:r>
        <w:tab/>
      </w:r>
      <w:r>
        <w:tab/>
      </w:r>
      <w:r w:rsidRPr="00631BC0">
        <w:object w:dxaOrig="1200" w:dyaOrig="360">
          <v:shape id="_x0000_i1027" type="#_x0000_t75" style="width:60pt;height:18pt" o:ole="">
            <v:imagedata r:id="rId22" o:title=""/>
          </v:shape>
          <o:OLEObject Type="Embed" ProgID="Equation.DSMT4" ShapeID="_x0000_i1027" DrawAspect="Content" ObjectID="_1477305229" r:id="rId23"/>
        </w:object>
      </w:r>
    </w:p>
    <w:p w:rsidR="00317272" w:rsidRPr="00631BC0" w:rsidRDefault="00317272" w:rsidP="00317272">
      <w:pPr>
        <w:pStyle w:val="Equationlegend"/>
      </w:pPr>
      <w:r>
        <w:tab/>
      </w:r>
      <m:oMath>
        <m:sSub>
          <m:sSubPr>
            <m:ctrlPr>
              <w:rPr>
                <w:rFonts w:ascii="Cambria Math" w:hAnsi="Cambria Math"/>
              </w:rPr>
            </m:ctrlPr>
          </m:sSubPr>
          <m:e>
            <m:r>
              <m:rPr>
                <m:sty m:val="p"/>
              </m:rPr>
              <w:rPr>
                <w:rFonts w:ascii="Cambria Math" w:hAnsi="Cambria Math"/>
              </w:rPr>
              <m:t>γ</m:t>
            </m:r>
          </m:e>
          <m:sub>
            <m:r>
              <m:rPr>
                <m:sty m:val="p"/>
              </m:rPr>
              <w:rPr>
                <w:rFonts w:ascii="Cambria Math" w:hAnsi="Cambria Math"/>
              </w:rPr>
              <m:t>0</m:t>
            </m:r>
          </m:sub>
        </m:sSub>
      </m:oMath>
      <w:r w:rsidRPr="00631BC0">
        <w:rPr>
          <w:lang w:val="en-US"/>
        </w:rPr>
        <w:t xml:space="preserve"> </w:t>
      </w:r>
      <w:r>
        <w:rPr>
          <w:lang w:val="en-US"/>
        </w:rPr>
        <w:tab/>
      </w:r>
      <w:r w:rsidRPr="00631BC0">
        <w:rPr>
          <w:rFonts w:hint="eastAsia"/>
          <w:lang w:val="en-US"/>
        </w:rPr>
        <w:t xml:space="preserve">is the </w:t>
      </w:r>
      <w:r w:rsidRPr="00631BC0">
        <w:rPr>
          <w:lang w:val="en-US"/>
        </w:rPr>
        <w:t>dry air specific attenuations</w:t>
      </w:r>
      <w:r w:rsidRPr="00631BC0">
        <w:t xml:space="preserve"> (dB/km</w:t>
      </w:r>
      <w:r w:rsidRPr="00631BC0">
        <w:rPr>
          <w:rFonts w:hint="eastAsia"/>
        </w:rPr>
        <w:t>)</w:t>
      </w:r>
      <w:r w:rsidRPr="00631BC0">
        <w:rPr>
          <w:lang w:val="en-US"/>
        </w:rPr>
        <w:t xml:space="preserve">, </w:t>
      </w:r>
      <m:oMath>
        <m:sSub>
          <m:sSubPr>
            <m:ctrlPr>
              <w:rPr>
                <w:rFonts w:ascii="Cambria Math" w:hAnsi="Cambria Math"/>
              </w:rPr>
            </m:ctrlPr>
          </m:sSubPr>
          <m:e>
            <m:r>
              <m:rPr>
                <m:sty m:val="p"/>
              </m:rPr>
              <w:rPr>
                <w:rFonts w:ascii="Cambria Math" w:hAnsi="Cambria Math"/>
              </w:rPr>
              <m:t>γ</m:t>
            </m:r>
          </m:e>
          <m:sub>
            <m:r>
              <m:rPr>
                <m:sty m:val="p"/>
              </m:rPr>
              <w:rPr>
                <w:rFonts w:ascii="Cambria Math" w:hAnsi="Cambria Math"/>
              </w:rPr>
              <m:t>w</m:t>
            </m:r>
          </m:sub>
        </m:sSub>
      </m:oMath>
      <w:r w:rsidRPr="00631BC0">
        <w:rPr>
          <w:rFonts w:hint="eastAsia"/>
        </w:rPr>
        <w:t xml:space="preserve"> is the </w:t>
      </w:r>
      <w:r w:rsidRPr="00631BC0">
        <w:rPr>
          <w:lang w:val="en-US"/>
        </w:rPr>
        <w:t>water vapor specific</w:t>
      </w:r>
      <w:r w:rsidRPr="00631BC0">
        <w:rPr>
          <w:rFonts w:hint="eastAsia"/>
          <w:lang w:val="en-US"/>
        </w:rPr>
        <w:t xml:space="preserve"> </w:t>
      </w:r>
      <w:r w:rsidRPr="00631BC0">
        <w:rPr>
          <w:lang w:val="en-US"/>
        </w:rPr>
        <w:t>attenuations (</w:t>
      </w:r>
      <w:r w:rsidRPr="00631BC0">
        <w:rPr>
          <w:rFonts w:hint="eastAsia"/>
          <w:lang w:val="en-US"/>
        </w:rPr>
        <w:t>d</w:t>
      </w:r>
      <w:r w:rsidRPr="00631BC0">
        <w:t>B/km</w:t>
      </w:r>
      <w:r w:rsidRPr="00631BC0">
        <w:rPr>
          <w:rFonts w:hint="eastAsia"/>
        </w:rPr>
        <w:t>)</w:t>
      </w:r>
      <w:r w:rsidRPr="00631BC0">
        <w:t>;</w:t>
      </w:r>
      <w:r w:rsidRPr="00631BC0">
        <w:rPr>
          <w:rFonts w:hint="eastAsia"/>
        </w:rPr>
        <w:t xml:space="preserve"> </w:t>
      </w:r>
    </w:p>
    <w:p w:rsidR="00317272" w:rsidRPr="00631BC0" w:rsidRDefault="00317272" w:rsidP="00317272">
      <w:pPr>
        <w:pStyle w:val="Equationlegend"/>
        <w:rPr>
          <w:lang w:val="en-US"/>
        </w:rPr>
      </w:pPr>
      <w:r>
        <w:rPr>
          <w:rFonts w:ascii="Symbol" w:hAnsi="Symbol"/>
          <w:i/>
          <w:color w:val="000000"/>
          <w:sz w:val="28"/>
          <w:szCs w:val="28"/>
          <w:lang w:eastAsia="zh-CN"/>
        </w:rPr>
        <w:tab/>
      </w:r>
      <w:r w:rsidRPr="00DB6953">
        <w:rPr>
          <w:rFonts w:ascii="Symbol" w:hAnsi="Symbol"/>
          <w:i/>
          <w:color w:val="000000"/>
          <w:sz w:val="28"/>
          <w:szCs w:val="28"/>
          <w:lang w:eastAsia="zh-CN"/>
        </w:rPr>
        <w:t></w:t>
      </w:r>
      <w:r w:rsidRPr="00DB6953">
        <w:rPr>
          <w:rFonts w:hAnsiTheme="minorEastAsia" w:hint="eastAsia"/>
          <w:color w:val="000000"/>
          <w:sz w:val="28"/>
          <w:szCs w:val="28"/>
          <w:vertAlign w:val="subscript"/>
          <w:lang w:eastAsia="zh-CN"/>
        </w:rPr>
        <w:t>R</w:t>
      </w:r>
      <w:r>
        <w:rPr>
          <w:rFonts w:hAnsiTheme="minorEastAsia" w:hint="eastAsia"/>
          <w:color w:val="000000"/>
          <w:vertAlign w:val="subscript"/>
          <w:lang w:eastAsia="zh-CN"/>
        </w:rPr>
        <w:t xml:space="preserve"> </w:t>
      </w:r>
      <w:r>
        <w:rPr>
          <w:rFonts w:hAnsiTheme="minorEastAsia"/>
          <w:color w:val="000000"/>
          <w:vertAlign w:val="subscript"/>
          <w:lang w:eastAsia="zh-CN"/>
        </w:rPr>
        <w:tab/>
      </w:r>
      <w:r w:rsidRPr="00631BC0">
        <w:rPr>
          <w:rFonts w:hint="eastAsia"/>
        </w:rPr>
        <w:t xml:space="preserve">is the rain </w:t>
      </w:r>
      <w:r w:rsidRPr="00631BC0">
        <w:rPr>
          <w:lang w:val="en-US"/>
        </w:rPr>
        <w:t xml:space="preserve">specific </w:t>
      </w:r>
      <w:r w:rsidRPr="00631BC0">
        <w:rPr>
          <w:rFonts w:hint="eastAsia"/>
        </w:rPr>
        <w:t>attenuations (dB/km)</w:t>
      </w:r>
      <w:r w:rsidRPr="00631BC0">
        <w:rPr>
          <w:lang w:val="en-US"/>
        </w:rPr>
        <w:t xml:space="preserve">, </w:t>
      </w:r>
    </w:p>
    <w:p w:rsidR="00317272" w:rsidRPr="00631BC0" w:rsidRDefault="00317272" w:rsidP="00317272">
      <w:pPr>
        <w:pStyle w:val="Equation0"/>
      </w:pPr>
      <w:r>
        <w:tab/>
      </w:r>
      <w:r>
        <w:tab/>
      </w:r>
      <w:r w:rsidRPr="00631BC0">
        <w:object w:dxaOrig="1080" w:dyaOrig="380">
          <v:shape id="_x0000_i1028" type="#_x0000_t75" style="width:53.25pt;height:18.75pt" o:ole="">
            <v:imagedata r:id="rId24" o:title=""/>
          </v:shape>
          <o:OLEObject Type="Embed" ProgID="Equation.DSMT4" ShapeID="_x0000_i1028" DrawAspect="Content" ObjectID="_1477305230" r:id="rId25"/>
        </w:object>
      </w:r>
    </w:p>
    <w:p w:rsidR="00317272" w:rsidRDefault="00317272" w:rsidP="00317272">
      <w:pPr>
        <w:rPr>
          <w:lang w:val="en-US"/>
        </w:rPr>
      </w:pPr>
      <w:r w:rsidRPr="00631BC0">
        <w:rPr>
          <w:i/>
        </w:rPr>
        <w:t>R</w:t>
      </w:r>
      <w:r w:rsidRPr="00631BC0">
        <w:rPr>
          <w:rFonts w:hint="eastAsia"/>
        </w:rPr>
        <w:t xml:space="preserve"> is the rain rate (</w:t>
      </w:r>
      <w:r w:rsidRPr="00631BC0">
        <w:t>mm/h</w:t>
      </w:r>
      <w:r w:rsidRPr="00631BC0">
        <w:rPr>
          <w:rFonts w:hint="eastAsia"/>
        </w:rPr>
        <w:t xml:space="preserve">), </w:t>
      </w:r>
      <w:r w:rsidRPr="00631BC0">
        <w:rPr>
          <w:rFonts w:hint="eastAsia"/>
          <w:lang w:val="en-US"/>
        </w:rPr>
        <w:t>v</w:t>
      </w:r>
      <w:r w:rsidRPr="00631BC0">
        <w:rPr>
          <w:lang w:val="en-US"/>
        </w:rPr>
        <w:t xml:space="preserve">alues for the coefficients </w:t>
      </w:r>
      <w:r w:rsidRPr="00631BC0">
        <w:rPr>
          <w:i/>
          <w:iCs/>
          <w:lang w:val="en-US"/>
        </w:rPr>
        <w:t xml:space="preserve">k </w:t>
      </w:r>
      <w:r w:rsidRPr="00631BC0">
        <w:rPr>
          <w:lang w:val="en-US"/>
        </w:rPr>
        <w:t>and</w:t>
      </w:r>
      <w:r w:rsidRPr="00631BC0">
        <w:rPr>
          <w:rFonts w:hint="eastAsia"/>
          <w:lang w:val="en-US"/>
        </w:rPr>
        <w:t xml:space="preserve"> </w:t>
      </w:r>
      <m:oMath>
        <m:r>
          <m:rPr>
            <m:sty m:val="p"/>
          </m:rPr>
          <w:rPr>
            <w:rFonts w:ascii="Cambria Math" w:hAnsi="Cambria Math"/>
          </w:rPr>
          <m:t>α</m:t>
        </m:r>
      </m:oMath>
      <w:r>
        <w:t xml:space="preserve"> </w:t>
      </w:r>
      <w:r w:rsidRPr="00631BC0">
        <w:rPr>
          <w:lang w:val="en-US"/>
        </w:rPr>
        <w:t xml:space="preserve">are determined as functions of frequency, </w:t>
      </w:r>
      <w:r w:rsidRPr="00631BC0">
        <w:rPr>
          <w:i/>
          <w:iCs/>
          <w:lang w:val="en-US"/>
        </w:rPr>
        <w:t xml:space="preserve">f </w:t>
      </w:r>
      <w:r w:rsidRPr="00631BC0">
        <w:rPr>
          <w:lang w:val="en-US"/>
        </w:rPr>
        <w:t>(GHz)</w:t>
      </w:r>
      <w:r w:rsidRPr="00631BC0">
        <w:rPr>
          <w:rFonts w:hint="eastAsia"/>
          <w:lang w:val="en-US"/>
        </w:rPr>
        <w:t xml:space="preserve"> and related with the polarization type</w:t>
      </w:r>
      <w:r w:rsidRPr="00631BC0">
        <w:rPr>
          <w:lang w:val="en-US"/>
        </w:rPr>
        <w:t xml:space="preserve">. </w:t>
      </w:r>
    </w:p>
    <w:p w:rsidR="00317272" w:rsidRDefault="00317272" w:rsidP="00317272">
      <w:r w:rsidRPr="00616BC2">
        <w:t xml:space="preserve">For outdoor </w:t>
      </w:r>
      <w:r>
        <w:t>usage</w:t>
      </w:r>
      <w:r w:rsidRPr="00616BC2">
        <w:t>,</w:t>
      </w:r>
      <w:r>
        <w:t xml:space="preserve"> there are other power mitigating phenomenon which must be considered and make the situation </w:t>
      </w:r>
      <w:r w:rsidRPr="002A2F42">
        <w:t xml:space="preserve">described </w:t>
      </w:r>
      <w:r w:rsidRPr="002A2F42">
        <w:rPr>
          <w:szCs w:val="22"/>
        </w:rPr>
        <w:t xml:space="preserve">by </w:t>
      </w:r>
      <w:r w:rsidRPr="002D0D61">
        <w:rPr>
          <w:szCs w:val="22"/>
          <w:highlight w:val="yellow"/>
        </w:rPr>
        <w:t>Table CC</w:t>
      </w:r>
      <w:r>
        <w:rPr>
          <w:szCs w:val="22"/>
        </w:rPr>
        <w:t xml:space="preserve"> more challenging, albeit intermittently.</w:t>
      </w:r>
      <w:r w:rsidRPr="002A2F42">
        <w:rPr>
          <w:szCs w:val="22"/>
        </w:rPr>
        <w:t xml:space="preserve"> Environmental</w:t>
      </w:r>
      <w:r>
        <w:t xml:space="preserve"> effects such as </w:t>
      </w:r>
      <w:r w:rsidRPr="00616BC2">
        <w:t>rain</w:t>
      </w:r>
      <w:r>
        <w:t>storms and trees and shrubs</w:t>
      </w:r>
      <w:r w:rsidRPr="00616BC2">
        <w:t xml:space="preserve"> </w:t>
      </w:r>
      <w:r>
        <w:t>c</w:t>
      </w:r>
      <w:r w:rsidRPr="00616BC2">
        <w:t xml:space="preserve">ause additional attenuation of the </w:t>
      </w:r>
      <w:r>
        <w:t xml:space="preserve">millimetric </w:t>
      </w:r>
      <w:r w:rsidRPr="00616BC2">
        <w:t>signal</w:t>
      </w:r>
      <w:r>
        <w:t>.</w:t>
      </w:r>
    </w:p>
    <w:p w:rsidR="00317272" w:rsidRPr="00616BC2" w:rsidRDefault="00317272" w:rsidP="00317272">
      <w:r w:rsidRPr="00616BC2">
        <w:t xml:space="preserve">Generally, </w:t>
      </w:r>
      <w:r>
        <w:t xml:space="preserve">rain effects </w:t>
      </w:r>
      <w:r w:rsidRPr="00616BC2">
        <w:t>are analysed in terms of system outages which are typically required to be on the order of 0.01% or even 0.001% (i.e.</w:t>
      </w:r>
      <w:r>
        <w:t>,</w:t>
      </w:r>
      <w:r w:rsidRPr="00616BC2">
        <w:t xml:space="preserve"> 99.999% system availability) against expected mm/hr ra</w:t>
      </w:r>
      <w:r>
        <w:t xml:space="preserve">infall in a geographical region </w:t>
      </w:r>
      <w:r w:rsidRPr="00BF2291">
        <w:rPr>
          <w:highlight w:val="yellow"/>
        </w:rPr>
        <w:t>[Ref 5]</w:t>
      </w:r>
      <w:r>
        <w:t>. F</w:t>
      </w:r>
      <w:r w:rsidRPr="00616BC2">
        <w:t>or small cell</w:t>
      </w:r>
      <w:r>
        <w:t xml:space="preserve"> radii below</w:t>
      </w:r>
      <w:r w:rsidRPr="00616BC2">
        <w:t xml:space="preserve"> </w:t>
      </w:r>
      <w:r>
        <w:t>2</w:t>
      </w:r>
      <w:r w:rsidRPr="00616BC2">
        <w:t>00 meters</w:t>
      </w:r>
      <w:r>
        <w:t>,</w:t>
      </w:r>
      <w:r w:rsidRPr="00616BC2">
        <w:t xml:space="preserve"> the effects </w:t>
      </w:r>
      <w:r>
        <w:t>do not seem to be</w:t>
      </w:r>
      <w:r w:rsidRPr="00616BC2">
        <w:t xml:space="preserve"> </w:t>
      </w:r>
      <w:r>
        <w:t xml:space="preserve">categorically </w:t>
      </w:r>
      <w:r w:rsidRPr="00616BC2">
        <w:t xml:space="preserve">insurmountable. A 30 GHz carrier will see less than </w:t>
      </w:r>
      <w:r>
        <w:t>1</w:t>
      </w:r>
      <w:r w:rsidRPr="00616BC2">
        <w:t xml:space="preserve"> dB loss over </w:t>
      </w:r>
      <w:r>
        <w:t>2</w:t>
      </w:r>
      <w:r w:rsidRPr="00616BC2">
        <w:t>00 meters in a “</w:t>
      </w:r>
      <w:r>
        <w:t>h</w:t>
      </w:r>
      <w:r w:rsidRPr="00616BC2">
        <w:t xml:space="preserve">eavy </w:t>
      </w:r>
      <w:r>
        <w:t>r</w:t>
      </w:r>
      <w:r w:rsidRPr="00616BC2">
        <w:t xml:space="preserve">ain” while a 60 GHz carrier would see less than </w:t>
      </w:r>
      <w:r>
        <w:t>2 </w:t>
      </w:r>
      <w:r w:rsidRPr="00616BC2">
        <w:t xml:space="preserve">dB. </w:t>
      </w:r>
      <w:r>
        <w:t xml:space="preserve">However, tropical downpours, hurricanes, and the like are situations where reliable mobile communications links are vital and must be taken into consideration </w:t>
      </w:r>
      <w:r w:rsidRPr="00BF2291">
        <w:rPr>
          <w:highlight w:val="yellow"/>
        </w:rPr>
        <w:t>[Ref 1]</w:t>
      </w:r>
      <w:r>
        <w:t>.</w:t>
      </w:r>
    </w:p>
    <w:p w:rsidR="00317272" w:rsidRDefault="00317272" w:rsidP="00317272">
      <w:pPr>
        <w:rPr>
          <w:lang w:val="en-US"/>
        </w:rPr>
      </w:pPr>
      <w:r>
        <w:t xml:space="preserve">Foliage and vegetation could also cause additional attenuation to radiowave signals in frequencies above 6 GHz. The associated loss is cause by a combination of </w:t>
      </w:r>
      <w:r>
        <w:rPr>
          <w:lang w:val="en-US"/>
        </w:rPr>
        <w:t>diffraction, ground reflection</w:t>
      </w:r>
      <w:r w:rsidRPr="009258C6">
        <w:rPr>
          <w:lang w:val="en-US"/>
        </w:rPr>
        <w:t xml:space="preserve"> and through-vegetation scattering</w:t>
      </w:r>
      <w:r>
        <w:rPr>
          <w:lang w:val="en-US"/>
        </w:rPr>
        <w:t>. Recommendation ITU-R P.833 includes information for calculation of foliage loss for up to 60 GHz for terrestrial and slant paths. For terrestrial links, the loss is expressed in the form of:</w:t>
      </w:r>
    </w:p>
    <w:p w:rsidR="00317272" w:rsidRDefault="00317272" w:rsidP="00317272">
      <w:r w:rsidRPr="008367D5">
        <w:rPr>
          <w:position w:val="-50"/>
        </w:rPr>
        <w:object w:dxaOrig="8040" w:dyaOrig="1120">
          <v:shape id="_x0000_i1029" type="#_x0000_t75" style="width:402pt;height:56.2pt" o:ole="" fillcolor="window">
            <v:imagedata r:id="rId26" o:title=""/>
          </v:shape>
          <o:OLEObject Type="Embed" ProgID="Equation.3" ShapeID="_x0000_i1029" DrawAspect="Content" ObjectID="_1477305231" r:id="rId27"/>
        </w:object>
      </w:r>
    </w:p>
    <w:p w:rsidR="00317272" w:rsidRDefault="00317272" w:rsidP="00317272">
      <w:r w:rsidRPr="0098515F">
        <w:t>In which L</w:t>
      </w:r>
      <w:r w:rsidRPr="0098515F">
        <w:rPr>
          <w:vertAlign w:val="subscript"/>
        </w:rPr>
        <w:t xml:space="preserve">sidea </w:t>
      </w:r>
      <w:r w:rsidRPr="0098515F">
        <w:t>and L</w:t>
      </w:r>
      <w:r>
        <w:rPr>
          <w:vertAlign w:val="subscript"/>
        </w:rPr>
        <w:t>sideb</w:t>
      </w:r>
      <w:r w:rsidRPr="0098515F">
        <w:t xml:space="preserve"> represent loss due to diffraction from either side of the vegetation, Ltop rep</w:t>
      </w:r>
      <w:r>
        <w:t>resents the diffraction loss abo</w:t>
      </w:r>
      <w:r w:rsidRPr="0098515F">
        <w:t>ve</w:t>
      </w:r>
      <w:r>
        <w:t xml:space="preserve"> the vegetation, Lground is the loss due to ground reflection, and Lscat is the loss due to scattering through the vegetation. Formulas for calculating the above losses, which depend on frequency, depth of the vegetation, and type of the vegetation, are included in Recommendation ITU-R P. 833. Figure below depicts attenuation</w:t>
      </w:r>
      <w:r w:rsidRPr="00557D32">
        <w:rPr>
          <w:lang w:val="en-US"/>
        </w:rPr>
        <w:t xml:space="preserve"> </w:t>
      </w:r>
      <w:r>
        <w:rPr>
          <w:lang w:val="en-US"/>
        </w:rPr>
        <w:t xml:space="preserve">due to vegetation </w:t>
      </w:r>
      <w:r w:rsidRPr="00557D32">
        <w:rPr>
          <w:lang w:val="en-US"/>
        </w:rPr>
        <w:t>for 0.5 m</w:t>
      </w:r>
      <w:r w:rsidRPr="00557D32">
        <w:rPr>
          <w:rFonts w:cs="Times New Roman Bold"/>
          <w:vertAlign w:val="superscript"/>
          <w:lang w:val="en-US"/>
        </w:rPr>
        <w:t>2</w:t>
      </w:r>
      <w:r w:rsidRPr="00557D32">
        <w:rPr>
          <w:lang w:val="en-US"/>
        </w:rPr>
        <w:t xml:space="preserve"> and 2 m</w:t>
      </w:r>
      <w:r w:rsidRPr="00557D32">
        <w:rPr>
          <w:rFonts w:cs="Times New Roman Bold"/>
          <w:vertAlign w:val="superscript"/>
          <w:lang w:val="en-US"/>
        </w:rPr>
        <w:t>2</w:t>
      </w:r>
      <w:r w:rsidRPr="00557D32">
        <w:rPr>
          <w:lang w:val="en-US"/>
        </w:rPr>
        <w:t xml:space="preserve"> illumination a</w:t>
      </w:r>
      <w:r>
        <w:rPr>
          <w:lang w:val="en-US"/>
        </w:rPr>
        <w:t xml:space="preserve">rea, for in leaf and out of leaf situations. </w:t>
      </w:r>
    </w:p>
    <w:p w:rsidR="00317272" w:rsidRDefault="00317272" w:rsidP="00317272">
      <w:pPr>
        <w:pStyle w:val="FigureNo"/>
      </w:pPr>
      <w:r w:rsidRPr="002D0D61">
        <w:rPr>
          <w:highlight w:val="yellow"/>
        </w:rPr>
        <w:lastRenderedPageBreak/>
        <w:t xml:space="preserve">Figure </w:t>
      </w:r>
      <w:r>
        <w:rPr>
          <w:highlight w:val="yellow"/>
        </w:rPr>
        <w:t>ABC</w:t>
      </w:r>
    </w:p>
    <w:p w:rsidR="00317272" w:rsidRDefault="00317272" w:rsidP="00317272">
      <w:pPr>
        <w:pStyle w:val="Figuretitle"/>
      </w:pPr>
      <w:r>
        <w:t>Attenuation for 0.5m</w:t>
      </w:r>
      <w:r w:rsidRPr="003E67B3">
        <w:rPr>
          <w:vertAlign w:val="superscript"/>
        </w:rPr>
        <w:t>2</w:t>
      </w:r>
      <w:r>
        <w:t xml:space="preserve"> and 3m</w:t>
      </w:r>
      <w:r w:rsidRPr="003E67B3">
        <w:rPr>
          <w:vertAlign w:val="superscript"/>
        </w:rPr>
        <w:t>2</w:t>
      </w:r>
      <w:r>
        <w:t xml:space="preserve"> illumination area, a) in leaf, b) out of leaf</w:t>
      </w:r>
    </w:p>
    <w:p w:rsidR="00317272" w:rsidRDefault="00317272" w:rsidP="00317272">
      <w:pPr>
        <w:jc w:val="center"/>
      </w:pPr>
      <w:r>
        <w:rPr>
          <w:noProof/>
          <w:lang w:val="en-US" w:eastAsia="zh-CN"/>
        </w:rPr>
        <w:drawing>
          <wp:inline distT="0" distB="0" distL="0" distR="0" wp14:anchorId="7E944285" wp14:editId="18C8F556">
            <wp:extent cx="4427220" cy="777240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27220" cy="7772400"/>
                    </a:xfrm>
                    <a:prstGeom prst="rect">
                      <a:avLst/>
                    </a:prstGeom>
                    <a:noFill/>
                    <a:ln>
                      <a:noFill/>
                    </a:ln>
                  </pic:spPr>
                </pic:pic>
              </a:graphicData>
            </a:graphic>
          </wp:inline>
        </w:drawing>
      </w:r>
    </w:p>
    <w:p w:rsidR="00317272" w:rsidRDefault="00317272" w:rsidP="00317272"/>
    <w:p w:rsidR="00317272" w:rsidRDefault="00317272" w:rsidP="00317272">
      <w:pPr>
        <w:pStyle w:val="Heading3"/>
      </w:pPr>
      <w:r w:rsidRPr="005701A5">
        <w:lastRenderedPageBreak/>
        <w:t>4.3</w:t>
      </w:r>
      <w:r w:rsidRPr="005701A5">
        <w:tab/>
      </w:r>
      <w:r>
        <w:t>Recent activities on radiocommuncation channel characteristics and modelling</w:t>
      </w:r>
      <w:r w:rsidRPr="005701A5">
        <w:t xml:space="preserve"> </w:t>
      </w:r>
    </w:p>
    <w:p w:rsidR="00317272" w:rsidRPr="0098515F" w:rsidRDefault="00317272" w:rsidP="00317272">
      <w:pPr>
        <w:rPr>
          <w:i/>
        </w:rPr>
      </w:pPr>
      <w:r w:rsidRPr="0098515F">
        <w:rPr>
          <w:i/>
          <w:highlight w:val="yellow"/>
        </w:rPr>
        <w:t>[Editors Note: some lead in text is needed to explain various approaches to channel modelling i.e statistical versus deterministic modelling]</w:t>
      </w:r>
    </w:p>
    <w:p w:rsidR="00317272" w:rsidRDefault="00317272" w:rsidP="00317272">
      <w:pPr>
        <w:rPr>
          <w:lang w:val="en-US"/>
        </w:rPr>
      </w:pPr>
      <w:r w:rsidRPr="005701A5">
        <w:rPr>
          <w:lang w:val="en-US"/>
        </w:rPr>
        <w:t xml:space="preserve">In general, the right channel model for higher bands including </w:t>
      </w:r>
      <w:r>
        <w:rPr>
          <w:lang w:val="en-US"/>
        </w:rPr>
        <w:t xml:space="preserve">millimetric wave </w:t>
      </w:r>
      <w:r w:rsidRPr="005701A5">
        <w:rPr>
          <w:lang w:val="en-US"/>
        </w:rPr>
        <w:t>bands should fulfil a set of requirements including those listed below:</w:t>
      </w:r>
    </w:p>
    <w:p w:rsidR="00317272" w:rsidRPr="005701A5" w:rsidRDefault="00317272" w:rsidP="00317272">
      <w:pPr>
        <w:pStyle w:val="enumlev1"/>
        <w:rPr>
          <w:lang w:val="en-US"/>
        </w:rPr>
      </w:pPr>
      <w:r w:rsidRPr="005701A5">
        <w:rPr>
          <w:lang w:val="en-US"/>
        </w:rPr>
        <w:t>–</w:t>
      </w:r>
      <w:r w:rsidRPr="005701A5">
        <w:rPr>
          <w:lang w:val="en-US"/>
        </w:rPr>
        <w:tab/>
        <w:t>provide accurate space-time characteristics of the propagation channels in three-dimensional (3D) space for LOS and NLOS conditions;</w:t>
      </w:r>
    </w:p>
    <w:p w:rsidR="00317272" w:rsidRPr="005701A5" w:rsidRDefault="00317272" w:rsidP="00317272">
      <w:pPr>
        <w:pStyle w:val="enumlev1"/>
        <w:rPr>
          <w:lang w:val="en-US"/>
        </w:rPr>
      </w:pPr>
      <w:r w:rsidRPr="005701A5">
        <w:rPr>
          <w:lang w:val="en-US"/>
        </w:rPr>
        <w:t>–</w:t>
      </w:r>
      <w:r w:rsidRPr="005701A5">
        <w:rPr>
          <w:lang w:val="en-US"/>
        </w:rPr>
        <w:tab/>
        <w:t>support beamforming with steerable directional antennas on both transmitter and receiver sides with no limitation on the antenna type and technology;</w:t>
      </w:r>
    </w:p>
    <w:p w:rsidR="00317272" w:rsidRPr="005701A5" w:rsidRDefault="00317272" w:rsidP="00317272">
      <w:pPr>
        <w:pStyle w:val="enumlev1"/>
        <w:rPr>
          <w:lang w:val="en-US"/>
        </w:rPr>
      </w:pPr>
      <w:r w:rsidRPr="005701A5">
        <w:rPr>
          <w:lang w:val="en-US"/>
        </w:rPr>
        <w:t>–</w:t>
      </w:r>
      <w:r w:rsidRPr="005701A5">
        <w:rPr>
          <w:lang w:val="en-US"/>
        </w:rPr>
        <w:tab/>
        <w:t>account for polarization characteristics of antennas and signals;</w:t>
      </w:r>
    </w:p>
    <w:p w:rsidR="00317272" w:rsidRPr="005701A5" w:rsidRDefault="00317272" w:rsidP="00317272">
      <w:pPr>
        <w:pStyle w:val="enumlev1"/>
        <w:rPr>
          <w:lang w:val="en-US"/>
        </w:rPr>
      </w:pPr>
      <w:r w:rsidRPr="005701A5">
        <w:rPr>
          <w:lang w:val="en-US"/>
        </w:rPr>
        <w:t>–</w:t>
      </w:r>
      <w:r w:rsidRPr="005701A5">
        <w:rPr>
          <w:lang w:val="en-US"/>
        </w:rPr>
        <w:tab/>
        <w:t>support non-stationary characteristics of the propagation channel arising from UE motion and non-stationary environment (e.g. moving people causing communication link attenuation or full blockage);</w:t>
      </w:r>
    </w:p>
    <w:p w:rsidR="00317272" w:rsidRPr="00F64004" w:rsidRDefault="00317272" w:rsidP="00317272">
      <w:pPr>
        <w:pStyle w:val="enumlev1"/>
      </w:pPr>
      <w:r w:rsidRPr="005701A5">
        <w:t>–</w:t>
      </w:r>
      <w:r w:rsidRPr="005701A5">
        <w:tab/>
      </w:r>
    </w:p>
    <w:p w:rsidR="00317272" w:rsidRPr="003E67B3" w:rsidRDefault="00317272" w:rsidP="0035191F">
      <w:pPr>
        <w:pStyle w:val="TOC2"/>
        <w:rPr>
          <w:b/>
        </w:rPr>
      </w:pPr>
      <w:r w:rsidRPr="003E67B3">
        <w:rPr>
          <w:b/>
        </w:rPr>
        <w:t>4.3.1</w:t>
      </w:r>
      <w:r w:rsidR="0035191F">
        <w:rPr>
          <w:rStyle w:val="Heading3Char"/>
        </w:rPr>
        <w:tab/>
      </w:r>
      <w:r w:rsidRPr="003E67B3">
        <w:rPr>
          <w:b/>
        </w:rPr>
        <w:t>Deterministic and quasi-deterministic modelling</w:t>
      </w:r>
    </w:p>
    <w:p w:rsidR="00317272" w:rsidRPr="005701A5" w:rsidRDefault="00317272" w:rsidP="00317272">
      <w:pPr>
        <w:pStyle w:val="Heading4"/>
      </w:pPr>
      <w:r w:rsidRPr="005701A5">
        <w:t>4.3</w:t>
      </w:r>
      <w:r>
        <w:t>.</w:t>
      </w:r>
      <w:r w:rsidRPr="005701A5">
        <w:t>1</w:t>
      </w:r>
      <w:r>
        <w:t>.1</w:t>
      </w:r>
      <w:r w:rsidRPr="005701A5">
        <w:t xml:space="preserve"> </w:t>
      </w:r>
      <w:r>
        <w:tab/>
      </w:r>
      <w:r w:rsidRPr="005701A5">
        <w:t xml:space="preserve">Channel model in ~30 GHz </w:t>
      </w:r>
    </w:p>
    <w:p w:rsidR="00317272" w:rsidRPr="005701A5" w:rsidRDefault="00317272" w:rsidP="00317272">
      <w:pPr>
        <w:pStyle w:val="Heading4"/>
      </w:pPr>
      <w:r w:rsidRPr="005701A5">
        <w:t>4.3.</w:t>
      </w:r>
      <w:r>
        <w:t>1.</w:t>
      </w:r>
      <w:r w:rsidRPr="005701A5">
        <w:t xml:space="preserve">2 </w:t>
      </w:r>
      <w:r>
        <w:tab/>
      </w:r>
      <w:r w:rsidRPr="005701A5">
        <w:t>Channel model in ~40 GHz</w:t>
      </w:r>
    </w:p>
    <w:p w:rsidR="00317272" w:rsidRPr="005701A5" w:rsidRDefault="00317272" w:rsidP="00317272">
      <w:pPr>
        <w:pStyle w:val="Heading4"/>
      </w:pPr>
      <w:r w:rsidRPr="005701A5">
        <w:t>4.</w:t>
      </w:r>
      <w:r>
        <w:t>3.1.</w:t>
      </w:r>
      <w:r w:rsidRPr="005701A5">
        <w:t xml:space="preserve">3 </w:t>
      </w:r>
      <w:r>
        <w:tab/>
      </w:r>
      <w:r w:rsidRPr="005701A5">
        <w:t>Channel model in ~60 GHz</w:t>
      </w:r>
    </w:p>
    <w:p w:rsidR="00317272" w:rsidRPr="00B97FA2" w:rsidRDefault="00317272" w:rsidP="00317272">
      <w:r>
        <w:t>D</w:t>
      </w:r>
      <w:r w:rsidRPr="00B97FA2">
        <w:t xml:space="preserve">uring the IEEE </w:t>
      </w:r>
      <w:r>
        <w:t xml:space="preserve">Std </w:t>
      </w:r>
      <w:r w:rsidRPr="00B97FA2">
        <w:t>802.11ad</w:t>
      </w:r>
      <w:r w:rsidRPr="00D14468">
        <w:rPr>
          <w:vertAlign w:val="superscript"/>
        </w:rPr>
        <w:t>TM</w:t>
      </w:r>
      <w:r>
        <w:t xml:space="preserve"> standardization process for frequencies around 60 GHz, a </w:t>
      </w:r>
      <w:r w:rsidRPr="00B97FA2">
        <w:t xml:space="preserve">large </w:t>
      </w:r>
      <w:r>
        <w:t xml:space="preserve">body of </w:t>
      </w:r>
      <w:r w:rsidRPr="00B97FA2">
        <w:t>work on systematization and uni</w:t>
      </w:r>
      <w:r>
        <w:t>fication of the channel model wa</w:t>
      </w:r>
      <w:r w:rsidRPr="00B97FA2">
        <w:t xml:space="preserve">s </w:t>
      </w:r>
      <w:r>
        <w:t xml:space="preserve">performed </w:t>
      </w:r>
      <w:r w:rsidRPr="00BF2291">
        <w:rPr>
          <w:highlight w:val="yellow"/>
        </w:rPr>
        <w:t>[Ref 8] [Ref 9][Ref 10][Ref 11]</w:t>
      </w:r>
      <w:r>
        <w:t>. This resulted in a</w:t>
      </w:r>
      <w:r w:rsidRPr="00B97FA2">
        <w:t xml:space="preserve"> unified</w:t>
      </w:r>
      <w:r>
        <w:t>,</w:t>
      </w:r>
      <w:r w:rsidRPr="00B97FA2">
        <w:t xml:space="preserve"> 3-dimensional (3D)</w:t>
      </w:r>
      <w:r>
        <w:t>,</w:t>
      </w:r>
      <w:r w:rsidRPr="00B97FA2">
        <w:t xml:space="preserve"> statisti</w:t>
      </w:r>
      <w:r>
        <w:t xml:space="preserve">cal channel model </w:t>
      </w:r>
      <w:r w:rsidRPr="00B97FA2">
        <w:t>for different indoor scenarios</w:t>
      </w:r>
      <w:r>
        <w:t xml:space="preserve"> </w:t>
      </w:r>
      <w:r w:rsidRPr="00BF2291">
        <w:rPr>
          <w:highlight w:val="yellow"/>
        </w:rPr>
        <w:t>[Ref 12]</w:t>
      </w:r>
      <w:r>
        <w:t xml:space="preserve">. </w:t>
      </w:r>
      <w:r w:rsidRPr="00B97FA2">
        <w:t xml:space="preserve">This model was </w:t>
      </w:r>
      <w:r>
        <w:t>used for the development of the IEEE Std 802.11ad standard.</w:t>
      </w:r>
    </w:p>
    <w:p w:rsidR="00317272" w:rsidRDefault="00317272" w:rsidP="00317272">
      <w:r>
        <w:t>Millimetric wave</w:t>
      </w:r>
      <w:r w:rsidRPr="00B97FA2">
        <w:t xml:space="preserve"> outdoor channels have been experimentally investigated in </w:t>
      </w:r>
      <w:r>
        <w:t>a</w:t>
      </w:r>
      <w:r w:rsidRPr="00B97FA2">
        <w:t xml:space="preserve"> number of papers and reports, especially for LMDS technology (</w:t>
      </w:r>
      <w:r>
        <w:t>~</w:t>
      </w:r>
      <w:r w:rsidRPr="00B97FA2">
        <w:t>2</w:t>
      </w:r>
      <w:r>
        <w:t>8</w:t>
      </w:r>
      <w:r w:rsidRPr="00B97FA2">
        <w:t xml:space="preserve"> GHz) and various depl</w:t>
      </w:r>
      <w:r>
        <w:t xml:space="preserve">oyments at the 60 GHz band </w:t>
      </w:r>
      <w:r w:rsidRPr="00BF2291">
        <w:rPr>
          <w:highlight w:val="yellow"/>
        </w:rPr>
        <w:t>[Re 13][Ref 14][Ref 15][Ref 16][Ref 17]</w:t>
      </w:r>
      <w:r w:rsidRPr="00B97FA2">
        <w:t xml:space="preserve">. </w:t>
      </w:r>
      <w:r>
        <w:t>However,</w:t>
      </w:r>
      <w:r w:rsidRPr="00B97FA2">
        <w:t xml:space="preserve"> there is still </w:t>
      </w:r>
      <w:r>
        <w:t>on-going work on</w:t>
      </w:r>
      <w:r w:rsidRPr="00B97FA2">
        <w:t xml:space="preserve"> 3D model for typical outdoor environments.</w:t>
      </w:r>
      <w:r>
        <w:t xml:space="preserve"> </w:t>
      </w:r>
    </w:p>
    <w:p w:rsidR="00317272" w:rsidRPr="00AE3160" w:rsidRDefault="00317272" w:rsidP="00317272">
      <w:pPr>
        <w:rPr>
          <w:lang w:val="en-US"/>
        </w:rPr>
      </w:pPr>
      <w:r w:rsidRPr="00B97FA2">
        <w:t xml:space="preserve">Following the same methodology </w:t>
      </w:r>
      <w:r>
        <w:t>u</w:t>
      </w:r>
      <w:r w:rsidRPr="00B97FA2">
        <w:t>sed for indoor environment</w:t>
      </w:r>
      <w:r>
        <w:t>s</w:t>
      </w:r>
      <w:r w:rsidRPr="00B97FA2">
        <w:t xml:space="preserve">, a set of statistical channel models for outdoor scenarios </w:t>
      </w:r>
      <w:r>
        <w:t>could</w:t>
      </w:r>
      <w:r w:rsidRPr="00B97FA2">
        <w:t xml:space="preserve"> be developed. </w:t>
      </w:r>
      <w:r>
        <w:rPr>
          <w:lang w:val="en-US"/>
        </w:rPr>
        <w:t>As a starting point, one can</w:t>
      </w:r>
      <w:r w:rsidRPr="00AE3160">
        <w:rPr>
          <w:lang w:val="en-US"/>
        </w:rPr>
        <w:t xml:space="preserve"> assume the channel model developed in</w:t>
      </w:r>
      <w:r>
        <w:rPr>
          <w:lang w:val="en-US"/>
        </w:rPr>
        <w:t xml:space="preserve"> </w:t>
      </w:r>
      <w:r w:rsidRPr="00BF2291">
        <w:rPr>
          <w:highlight w:val="yellow"/>
          <w:lang w:val="en-US"/>
        </w:rPr>
        <w:t>[Ref 18]</w:t>
      </w:r>
      <w:r w:rsidRPr="00AE3160">
        <w:rPr>
          <w:lang w:val="en-US"/>
        </w:rPr>
        <w:t>. When considering an LOS plus both first-order and second-ord</w:t>
      </w:r>
      <w:r>
        <w:rPr>
          <w:lang w:val="en-US"/>
        </w:rPr>
        <w:t>er reflected paths, the (m, n)th</w:t>
      </w:r>
      <w:r w:rsidRPr="00AE3160">
        <w:rPr>
          <w:lang w:val="en-US"/>
        </w:rPr>
        <w:t xml:space="preserve"> element of the channel matrix </w:t>
      </w:r>
      <w:r w:rsidRPr="00AE3160">
        <w:rPr>
          <w:b/>
          <w:lang w:val="en-US"/>
        </w:rPr>
        <w:t xml:space="preserve">H </w:t>
      </w:r>
      <w:r w:rsidRPr="00AE3160">
        <w:rPr>
          <w:lang w:val="en-US"/>
        </w:rPr>
        <w:t xml:space="preserve">can be modeled </w:t>
      </w:r>
      <w:r>
        <w:rPr>
          <w:lang w:val="en-US"/>
        </w:rPr>
        <w:t xml:space="preserve">for a second-order channel </w:t>
      </w:r>
      <w:r w:rsidRPr="00AE3160">
        <w:rPr>
          <w:lang w:val="en-US"/>
        </w:rPr>
        <w:t>as:</w:t>
      </w:r>
    </w:p>
    <w:p w:rsidR="00317272" w:rsidRPr="00AE3160" w:rsidRDefault="00317272" w:rsidP="00317272">
      <w:pPr>
        <w:rPr>
          <w:lang w:val="en-US"/>
        </w:rPr>
      </w:pPr>
      <m:oMathPara>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m,n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LOS</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up>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e>
          </m:nary>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k=1</m:t>
              </m:r>
            </m:sub>
            <m:sup>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up>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e>
          </m:nary>
        </m:oMath>
      </m:oMathPara>
    </w:p>
    <w:p w:rsidR="00317272" w:rsidRDefault="00317272" w:rsidP="00317272">
      <w:pPr>
        <w:jc w:val="both"/>
        <w:rPr>
          <w:lang w:val="en-US"/>
        </w:rPr>
      </w:pPr>
      <w:r w:rsidRPr="00AE3160">
        <w:rPr>
          <w:lang w:val="en-US"/>
        </w:rPr>
        <w:t>where K</w:t>
      </w:r>
      <w:r w:rsidRPr="00AE3160">
        <w:rPr>
          <w:vertAlign w:val="subscript"/>
          <w:lang w:val="en-US"/>
        </w:rPr>
        <w:t>1</w:t>
      </w:r>
      <w:r w:rsidRPr="00AE3160">
        <w:rPr>
          <w:lang w:val="en-US"/>
        </w:rPr>
        <w:t xml:space="preserve"> and K</w:t>
      </w:r>
      <w:r w:rsidRPr="00AE3160">
        <w:rPr>
          <w:vertAlign w:val="subscript"/>
          <w:lang w:val="en-US"/>
        </w:rPr>
        <w:t>2</w:t>
      </w:r>
      <w:r w:rsidRPr="00AE3160">
        <w:rPr>
          <w:lang w:val="en-US"/>
        </w:rPr>
        <w:t xml:space="preserve"> are the number</w:t>
      </w:r>
      <w:r>
        <w:rPr>
          <w:lang w:val="en-US"/>
        </w:rPr>
        <w:t>s</w:t>
      </w:r>
      <w:r w:rsidRPr="00AE3160">
        <w:rPr>
          <w:lang w:val="en-US"/>
        </w:rPr>
        <w:t xml:space="preserve"> of first-order </w:t>
      </w:r>
      <w:r>
        <w:rPr>
          <w:lang w:val="en-US"/>
        </w:rPr>
        <w:t xml:space="preserve">and second-order </w:t>
      </w:r>
      <w:r w:rsidRPr="00AE3160">
        <w:rPr>
          <w:lang w:val="en-US"/>
        </w:rPr>
        <w:t xml:space="preserve">reflected paths </w:t>
      </w:r>
      <w:r>
        <w:rPr>
          <w:lang w:val="en-US"/>
        </w:rPr>
        <w:t>respectively</w:t>
      </w:r>
      <w:r w:rsidRPr="00AE3160">
        <w:rPr>
          <w:lang w:val="en-US"/>
        </w:rPr>
        <w:t xml:space="preserve">. </w:t>
      </w:r>
      <w:r>
        <w:rPr>
          <w:lang w:val="en-US"/>
        </w:rPr>
        <w:br/>
      </w:r>
      <w:r w:rsidRPr="00AE3160">
        <w:rPr>
          <w:lang w:val="en-US"/>
        </w:rPr>
        <w:t>The additive terms are defined as:</w:t>
      </w:r>
    </w:p>
    <w:p w:rsidR="00317272" w:rsidRPr="00AE3160" w:rsidRDefault="00211B52" w:rsidP="00317272">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LOS</m:t>
              </m:r>
            </m:sub>
          </m:sSub>
          <m:r>
            <w:rPr>
              <w:rFonts w:ascii="Cambria Math" w:hAnsi="Cambria Math"/>
              <w:lang w:val="en-US"/>
            </w:rPr>
            <m:t>(m,n)=</m:t>
          </m:r>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(m,n)</m:t>
              </m:r>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(m,n)</m:t>
                  </m:r>
                </m:e>
              </m:d>
            </m:e>
          </m:func>
          <m:r>
            <w:rPr>
              <w:rFonts w:ascii="Cambria Math" w:hAnsi="Cambria Math"/>
              <w:lang w:val="en-US"/>
            </w:rPr>
            <m:t>,</m:t>
          </m:r>
        </m:oMath>
      </m:oMathPara>
    </w:p>
    <w:p w:rsidR="00317272" w:rsidRPr="00AE3160" w:rsidRDefault="00211B52" w:rsidP="00317272">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1,j</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=Γ</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1,j</m:t>
                  </m:r>
                </m:sub>
              </m:sSub>
            </m:e>
          </m:d>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e>
              </m:d>
            </m:e>
          </m:func>
          <m:r>
            <w:rPr>
              <w:rFonts w:ascii="Cambria Math" w:hAnsi="Cambria Math"/>
              <w:lang w:val="en-US"/>
            </w:rPr>
            <m:t>,</m:t>
          </m:r>
        </m:oMath>
      </m:oMathPara>
    </w:p>
    <w:p w:rsidR="00317272" w:rsidRPr="00AE3160" w:rsidRDefault="00211B52" w:rsidP="00317272">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2,k</m:t>
                  </m:r>
                </m:sub>
              </m:sSub>
            </m:e>
          </m:d>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2</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2,k</m:t>
                  </m:r>
                </m:sub>
              </m:sSub>
            </m:e>
          </m:d>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e>
              </m:d>
            </m:e>
          </m:func>
          <m:r>
            <w:rPr>
              <w:rFonts w:ascii="Cambria Math" w:hAnsi="Cambria Math"/>
              <w:lang w:val="en-US"/>
            </w:rPr>
            <m:t>,</m:t>
          </m:r>
        </m:oMath>
      </m:oMathPara>
    </w:p>
    <w:p w:rsidR="00317272" w:rsidRDefault="00317272" w:rsidP="00317272">
      <w:pPr>
        <w:rPr>
          <w:lang w:val="en-US"/>
        </w:rPr>
      </w:pPr>
      <w:r w:rsidRPr="00AE3160">
        <w:rPr>
          <w:lang w:val="en-US"/>
        </w:rPr>
        <w:t xml:space="preserve">where </w:t>
      </w:r>
      <w:r>
        <w:rPr>
          <w:lang w:val="en-US"/>
        </w:rPr>
        <w:t>Γ</w:t>
      </w:r>
      <w:r w:rsidRPr="00AE3160">
        <w:rPr>
          <w:lang w:val="en-US"/>
        </w:rPr>
        <w:t xml:space="preserve">(q) is the perpendicular Fresnel reflection coefficient and </w:t>
      </w:r>
      <w:r>
        <w:rPr>
          <w:lang w:val="en-US"/>
        </w:rPr>
        <w:t>λ</w:t>
      </w:r>
      <w:r w:rsidRPr="00AE3160">
        <w:rPr>
          <w:lang w:val="en-US"/>
        </w:rPr>
        <w:t xml:space="preserve"> is the wavelength. This channel model </w:t>
      </w:r>
      <w:r w:rsidRPr="00AE3160">
        <w:t xml:space="preserve">is quite well formulated and tractable and </w:t>
      </w:r>
      <w:r w:rsidRPr="00AE3160">
        <w:rPr>
          <w:lang w:val="en-US"/>
        </w:rPr>
        <w:t xml:space="preserve">captures the key features of the </w:t>
      </w:r>
      <w:r>
        <w:rPr>
          <w:lang w:val="en-US"/>
        </w:rPr>
        <w:t>millimetric wave</w:t>
      </w:r>
      <w:r w:rsidRPr="00AE3160">
        <w:rPr>
          <w:lang w:val="en-US"/>
        </w:rPr>
        <w:t xml:space="preserve"> channel. As a starting point, this simple channel model can be considered for design and analysis</w:t>
      </w:r>
      <w:r>
        <w:rPr>
          <w:lang w:val="en-US"/>
        </w:rPr>
        <w:t xml:space="preserve"> until</w:t>
      </w:r>
      <w:r w:rsidRPr="00AE3160">
        <w:rPr>
          <w:lang w:val="en-US"/>
        </w:rPr>
        <w:t xml:space="preserve"> other more accurate </w:t>
      </w:r>
      <w:r>
        <w:rPr>
          <w:lang w:val="en-US"/>
        </w:rPr>
        <w:t>millimetric wave channel models are available</w:t>
      </w:r>
      <w:r w:rsidRPr="00AE3160">
        <w:rPr>
          <w:lang w:val="en-US"/>
        </w:rPr>
        <w:t>.</w:t>
      </w:r>
      <w:r>
        <w:rPr>
          <w:lang w:val="en-US"/>
        </w:rPr>
        <w:t xml:space="preserve"> </w:t>
      </w:r>
    </w:p>
    <w:p w:rsidR="00317272" w:rsidRDefault="00317272" w:rsidP="00317272">
      <w:pPr>
        <w:rPr>
          <w:b/>
          <w:lang w:eastAsia="ko-KR"/>
        </w:rPr>
      </w:pPr>
      <w:r>
        <w:t>A</w:t>
      </w:r>
      <w:r w:rsidRPr="002E25C6">
        <w:t xml:space="preserve"> quasi-deterministic (Q-D) approach for modelling outdoor and indoor </w:t>
      </w:r>
      <w:r>
        <w:t>millimetric w</w:t>
      </w:r>
      <w:r w:rsidRPr="002E25C6">
        <w:t xml:space="preserve">ave channels </w:t>
      </w:r>
      <w:r>
        <w:t>is presented</w:t>
      </w:r>
      <w:r w:rsidRPr="0033155B">
        <w:rPr>
          <w:lang w:eastAsia="ko-KR"/>
        </w:rPr>
        <w:t xml:space="preserve"> </w:t>
      </w:r>
      <w:r>
        <w:rPr>
          <w:lang w:eastAsia="ko-KR"/>
        </w:rPr>
        <w:t xml:space="preserve">here. </w:t>
      </w:r>
      <w:r w:rsidRPr="002E25C6">
        <w:t>The 60 GHz band is exactly in the middle of the m</w:t>
      </w:r>
      <w:r>
        <w:t>illimetric w</w:t>
      </w:r>
      <w:r w:rsidRPr="002E25C6">
        <w:t xml:space="preserve">ave frequency range of 30-90 GHz and the measurement results may be extrapolated in both directions. </w:t>
      </w:r>
      <w:r>
        <w:rPr>
          <w:lang w:eastAsia="ko-KR"/>
        </w:rPr>
        <w:t>F</w:t>
      </w:r>
      <w:r w:rsidRPr="0033155B">
        <w:rPr>
          <w:lang w:eastAsia="ko-KR"/>
        </w:rPr>
        <w:t xml:space="preserve">rom measurements made at </w:t>
      </w:r>
      <w:r>
        <w:rPr>
          <w:lang w:eastAsia="ko-KR"/>
        </w:rPr>
        <w:t>60</w:t>
      </w:r>
      <w:r w:rsidRPr="0033155B">
        <w:rPr>
          <w:lang w:eastAsia="ko-KR"/>
        </w:rPr>
        <w:t xml:space="preserve"> GHz </w:t>
      </w:r>
      <w:r w:rsidRPr="0098515F">
        <w:rPr>
          <w:highlight w:val="yellow"/>
          <w:lang w:eastAsia="ko-KR"/>
        </w:rPr>
        <w:t>[Refere</w:t>
      </w:r>
      <w:r>
        <w:rPr>
          <w:highlight w:val="yellow"/>
          <w:lang w:eastAsia="ko-KR"/>
        </w:rPr>
        <w:t>n</w:t>
      </w:r>
      <w:r w:rsidRPr="0098515F">
        <w:rPr>
          <w:highlight w:val="yellow"/>
          <w:lang w:eastAsia="ko-KR"/>
        </w:rPr>
        <w:t>1]</w:t>
      </w:r>
      <w:r w:rsidRPr="0033155B">
        <w:rPr>
          <w:lang w:eastAsia="ko-KR"/>
        </w:rPr>
        <w:t xml:space="preserve"> </w:t>
      </w:r>
      <w:r>
        <w:rPr>
          <w:lang w:eastAsia="ko-KR"/>
        </w:rPr>
        <w:t xml:space="preserve">with three kinds of scenarios, i.e., (i) </w:t>
      </w:r>
      <w:r w:rsidRPr="00796B62">
        <w:rPr>
          <w:i/>
          <w:lang w:eastAsia="ko-KR"/>
        </w:rPr>
        <w:t>mobile access scenarios</w:t>
      </w:r>
      <w:r>
        <w:rPr>
          <w:lang w:eastAsia="ko-KR"/>
        </w:rPr>
        <w:t xml:space="preserve"> including open area (university campus), street canyon, hotel lobby, (ii) </w:t>
      </w:r>
      <w:r w:rsidRPr="00796B62">
        <w:rPr>
          <w:i/>
          <w:lang w:eastAsia="ko-KR"/>
        </w:rPr>
        <w:t>backhaul/front haul scenarios</w:t>
      </w:r>
      <w:r>
        <w:rPr>
          <w:lang w:eastAsia="ko-KR"/>
        </w:rPr>
        <w:t xml:space="preserve"> including above roof top (ART), street canyon, and (iii) </w:t>
      </w:r>
      <w:r w:rsidRPr="00796B62">
        <w:rPr>
          <w:i/>
          <w:lang w:eastAsia="ko-KR"/>
        </w:rPr>
        <w:t>device-to-device (D2D) scenarios</w:t>
      </w:r>
      <w:r>
        <w:rPr>
          <w:lang w:eastAsia="ko-KR"/>
        </w:rPr>
        <w:t xml:space="preserve"> including open area D2D, street canyon D2D, hotel lobby D2D, </w:t>
      </w:r>
      <w:r w:rsidRPr="0033155B">
        <w:rPr>
          <w:lang w:eastAsia="ko-KR"/>
        </w:rPr>
        <w:t xml:space="preserve">the </w:t>
      </w:r>
      <w:r>
        <w:rPr>
          <w:lang w:eastAsia="ko-KR"/>
        </w:rPr>
        <w:t>measurement in 60 </w:t>
      </w:r>
      <w:r w:rsidRPr="0033155B">
        <w:rPr>
          <w:lang w:eastAsia="ko-KR"/>
        </w:rPr>
        <w:t>GHz can be characterized as follows</w:t>
      </w:r>
      <w:r>
        <w:rPr>
          <w:lang w:eastAsia="ko-KR"/>
        </w:rPr>
        <w:t xml:space="preserve"> (detailed </w:t>
      </w:r>
      <w:r w:rsidRPr="0098515F">
        <w:rPr>
          <w:lang w:eastAsia="ko-KR"/>
        </w:rPr>
        <w:t>in Annex #N):</w:t>
      </w:r>
    </w:p>
    <w:p w:rsidR="00317272" w:rsidRPr="002E25C6" w:rsidRDefault="00317272" w:rsidP="00317272">
      <w:pPr>
        <w:pStyle w:val="enumlev1"/>
      </w:pPr>
      <w:r>
        <w:t>1)</w:t>
      </w:r>
      <w:r>
        <w:tab/>
      </w:r>
      <w:r w:rsidRPr="002E25C6">
        <w:t>Link budget drawn from the measurements indicate the necessity of directional transmission. Interference will therefore be a much less limiting factor than at legacy frequencies. Transmit power limitation on the other hand and the achievable gain of adaptive or multiple antennas will limit the achievable range, especially in NLOS cases.</w:t>
      </w:r>
    </w:p>
    <w:p w:rsidR="00317272" w:rsidRPr="002E25C6" w:rsidRDefault="00317272" w:rsidP="00317272">
      <w:pPr>
        <w:pStyle w:val="enumlev1"/>
        <w:rPr>
          <w:lang w:eastAsia="zh-CN"/>
        </w:rPr>
      </w:pPr>
      <w:r>
        <w:t>2)</w:t>
      </w:r>
      <w:r>
        <w:tab/>
      </w:r>
      <w:r w:rsidRPr="009D65DA">
        <w:t>There are significant propagation paths besides the line-of-sight path with considerable power. Their number is limited and strongly depends on the propagation environment. The reflection from the ground plays an important role.</w:t>
      </w:r>
    </w:p>
    <w:p w:rsidR="00317272" w:rsidRDefault="00317272" w:rsidP="00317272">
      <w:pPr>
        <w:pStyle w:val="enumlev1"/>
        <w:rPr>
          <w:lang w:val="en-US"/>
        </w:rPr>
      </w:pPr>
      <w:r>
        <w:rPr>
          <w:lang w:val="en-US"/>
        </w:rPr>
        <w:t>3)</w:t>
      </w:r>
      <w:r>
        <w:rPr>
          <w:lang w:val="en-US"/>
        </w:rPr>
        <w:tab/>
        <w:t>Blockage of particular propagation paths by persons and other objects (e.g. street furniture or vehicles), especially of the direct path has severe effects on the overall channel. This applies to indoor as well as to outdoor environments. However, a communication system can make use of propagation paths, which are not blocked.</w:t>
      </w:r>
    </w:p>
    <w:p w:rsidR="00317272" w:rsidRPr="002E25C6" w:rsidRDefault="00317272" w:rsidP="00317272">
      <w:pPr>
        <w:pStyle w:val="enumlev1"/>
        <w:rPr>
          <w:lang w:val="en-US"/>
        </w:rPr>
      </w:pPr>
      <w:r>
        <w:rPr>
          <w:lang w:val="en-US"/>
        </w:rPr>
        <w:t>4)</w:t>
      </w:r>
      <w:r>
        <w:rPr>
          <w:lang w:val="en-US"/>
        </w:rPr>
        <w:tab/>
        <w:t xml:space="preserve">For a mobile RX (or TX) and dynamic propagation environments, the propagation channel is highly time-variant. </w:t>
      </w:r>
      <w:r>
        <w:t>The time variance is caused by temporary blockage of particular paths as well as by additionally appearing paths related to moving reflectors. Passing vehicles can result in strong temporary reflected paths.</w:t>
      </w:r>
    </w:p>
    <w:p w:rsidR="00317272" w:rsidRDefault="00317272" w:rsidP="00317272">
      <w:pPr>
        <w:pStyle w:val="enumlev1"/>
      </w:pPr>
      <w:r>
        <w:t>5)</w:t>
      </w:r>
      <w:r>
        <w:tab/>
      </w:r>
      <w:r w:rsidRPr="00F91887">
        <w:t xml:space="preserve">The cross-polarization ratio (XPR) </w:t>
      </w:r>
      <w:r>
        <w:t>is relatively small, especially for outdoor scenarios with a limited number of paths. T</w:t>
      </w:r>
      <w:r w:rsidRPr="002E25C6">
        <w:t xml:space="preserve">he </w:t>
      </w:r>
      <w:r>
        <w:t xml:space="preserve">measured </w:t>
      </w:r>
      <w:r w:rsidRPr="00F91887">
        <w:t xml:space="preserve">XPR </w:t>
      </w:r>
      <w:r w:rsidRPr="009D65DA">
        <w:t>for the ground-reflected ray</w:t>
      </w:r>
      <w:r w:rsidRPr="00F91887">
        <w:t xml:space="preserve"> was less than -25</w:t>
      </w:r>
      <w:r>
        <w:t> </w:t>
      </w:r>
      <w:r w:rsidRPr="00F91887">
        <w:t>dB</w:t>
      </w:r>
      <w:r>
        <w:t>.</w:t>
      </w:r>
    </w:p>
    <w:p w:rsidR="00317272" w:rsidRDefault="00317272" w:rsidP="00317272">
      <w:pPr>
        <w:pStyle w:val="enumlev1"/>
      </w:pPr>
      <w:r>
        <w:t>6)</w:t>
      </w:r>
      <w:r>
        <w:tab/>
        <w:t>The time delay difference of paths can become very small, especially for outdoor scenarios and increasing distance between TX and RX.</w:t>
      </w:r>
    </w:p>
    <w:p w:rsidR="00317272" w:rsidRDefault="00317272" w:rsidP="00317272">
      <w:pPr>
        <w:pStyle w:val="enumlev1"/>
      </w:pPr>
      <w:r>
        <w:t>7)</w:t>
      </w:r>
      <w:r>
        <w:tab/>
        <w:t>A millimetric wave channel model for link and system-level simulations must support (must be combinable with) arbitrary antenna patterns, multi-antenna configurations (beamforming and MIMO), time-variant effects (including Doppler and blockage effects) related to mobile RX, TX and dynamic outdoor environments.</w:t>
      </w:r>
    </w:p>
    <w:p w:rsidR="00317272" w:rsidRPr="00642A71" w:rsidRDefault="00317272" w:rsidP="00317272">
      <w:pPr>
        <w:pStyle w:val="enumlev1"/>
      </w:pPr>
      <w:r>
        <w:t>8)</w:t>
      </w:r>
      <w:r>
        <w:tab/>
        <w:t xml:space="preserve">A quasi-deterministic (Q-D) channel modelling methodology is well-suited to describe the channel on a scenario-specific basis. A corresponding approach is presented in the annex. </w:t>
      </w:r>
      <w:r w:rsidRPr="004436AC">
        <w:t xml:space="preserve">The Q-D </w:t>
      </w:r>
      <w:r>
        <w:t xml:space="preserve">approach </w:t>
      </w:r>
      <w:r w:rsidRPr="004436AC">
        <w:t>is based on the representation of the channel impulse response as superposition of a few quasi-deterministic strong rays (D-rays) and a number of relatively weak random rays (R-rays).</w:t>
      </w:r>
      <w:r>
        <w:t xml:space="preserve"> The model has already been </w:t>
      </w:r>
      <w:r w:rsidRPr="005C524D">
        <w:t xml:space="preserve">verified and parameterized </w:t>
      </w:r>
      <w:r>
        <w:t>for several of the above-mentioned scenarios by two independent 60 </w:t>
      </w:r>
      <w:r w:rsidRPr="005C524D">
        <w:t>GHz channel measurement campaigns.</w:t>
      </w:r>
    </w:p>
    <w:p w:rsidR="00317272" w:rsidRDefault="00317272" w:rsidP="00317272">
      <w:pPr>
        <w:spacing w:before="0"/>
        <w:ind w:left="1134" w:hanging="1134"/>
      </w:pPr>
      <w:r>
        <w:rPr>
          <w:lang w:val="en-US"/>
        </w:rPr>
        <w:lastRenderedPageBreak/>
        <w:tab/>
      </w:r>
      <w:r w:rsidRPr="004C5776">
        <w:rPr>
          <w:lang w:val="en-US"/>
        </w:rPr>
        <w:t>[</w:t>
      </w:r>
      <w:r w:rsidRPr="0098515F">
        <w:rPr>
          <w:highlight w:val="yellow"/>
          <w:lang w:val="en-US"/>
        </w:rPr>
        <w:t>Refere</w:t>
      </w:r>
      <w:r>
        <w:rPr>
          <w:highlight w:val="yellow"/>
          <w:lang w:val="en-US"/>
        </w:rPr>
        <w:t>n</w:t>
      </w:r>
      <w:r w:rsidRPr="0098515F">
        <w:rPr>
          <w:highlight w:val="yellow"/>
          <w:lang w:val="en-US"/>
        </w:rPr>
        <w:t>1</w:t>
      </w:r>
      <w:r w:rsidRPr="004C5776">
        <w:rPr>
          <w:lang w:val="en-US"/>
        </w:rPr>
        <w:t>]</w:t>
      </w:r>
      <w:r w:rsidRPr="004C5776">
        <w:rPr>
          <w:lang w:val="en-US"/>
        </w:rPr>
        <w:tab/>
        <w:t xml:space="preserve">A. Maltsev, et al., “WP5: Propagation, Antennas and Multi-Antenna Techniques,” MiWEBA EU Contract No. </w:t>
      </w:r>
      <w:r>
        <w:t>FP7-ICT-608637, 2014.</w:t>
      </w:r>
    </w:p>
    <w:p w:rsidR="00317272" w:rsidRDefault="00317272" w:rsidP="00317272">
      <w:pPr>
        <w:pStyle w:val="Heading4"/>
      </w:pPr>
      <w:r w:rsidRPr="005701A5">
        <w:t>4.1.3.4 Channel model in ~70 GHz</w:t>
      </w:r>
    </w:p>
    <w:p w:rsidR="00317272" w:rsidRPr="0072632A" w:rsidRDefault="00317272" w:rsidP="00317272">
      <w:pPr>
        <w:pStyle w:val="TOC2"/>
        <w:rPr>
          <w:b/>
        </w:rPr>
      </w:pPr>
      <w:r w:rsidRPr="0072632A">
        <w:rPr>
          <w:b/>
        </w:rPr>
        <w:t>4.3.2</w:t>
      </w:r>
      <w:r w:rsidRPr="0072632A">
        <w:rPr>
          <w:b/>
        </w:rPr>
        <w:tab/>
        <w:t>Statistical modelling</w:t>
      </w:r>
    </w:p>
    <w:p w:rsidR="00317272" w:rsidRDefault="00317272" w:rsidP="00317272">
      <w:pPr>
        <w:pStyle w:val="Heading3"/>
      </w:pPr>
      <w:r>
        <w:t>4.3.2.1</w:t>
      </w:r>
      <w:r>
        <w:tab/>
        <w:t>Delay profile</w:t>
      </w:r>
    </w:p>
    <w:p w:rsidR="00317272" w:rsidRPr="00AE3160" w:rsidRDefault="00317272" w:rsidP="00317272">
      <w:r w:rsidRPr="00AE3160">
        <w:t xml:space="preserve">The advantage of </w:t>
      </w:r>
      <w:r>
        <w:t>millimetric wave</w:t>
      </w:r>
      <w:r w:rsidRPr="00AE3160">
        <w:t xml:space="preserve"> systems is in the inherently small antennas required</w:t>
      </w:r>
      <w:r>
        <w:t>,</w:t>
      </w:r>
      <w:r w:rsidRPr="00AE3160">
        <w:t xml:space="preserve"> which can be arranged in relatively small-footprint phased-arrays for high directivity and beamsteering.</w:t>
      </w:r>
    </w:p>
    <w:p w:rsidR="00317272" w:rsidRDefault="00317272" w:rsidP="00317272">
      <w:r w:rsidRPr="00AE3160">
        <w:t>Generally, rms</w:t>
      </w:r>
      <w:r>
        <w:rPr>
          <w:rStyle w:val="FootnoteReference"/>
        </w:rPr>
        <w:footnoteReference w:id="3"/>
      </w:r>
      <w:r w:rsidRPr="00AE3160">
        <w:t xml:space="preserve"> delay spread is </w:t>
      </w:r>
      <w:r>
        <w:t>increased</w:t>
      </w:r>
      <w:r w:rsidRPr="00AE3160">
        <w:t xml:space="preserve"> for lower gain antennas which employ wider beams</w:t>
      </w:r>
      <w:r>
        <w:t>, as t</w:t>
      </w:r>
      <w:r w:rsidRPr="00AE3160">
        <w:t xml:space="preserve">he wider </w:t>
      </w:r>
      <w:r>
        <w:t>profile</w:t>
      </w:r>
      <w:r w:rsidRPr="00AE3160">
        <w:t xml:space="preserve"> collect</w:t>
      </w:r>
      <w:r>
        <w:t>s</w:t>
      </w:r>
      <w:r w:rsidRPr="00AE3160">
        <w:t xml:space="preserve"> signals from more directions</w:t>
      </w:r>
      <w:r>
        <w:t xml:space="preserve"> with similar or equal gain to the boresight angle. This particularly applies to UE equipment whose size and power requirements do not support large arrays and have a more omni-directional pattern as exemplified in Figure </w:t>
      </w:r>
      <w:r w:rsidRPr="002D0D61">
        <w:rPr>
          <w:highlight w:val="yellow"/>
        </w:rPr>
        <w:t>DD</w:t>
      </w:r>
      <w:r>
        <w:t>.</w:t>
      </w:r>
    </w:p>
    <w:p w:rsidR="00317272" w:rsidRDefault="00317272" w:rsidP="00317272">
      <w:r w:rsidRPr="00AE3160">
        <w:t xml:space="preserve">Conversely, rms delay spread is decreased for higher gain antennas and the associated narrower beamwidth. The transmit beamwidth </w:t>
      </w:r>
      <w:r>
        <w:t xml:space="preserve">from the base station </w:t>
      </w:r>
      <w:r w:rsidRPr="00AE3160">
        <w:t>limits the direction of the generated energy and thus the opportunities to scatter. Likewise, in spite of the higher gain, scattered energy of the multipath link may not be picked up by the spatial range of the receive antenna boresight.</w:t>
      </w:r>
    </w:p>
    <w:p w:rsidR="00317272" w:rsidRDefault="00317272" w:rsidP="00317272">
      <w:r>
        <w:t xml:space="preserve">As an example, assuming a transmitter beamwidth of 5 degrees and the transmitter distance of 100 meters, the UE receiver will be illuminated by the primary transmitter energy and its reflections over an arc length of about 9 meters. </w:t>
      </w:r>
    </w:p>
    <w:p w:rsidR="00317272" w:rsidRPr="00AE3160" w:rsidRDefault="00317272" w:rsidP="00317272">
      <w:r>
        <w:t xml:space="preserve">The reflections will thus be primarily bounded by around 30 ns. This model is theoretical, of course, and does not account for sidelobe energy or reflections behind the UE. </w:t>
      </w:r>
    </w:p>
    <w:p w:rsidR="00317272" w:rsidRDefault="00317272" w:rsidP="00317272">
      <w:r w:rsidRPr="00E262F8">
        <w:t>Meanwhile, as outlined through an outdoor ray-tracing analysis of</w:t>
      </w:r>
      <w:r>
        <w:t xml:space="preserve"> </w:t>
      </w:r>
      <w:r w:rsidRPr="00BF2291">
        <w:rPr>
          <w:highlight w:val="yellow"/>
        </w:rPr>
        <w:t>[Ref 7]</w:t>
      </w:r>
      <w:r w:rsidRPr="00E262F8">
        <w:t>, higher-order rays (</w:t>
      </w:r>
      <w:r>
        <w:t>i</w:t>
      </w:r>
      <w:r w:rsidRPr="00E262F8">
        <w:t>.</w:t>
      </w:r>
      <w:r>
        <w:t>e.</w:t>
      </w:r>
      <w:r w:rsidRPr="00E262F8">
        <w:t>, ray</w:t>
      </w:r>
      <w:r>
        <w:t>s</w:t>
      </w:r>
      <w:r w:rsidRPr="00E262F8">
        <w:t xml:space="preserve"> with more reflections) have larger angles of incidence and are, therefore, more likely to fall outside of the </w:t>
      </w:r>
      <w:r>
        <w:t xml:space="preserve">receiver </w:t>
      </w:r>
      <w:r w:rsidRPr="00E262F8">
        <w:t>antenna beamwidth. Theoretically, for a typical geometry of lampposts several meters above the ground and several hundred meters separate, second order systems are often deemed sufficient approximations.</w:t>
      </w:r>
      <w:r>
        <w:t xml:space="preserve"> A model for this system is outlined later in this section.</w:t>
      </w:r>
    </w:p>
    <w:p w:rsidR="00317272" w:rsidRDefault="00317272" w:rsidP="00317272">
      <w:r w:rsidRPr="00E262F8">
        <w:t>Thus, for a given environment and use case</w:t>
      </w:r>
      <w:r>
        <w:t>s with different transmitter and receiver antenna radiation patterns, one may observe different scattering effects as illustrated</w:t>
      </w:r>
      <w:r w:rsidRPr="00F80DEA">
        <w:rPr>
          <w:lang w:val="en-US"/>
        </w:rPr>
        <w:t>, in a rather ideal sense</w:t>
      </w:r>
      <w:r>
        <w:rPr>
          <w:lang w:val="en-US"/>
        </w:rPr>
        <w:t xml:space="preserve"> for ease of conceptualization</w:t>
      </w:r>
      <w:r w:rsidRPr="00F80DEA">
        <w:rPr>
          <w:lang w:val="en-US"/>
        </w:rPr>
        <w:t>,</w:t>
      </w:r>
      <w:r>
        <w:t xml:space="preserve"> in Figure </w:t>
      </w:r>
      <w:r w:rsidRPr="002D0D61">
        <w:rPr>
          <w:highlight w:val="yellow"/>
        </w:rPr>
        <w:t>HH</w:t>
      </w:r>
      <w:r>
        <w:t>. The primary point is that delay spread is mitigated by the beamforming paradigm. This is a</w:t>
      </w:r>
      <w:r w:rsidRPr="00E262F8">
        <w:t xml:space="preserve"> </w:t>
      </w:r>
      <w:r>
        <w:t xml:space="preserve">key </w:t>
      </w:r>
      <w:r w:rsidRPr="00E262F8">
        <w:t>area of exploration, simulation and prototyping.</w:t>
      </w:r>
    </w:p>
    <w:p w:rsidR="00317272" w:rsidRDefault="00317272" w:rsidP="00317272">
      <w:pPr>
        <w:pStyle w:val="FigureNo"/>
      </w:pPr>
      <w:r w:rsidRPr="002D0D61">
        <w:rPr>
          <w:highlight w:val="yellow"/>
        </w:rPr>
        <w:lastRenderedPageBreak/>
        <w:t>Figure HH</w:t>
      </w:r>
    </w:p>
    <w:p w:rsidR="00317272" w:rsidRDefault="00317272" w:rsidP="00317272">
      <w:pPr>
        <w:pStyle w:val="Figuretitle"/>
      </w:pPr>
      <w:r w:rsidRPr="00FC1875">
        <w:t>Scattering effects</w:t>
      </w:r>
    </w:p>
    <w:p w:rsidR="00317272" w:rsidRDefault="00317272" w:rsidP="00317272">
      <w:pPr>
        <w:jc w:val="both"/>
      </w:pPr>
      <w:r>
        <w:object w:dxaOrig="11535" w:dyaOrig="4635">
          <v:shape id="_x0000_i1030" type="#_x0000_t75" style="width:441.2pt;height:177.75pt" o:ole="">
            <v:imagedata r:id="rId29" o:title=""/>
          </v:shape>
          <o:OLEObject Type="Embed" ProgID="Visio.Drawing.11" ShapeID="_x0000_i1030" DrawAspect="Content" ObjectID="_1477305232" r:id="rId30"/>
        </w:object>
      </w:r>
    </w:p>
    <w:p w:rsidR="00317272" w:rsidRPr="006171DA" w:rsidRDefault="00317272" w:rsidP="00317272">
      <w:pPr>
        <w:pStyle w:val="Heading4"/>
      </w:pPr>
    </w:p>
    <w:p w:rsidR="00317272" w:rsidRDefault="00317272" w:rsidP="00317272">
      <w:r w:rsidRPr="007B17C4">
        <w:t xml:space="preserve">As stated, recently there have been experiments conducted at </w:t>
      </w:r>
      <w:r>
        <w:t>millimetric wave</w:t>
      </w:r>
      <w:r w:rsidRPr="007B17C4">
        <w:t xml:space="preserve"> frequencies for </w:t>
      </w:r>
      <w:r w:rsidRPr="007B17C4">
        <w:br/>
        <w:t>point-to-point communi</w:t>
      </w:r>
      <w:r>
        <w:t>cations in outdoor environments</w:t>
      </w:r>
      <w:r w:rsidRPr="007B17C4">
        <w:t>. These experiments involved both LOS and NLOS scenarios over a variety of distances, antenna gains and beamwidth for several frequencies. Following subsections provide detailed information. The findings are summarized in Table </w:t>
      </w:r>
      <w:r w:rsidRPr="00716E81">
        <w:t>JJ.</w:t>
      </w:r>
    </w:p>
    <w:p w:rsidR="00317272" w:rsidRPr="003E67B3" w:rsidRDefault="00317272" w:rsidP="00317272">
      <w:pPr>
        <w:pStyle w:val="TableNo"/>
        <w:rPr>
          <w:i/>
        </w:rPr>
      </w:pPr>
      <w:r w:rsidRPr="00716E81">
        <w:t>Table JJ</w:t>
      </w:r>
      <w:r w:rsidRPr="007B17C4">
        <w:t xml:space="preserve"> </w:t>
      </w:r>
      <w:r>
        <w:br/>
      </w:r>
      <w:r w:rsidRPr="0098515F">
        <w:rPr>
          <w:i/>
          <w:highlight w:val="yellow"/>
        </w:rPr>
        <w:t>[EDITORS NOTE: OVER WHICH DISTANCE? (see ref 7)</w:t>
      </w:r>
      <w:r w:rsidRPr="003E67B3">
        <w:rPr>
          <w:i/>
          <w:highlight w:val="yellow"/>
        </w:rPr>
        <w:t>]</w:t>
      </w:r>
    </w:p>
    <w:p w:rsidR="00317272" w:rsidRPr="00FC1875" w:rsidRDefault="00317272" w:rsidP="00317272">
      <w:pPr>
        <w:pStyle w:val="Tabletitle"/>
      </w:pPr>
      <w:r w:rsidRPr="007B17C4">
        <w:t xml:space="preserve">Summary of channel rms delay spread for NLOS experiments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1260"/>
        <w:gridCol w:w="1260"/>
        <w:gridCol w:w="1170"/>
        <w:gridCol w:w="1170"/>
      </w:tblGrid>
      <w:tr w:rsidR="00317272" w:rsidRPr="00796144" w:rsidTr="000D2AB3">
        <w:trPr>
          <w:jc w:val="center"/>
        </w:trPr>
        <w:tc>
          <w:tcPr>
            <w:tcW w:w="3060" w:type="dxa"/>
            <w:shd w:val="clear" w:color="auto" w:fill="auto"/>
          </w:tcPr>
          <w:p w:rsidR="00317272" w:rsidRPr="00796144" w:rsidRDefault="00317272" w:rsidP="000D2AB3">
            <w:pPr>
              <w:pStyle w:val="Tablehead0"/>
            </w:pPr>
          </w:p>
        </w:tc>
        <w:tc>
          <w:tcPr>
            <w:tcW w:w="1260" w:type="dxa"/>
          </w:tcPr>
          <w:p w:rsidR="00317272" w:rsidRPr="002D0D61" w:rsidRDefault="00317272" w:rsidP="000D2AB3">
            <w:pPr>
              <w:pStyle w:val="Tablehead0"/>
            </w:pPr>
            <w:r>
              <w:t>28 GHz</w:t>
            </w:r>
          </w:p>
        </w:tc>
        <w:tc>
          <w:tcPr>
            <w:tcW w:w="1260" w:type="dxa"/>
            <w:shd w:val="clear" w:color="auto" w:fill="auto"/>
          </w:tcPr>
          <w:p w:rsidR="00317272" w:rsidRPr="002D0D61" w:rsidRDefault="00317272" w:rsidP="000D2AB3">
            <w:pPr>
              <w:pStyle w:val="Tablehead0"/>
            </w:pPr>
            <w:r w:rsidRPr="002D0D61">
              <w:t>38 GHz</w:t>
            </w:r>
          </w:p>
        </w:tc>
        <w:tc>
          <w:tcPr>
            <w:tcW w:w="1170" w:type="dxa"/>
            <w:shd w:val="clear" w:color="auto" w:fill="auto"/>
          </w:tcPr>
          <w:p w:rsidR="00317272" w:rsidRPr="002D0D61" w:rsidRDefault="00317272" w:rsidP="000D2AB3">
            <w:pPr>
              <w:pStyle w:val="Tablehead0"/>
            </w:pPr>
            <w:r w:rsidRPr="002D0D61">
              <w:t>60 GHz</w:t>
            </w:r>
          </w:p>
        </w:tc>
        <w:tc>
          <w:tcPr>
            <w:tcW w:w="1170" w:type="dxa"/>
          </w:tcPr>
          <w:p w:rsidR="00317272" w:rsidRPr="002D0D61" w:rsidRDefault="00317272" w:rsidP="000D2AB3">
            <w:pPr>
              <w:pStyle w:val="Tablehead0"/>
            </w:pPr>
            <w:r>
              <w:t>73 GHz</w:t>
            </w:r>
          </w:p>
        </w:tc>
      </w:tr>
      <w:tr w:rsidR="00317272" w:rsidRPr="00796144" w:rsidTr="000D2AB3">
        <w:trPr>
          <w:jc w:val="center"/>
        </w:trPr>
        <w:tc>
          <w:tcPr>
            <w:tcW w:w="3060" w:type="dxa"/>
            <w:shd w:val="clear" w:color="auto" w:fill="auto"/>
          </w:tcPr>
          <w:p w:rsidR="00317272" w:rsidRPr="002D0D61" w:rsidRDefault="00317272" w:rsidP="000D2AB3">
            <w:pPr>
              <w:pStyle w:val="Tabletext"/>
            </w:pPr>
            <w:r w:rsidRPr="002D0D61">
              <w:t xml:space="preserve">Mean RMS delay spread </w:t>
            </w:r>
          </w:p>
        </w:tc>
        <w:tc>
          <w:tcPr>
            <w:tcW w:w="1260" w:type="dxa"/>
          </w:tcPr>
          <w:p w:rsidR="00317272" w:rsidRPr="00796144" w:rsidRDefault="00317272" w:rsidP="000D2AB3">
            <w:pPr>
              <w:pStyle w:val="Tabletext"/>
              <w:jc w:val="center"/>
            </w:pPr>
          </w:p>
        </w:tc>
        <w:tc>
          <w:tcPr>
            <w:tcW w:w="1260" w:type="dxa"/>
            <w:shd w:val="clear" w:color="auto" w:fill="auto"/>
          </w:tcPr>
          <w:p w:rsidR="00317272" w:rsidRPr="00796144" w:rsidRDefault="00317272" w:rsidP="000D2AB3">
            <w:pPr>
              <w:pStyle w:val="Tabletext"/>
              <w:jc w:val="center"/>
            </w:pPr>
            <w:r w:rsidRPr="00796144">
              <w:t>23.6 ns</w:t>
            </w:r>
          </w:p>
        </w:tc>
        <w:tc>
          <w:tcPr>
            <w:tcW w:w="1170" w:type="dxa"/>
            <w:shd w:val="clear" w:color="auto" w:fill="auto"/>
          </w:tcPr>
          <w:p w:rsidR="00317272" w:rsidRPr="00796144" w:rsidRDefault="00317272" w:rsidP="000D2AB3">
            <w:pPr>
              <w:pStyle w:val="Tabletext"/>
              <w:jc w:val="center"/>
            </w:pPr>
            <w:r w:rsidRPr="00796144">
              <w:t>7.4 ns</w:t>
            </w:r>
          </w:p>
        </w:tc>
        <w:tc>
          <w:tcPr>
            <w:tcW w:w="1170" w:type="dxa"/>
          </w:tcPr>
          <w:p w:rsidR="00317272" w:rsidRPr="00796144" w:rsidRDefault="00317272" w:rsidP="000D2AB3">
            <w:pPr>
              <w:pStyle w:val="Tabletext"/>
              <w:jc w:val="center"/>
            </w:pPr>
          </w:p>
        </w:tc>
      </w:tr>
      <w:tr w:rsidR="00317272" w:rsidRPr="00796144" w:rsidTr="000D2AB3">
        <w:trPr>
          <w:jc w:val="center"/>
        </w:trPr>
        <w:tc>
          <w:tcPr>
            <w:tcW w:w="3060" w:type="dxa"/>
            <w:shd w:val="clear" w:color="auto" w:fill="auto"/>
          </w:tcPr>
          <w:p w:rsidR="00317272" w:rsidRPr="002D0D61" w:rsidRDefault="00317272" w:rsidP="000D2AB3">
            <w:pPr>
              <w:pStyle w:val="Tabletext"/>
            </w:pPr>
            <w:r w:rsidRPr="002D0D61">
              <w:t>Max RMS delay spread</w:t>
            </w:r>
          </w:p>
        </w:tc>
        <w:tc>
          <w:tcPr>
            <w:tcW w:w="1260" w:type="dxa"/>
          </w:tcPr>
          <w:p w:rsidR="00317272" w:rsidRPr="00796144" w:rsidRDefault="00317272" w:rsidP="000D2AB3">
            <w:pPr>
              <w:pStyle w:val="Tabletext"/>
              <w:jc w:val="center"/>
            </w:pPr>
            <w:r>
              <w:t>454.6 ns</w:t>
            </w:r>
          </w:p>
        </w:tc>
        <w:tc>
          <w:tcPr>
            <w:tcW w:w="1260" w:type="dxa"/>
            <w:shd w:val="clear" w:color="auto" w:fill="auto"/>
          </w:tcPr>
          <w:p w:rsidR="00317272" w:rsidRPr="00796144" w:rsidRDefault="00317272" w:rsidP="000D2AB3">
            <w:pPr>
              <w:pStyle w:val="Tabletext"/>
              <w:jc w:val="center"/>
            </w:pPr>
            <w:r>
              <w:t>185</w:t>
            </w:r>
            <w:r w:rsidRPr="00796144">
              <w:t xml:space="preserve"> ns</w:t>
            </w:r>
          </w:p>
        </w:tc>
        <w:tc>
          <w:tcPr>
            <w:tcW w:w="1170" w:type="dxa"/>
            <w:shd w:val="clear" w:color="auto" w:fill="auto"/>
          </w:tcPr>
          <w:p w:rsidR="00317272" w:rsidRPr="00796144" w:rsidRDefault="00317272" w:rsidP="000D2AB3">
            <w:pPr>
              <w:pStyle w:val="Tabletext"/>
              <w:jc w:val="center"/>
            </w:pPr>
            <w:r w:rsidRPr="00796144">
              <w:t>36.6 ns</w:t>
            </w:r>
          </w:p>
        </w:tc>
        <w:tc>
          <w:tcPr>
            <w:tcW w:w="1170" w:type="dxa"/>
          </w:tcPr>
          <w:p w:rsidR="00317272" w:rsidRPr="00796144" w:rsidRDefault="00317272" w:rsidP="000D2AB3">
            <w:pPr>
              <w:pStyle w:val="Tabletext"/>
              <w:jc w:val="center"/>
            </w:pPr>
            <w:r>
              <w:t>248.8 ns</w:t>
            </w:r>
          </w:p>
        </w:tc>
      </w:tr>
    </w:tbl>
    <w:p w:rsidR="00317272" w:rsidRDefault="00317272" w:rsidP="00317272">
      <w:pPr>
        <w:pStyle w:val="Heading5"/>
      </w:pPr>
    </w:p>
    <w:p w:rsidR="00317272" w:rsidRPr="00716E81" w:rsidRDefault="00317272" w:rsidP="00317272">
      <w:pPr>
        <w:pStyle w:val="Heading5"/>
        <w:rPr>
          <w:lang w:eastAsia="ko-KR"/>
        </w:rPr>
      </w:pPr>
      <w:r>
        <w:t>4.3.2.1.1</w:t>
      </w:r>
      <w:r>
        <w:rPr>
          <w:lang w:eastAsia="ko-KR"/>
        </w:rPr>
        <w:tab/>
      </w:r>
      <w:r w:rsidRPr="007B17C4">
        <w:rPr>
          <w:lang w:eastAsia="ko-KR"/>
        </w:rPr>
        <w:t>Delay spread in ~30 GHz</w:t>
      </w:r>
    </w:p>
    <w:p w:rsidR="00317272" w:rsidRPr="00716E81" w:rsidRDefault="00317272" w:rsidP="00317272">
      <w:pPr>
        <w:rPr>
          <w:lang w:eastAsia="ko-KR"/>
        </w:rPr>
      </w:pPr>
      <w:r w:rsidRPr="00716E81">
        <w:rPr>
          <w:lang w:eastAsia="ko-KR"/>
        </w:rPr>
        <w:t>From measurements made at 28 GHz, the urban-micro type environment at 28 GHz can be characterized as follows:</w:t>
      </w:r>
    </w:p>
    <w:p w:rsidR="00317272" w:rsidRPr="00716E81" w:rsidRDefault="00317272" w:rsidP="00317272">
      <w:pPr>
        <w:numPr>
          <w:ilvl w:val="0"/>
          <w:numId w:val="24"/>
        </w:numPr>
        <w:rPr>
          <w:lang w:eastAsia="ko-KR"/>
        </w:rPr>
      </w:pPr>
      <w:r w:rsidRPr="00716E81">
        <w:rPr>
          <w:lang w:eastAsia="ko-KR"/>
        </w:rPr>
        <w:t>From the NYU WIRELESS 28 GHz outdoor Manhattan database using a 5 dB detectable multipath component threshold, the maximum RMS delay spread values in LOS and NLOS locations are 309.6 ns and 454.6 ns, respectively and the max 20 dB down maximum excess delay  (MED) in LOS and NLOS locations are 1291.4 ns and 1387.4 ns respectively.</w:t>
      </w:r>
    </w:p>
    <w:p w:rsidR="00317272" w:rsidRPr="00716E81" w:rsidRDefault="00317272" w:rsidP="00317272">
      <w:pPr>
        <w:numPr>
          <w:ilvl w:val="0"/>
          <w:numId w:val="24"/>
        </w:numPr>
        <w:rPr>
          <w:lang w:eastAsia="ko-KR"/>
        </w:rPr>
      </w:pPr>
      <w:r w:rsidRPr="00716E81">
        <w:rPr>
          <w:lang w:eastAsia="ko-KR"/>
        </w:rPr>
        <w:t>Azimuth angle of arrival spreads of 15.5 degrees for NLOS.</w:t>
      </w:r>
    </w:p>
    <w:p w:rsidR="00317272" w:rsidRPr="00716E81" w:rsidRDefault="00317272" w:rsidP="00317272">
      <w:pPr>
        <w:numPr>
          <w:ilvl w:val="0"/>
          <w:numId w:val="24"/>
        </w:numPr>
        <w:rPr>
          <w:lang w:eastAsia="ko-KR"/>
        </w:rPr>
      </w:pPr>
      <w:r w:rsidRPr="00716E81">
        <w:rPr>
          <w:lang w:eastAsia="ko-KR"/>
        </w:rPr>
        <w:t>Azimuth angle of departure spreads of 10.2 degrees for NLOS.</w:t>
      </w:r>
    </w:p>
    <w:p w:rsidR="00317272" w:rsidRPr="00716E81" w:rsidRDefault="00317272" w:rsidP="00317272">
      <w:pPr>
        <w:numPr>
          <w:ilvl w:val="0"/>
          <w:numId w:val="24"/>
        </w:numPr>
        <w:rPr>
          <w:lang w:eastAsia="ko-KR"/>
        </w:rPr>
      </w:pPr>
      <w:r w:rsidRPr="00716E81">
        <w:rPr>
          <w:lang w:eastAsia="ko-KR"/>
        </w:rPr>
        <w:t>Elevation angle of arrival spreads of 6.0 degrees.</w:t>
      </w:r>
    </w:p>
    <w:p w:rsidR="00317272" w:rsidRPr="007B17C4" w:rsidRDefault="00317272" w:rsidP="00317272">
      <w:pPr>
        <w:rPr>
          <w:lang w:eastAsia="ko-KR"/>
        </w:rPr>
      </w:pPr>
    </w:p>
    <w:p w:rsidR="00317272" w:rsidRPr="00716E81" w:rsidRDefault="00317272" w:rsidP="00317272">
      <w:pPr>
        <w:pStyle w:val="Heading5"/>
        <w:rPr>
          <w:lang w:eastAsia="ko-KR"/>
        </w:rPr>
      </w:pPr>
      <w:r>
        <w:lastRenderedPageBreak/>
        <w:t>4.3.2.1.2</w:t>
      </w:r>
      <w:r w:rsidRPr="007B17C4">
        <w:rPr>
          <w:lang w:eastAsia="ko-KR"/>
        </w:rPr>
        <w:t xml:space="preserve"> </w:t>
      </w:r>
      <w:r>
        <w:rPr>
          <w:lang w:eastAsia="ko-KR"/>
        </w:rPr>
        <w:tab/>
      </w:r>
      <w:r w:rsidRPr="007B17C4">
        <w:rPr>
          <w:lang w:eastAsia="ko-KR"/>
        </w:rPr>
        <w:t>Delay spread in ~40 GHz</w:t>
      </w:r>
    </w:p>
    <w:p w:rsidR="00317272" w:rsidRPr="00716E81" w:rsidRDefault="00317272" w:rsidP="00317272">
      <w:pPr>
        <w:rPr>
          <w:lang w:eastAsia="ko-KR"/>
        </w:rPr>
      </w:pPr>
      <w:r w:rsidRPr="00716E81">
        <w:rPr>
          <w:lang w:eastAsia="ko-KR"/>
        </w:rPr>
        <w:t>From measurements made at 38 GHz [7a], the urban-micro type environment at 38 GHz can be characterized as follows:</w:t>
      </w:r>
    </w:p>
    <w:p w:rsidR="00317272" w:rsidRPr="00716E81" w:rsidRDefault="00317272" w:rsidP="00317272">
      <w:pPr>
        <w:numPr>
          <w:ilvl w:val="0"/>
          <w:numId w:val="25"/>
        </w:numPr>
        <w:rPr>
          <w:lang w:eastAsia="ko-KR"/>
        </w:rPr>
      </w:pPr>
      <w:r w:rsidRPr="00716E81">
        <w:rPr>
          <w:lang w:eastAsia="ko-KR"/>
        </w:rPr>
        <w:t>From the NYU WIRELESS 38 GHz measurement results which were performed at the University of Texas at Austin campus, most LOS measurements had very minimal RMS delay spread, on the order of 1 ns, due solely to the transmitted pulse shape with one partially obstructed LOS link resulting in a maximum of 15.5 ns. The NLOS measurements exhibited higher and more varied RMS delay spreads, with a mean of 14.8 ns for the 25-dBi receiver antenna and 13.7 ns for the 13.3-dBi receiver antenna. The maximum NLOS RMS delay spreads were 185 and 166 ns for the 25- and 13.3-dBi receiver antennas, respectively. Nonetheless, more than 80% of the NLOS links had RMS delay spreads under 20 ns and 90% of the NLOS links had RMS delay spreads under 40 ns.</w:t>
      </w:r>
    </w:p>
    <w:p w:rsidR="00317272" w:rsidRPr="00716E81" w:rsidRDefault="00317272" w:rsidP="00317272">
      <w:pPr>
        <w:numPr>
          <w:ilvl w:val="0"/>
          <w:numId w:val="25"/>
        </w:numPr>
        <w:rPr>
          <w:lang w:eastAsia="ko-KR"/>
        </w:rPr>
      </w:pPr>
      <w:r w:rsidRPr="00716E81">
        <w:rPr>
          <w:lang w:eastAsia="ko-KR"/>
        </w:rPr>
        <w:t>In both LOS and NLOS, 25-dBi narrow beam with the beamwidth of 7.8 degree horn antennas at the transmitter (TX) and receiver (RX) were systematically and iteratively steered in the azimuth and elevation directions, emulating a beam-steering antenna-array architecture. For LOS, the transmitter and receiver were pointed directly at each other in both azimuth and elevation directions, corresponding to zero degree azimuth scanning angles for the transmitter and receiver.</w:t>
      </w:r>
    </w:p>
    <w:p w:rsidR="00317272" w:rsidRPr="00716E81" w:rsidRDefault="00317272" w:rsidP="00317272">
      <w:pPr>
        <w:numPr>
          <w:ilvl w:val="0"/>
          <w:numId w:val="25"/>
        </w:numPr>
        <w:rPr>
          <w:lang w:eastAsia="ko-KR"/>
        </w:rPr>
      </w:pPr>
      <w:r w:rsidRPr="00716E81">
        <w:rPr>
          <w:lang w:eastAsia="ko-KR"/>
        </w:rPr>
        <w:t xml:space="preserve">It is possible to receive many NLOS links for different transmitter/receiver pointing angle combinations, with multipath signals often 10-20 dB weaker from the strongest received signal. </w:t>
      </w:r>
    </w:p>
    <w:p w:rsidR="00317272" w:rsidRPr="00716E81" w:rsidRDefault="00317272" w:rsidP="00317272">
      <w:pPr>
        <w:pStyle w:val="Heading5"/>
        <w:rPr>
          <w:lang w:eastAsia="ko-KR"/>
        </w:rPr>
      </w:pPr>
      <w:r>
        <w:t>4.3.2.1.3</w:t>
      </w:r>
      <w:r w:rsidRPr="007B17C4">
        <w:rPr>
          <w:lang w:eastAsia="ko-KR"/>
        </w:rPr>
        <w:t xml:space="preserve"> </w:t>
      </w:r>
      <w:r>
        <w:rPr>
          <w:lang w:eastAsia="ko-KR"/>
        </w:rPr>
        <w:tab/>
      </w:r>
      <w:r w:rsidRPr="007B17C4">
        <w:rPr>
          <w:lang w:eastAsia="ko-KR"/>
        </w:rPr>
        <w:t>Delay spread in ~60 GHz</w:t>
      </w:r>
    </w:p>
    <w:p w:rsidR="00317272" w:rsidRPr="00716E81" w:rsidRDefault="00317272" w:rsidP="00317272">
      <w:pPr>
        <w:rPr>
          <w:lang w:eastAsia="ko-KR"/>
        </w:rPr>
      </w:pPr>
      <w:r w:rsidRPr="00716E81">
        <w:rPr>
          <w:lang w:eastAsia="ko-KR"/>
        </w:rPr>
        <w:t xml:space="preserve">From measurements made at 60 GHz [6a] with three kinds of scenarios, i.e., (i) </w:t>
      </w:r>
      <w:r w:rsidRPr="00716E81">
        <w:rPr>
          <w:i/>
          <w:lang w:eastAsia="ko-KR"/>
        </w:rPr>
        <w:t>mobile access scenarios</w:t>
      </w:r>
      <w:r w:rsidRPr="00716E81">
        <w:rPr>
          <w:lang w:eastAsia="ko-KR"/>
        </w:rPr>
        <w:t xml:space="preserve"> including open area (university campus), street canyon, hotel lobby, (ii) </w:t>
      </w:r>
      <w:r w:rsidRPr="00716E81">
        <w:rPr>
          <w:i/>
          <w:lang w:eastAsia="ko-KR"/>
        </w:rPr>
        <w:t>backhaul/front haul scenarios</w:t>
      </w:r>
      <w:r w:rsidRPr="00716E81">
        <w:rPr>
          <w:lang w:eastAsia="ko-KR"/>
        </w:rPr>
        <w:t xml:space="preserve"> including above roof top (ART), street canyon, and (iii) </w:t>
      </w:r>
      <w:r w:rsidRPr="00716E81">
        <w:rPr>
          <w:i/>
          <w:lang w:eastAsia="ko-KR"/>
        </w:rPr>
        <w:t>device-to-device (D2D) scenarios</w:t>
      </w:r>
      <w:r w:rsidRPr="00716E81">
        <w:rPr>
          <w:lang w:eastAsia="ko-KR"/>
        </w:rPr>
        <w:t xml:space="preserve"> including open area D2D, street canyon D2D, hotel lobby D2D, the measurement in 60 GHz can be characterized as follows (detailed in Annex 2):</w:t>
      </w:r>
    </w:p>
    <w:p w:rsidR="00317272" w:rsidRPr="00716E81" w:rsidRDefault="00317272" w:rsidP="00317272">
      <w:pPr>
        <w:numPr>
          <w:ilvl w:val="0"/>
          <w:numId w:val="26"/>
        </w:numPr>
        <w:rPr>
          <w:lang w:val="en-US" w:eastAsia="ko-KR"/>
        </w:rPr>
      </w:pPr>
      <w:r w:rsidRPr="00716E81">
        <w:rPr>
          <w:lang w:val="en-US" w:eastAsia="ko-KR"/>
        </w:rPr>
        <w:t xml:space="preserve">The use of directional antennas at both TX and RX </w:t>
      </w:r>
      <w:r>
        <w:rPr>
          <w:lang w:val="en-US" w:eastAsia="ko-KR"/>
        </w:rPr>
        <w:t>led to the discovery</w:t>
      </w:r>
      <w:r w:rsidRPr="00716E81">
        <w:rPr>
          <w:lang w:val="en-US" w:eastAsia="ko-KR"/>
        </w:rPr>
        <w:t xml:space="preserve"> that the considered experimental scenario was characterized by only two strongest propagation paths (or rays). The first path corresponded to the LOS component and the second path corresponded to the reflection from the ground (asphalt) surface. All other propagation paths caused by reflections from surrounding objects were more than 15-20 dB lower than these two strongest components.</w:t>
      </w:r>
    </w:p>
    <w:p w:rsidR="00317272" w:rsidRPr="00716E81" w:rsidRDefault="00317272" w:rsidP="00317272">
      <w:pPr>
        <w:numPr>
          <w:ilvl w:val="0"/>
          <w:numId w:val="26"/>
        </w:numPr>
        <w:rPr>
          <w:lang w:val="en-US" w:eastAsia="ko-KR"/>
        </w:rPr>
      </w:pPr>
      <w:r w:rsidRPr="00716E81">
        <w:rPr>
          <w:lang w:eastAsia="ko-KR"/>
        </w:rPr>
        <w:t xml:space="preserve">The peaks corresponded to the LOS and ground-reflected components are found 2.5 ns apart from each other. The power difference between those two peaks is approximately equal to the ground reflection coefficient (-6 dB). This is in line with the given scenario geometry where the </w:t>
      </w:r>
      <w:r w:rsidRPr="00716E81">
        <w:rPr>
          <w:lang w:val="en-US" w:eastAsia="ko-KR"/>
        </w:rPr>
        <w:t xml:space="preserve">horizontal </w:t>
      </w:r>
      <w:r w:rsidRPr="00716E81">
        <w:rPr>
          <w:lang w:eastAsia="ko-KR"/>
        </w:rPr>
        <w:t>distance between the transmitter and receiver is 30.6 m.</w:t>
      </w:r>
      <w:r w:rsidRPr="00716E81">
        <w:rPr>
          <w:lang w:val="en-US" w:eastAsia="ko-KR"/>
        </w:rPr>
        <w:t>Initially, the dependency of channel transfer function (CTF) on the RX vertical motion was investigated for distance L</w:t>
      </w:r>
      <w:r w:rsidRPr="00716E81">
        <w:rPr>
          <w:vertAlign w:val="subscript"/>
          <w:lang w:val="en-US" w:eastAsia="ko-KR"/>
        </w:rPr>
        <w:t>0</w:t>
      </w:r>
      <w:r w:rsidRPr="00716E81">
        <w:rPr>
          <w:lang w:val="en-US" w:eastAsia="ko-KR"/>
        </w:rPr>
        <w:t xml:space="preserve"> = 30.6 m. According to the measurement results, the millimeter-wave channel has high frequency selectivity in 800 MHz bandwidth. In addition, millimeter-wave channel has very fast variations when the RX height is changing.</w:t>
      </w:r>
      <w:r w:rsidRPr="00716E81" w:rsidDel="00600302">
        <w:rPr>
          <w:lang w:val="en-US" w:eastAsia="ko-KR"/>
        </w:rPr>
        <w:t xml:space="preserve"> </w:t>
      </w:r>
    </w:p>
    <w:p w:rsidR="00317272" w:rsidRPr="00716E81" w:rsidRDefault="00317272" w:rsidP="00317272">
      <w:pPr>
        <w:numPr>
          <w:ilvl w:val="0"/>
          <w:numId w:val="26"/>
        </w:numPr>
        <w:rPr>
          <w:lang w:val="en-US" w:eastAsia="ko-KR"/>
        </w:rPr>
      </w:pPr>
      <w:r w:rsidRPr="00716E81">
        <w:rPr>
          <w:lang w:val="en-US" w:eastAsia="ko-KR"/>
        </w:rPr>
        <w:t xml:space="preserve">The cross-polarization ratio (XPR) was also measured and the value of XPR was less than -25 dB for the ground-reflected ray in the considered experimental scenario. For that purpose, orthogonal antenna polarization configurations were used at the TX and RX. </w:t>
      </w:r>
    </w:p>
    <w:p w:rsidR="00317272" w:rsidRPr="00716E81" w:rsidRDefault="00317272" w:rsidP="00317272">
      <w:pPr>
        <w:numPr>
          <w:ilvl w:val="0"/>
          <w:numId w:val="26"/>
        </w:numPr>
        <w:rPr>
          <w:lang w:val="en-US" w:eastAsia="ko-KR"/>
        </w:rPr>
      </w:pPr>
      <w:r w:rsidRPr="00716E81">
        <w:rPr>
          <w:lang w:val="en-US" w:eastAsia="ko-KR"/>
        </w:rPr>
        <w:lastRenderedPageBreak/>
        <w:t xml:space="preserve">It was identified that typical (not very high-directional) mobile user antenna will receive two rays (the direct LOS ray and the ground-reflected ray) with rather small time delay (2.5 ns for 30 m). It should be noted, that as </w:t>
      </w:r>
      <w:r w:rsidRPr="0098515F">
        <w:rPr>
          <w:lang w:val="en-US" w:eastAsia="ko-KR"/>
        </w:rPr>
        <w:t>the distance between</w:t>
      </w:r>
      <w:r w:rsidRPr="00716E81">
        <w:rPr>
          <w:lang w:val="en-US" w:eastAsia="ko-KR"/>
        </w:rPr>
        <w:t xml:space="preserve"> the TX and RX sites increases, the </w:t>
      </w:r>
      <w:r>
        <w:rPr>
          <w:lang w:val="en-US" w:eastAsia="ko-KR"/>
        </w:rPr>
        <w:t xml:space="preserve">difference between the </w:t>
      </w:r>
      <w:r w:rsidRPr="00716E81">
        <w:rPr>
          <w:lang w:val="en-US" w:eastAsia="ko-KR"/>
        </w:rPr>
        <w:t>time delay</w:t>
      </w:r>
      <w:r>
        <w:rPr>
          <w:lang w:val="en-US" w:eastAsia="ko-KR"/>
        </w:rPr>
        <w:t xml:space="preserve">s and </w:t>
      </w:r>
      <w:r w:rsidRPr="00716E81">
        <w:rPr>
          <w:lang w:val="en-US" w:eastAsia="ko-KR"/>
        </w:rPr>
        <w:t>angle</w:t>
      </w:r>
      <w:r>
        <w:rPr>
          <w:lang w:val="en-US" w:eastAsia="ko-KR"/>
        </w:rPr>
        <w:t>s</w:t>
      </w:r>
      <w:r w:rsidRPr="00716E81">
        <w:rPr>
          <w:lang w:val="en-US" w:eastAsia="ko-KR"/>
        </w:rPr>
        <w:t xml:space="preserve"> of arrival between these rays decreases. </w:t>
      </w:r>
    </w:p>
    <w:p w:rsidR="00317272" w:rsidRPr="007B17C4" w:rsidRDefault="00317272" w:rsidP="00317272">
      <w:pPr>
        <w:pStyle w:val="Heading5"/>
        <w:rPr>
          <w:lang w:eastAsia="ko-KR"/>
        </w:rPr>
      </w:pPr>
      <w:r>
        <w:t>4.3.2.1.</w:t>
      </w:r>
      <w:r w:rsidRPr="007B17C4">
        <w:rPr>
          <w:lang w:eastAsia="ko-KR"/>
        </w:rPr>
        <w:t>4</w:t>
      </w:r>
      <w:r w:rsidRPr="0098515F">
        <w:rPr>
          <w:lang w:eastAsia="ko-KR"/>
        </w:rPr>
        <w:t xml:space="preserve"> </w:t>
      </w:r>
      <w:r>
        <w:rPr>
          <w:lang w:eastAsia="ko-KR"/>
        </w:rPr>
        <w:tab/>
      </w:r>
      <w:r w:rsidRPr="007B17C4">
        <w:rPr>
          <w:lang w:eastAsia="ko-KR"/>
        </w:rPr>
        <w:t>Delay spread in ~70 GHz</w:t>
      </w:r>
    </w:p>
    <w:p w:rsidR="00317272" w:rsidRPr="007B17C4" w:rsidRDefault="00317272" w:rsidP="00317272">
      <w:pPr>
        <w:rPr>
          <w:lang w:eastAsia="ko-KR"/>
        </w:rPr>
      </w:pPr>
      <w:r w:rsidRPr="007B17C4">
        <w:rPr>
          <w:lang w:eastAsia="ko-KR"/>
        </w:rPr>
        <w:t>Using the measurements at 73 GHz</w:t>
      </w:r>
      <w:r w:rsidRPr="004B3AAD">
        <w:rPr>
          <w:lang w:eastAsia="ko-KR"/>
        </w:rPr>
        <w:t xml:space="preserve"> </w:t>
      </w:r>
      <w:r>
        <w:rPr>
          <w:lang w:eastAsia="ko-KR"/>
        </w:rPr>
        <w:t xml:space="preserve">from [REFERENCE 1] </w:t>
      </w:r>
      <w:r w:rsidRPr="007B17C4">
        <w:rPr>
          <w:lang w:eastAsia="ko-KR"/>
        </w:rPr>
        <w:t>as well as ray tracing, an initial channel model was developed</w:t>
      </w:r>
      <w:r>
        <w:rPr>
          <w:lang w:eastAsia="ko-KR"/>
        </w:rPr>
        <w:t>[REFERENCE 2]</w:t>
      </w:r>
      <w:r w:rsidRPr="007B17C4">
        <w:rPr>
          <w:lang w:eastAsia="ko-KR"/>
        </w:rPr>
        <w:t>.  It was found that in urban-micro type environments the 73 GHz channel has the following characteristics:</w:t>
      </w:r>
    </w:p>
    <w:p w:rsidR="00317272" w:rsidRPr="007B17C4" w:rsidRDefault="00317272" w:rsidP="00317272">
      <w:pPr>
        <w:numPr>
          <w:ilvl w:val="0"/>
          <w:numId w:val="27"/>
        </w:numPr>
        <w:rPr>
          <w:lang w:eastAsia="ko-KR"/>
        </w:rPr>
      </w:pPr>
      <w:r w:rsidRPr="007B17C4">
        <w:rPr>
          <w:lang w:eastAsia="ko-KR"/>
        </w:rPr>
        <w:t>From the NYU WIRELESS 73 GHz outdoor Manhattan database using a 5 dB detectable multipath component threshold, the maximum RMS delay spread values in LOS and NLOS locations are 219.2 ns and 248.8 ns, respectively and the max 20 dB down maximum excess delay (MED) in LOS and NLOS locations are 762.3 ns and 1053 ns respectively.</w:t>
      </w:r>
    </w:p>
    <w:p w:rsidR="00317272" w:rsidRPr="007B17C4" w:rsidRDefault="00317272" w:rsidP="00317272">
      <w:pPr>
        <w:numPr>
          <w:ilvl w:val="0"/>
          <w:numId w:val="27"/>
        </w:numPr>
        <w:rPr>
          <w:lang w:eastAsia="ko-KR"/>
        </w:rPr>
      </w:pPr>
      <w:r w:rsidRPr="007B17C4">
        <w:rPr>
          <w:lang w:eastAsia="ko-KR"/>
        </w:rPr>
        <w:t>Azimuth angle of arrival spreads of 3.0 degrees for LOS and 20 degrees for NLOS.</w:t>
      </w:r>
    </w:p>
    <w:p w:rsidR="00317272" w:rsidRPr="007B17C4" w:rsidRDefault="00317272" w:rsidP="00317272">
      <w:pPr>
        <w:numPr>
          <w:ilvl w:val="0"/>
          <w:numId w:val="27"/>
        </w:numPr>
        <w:rPr>
          <w:lang w:eastAsia="ko-KR"/>
        </w:rPr>
      </w:pPr>
      <w:r w:rsidRPr="007B17C4">
        <w:rPr>
          <w:lang w:eastAsia="ko-KR"/>
        </w:rPr>
        <w:t>Azimuth angle of departure spreads of 3.5 degrees for LOS and 12 degrees for NLOS.</w:t>
      </w:r>
    </w:p>
    <w:p w:rsidR="00317272" w:rsidRPr="007B17C4" w:rsidRDefault="00317272" w:rsidP="00317272">
      <w:pPr>
        <w:numPr>
          <w:ilvl w:val="0"/>
          <w:numId w:val="27"/>
        </w:numPr>
        <w:rPr>
          <w:lang w:eastAsia="ko-KR"/>
        </w:rPr>
      </w:pPr>
      <w:r w:rsidRPr="007B17C4">
        <w:rPr>
          <w:lang w:eastAsia="ko-KR"/>
        </w:rPr>
        <w:t>Elevation angle of arrival and departure spreads and biases (deviation from the LOS elevation angle) were distant-dependent.</w:t>
      </w:r>
    </w:p>
    <w:p w:rsidR="00317272" w:rsidRPr="007B17C4" w:rsidRDefault="00317272" w:rsidP="00317272">
      <w:pPr>
        <w:numPr>
          <w:ilvl w:val="0"/>
          <w:numId w:val="27"/>
        </w:numPr>
        <w:rPr>
          <w:lang w:eastAsia="ko-KR"/>
        </w:rPr>
      </w:pPr>
      <w:r w:rsidRPr="007B17C4">
        <w:rPr>
          <w:lang w:eastAsia="ko-KR"/>
        </w:rPr>
        <w:t>A Ricean factor of 12 dB for the LOS channels.</w:t>
      </w:r>
    </w:p>
    <w:p w:rsidR="00317272" w:rsidRPr="007B17C4" w:rsidRDefault="00317272" w:rsidP="00317272">
      <w:pPr>
        <w:numPr>
          <w:ilvl w:val="0"/>
          <w:numId w:val="27"/>
        </w:numPr>
        <w:rPr>
          <w:lang w:eastAsia="ko-KR"/>
        </w:rPr>
      </w:pPr>
      <w:r w:rsidRPr="007B17C4">
        <w:rPr>
          <w:lang w:eastAsia="ko-KR"/>
        </w:rPr>
        <w:t>A high cross-polarization discrimination factor for NLOS of 15 dB based on the limited set of measurements available.</w:t>
      </w:r>
    </w:p>
    <w:p w:rsidR="00317272" w:rsidRDefault="00317272" w:rsidP="00317272">
      <w:pPr>
        <w:rPr>
          <w:lang w:eastAsia="ko-KR"/>
        </w:rPr>
      </w:pPr>
      <w:r w:rsidRPr="007B17C4">
        <w:rPr>
          <w:lang w:eastAsia="ko-KR"/>
        </w:rPr>
        <w:t>In addition to</w:t>
      </w:r>
      <w:r w:rsidRPr="007B17C4">
        <w:rPr>
          <w:lang w:val="en-US" w:eastAsia="ko-KR"/>
        </w:rPr>
        <w:t xml:space="preserve"> considerable studies to date, further measurements and analyses are underway to accurately develop channel models including but not limited to </w:t>
      </w:r>
      <w:r w:rsidRPr="007B17C4">
        <w:rPr>
          <w:lang w:eastAsia="ko-KR"/>
        </w:rPr>
        <w:t xml:space="preserve">characterization of the angular domain of the channel, </w:t>
      </w:r>
      <w:r w:rsidRPr="007B17C4">
        <w:rPr>
          <w:lang w:val="en-US" w:eastAsia="ko-KR"/>
        </w:rPr>
        <w:t xml:space="preserve">consideration of accurate space-time characteristics, </w:t>
      </w:r>
      <w:r w:rsidRPr="007B17C4">
        <w:rPr>
          <w:lang w:eastAsia="ko-KR"/>
        </w:rPr>
        <w:t xml:space="preserve">polarization characteristics, scattering, etc. </w:t>
      </w:r>
    </w:p>
    <w:p w:rsidR="00317272" w:rsidRPr="006D262E" w:rsidRDefault="00317272" w:rsidP="00317272">
      <w:pPr>
        <w:ind w:left="426" w:hanging="426"/>
        <w:rPr>
          <w:lang w:val="en-US" w:eastAsia="ko-KR"/>
        </w:rPr>
      </w:pPr>
      <w:r>
        <w:rPr>
          <w:lang w:val="en-US" w:eastAsia="ko-KR"/>
        </w:rPr>
        <w:t>[REFERENCE 1]</w:t>
      </w:r>
      <w:r>
        <w:rPr>
          <w:lang w:val="en-US" w:eastAsia="ko-KR"/>
        </w:rPr>
        <w:tab/>
      </w:r>
      <w:r w:rsidRPr="006D262E">
        <w:rPr>
          <w:lang w:val="en-US" w:eastAsia="ko-KR"/>
        </w:rPr>
        <w:t>A. Ghosh, et al., "Millimeter wave enhanced local area systems: A high data rate approach for future wireless networks," IEEE Journal on Selected Areas in Communications, vol. 32, no. 6, pp. 1152-1163, June, 2014.</w:t>
      </w:r>
    </w:p>
    <w:p w:rsidR="00317272" w:rsidRDefault="00317272" w:rsidP="00317272">
      <w:pPr>
        <w:ind w:left="426" w:hanging="426"/>
        <w:rPr>
          <w:lang w:val="en-US" w:eastAsia="ko-KR"/>
        </w:rPr>
      </w:pPr>
      <w:r w:rsidRPr="00233EDC">
        <w:rPr>
          <w:lang w:val="en-US" w:eastAsia="ko-KR"/>
        </w:rPr>
        <w:t>[</w:t>
      </w:r>
      <w:r w:rsidRPr="0098515F">
        <w:rPr>
          <w:lang w:val="en-US" w:eastAsia="ko-KR"/>
        </w:rPr>
        <w:t xml:space="preserve">REFERENCE </w:t>
      </w:r>
      <w:r w:rsidRPr="00233EDC">
        <w:rPr>
          <w:lang w:val="en-US" w:eastAsia="ko-KR"/>
        </w:rPr>
        <w:t>2]</w:t>
      </w:r>
      <w:r>
        <w:rPr>
          <w:lang w:val="en-US" w:eastAsia="ko-KR"/>
        </w:rPr>
        <w:tab/>
      </w:r>
      <w:r w:rsidRPr="006D262E">
        <w:rPr>
          <w:lang w:val="en-US" w:eastAsia="ko-KR"/>
        </w:rPr>
        <w:t>T. A. Thomas, et al., "3D mmWave Channel Model Proposal," in Proc. IEEE VTC-Fall/2014, Vancouver, Canada, September 14-17, 2014.</w:t>
      </w:r>
    </w:p>
    <w:p w:rsidR="00317272" w:rsidRPr="00B4346D" w:rsidRDefault="00317272" w:rsidP="00317272">
      <w:pPr>
        <w:keepNext/>
        <w:keepLines/>
        <w:tabs>
          <w:tab w:val="clear" w:pos="1134"/>
        </w:tabs>
        <w:spacing w:before="200"/>
        <w:ind w:left="1134" w:hanging="1134"/>
        <w:outlineLvl w:val="2"/>
        <w:rPr>
          <w:rFonts w:eastAsia="SimSun"/>
          <w:b/>
          <w:lang w:val="en-US" w:eastAsia="zh-CN"/>
        </w:rPr>
      </w:pPr>
      <w:r w:rsidRPr="00B4346D">
        <w:rPr>
          <w:rFonts w:eastAsia="SimSun"/>
          <w:b/>
          <w:lang w:val="en-US" w:eastAsia="zh-CN"/>
        </w:rPr>
        <w:t>4.</w:t>
      </w:r>
      <w:r>
        <w:rPr>
          <w:rFonts w:eastAsia="SimSun"/>
          <w:b/>
          <w:lang w:val="en-US" w:eastAsia="zh-CN"/>
        </w:rPr>
        <w:t>3.2.2</w:t>
      </w:r>
      <w:r w:rsidRPr="00B4346D">
        <w:rPr>
          <w:rFonts w:eastAsia="SimSun"/>
          <w:b/>
          <w:lang w:val="en-US" w:eastAsia="zh-CN"/>
        </w:rPr>
        <w:tab/>
      </w:r>
      <w:r>
        <w:rPr>
          <w:rFonts w:eastAsia="SimSun"/>
          <w:b/>
          <w:lang w:val="en-US" w:eastAsia="zh-CN"/>
        </w:rPr>
        <w:t>Millimetric wave angular spread</w:t>
      </w:r>
    </w:p>
    <w:p w:rsidR="00317272" w:rsidRDefault="00317272" w:rsidP="00317272">
      <w:pPr>
        <w:rPr>
          <w:lang w:val="en-US" w:eastAsia="zh-CN"/>
        </w:rPr>
      </w:pPr>
      <w:r>
        <w:rPr>
          <w:lang w:val="en-US" w:eastAsia="zh-CN"/>
        </w:rPr>
        <w:t xml:space="preserve">For millimetric wave bands, the spatial propagation characteristics, especially angular domain characteristics can have influence on beamforming key technologies design. The results </w:t>
      </w:r>
      <w:r w:rsidRPr="00880A43">
        <w:rPr>
          <w:lang w:val="en-US" w:eastAsia="zh-CN"/>
        </w:rPr>
        <w:t>in [</w:t>
      </w:r>
      <w:r w:rsidRPr="00BD3286">
        <w:rPr>
          <w:highlight w:val="yellow"/>
          <w:lang w:val="en-US" w:eastAsia="zh-CN"/>
        </w:rPr>
        <w:t>Ref yy</w:t>
      </w:r>
      <w:r w:rsidRPr="00880A43">
        <w:rPr>
          <w:lang w:val="en-US" w:eastAsia="zh-CN"/>
        </w:rPr>
        <w:t>]</w:t>
      </w:r>
      <w:r>
        <w:rPr>
          <w:lang w:val="en-US" w:eastAsia="zh-CN"/>
        </w:rPr>
        <w:t xml:space="preserve"> showed that </w:t>
      </w:r>
      <w:r w:rsidRPr="00783653">
        <w:rPr>
          <w:lang w:val="en-US" w:eastAsia="zh-CN"/>
        </w:rPr>
        <w:t>the directional dispersion</w:t>
      </w:r>
      <w:r>
        <w:rPr>
          <w:lang w:val="en-US" w:eastAsia="zh-CN"/>
        </w:rPr>
        <w:t xml:space="preserve"> </w:t>
      </w:r>
      <w:r w:rsidRPr="00783653">
        <w:rPr>
          <w:lang w:val="en-US" w:eastAsia="zh-CN"/>
        </w:rPr>
        <w:t>of 72 GHz indoor channels is</w:t>
      </w:r>
      <w:r>
        <w:rPr>
          <w:lang w:val="en-US" w:eastAsia="zh-CN"/>
        </w:rPr>
        <w:t xml:space="preserve"> </w:t>
      </w:r>
      <w:r w:rsidRPr="00783653">
        <w:rPr>
          <w:lang w:val="en-US" w:eastAsia="zh-CN"/>
        </w:rPr>
        <w:t>sparse</w:t>
      </w:r>
      <w:r>
        <w:rPr>
          <w:lang w:val="en-US" w:eastAsia="zh-CN"/>
        </w:rPr>
        <w:t>r</w:t>
      </w:r>
      <w:r w:rsidRPr="00783653">
        <w:rPr>
          <w:lang w:val="en-US" w:eastAsia="zh-CN"/>
        </w:rPr>
        <w:t xml:space="preserve"> than those obtained in</w:t>
      </w:r>
      <w:r>
        <w:rPr>
          <w:lang w:val="en-US" w:eastAsia="zh-CN"/>
        </w:rPr>
        <w:t xml:space="preserve"> </w:t>
      </w:r>
      <w:r w:rsidRPr="00783653">
        <w:rPr>
          <w:lang w:val="en-US" w:eastAsia="zh-CN"/>
        </w:rPr>
        <w:t>lower f</w:t>
      </w:r>
      <w:r>
        <w:rPr>
          <w:lang w:val="en-US" w:eastAsia="zh-CN"/>
        </w:rPr>
        <w:t xml:space="preserve">requencies. The observation of </w:t>
      </w:r>
      <w:r w:rsidRPr="00783653">
        <w:rPr>
          <w:lang w:val="en-US" w:eastAsia="zh-CN"/>
        </w:rPr>
        <w:t>angular spreads impl</w:t>
      </w:r>
      <w:r>
        <w:rPr>
          <w:lang w:val="en-US" w:eastAsia="zh-CN"/>
        </w:rPr>
        <w:t>ies</w:t>
      </w:r>
      <w:r w:rsidRPr="00783653">
        <w:rPr>
          <w:lang w:val="en-US" w:eastAsia="zh-CN"/>
        </w:rPr>
        <w:t xml:space="preserve"> that spatial beamforming techniques are</w:t>
      </w:r>
      <w:r>
        <w:rPr>
          <w:lang w:val="en-US" w:eastAsia="zh-CN"/>
        </w:rPr>
        <w:t xml:space="preserve"> </w:t>
      </w:r>
      <w:r w:rsidRPr="00783653">
        <w:rPr>
          <w:lang w:val="en-US" w:eastAsia="zh-CN"/>
        </w:rPr>
        <w:t>preferable in</w:t>
      </w:r>
      <w:r>
        <w:rPr>
          <w:rFonts w:hint="eastAsia"/>
          <w:lang w:val="en-US" w:eastAsia="zh-CN"/>
        </w:rPr>
        <w:t xml:space="preserve"> b</w:t>
      </w:r>
      <w:r>
        <w:rPr>
          <w:lang w:val="en-US" w:eastAsia="zh-CN"/>
        </w:rPr>
        <w:t>oth</w:t>
      </w:r>
      <w:r w:rsidRPr="00783653">
        <w:rPr>
          <w:lang w:val="en-US" w:eastAsia="zh-CN"/>
        </w:rPr>
        <w:t xml:space="preserve"> backhaul transmission </w:t>
      </w:r>
      <w:r>
        <w:rPr>
          <w:lang w:val="en-US" w:eastAsia="zh-CN"/>
        </w:rPr>
        <w:t>and</w:t>
      </w:r>
      <w:r w:rsidRPr="00783653">
        <w:rPr>
          <w:lang w:val="en-US" w:eastAsia="zh-CN"/>
        </w:rPr>
        <w:t xml:space="preserve"> </w:t>
      </w:r>
      <w:r>
        <w:rPr>
          <w:lang w:val="en-US" w:eastAsia="zh-CN"/>
        </w:rPr>
        <w:t>radio access</w:t>
      </w:r>
      <w:r w:rsidRPr="00783653">
        <w:rPr>
          <w:lang w:val="en-US" w:eastAsia="zh-CN"/>
        </w:rPr>
        <w:t>.</w:t>
      </w:r>
    </w:p>
    <w:p w:rsidR="00317272" w:rsidRDefault="00317272" w:rsidP="00317272">
      <w:pPr>
        <w:pStyle w:val="Heading1"/>
        <w:rPr>
          <w:lang w:eastAsia="ko-KR"/>
        </w:rPr>
      </w:pPr>
      <w:r>
        <w:rPr>
          <w:lang w:eastAsia="ko-KR"/>
        </w:rPr>
        <w:t>5</w:t>
      </w:r>
      <w:r>
        <w:rPr>
          <w:rFonts w:hint="eastAsia"/>
          <w:lang w:eastAsia="ko-KR"/>
        </w:rPr>
        <w:tab/>
        <w:t xml:space="preserve">Characteristics </w:t>
      </w:r>
      <w:r>
        <w:rPr>
          <w:lang w:eastAsia="ko-KR"/>
        </w:rPr>
        <w:t>for IMT in the</w:t>
      </w:r>
      <w:r>
        <w:rPr>
          <w:rFonts w:hint="eastAsia"/>
          <w:lang w:eastAsia="ko-KR"/>
        </w:rPr>
        <w:t xml:space="preserve"> bands above 6 GHz </w:t>
      </w:r>
    </w:p>
    <w:p w:rsidR="00317272" w:rsidRPr="00C96EE4" w:rsidRDefault="00317272" w:rsidP="00317272">
      <w:pPr>
        <w:rPr>
          <w:rFonts w:eastAsia="Malgun Gothic"/>
          <w:sz w:val="28"/>
          <w:lang w:eastAsia="ko-KR"/>
        </w:rPr>
      </w:pPr>
      <w:r w:rsidRPr="00C96EE4">
        <w:rPr>
          <w:szCs w:val="22"/>
        </w:rPr>
        <w:t>The use of bands above 6 GHz</w:t>
      </w:r>
      <w:r>
        <w:rPr>
          <w:szCs w:val="22"/>
        </w:rPr>
        <w:t xml:space="preserve"> </w:t>
      </w:r>
      <w:r w:rsidRPr="00C96EE4">
        <w:rPr>
          <w:szCs w:val="22"/>
        </w:rPr>
        <w:t>for small cells is expected to provide the necessary scalability, capacity and density required for a seamless integration of these cells into the cellular network infrastructure</w:t>
      </w:r>
      <w:r>
        <w:rPr>
          <w:szCs w:val="22"/>
        </w:rPr>
        <w:t xml:space="preserve"> </w:t>
      </w:r>
      <w:r w:rsidRPr="00BF2291">
        <w:rPr>
          <w:szCs w:val="22"/>
          <w:highlight w:val="yellow"/>
        </w:rPr>
        <w:t>[Ref 1][Ref 2]</w:t>
      </w:r>
      <w:r w:rsidRPr="00C96EE4">
        <w:rPr>
          <w:szCs w:val="22"/>
        </w:rPr>
        <w:t>. The</w:t>
      </w:r>
      <w:r>
        <w:rPr>
          <w:szCs w:val="22"/>
        </w:rPr>
        <w:t>se</w:t>
      </w:r>
      <w:r w:rsidRPr="00C96EE4">
        <w:rPr>
          <w:szCs w:val="22"/>
        </w:rPr>
        <w:t xml:space="preserve"> higher bands </w:t>
      </w:r>
      <w:r>
        <w:rPr>
          <w:szCs w:val="22"/>
        </w:rPr>
        <w:t>contain large</w:t>
      </w:r>
      <w:r w:rsidRPr="00C96EE4">
        <w:rPr>
          <w:szCs w:val="22"/>
        </w:rPr>
        <w:t xml:space="preserve"> </w:t>
      </w:r>
      <w:r>
        <w:rPr>
          <w:szCs w:val="22"/>
        </w:rPr>
        <w:t xml:space="preserve">frequency ranges with existing primary allocations to the Mobile Service and offer the potential for </w:t>
      </w:r>
      <w:r w:rsidRPr="00C96EE4">
        <w:rPr>
          <w:szCs w:val="22"/>
        </w:rPr>
        <w:t>inc</w:t>
      </w:r>
      <w:r>
        <w:rPr>
          <w:szCs w:val="22"/>
        </w:rPr>
        <w:t>reased network capacity</w:t>
      </w:r>
      <w:r w:rsidRPr="00C96EE4">
        <w:rPr>
          <w:szCs w:val="22"/>
        </w:rPr>
        <w:t xml:space="preserve"> </w:t>
      </w:r>
      <w:r>
        <w:rPr>
          <w:szCs w:val="22"/>
        </w:rPr>
        <w:t>as well as</w:t>
      </w:r>
      <w:r w:rsidRPr="00C96EE4">
        <w:rPr>
          <w:szCs w:val="22"/>
        </w:rPr>
        <w:t xml:space="preserve"> network densification</w:t>
      </w:r>
      <w:r>
        <w:rPr>
          <w:szCs w:val="22"/>
        </w:rPr>
        <w:t xml:space="preserve">. </w:t>
      </w:r>
      <w:r w:rsidRPr="00C96EE4">
        <w:rPr>
          <w:szCs w:val="22"/>
        </w:rPr>
        <w:t>All these benefits</w:t>
      </w:r>
      <w:r>
        <w:rPr>
          <w:szCs w:val="22"/>
        </w:rPr>
        <w:t>, on the other hand,</w:t>
      </w:r>
      <w:r w:rsidRPr="00C96EE4">
        <w:rPr>
          <w:szCs w:val="22"/>
        </w:rPr>
        <w:t xml:space="preserve"> come at the expense of </w:t>
      </w:r>
      <w:r>
        <w:rPr>
          <w:szCs w:val="22"/>
        </w:rPr>
        <w:t>added</w:t>
      </w:r>
      <w:r w:rsidRPr="00C96EE4">
        <w:rPr>
          <w:szCs w:val="22"/>
        </w:rPr>
        <w:t xml:space="preserve"> system complexity particularly in terms of radio frequency (RF) front end, complex antenna design, and the need to combat higher atmospheric losses</w:t>
      </w:r>
      <w:r>
        <w:rPr>
          <w:szCs w:val="22"/>
        </w:rPr>
        <w:t>. However,</w:t>
      </w:r>
      <w:r w:rsidRPr="00C96EE4">
        <w:rPr>
          <w:szCs w:val="22"/>
        </w:rPr>
        <w:t xml:space="preserve"> recent advancements in technologies </w:t>
      </w:r>
      <w:r w:rsidRPr="00C96EE4">
        <w:rPr>
          <w:szCs w:val="22"/>
        </w:rPr>
        <w:lastRenderedPageBreak/>
        <w:t xml:space="preserve">developed for spectrum around </w:t>
      </w:r>
      <w:r w:rsidRPr="005D34DF">
        <w:rPr>
          <w:szCs w:val="22"/>
        </w:rPr>
        <w:t xml:space="preserve">60 GHz (see section </w:t>
      </w:r>
      <w:r>
        <w:rPr>
          <w:szCs w:val="22"/>
        </w:rPr>
        <w:t>6</w:t>
      </w:r>
      <w:r w:rsidRPr="005D34DF">
        <w:rPr>
          <w:szCs w:val="22"/>
        </w:rPr>
        <w:t xml:space="preserve">) have produced cost effective solutions that can be leveraged to overcome many of these challenges. The following sections discuss some of these challenges while section </w:t>
      </w:r>
      <w:r>
        <w:rPr>
          <w:szCs w:val="22"/>
        </w:rPr>
        <w:t>6</w:t>
      </w:r>
      <w:r w:rsidRPr="005D34DF">
        <w:rPr>
          <w:szCs w:val="22"/>
        </w:rPr>
        <w:t xml:space="preserve"> describes</w:t>
      </w:r>
      <w:r w:rsidRPr="00C96EE4">
        <w:rPr>
          <w:szCs w:val="22"/>
        </w:rPr>
        <w:t xml:space="preserve"> technologies that could provide potential solutions</w:t>
      </w:r>
      <w:r>
        <w:rPr>
          <w:szCs w:val="22"/>
        </w:rPr>
        <w:t xml:space="preserve"> ass</w:t>
      </w:r>
      <w:r w:rsidRPr="00C96EE4">
        <w:rPr>
          <w:szCs w:val="22"/>
        </w:rPr>
        <w:t>ociated with these problems.</w:t>
      </w:r>
    </w:p>
    <w:p w:rsidR="00317272" w:rsidRPr="002F0FE0" w:rsidRDefault="00317272" w:rsidP="00317272">
      <w:pPr>
        <w:pStyle w:val="Heading2"/>
      </w:pPr>
      <w:bookmarkStart w:id="10" w:name="_Toc401287164"/>
      <w:r>
        <w:rPr>
          <w:lang w:eastAsia="ko-KR"/>
        </w:rPr>
        <w:t>5.1</w:t>
      </w:r>
      <w:r w:rsidRPr="00B30B1E">
        <w:rPr>
          <w:rFonts w:hint="eastAsia"/>
          <w:lang w:eastAsia="ko-KR"/>
        </w:rPr>
        <w:tab/>
        <w:t>Coverage</w:t>
      </w:r>
      <w:bookmarkEnd w:id="10"/>
      <w:r>
        <w:rPr>
          <w:lang w:eastAsia="ko-KR"/>
        </w:rPr>
        <w:t xml:space="preserve"> and link budget</w:t>
      </w:r>
    </w:p>
    <w:p w:rsidR="00317272" w:rsidRPr="00432491" w:rsidRDefault="00317272" w:rsidP="00317272">
      <w:r>
        <w:t xml:space="preserve">The first consideration for link budget analysis is the signal power attenuation due to propagation loss over the air. </w:t>
      </w:r>
      <w:r w:rsidRPr="00616BC2">
        <w:t xml:space="preserve">The inverse Friis equation for isotropic radiators relates the free space path loss (FSPL) of an RF carrier </w:t>
      </w:r>
      <w:r>
        <w:t>as proportional</w:t>
      </w:r>
      <w:r w:rsidRPr="00616BC2">
        <w:t xml:space="preserve"> to the square of its </w:t>
      </w:r>
      <w:r>
        <w:t>frequency</w:t>
      </w:r>
      <w:r w:rsidRPr="00616BC2">
        <w:t xml:space="preserve">. FSPL also increases </w:t>
      </w:r>
      <w:r>
        <w:t>proportional to</w:t>
      </w:r>
      <w:r w:rsidRPr="00616BC2">
        <w:t xml:space="preserve"> the square of the distance between the </w:t>
      </w:r>
      <w:r>
        <w:t>transmitter and the receiver</w:t>
      </w:r>
      <w:r w:rsidRPr="00616BC2">
        <w:t xml:space="preserve">. As such, </w:t>
      </w:r>
      <w:r>
        <w:br/>
      </w:r>
      <w:r w:rsidRPr="00616BC2">
        <w:t>a 30</w:t>
      </w:r>
      <w:r>
        <w:t> </w:t>
      </w:r>
      <w:r w:rsidRPr="00616BC2">
        <w:t xml:space="preserve">GHz signal transmitted over a distance of 20 meters loses 88 dB of power just </w:t>
      </w:r>
      <w:r>
        <w:t>covering this relatively short distance between transmitter and receiver</w:t>
      </w:r>
      <w:r w:rsidRPr="00616BC2">
        <w:t xml:space="preserve">. At 100 meters, </w:t>
      </w:r>
      <w:r>
        <w:t>the loss is increased to 102 dB</w:t>
      </w:r>
      <w:r>
        <w:rPr>
          <w:iCs/>
        </w:rPr>
        <w:t>.</w:t>
      </w:r>
    </w:p>
    <w:p w:rsidR="00317272" w:rsidRPr="00FA43AF" w:rsidRDefault="00317272" w:rsidP="00317272">
      <w:pPr>
        <w:rPr>
          <w:lang w:eastAsia="ko-KR"/>
        </w:rPr>
      </w:pPr>
      <w:r>
        <w:rPr>
          <w:lang w:eastAsia="ko-KR"/>
        </w:rPr>
        <w:t>Coverage can be analysed from the link budget perspective. Since the outdoor of the typical urban environments will include the NLoS, the analysis should include the NLoS cases. For the given system parameters of Table 1, the maximum distances which can support 1 Gbps data rate in various environments can be found in Table 2. In the analysis, 28 GHz frequency band is considered for the</w:t>
      </w:r>
      <w:r>
        <w:rPr>
          <w:rFonts w:hint="eastAsia"/>
          <w:lang w:eastAsia="ko-KR"/>
        </w:rPr>
        <w:t xml:space="preserve"> center frequency of</w:t>
      </w:r>
      <w:r>
        <w:rPr>
          <w:lang w:eastAsia="ko-KR"/>
        </w:rPr>
        <w:t xml:space="preserve"> systems with 1 GHz bandwidth. Tx EIRP and Rx gain are assumed to be 65 dBm which can be realized by low-power base stations. For example, 30 dBm Tx power with 25 dBi Tx antenna gain and 10 dBi Rx antenna gain can be used for the systems. </w:t>
      </w:r>
    </w:p>
    <w:p w:rsidR="00317272" w:rsidRDefault="00317272" w:rsidP="00317272">
      <w:pPr>
        <w:pStyle w:val="TableNo"/>
        <w:rPr>
          <w:lang w:eastAsia="ko-KR"/>
        </w:rPr>
      </w:pPr>
      <w:r>
        <w:rPr>
          <w:lang w:eastAsia="ko-KR"/>
        </w:rPr>
        <w:t xml:space="preserve">Table </w:t>
      </w:r>
      <w:r>
        <w:rPr>
          <w:lang w:eastAsia="ko-KR"/>
        </w:rPr>
        <w:fldChar w:fldCharType="begin"/>
      </w:r>
      <w:r>
        <w:rPr>
          <w:lang w:eastAsia="ko-KR"/>
        </w:rPr>
        <w:instrText xml:space="preserve"> SEQ Table \* ARABIC </w:instrText>
      </w:r>
      <w:r>
        <w:rPr>
          <w:lang w:eastAsia="ko-KR"/>
        </w:rPr>
        <w:fldChar w:fldCharType="separate"/>
      </w:r>
      <w:r w:rsidR="00CD330F">
        <w:rPr>
          <w:noProof/>
          <w:lang w:eastAsia="ko-KR"/>
        </w:rPr>
        <w:t>1</w:t>
      </w:r>
      <w:r>
        <w:rPr>
          <w:lang w:eastAsia="ko-KR"/>
        </w:rPr>
        <w:fldChar w:fldCharType="end"/>
      </w:r>
    </w:p>
    <w:p w:rsidR="00317272" w:rsidRDefault="00317272" w:rsidP="00317272">
      <w:pPr>
        <w:pStyle w:val="Tabletitle"/>
        <w:rPr>
          <w:lang w:eastAsia="ko-KR"/>
        </w:rPr>
      </w:pPr>
      <w:r w:rsidRPr="00FA43AF">
        <w:rPr>
          <w:rFonts w:hint="eastAsia"/>
          <w:lang w:eastAsia="ko-KR"/>
        </w:rPr>
        <w:t>System parameters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5"/>
        <w:gridCol w:w="1896"/>
        <w:gridCol w:w="1897"/>
        <w:gridCol w:w="1897"/>
      </w:tblGrid>
      <w:tr w:rsidR="00317272" w:rsidRPr="00FA43AF" w:rsidTr="000D2AB3">
        <w:trPr>
          <w:trHeight w:val="325"/>
          <w:jc w:val="center"/>
        </w:trPr>
        <w:tc>
          <w:tcPr>
            <w:tcW w:w="3395" w:type="dxa"/>
          </w:tcPr>
          <w:p w:rsidR="00317272" w:rsidRPr="00FA43AF" w:rsidRDefault="00317272" w:rsidP="000D2AB3">
            <w:pPr>
              <w:pStyle w:val="Tabletext"/>
              <w:rPr>
                <w:lang w:eastAsia="ko-KR"/>
              </w:rPr>
            </w:pPr>
            <w:r w:rsidRPr="00FA43AF">
              <w:rPr>
                <w:rFonts w:hint="eastAsia"/>
                <w:lang w:eastAsia="ko-KR"/>
              </w:rPr>
              <w:t>Carrier Frequency (GHz)</w:t>
            </w:r>
          </w:p>
        </w:tc>
        <w:tc>
          <w:tcPr>
            <w:tcW w:w="1896" w:type="dxa"/>
          </w:tcPr>
          <w:p w:rsidR="00317272" w:rsidRPr="00FA43AF" w:rsidRDefault="00317272" w:rsidP="000D2AB3">
            <w:pPr>
              <w:pStyle w:val="Tabletext"/>
              <w:jc w:val="center"/>
              <w:rPr>
                <w:lang w:eastAsia="ko-KR"/>
              </w:rPr>
            </w:pPr>
            <w:r w:rsidRPr="00FA43AF">
              <w:rPr>
                <w:rFonts w:hint="eastAsia"/>
                <w:lang w:eastAsia="ko-KR"/>
              </w:rPr>
              <w:t>28</w:t>
            </w:r>
          </w:p>
        </w:tc>
        <w:tc>
          <w:tcPr>
            <w:tcW w:w="1897" w:type="dxa"/>
          </w:tcPr>
          <w:p w:rsidR="00317272" w:rsidRPr="00710C8E" w:rsidRDefault="00317272" w:rsidP="000D2AB3">
            <w:pPr>
              <w:pStyle w:val="Tabletext"/>
              <w:jc w:val="center"/>
              <w:rPr>
                <w:lang w:eastAsia="ko-KR"/>
              </w:rPr>
            </w:pPr>
            <w:r w:rsidRPr="00710C8E">
              <w:rPr>
                <w:lang w:eastAsia="ko-KR"/>
              </w:rPr>
              <w:t>38</w:t>
            </w:r>
          </w:p>
        </w:tc>
        <w:tc>
          <w:tcPr>
            <w:tcW w:w="1897" w:type="dxa"/>
          </w:tcPr>
          <w:p w:rsidR="00317272" w:rsidRPr="00710C8E" w:rsidRDefault="00317272" w:rsidP="000D2AB3">
            <w:pPr>
              <w:pStyle w:val="Tabletext"/>
              <w:jc w:val="center"/>
              <w:rPr>
                <w:lang w:eastAsia="ko-KR"/>
              </w:rPr>
            </w:pPr>
            <w:r w:rsidRPr="00710C8E">
              <w:rPr>
                <w:lang w:eastAsia="ko-KR"/>
              </w:rPr>
              <w:t>60</w:t>
            </w:r>
          </w:p>
        </w:tc>
      </w:tr>
      <w:tr w:rsidR="00317272" w:rsidRPr="00FA43AF" w:rsidTr="000D2AB3">
        <w:trPr>
          <w:trHeight w:val="325"/>
          <w:jc w:val="center"/>
        </w:trPr>
        <w:tc>
          <w:tcPr>
            <w:tcW w:w="3395" w:type="dxa"/>
          </w:tcPr>
          <w:p w:rsidR="00317272" w:rsidRPr="00FA43AF" w:rsidRDefault="00317272" w:rsidP="000D2AB3">
            <w:pPr>
              <w:pStyle w:val="Tabletext"/>
              <w:rPr>
                <w:lang w:eastAsia="ko-KR"/>
              </w:rPr>
            </w:pPr>
            <w:r>
              <w:rPr>
                <w:lang w:eastAsia="ko-KR"/>
              </w:rPr>
              <w:t>Tx EIRP + Rx Gain (dBm)</w:t>
            </w:r>
          </w:p>
        </w:tc>
        <w:tc>
          <w:tcPr>
            <w:tcW w:w="1896" w:type="dxa"/>
          </w:tcPr>
          <w:p w:rsidR="00317272" w:rsidRPr="00FA43AF" w:rsidRDefault="00317272" w:rsidP="000D2AB3">
            <w:pPr>
              <w:pStyle w:val="Tabletext"/>
              <w:jc w:val="center"/>
              <w:rPr>
                <w:lang w:eastAsia="ko-KR"/>
              </w:rPr>
            </w:pPr>
            <w:r>
              <w:rPr>
                <w:lang w:eastAsia="ko-KR"/>
              </w:rPr>
              <w:t>65</w:t>
            </w:r>
          </w:p>
        </w:tc>
        <w:tc>
          <w:tcPr>
            <w:tcW w:w="1897" w:type="dxa"/>
          </w:tcPr>
          <w:p w:rsidR="00317272" w:rsidRPr="006716D5" w:rsidRDefault="00317272" w:rsidP="000D2AB3">
            <w:pPr>
              <w:pStyle w:val="Tabletext"/>
              <w:jc w:val="center"/>
              <w:rPr>
                <w:lang w:eastAsia="ko-KR"/>
              </w:rPr>
            </w:pPr>
            <w:r w:rsidRPr="00710C8E">
              <w:rPr>
                <w:lang w:eastAsia="ko-KR"/>
              </w:rPr>
              <w:t>67</w:t>
            </w:r>
          </w:p>
        </w:tc>
        <w:tc>
          <w:tcPr>
            <w:tcW w:w="1897" w:type="dxa"/>
          </w:tcPr>
          <w:p w:rsidR="00317272" w:rsidRPr="006716D5" w:rsidRDefault="00317272" w:rsidP="000D2AB3">
            <w:pPr>
              <w:pStyle w:val="Tabletext"/>
              <w:jc w:val="center"/>
              <w:rPr>
                <w:lang w:eastAsia="ko-KR"/>
              </w:rPr>
            </w:pPr>
            <w:r w:rsidRPr="00710C8E">
              <w:rPr>
                <w:lang w:eastAsia="ko-KR"/>
              </w:rPr>
              <w:t>67</w:t>
            </w:r>
          </w:p>
        </w:tc>
      </w:tr>
      <w:tr w:rsidR="00317272" w:rsidRPr="00FA43AF" w:rsidTr="000D2AB3">
        <w:trPr>
          <w:trHeight w:val="313"/>
          <w:jc w:val="center"/>
        </w:trPr>
        <w:tc>
          <w:tcPr>
            <w:tcW w:w="3395" w:type="dxa"/>
          </w:tcPr>
          <w:p w:rsidR="00317272" w:rsidRPr="00FA43AF" w:rsidRDefault="00317272" w:rsidP="000D2AB3">
            <w:pPr>
              <w:pStyle w:val="Tabletext"/>
              <w:rPr>
                <w:lang w:eastAsia="ko-KR"/>
              </w:rPr>
            </w:pPr>
            <w:r>
              <w:rPr>
                <w:lang w:eastAsia="ko-KR"/>
              </w:rPr>
              <w:t>Bandwidth (GHz)</w:t>
            </w:r>
          </w:p>
        </w:tc>
        <w:tc>
          <w:tcPr>
            <w:tcW w:w="1896" w:type="dxa"/>
          </w:tcPr>
          <w:p w:rsidR="00317272" w:rsidRPr="00FA43AF" w:rsidRDefault="00317272" w:rsidP="000D2AB3">
            <w:pPr>
              <w:pStyle w:val="Tabletext"/>
              <w:jc w:val="center"/>
              <w:rPr>
                <w:lang w:eastAsia="ko-KR"/>
              </w:rPr>
            </w:pPr>
            <w:r>
              <w:rPr>
                <w:lang w:eastAsia="ko-KR"/>
              </w:rPr>
              <w:t>1</w:t>
            </w:r>
          </w:p>
        </w:tc>
        <w:tc>
          <w:tcPr>
            <w:tcW w:w="1897" w:type="dxa"/>
          </w:tcPr>
          <w:p w:rsidR="00317272" w:rsidRPr="006716D5" w:rsidRDefault="00317272" w:rsidP="000D2AB3">
            <w:pPr>
              <w:pStyle w:val="Tabletext"/>
              <w:jc w:val="center"/>
              <w:rPr>
                <w:lang w:eastAsia="ko-KR"/>
              </w:rPr>
            </w:pPr>
            <w:r w:rsidRPr="00710C8E">
              <w:rPr>
                <w:lang w:eastAsia="ko-KR"/>
              </w:rPr>
              <w:t>0.5</w:t>
            </w:r>
          </w:p>
        </w:tc>
        <w:tc>
          <w:tcPr>
            <w:tcW w:w="1897" w:type="dxa"/>
          </w:tcPr>
          <w:p w:rsidR="00317272" w:rsidRPr="006716D5" w:rsidRDefault="00317272" w:rsidP="000D2AB3">
            <w:pPr>
              <w:pStyle w:val="Tabletext"/>
              <w:jc w:val="center"/>
              <w:rPr>
                <w:lang w:eastAsia="ko-KR"/>
              </w:rPr>
            </w:pPr>
            <w:r w:rsidRPr="00710C8E">
              <w:rPr>
                <w:lang w:eastAsia="ko-KR"/>
              </w:rPr>
              <w:t>2</w:t>
            </w:r>
          </w:p>
        </w:tc>
      </w:tr>
      <w:tr w:rsidR="00317272" w:rsidRPr="00FA43AF" w:rsidTr="000D2AB3">
        <w:trPr>
          <w:trHeight w:val="325"/>
          <w:jc w:val="center"/>
        </w:trPr>
        <w:tc>
          <w:tcPr>
            <w:tcW w:w="3395" w:type="dxa"/>
          </w:tcPr>
          <w:p w:rsidR="00317272" w:rsidRPr="00FA43AF" w:rsidRDefault="00317272" w:rsidP="000D2AB3">
            <w:pPr>
              <w:pStyle w:val="Tabletext"/>
              <w:rPr>
                <w:lang w:eastAsia="ko-KR"/>
              </w:rPr>
            </w:pPr>
            <w:r>
              <w:rPr>
                <w:lang w:eastAsia="ko-KR"/>
              </w:rPr>
              <w:t>Rx Noise Figure (dB)</w:t>
            </w:r>
          </w:p>
        </w:tc>
        <w:tc>
          <w:tcPr>
            <w:tcW w:w="1896" w:type="dxa"/>
          </w:tcPr>
          <w:p w:rsidR="00317272" w:rsidRPr="00FA43AF" w:rsidRDefault="00317272" w:rsidP="000D2AB3">
            <w:pPr>
              <w:pStyle w:val="Tabletext"/>
              <w:jc w:val="center"/>
              <w:rPr>
                <w:lang w:eastAsia="ko-KR"/>
              </w:rPr>
            </w:pPr>
            <w:r>
              <w:rPr>
                <w:lang w:eastAsia="ko-KR"/>
              </w:rPr>
              <w:t>7</w:t>
            </w:r>
          </w:p>
        </w:tc>
        <w:tc>
          <w:tcPr>
            <w:tcW w:w="1897" w:type="dxa"/>
          </w:tcPr>
          <w:p w:rsidR="00317272" w:rsidRPr="006716D5" w:rsidRDefault="00317272" w:rsidP="000D2AB3">
            <w:pPr>
              <w:pStyle w:val="Tabletext"/>
              <w:jc w:val="center"/>
              <w:rPr>
                <w:lang w:eastAsia="ko-KR"/>
              </w:rPr>
            </w:pPr>
            <w:r w:rsidRPr="00710C8E">
              <w:rPr>
                <w:lang w:eastAsia="ko-KR"/>
              </w:rPr>
              <w:t>10</w:t>
            </w:r>
          </w:p>
        </w:tc>
        <w:tc>
          <w:tcPr>
            <w:tcW w:w="1897" w:type="dxa"/>
          </w:tcPr>
          <w:p w:rsidR="00317272" w:rsidRPr="006716D5" w:rsidRDefault="00317272" w:rsidP="000D2AB3">
            <w:pPr>
              <w:pStyle w:val="Tabletext"/>
              <w:jc w:val="center"/>
              <w:rPr>
                <w:lang w:eastAsia="ko-KR"/>
              </w:rPr>
            </w:pPr>
            <w:r w:rsidRPr="00710C8E">
              <w:rPr>
                <w:lang w:eastAsia="ko-KR"/>
              </w:rPr>
              <w:t>10</w:t>
            </w:r>
          </w:p>
        </w:tc>
      </w:tr>
      <w:tr w:rsidR="00317272" w:rsidRPr="00FA43AF" w:rsidTr="000D2AB3">
        <w:trPr>
          <w:trHeight w:val="325"/>
          <w:jc w:val="center"/>
        </w:trPr>
        <w:tc>
          <w:tcPr>
            <w:tcW w:w="3395" w:type="dxa"/>
          </w:tcPr>
          <w:p w:rsidR="00317272" w:rsidRPr="00FA43AF" w:rsidRDefault="00317272" w:rsidP="000D2AB3">
            <w:pPr>
              <w:pStyle w:val="Tabletext"/>
              <w:rPr>
                <w:lang w:eastAsia="ko-KR"/>
              </w:rPr>
            </w:pPr>
            <w:r>
              <w:rPr>
                <w:lang w:eastAsia="ko-KR"/>
              </w:rPr>
              <w:t>Other losses (dB)</w:t>
            </w:r>
          </w:p>
        </w:tc>
        <w:tc>
          <w:tcPr>
            <w:tcW w:w="1896" w:type="dxa"/>
          </w:tcPr>
          <w:p w:rsidR="00317272" w:rsidRPr="00FA43AF" w:rsidRDefault="00317272" w:rsidP="000D2AB3">
            <w:pPr>
              <w:pStyle w:val="Tabletext"/>
              <w:jc w:val="center"/>
              <w:rPr>
                <w:lang w:eastAsia="ko-KR"/>
              </w:rPr>
            </w:pPr>
            <w:r>
              <w:rPr>
                <w:lang w:eastAsia="ko-KR"/>
              </w:rPr>
              <w:t>10</w:t>
            </w:r>
          </w:p>
        </w:tc>
        <w:tc>
          <w:tcPr>
            <w:tcW w:w="1897" w:type="dxa"/>
          </w:tcPr>
          <w:p w:rsidR="00317272" w:rsidRPr="006716D5" w:rsidRDefault="00317272" w:rsidP="000D2AB3">
            <w:pPr>
              <w:pStyle w:val="Tabletext"/>
              <w:jc w:val="center"/>
              <w:rPr>
                <w:lang w:eastAsia="ko-KR"/>
              </w:rPr>
            </w:pPr>
            <w:r w:rsidRPr="00710C8E">
              <w:rPr>
                <w:lang w:eastAsia="ko-KR"/>
              </w:rPr>
              <w:t>10</w:t>
            </w:r>
          </w:p>
        </w:tc>
        <w:tc>
          <w:tcPr>
            <w:tcW w:w="1897" w:type="dxa"/>
          </w:tcPr>
          <w:p w:rsidR="00317272" w:rsidRPr="006716D5" w:rsidRDefault="00317272" w:rsidP="000D2AB3">
            <w:pPr>
              <w:pStyle w:val="Tabletext"/>
              <w:jc w:val="center"/>
              <w:rPr>
                <w:lang w:eastAsia="ko-KR"/>
              </w:rPr>
            </w:pPr>
            <w:r w:rsidRPr="00710C8E">
              <w:rPr>
                <w:lang w:eastAsia="ko-KR"/>
              </w:rPr>
              <w:t>10</w:t>
            </w:r>
          </w:p>
        </w:tc>
      </w:tr>
      <w:tr w:rsidR="00317272" w:rsidRPr="00FA43AF" w:rsidTr="000D2AB3">
        <w:trPr>
          <w:trHeight w:val="325"/>
          <w:jc w:val="center"/>
        </w:trPr>
        <w:tc>
          <w:tcPr>
            <w:tcW w:w="3395" w:type="dxa"/>
          </w:tcPr>
          <w:p w:rsidR="00317272" w:rsidRPr="00FA43AF" w:rsidRDefault="00317272" w:rsidP="000D2AB3">
            <w:pPr>
              <w:pStyle w:val="Tabletext"/>
              <w:rPr>
                <w:lang w:eastAsia="ko-KR"/>
              </w:rPr>
            </w:pPr>
            <w:r>
              <w:rPr>
                <w:lang w:eastAsia="ko-KR"/>
              </w:rPr>
              <w:t>Target SNR (dB)</w:t>
            </w:r>
          </w:p>
        </w:tc>
        <w:tc>
          <w:tcPr>
            <w:tcW w:w="1896" w:type="dxa"/>
          </w:tcPr>
          <w:p w:rsidR="00317272" w:rsidRPr="00EA1D85" w:rsidRDefault="00317272" w:rsidP="000D2AB3">
            <w:pPr>
              <w:pStyle w:val="Tabletext"/>
              <w:jc w:val="center"/>
              <w:rPr>
                <w:lang w:eastAsia="ko-KR"/>
              </w:rPr>
            </w:pPr>
            <w:r w:rsidRPr="00EA1D85">
              <w:rPr>
                <w:lang w:eastAsia="ko-KR"/>
              </w:rPr>
              <w:t>0</w:t>
            </w:r>
          </w:p>
        </w:tc>
        <w:tc>
          <w:tcPr>
            <w:tcW w:w="1897" w:type="dxa"/>
          </w:tcPr>
          <w:p w:rsidR="00317272" w:rsidRPr="006716D5" w:rsidRDefault="00317272" w:rsidP="000D2AB3">
            <w:pPr>
              <w:pStyle w:val="Tabletext"/>
              <w:jc w:val="center"/>
              <w:rPr>
                <w:lang w:eastAsia="ko-KR"/>
              </w:rPr>
            </w:pPr>
            <w:r w:rsidRPr="00710C8E">
              <w:rPr>
                <w:lang w:eastAsia="ko-KR"/>
              </w:rPr>
              <w:t>N/A</w:t>
            </w:r>
          </w:p>
        </w:tc>
        <w:tc>
          <w:tcPr>
            <w:tcW w:w="1897" w:type="dxa"/>
          </w:tcPr>
          <w:p w:rsidR="00317272" w:rsidRPr="006716D5" w:rsidRDefault="00317272" w:rsidP="000D2AB3">
            <w:pPr>
              <w:pStyle w:val="Tabletext"/>
              <w:jc w:val="center"/>
              <w:rPr>
                <w:lang w:eastAsia="ko-KR"/>
              </w:rPr>
            </w:pPr>
            <w:r w:rsidRPr="00710C8E">
              <w:rPr>
                <w:lang w:eastAsia="ko-KR"/>
              </w:rPr>
              <w:t>N/A</w:t>
            </w:r>
          </w:p>
        </w:tc>
      </w:tr>
      <w:tr w:rsidR="00317272" w:rsidRPr="00FA43AF" w:rsidTr="000D2AB3">
        <w:trPr>
          <w:trHeight w:val="325"/>
          <w:jc w:val="center"/>
        </w:trPr>
        <w:tc>
          <w:tcPr>
            <w:tcW w:w="3395" w:type="dxa"/>
          </w:tcPr>
          <w:p w:rsidR="00317272" w:rsidRPr="00FA43AF" w:rsidRDefault="00317272" w:rsidP="000D2AB3">
            <w:pPr>
              <w:pStyle w:val="Tabletext"/>
              <w:rPr>
                <w:lang w:eastAsia="ko-KR"/>
              </w:rPr>
            </w:pPr>
            <w:r>
              <w:rPr>
                <w:lang w:eastAsia="ko-KR"/>
              </w:rPr>
              <w:t>Target Data Rate (Gbps)</w:t>
            </w:r>
          </w:p>
        </w:tc>
        <w:tc>
          <w:tcPr>
            <w:tcW w:w="1896" w:type="dxa"/>
          </w:tcPr>
          <w:p w:rsidR="00317272" w:rsidRPr="00FA43AF" w:rsidRDefault="00317272" w:rsidP="000D2AB3">
            <w:pPr>
              <w:pStyle w:val="Tabletext"/>
              <w:jc w:val="center"/>
              <w:rPr>
                <w:lang w:eastAsia="ko-KR"/>
              </w:rPr>
            </w:pPr>
            <w:r>
              <w:rPr>
                <w:lang w:eastAsia="ko-KR"/>
              </w:rPr>
              <w:t>1</w:t>
            </w:r>
          </w:p>
        </w:tc>
        <w:tc>
          <w:tcPr>
            <w:tcW w:w="1897" w:type="dxa"/>
          </w:tcPr>
          <w:p w:rsidR="00317272" w:rsidRPr="006716D5" w:rsidRDefault="00317272" w:rsidP="000D2AB3">
            <w:pPr>
              <w:pStyle w:val="Tabletext"/>
              <w:jc w:val="center"/>
              <w:rPr>
                <w:lang w:eastAsia="ko-KR"/>
              </w:rPr>
            </w:pPr>
            <w:r w:rsidRPr="00710C8E">
              <w:rPr>
                <w:lang w:eastAsia="ko-KR"/>
              </w:rPr>
              <w:t>1</w:t>
            </w:r>
          </w:p>
        </w:tc>
        <w:tc>
          <w:tcPr>
            <w:tcW w:w="1897" w:type="dxa"/>
          </w:tcPr>
          <w:p w:rsidR="00317272" w:rsidRPr="006716D5" w:rsidRDefault="00317272" w:rsidP="000D2AB3">
            <w:pPr>
              <w:pStyle w:val="Tabletext"/>
              <w:jc w:val="center"/>
              <w:rPr>
                <w:lang w:eastAsia="ko-KR"/>
              </w:rPr>
            </w:pPr>
            <w:r w:rsidRPr="00710C8E">
              <w:rPr>
                <w:lang w:eastAsia="ko-KR"/>
              </w:rPr>
              <w:t>1</w:t>
            </w:r>
          </w:p>
        </w:tc>
      </w:tr>
      <w:tr w:rsidR="00317272" w:rsidRPr="00FA43AF" w:rsidTr="000D2AB3">
        <w:trPr>
          <w:trHeight w:val="336"/>
          <w:jc w:val="center"/>
        </w:trPr>
        <w:tc>
          <w:tcPr>
            <w:tcW w:w="3395" w:type="dxa"/>
          </w:tcPr>
          <w:p w:rsidR="00317272" w:rsidRPr="00FA43AF" w:rsidRDefault="00317272" w:rsidP="000D2AB3">
            <w:pPr>
              <w:pStyle w:val="Tabletext"/>
              <w:rPr>
                <w:lang w:eastAsia="ko-KR"/>
              </w:rPr>
            </w:pPr>
          </w:p>
        </w:tc>
        <w:tc>
          <w:tcPr>
            <w:tcW w:w="1896" w:type="dxa"/>
          </w:tcPr>
          <w:p w:rsidR="00317272" w:rsidRPr="00FA43AF" w:rsidRDefault="00317272" w:rsidP="000D2AB3">
            <w:pPr>
              <w:pStyle w:val="Tabletext"/>
              <w:jc w:val="center"/>
              <w:rPr>
                <w:lang w:eastAsia="ko-KR"/>
              </w:rPr>
            </w:pPr>
          </w:p>
        </w:tc>
        <w:tc>
          <w:tcPr>
            <w:tcW w:w="1897" w:type="dxa"/>
          </w:tcPr>
          <w:p w:rsidR="00317272" w:rsidRPr="006716D5" w:rsidRDefault="00317272" w:rsidP="000D2AB3">
            <w:pPr>
              <w:pStyle w:val="Tabletext"/>
              <w:jc w:val="center"/>
              <w:rPr>
                <w:lang w:eastAsia="ko-KR"/>
              </w:rPr>
            </w:pPr>
          </w:p>
        </w:tc>
        <w:tc>
          <w:tcPr>
            <w:tcW w:w="1897" w:type="dxa"/>
          </w:tcPr>
          <w:p w:rsidR="00317272" w:rsidRPr="006716D5" w:rsidRDefault="00317272" w:rsidP="000D2AB3">
            <w:pPr>
              <w:pStyle w:val="Tabletext"/>
              <w:jc w:val="center"/>
              <w:rPr>
                <w:lang w:eastAsia="ko-KR"/>
              </w:rPr>
            </w:pPr>
          </w:p>
        </w:tc>
      </w:tr>
    </w:tbl>
    <w:p w:rsidR="00317272" w:rsidRDefault="00317272" w:rsidP="00317272">
      <w:pPr>
        <w:rPr>
          <w:i/>
          <w:sz w:val="22"/>
          <w:szCs w:val="22"/>
          <w:highlight w:val="yellow"/>
        </w:rPr>
      </w:pPr>
    </w:p>
    <w:p w:rsidR="00317272" w:rsidRDefault="00317272">
      <w:pPr>
        <w:tabs>
          <w:tab w:val="clear" w:pos="1134"/>
          <w:tab w:val="clear" w:pos="1871"/>
          <w:tab w:val="clear" w:pos="2268"/>
        </w:tabs>
        <w:overflowPunct/>
        <w:autoSpaceDE/>
        <w:autoSpaceDN/>
        <w:adjustRightInd/>
        <w:spacing w:before="0"/>
        <w:textAlignment w:val="auto"/>
        <w:rPr>
          <w:caps/>
          <w:sz w:val="20"/>
          <w:lang w:eastAsia="ko-KR"/>
        </w:rPr>
      </w:pPr>
      <w:r>
        <w:rPr>
          <w:lang w:eastAsia="ko-KR"/>
        </w:rPr>
        <w:br w:type="page"/>
      </w:r>
    </w:p>
    <w:p w:rsidR="00317272" w:rsidRDefault="00317272" w:rsidP="00317272">
      <w:pPr>
        <w:pStyle w:val="TableNo"/>
        <w:rPr>
          <w:lang w:eastAsia="ko-KR"/>
        </w:rPr>
      </w:pPr>
      <w:r>
        <w:rPr>
          <w:lang w:eastAsia="ko-KR"/>
        </w:rPr>
        <w:lastRenderedPageBreak/>
        <w:t xml:space="preserve">Table </w:t>
      </w:r>
      <w:r>
        <w:rPr>
          <w:lang w:eastAsia="ko-KR"/>
        </w:rPr>
        <w:fldChar w:fldCharType="begin"/>
      </w:r>
      <w:r>
        <w:rPr>
          <w:lang w:eastAsia="ko-KR"/>
        </w:rPr>
        <w:instrText xml:space="preserve"> SEQ Table \* ARABIC </w:instrText>
      </w:r>
      <w:r>
        <w:rPr>
          <w:lang w:eastAsia="ko-KR"/>
        </w:rPr>
        <w:fldChar w:fldCharType="separate"/>
      </w:r>
      <w:r w:rsidR="00CD330F">
        <w:rPr>
          <w:noProof/>
          <w:lang w:eastAsia="ko-KR"/>
        </w:rPr>
        <w:t>2</w:t>
      </w:r>
      <w:r>
        <w:rPr>
          <w:lang w:eastAsia="ko-KR"/>
        </w:rPr>
        <w:fldChar w:fldCharType="end"/>
      </w:r>
    </w:p>
    <w:p w:rsidR="00317272" w:rsidRPr="00FA43AF" w:rsidRDefault="00317272" w:rsidP="00317272">
      <w:pPr>
        <w:pStyle w:val="Tabletitle"/>
        <w:rPr>
          <w:lang w:eastAsia="ko-KR"/>
        </w:rPr>
      </w:pPr>
      <w:r>
        <w:rPr>
          <w:lang w:eastAsia="ko-KR"/>
        </w:rPr>
        <w:t>Example l</w:t>
      </w:r>
      <w:r w:rsidRPr="00FA43AF">
        <w:rPr>
          <w:lang w:eastAsia="ko-KR"/>
        </w:rPr>
        <w:t>i</w:t>
      </w:r>
      <w:r w:rsidRPr="00FA43AF">
        <w:rPr>
          <w:rFonts w:hint="eastAsia"/>
          <w:lang w:eastAsia="ko-KR"/>
        </w:rPr>
        <w:t>nk budget analysis for various environments</w:t>
      </w:r>
      <w:r>
        <w:rPr>
          <w:lang w:eastAsia="ko-KR"/>
        </w:rPr>
        <w:t xml:space="preserve"> at 28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9"/>
        <w:gridCol w:w="1959"/>
        <w:gridCol w:w="1960"/>
        <w:gridCol w:w="1959"/>
        <w:gridCol w:w="1960"/>
      </w:tblGrid>
      <w:tr w:rsidR="00317272" w:rsidRPr="00FA43AF" w:rsidTr="000D2AB3">
        <w:trPr>
          <w:trHeight w:val="334"/>
          <w:jc w:val="center"/>
        </w:trPr>
        <w:tc>
          <w:tcPr>
            <w:tcW w:w="1959" w:type="dxa"/>
          </w:tcPr>
          <w:p w:rsidR="00317272" w:rsidRPr="00FA43AF" w:rsidRDefault="00317272" w:rsidP="000D2AB3">
            <w:pPr>
              <w:pStyle w:val="Tablehead0"/>
              <w:rPr>
                <w:lang w:eastAsia="ko-KR"/>
              </w:rPr>
            </w:pPr>
            <w:r w:rsidRPr="00FA43AF">
              <w:rPr>
                <w:rFonts w:hint="eastAsia"/>
                <w:lang w:eastAsia="ko-KR"/>
              </w:rPr>
              <w:t>Environments</w:t>
            </w:r>
          </w:p>
        </w:tc>
        <w:tc>
          <w:tcPr>
            <w:tcW w:w="1959" w:type="dxa"/>
          </w:tcPr>
          <w:p w:rsidR="00317272" w:rsidRPr="00FA43AF" w:rsidRDefault="00317272" w:rsidP="000D2AB3">
            <w:pPr>
              <w:pStyle w:val="Tablehead0"/>
              <w:rPr>
                <w:lang w:eastAsia="ko-KR"/>
              </w:rPr>
            </w:pPr>
            <w:r w:rsidRPr="00FA43AF">
              <w:rPr>
                <w:rFonts w:hint="eastAsia"/>
                <w:lang w:eastAsia="ko-KR"/>
              </w:rPr>
              <w:t>Open Space</w:t>
            </w:r>
          </w:p>
        </w:tc>
        <w:tc>
          <w:tcPr>
            <w:tcW w:w="1960" w:type="dxa"/>
          </w:tcPr>
          <w:p w:rsidR="00317272" w:rsidRPr="00FA43AF" w:rsidRDefault="00317272" w:rsidP="000D2AB3">
            <w:pPr>
              <w:pStyle w:val="Tablehead0"/>
              <w:rPr>
                <w:lang w:eastAsia="ko-KR"/>
              </w:rPr>
            </w:pPr>
            <w:r w:rsidRPr="00FA43AF">
              <w:rPr>
                <w:rFonts w:hint="eastAsia"/>
                <w:lang w:eastAsia="ko-KR"/>
              </w:rPr>
              <w:t>Campus</w:t>
            </w:r>
          </w:p>
        </w:tc>
        <w:tc>
          <w:tcPr>
            <w:tcW w:w="1959" w:type="dxa"/>
          </w:tcPr>
          <w:p w:rsidR="00317272" w:rsidRPr="00FA43AF" w:rsidRDefault="00317272" w:rsidP="000D2AB3">
            <w:pPr>
              <w:pStyle w:val="Tablehead0"/>
              <w:rPr>
                <w:lang w:eastAsia="ko-KR"/>
              </w:rPr>
            </w:pPr>
            <w:r>
              <w:rPr>
                <w:lang w:eastAsia="ko-KR"/>
              </w:rPr>
              <w:t>Dense Urban</w:t>
            </w:r>
          </w:p>
        </w:tc>
        <w:tc>
          <w:tcPr>
            <w:tcW w:w="1960" w:type="dxa"/>
          </w:tcPr>
          <w:p w:rsidR="00317272" w:rsidRPr="00FA43AF" w:rsidRDefault="00317272" w:rsidP="000D2AB3">
            <w:pPr>
              <w:pStyle w:val="Tablehead0"/>
              <w:rPr>
                <w:lang w:eastAsia="ko-KR"/>
              </w:rPr>
            </w:pPr>
            <w:r>
              <w:rPr>
                <w:lang w:eastAsia="ko-KR"/>
              </w:rPr>
              <w:t>Dense Urban</w:t>
            </w:r>
          </w:p>
        </w:tc>
      </w:tr>
      <w:tr w:rsidR="00317272" w:rsidRPr="00FA43AF" w:rsidTr="000D2AB3">
        <w:trPr>
          <w:trHeight w:val="334"/>
          <w:jc w:val="center"/>
        </w:trPr>
        <w:tc>
          <w:tcPr>
            <w:tcW w:w="1959" w:type="dxa"/>
          </w:tcPr>
          <w:p w:rsidR="00317272" w:rsidRPr="00FA43AF" w:rsidRDefault="00317272" w:rsidP="000D2AB3">
            <w:pPr>
              <w:pStyle w:val="Tabletext"/>
              <w:jc w:val="center"/>
              <w:rPr>
                <w:lang w:eastAsia="ko-KR"/>
              </w:rPr>
            </w:pPr>
            <w:r>
              <w:rPr>
                <w:lang w:eastAsia="ko-KR"/>
              </w:rPr>
              <w:t>LoS / NLoS</w:t>
            </w:r>
          </w:p>
        </w:tc>
        <w:tc>
          <w:tcPr>
            <w:tcW w:w="1959" w:type="dxa"/>
          </w:tcPr>
          <w:p w:rsidR="00317272" w:rsidRPr="00FA43AF" w:rsidRDefault="00317272" w:rsidP="000D2AB3">
            <w:pPr>
              <w:pStyle w:val="Tabletext"/>
              <w:jc w:val="center"/>
              <w:rPr>
                <w:lang w:eastAsia="ko-KR"/>
              </w:rPr>
            </w:pPr>
            <w:r>
              <w:rPr>
                <w:lang w:eastAsia="ko-KR"/>
              </w:rPr>
              <w:t>LoS</w:t>
            </w:r>
          </w:p>
        </w:tc>
        <w:tc>
          <w:tcPr>
            <w:tcW w:w="1960" w:type="dxa"/>
          </w:tcPr>
          <w:p w:rsidR="00317272" w:rsidRPr="00FA43AF" w:rsidRDefault="00317272" w:rsidP="000D2AB3">
            <w:pPr>
              <w:pStyle w:val="Tabletext"/>
              <w:jc w:val="center"/>
              <w:rPr>
                <w:lang w:eastAsia="ko-KR"/>
              </w:rPr>
            </w:pPr>
            <w:r>
              <w:rPr>
                <w:lang w:eastAsia="ko-KR"/>
              </w:rPr>
              <w:t>NLoS</w:t>
            </w:r>
          </w:p>
        </w:tc>
        <w:tc>
          <w:tcPr>
            <w:tcW w:w="1959" w:type="dxa"/>
          </w:tcPr>
          <w:p w:rsidR="00317272" w:rsidRPr="00FA43AF" w:rsidRDefault="00317272" w:rsidP="000D2AB3">
            <w:pPr>
              <w:pStyle w:val="Tabletext"/>
              <w:jc w:val="center"/>
              <w:rPr>
                <w:lang w:eastAsia="ko-KR"/>
              </w:rPr>
            </w:pPr>
            <w:r>
              <w:rPr>
                <w:lang w:eastAsia="ko-KR"/>
              </w:rPr>
              <w:t>NLoS</w:t>
            </w:r>
          </w:p>
        </w:tc>
        <w:tc>
          <w:tcPr>
            <w:tcW w:w="1960" w:type="dxa"/>
          </w:tcPr>
          <w:p w:rsidR="00317272" w:rsidRPr="00FA43AF" w:rsidRDefault="00317272" w:rsidP="000D2AB3">
            <w:pPr>
              <w:pStyle w:val="Tabletext"/>
              <w:jc w:val="center"/>
              <w:rPr>
                <w:lang w:eastAsia="ko-KR"/>
              </w:rPr>
            </w:pPr>
            <w:r>
              <w:rPr>
                <w:lang w:eastAsia="ko-KR"/>
              </w:rPr>
              <w:t>NLoS</w:t>
            </w:r>
          </w:p>
        </w:tc>
      </w:tr>
      <w:tr w:rsidR="00317272" w:rsidRPr="00FA43AF" w:rsidTr="000D2AB3">
        <w:trPr>
          <w:trHeight w:val="334"/>
          <w:jc w:val="center"/>
        </w:trPr>
        <w:tc>
          <w:tcPr>
            <w:tcW w:w="1959" w:type="dxa"/>
          </w:tcPr>
          <w:p w:rsidR="00317272" w:rsidRPr="00FA43AF" w:rsidRDefault="00317272" w:rsidP="000D2AB3">
            <w:pPr>
              <w:pStyle w:val="Tabletext"/>
              <w:jc w:val="center"/>
              <w:rPr>
                <w:lang w:eastAsia="ko-KR"/>
              </w:rPr>
            </w:pPr>
            <w:r>
              <w:rPr>
                <w:lang w:eastAsia="ko-KR"/>
              </w:rPr>
              <w:t>Reference</w:t>
            </w:r>
          </w:p>
        </w:tc>
        <w:tc>
          <w:tcPr>
            <w:tcW w:w="1959" w:type="dxa"/>
          </w:tcPr>
          <w:p w:rsidR="00317272" w:rsidRPr="00FA43AF" w:rsidRDefault="00317272" w:rsidP="000D2AB3">
            <w:pPr>
              <w:pStyle w:val="Tabletext"/>
              <w:jc w:val="center"/>
              <w:rPr>
                <w:lang w:eastAsia="ko-KR"/>
              </w:rPr>
            </w:pPr>
            <w:r>
              <w:rPr>
                <w:lang w:eastAsia="ko-KR"/>
              </w:rPr>
              <w:t>Friis Equation</w:t>
            </w:r>
          </w:p>
        </w:tc>
        <w:tc>
          <w:tcPr>
            <w:tcW w:w="1960" w:type="dxa"/>
          </w:tcPr>
          <w:p w:rsidR="00317272" w:rsidRPr="00FA43AF" w:rsidRDefault="00317272" w:rsidP="000D2AB3">
            <w:pPr>
              <w:pStyle w:val="Tabletext"/>
              <w:jc w:val="center"/>
              <w:rPr>
                <w:lang w:eastAsia="ko-KR"/>
              </w:rPr>
            </w:pPr>
            <w:r>
              <w:rPr>
                <w:lang w:eastAsia="ko-KR"/>
              </w:rPr>
              <w:t>[R5]</w:t>
            </w:r>
          </w:p>
        </w:tc>
        <w:tc>
          <w:tcPr>
            <w:tcW w:w="1959" w:type="dxa"/>
          </w:tcPr>
          <w:p w:rsidR="00317272" w:rsidRPr="00FA43AF" w:rsidRDefault="00317272" w:rsidP="000D2AB3">
            <w:pPr>
              <w:pStyle w:val="Tabletext"/>
              <w:jc w:val="center"/>
              <w:rPr>
                <w:lang w:eastAsia="ko-KR"/>
              </w:rPr>
            </w:pPr>
            <w:r>
              <w:rPr>
                <w:lang w:eastAsia="ko-KR"/>
              </w:rPr>
              <w:t>[R6]</w:t>
            </w:r>
          </w:p>
        </w:tc>
        <w:tc>
          <w:tcPr>
            <w:tcW w:w="1960" w:type="dxa"/>
          </w:tcPr>
          <w:p w:rsidR="00317272" w:rsidRPr="00FA43AF" w:rsidRDefault="00317272" w:rsidP="000D2AB3">
            <w:pPr>
              <w:pStyle w:val="Tabletext"/>
              <w:jc w:val="center"/>
              <w:rPr>
                <w:lang w:eastAsia="ko-KR"/>
              </w:rPr>
            </w:pPr>
            <w:r>
              <w:rPr>
                <w:lang w:eastAsia="ko-KR"/>
              </w:rPr>
              <w:t>[R7]</w:t>
            </w:r>
          </w:p>
        </w:tc>
      </w:tr>
      <w:tr w:rsidR="00317272" w:rsidRPr="00FA43AF" w:rsidTr="000D2AB3">
        <w:trPr>
          <w:trHeight w:val="1808"/>
          <w:jc w:val="center"/>
        </w:trPr>
        <w:tc>
          <w:tcPr>
            <w:tcW w:w="1959" w:type="dxa"/>
          </w:tcPr>
          <w:p w:rsidR="00317272" w:rsidRPr="00FA43AF" w:rsidRDefault="00317272" w:rsidP="000D2AB3">
            <w:pPr>
              <w:pStyle w:val="Tabletext"/>
              <w:jc w:val="center"/>
              <w:rPr>
                <w:lang w:eastAsia="ko-KR"/>
              </w:rPr>
            </w:pPr>
            <w:r>
              <w:rPr>
                <w:lang w:eastAsia="ko-KR"/>
              </w:rPr>
              <w:t>Path loss model</w:t>
            </w:r>
          </w:p>
        </w:tc>
        <w:tc>
          <w:tcPr>
            <w:tcW w:w="1959" w:type="dxa"/>
          </w:tcPr>
          <w:p w:rsidR="00317272" w:rsidRPr="00FA43AF" w:rsidRDefault="00317272" w:rsidP="000D2AB3">
            <w:pPr>
              <w:pStyle w:val="Tabletext"/>
              <w:jc w:val="center"/>
              <w:rPr>
                <w:lang w:eastAsia="ko-KR"/>
              </w:rPr>
            </w:pPr>
            <w:r>
              <w:rPr>
                <w:lang w:eastAsia="ko-KR"/>
              </w:rPr>
              <w:t>PL(d) = 61.4 + 20*log10(d)</w:t>
            </w:r>
          </w:p>
        </w:tc>
        <w:tc>
          <w:tcPr>
            <w:tcW w:w="1960" w:type="dxa"/>
          </w:tcPr>
          <w:p w:rsidR="00317272" w:rsidRPr="00FA43AF" w:rsidRDefault="00317272" w:rsidP="000D2AB3">
            <w:pPr>
              <w:pStyle w:val="Tabletext"/>
              <w:jc w:val="center"/>
              <w:rPr>
                <w:lang w:eastAsia="ko-KR"/>
              </w:rPr>
            </w:pPr>
            <w:r>
              <w:rPr>
                <w:lang w:eastAsia="ko-KR"/>
              </w:rPr>
              <w:t>PL(d) = 47.2 + 29.8*log10(d)</w:t>
            </w:r>
          </w:p>
        </w:tc>
        <w:tc>
          <w:tcPr>
            <w:tcW w:w="1959" w:type="dxa"/>
          </w:tcPr>
          <w:p w:rsidR="00317272" w:rsidRPr="00FA43AF" w:rsidRDefault="00317272" w:rsidP="000D2AB3">
            <w:pPr>
              <w:pStyle w:val="Tabletext"/>
              <w:jc w:val="center"/>
              <w:rPr>
                <w:lang w:eastAsia="ko-KR"/>
              </w:rPr>
            </w:pPr>
            <w:r>
              <w:rPr>
                <w:lang w:eastAsia="ko-KR"/>
              </w:rPr>
              <w:t>PL(d) = 96.9 + 15.1 *log10(d)</w:t>
            </w:r>
          </w:p>
          <w:p w:rsidR="00317272" w:rsidRPr="00FA43AF" w:rsidRDefault="00317272" w:rsidP="000D2AB3">
            <w:pPr>
              <w:pStyle w:val="Tabletext"/>
              <w:jc w:val="center"/>
              <w:rPr>
                <w:lang w:eastAsia="ko-KR"/>
              </w:rPr>
            </w:pPr>
            <w:r>
              <w:rPr>
                <w:lang w:eastAsia="ko-KR"/>
              </w:rPr>
              <w:t>( for d&lt;100 )</w:t>
            </w:r>
          </w:p>
          <w:p w:rsidR="00317272" w:rsidRPr="00FA43AF" w:rsidRDefault="00317272" w:rsidP="000D2AB3">
            <w:pPr>
              <w:pStyle w:val="Tabletext"/>
              <w:jc w:val="center"/>
              <w:rPr>
                <w:lang w:eastAsia="ko-KR"/>
              </w:rPr>
            </w:pPr>
            <w:r>
              <w:rPr>
                <w:lang w:eastAsia="ko-KR"/>
              </w:rPr>
              <w:t>PL(d) = 127.0 + 87.0*log10(d/100)</w:t>
            </w:r>
          </w:p>
          <w:p w:rsidR="00317272" w:rsidRPr="00FA43AF" w:rsidRDefault="00317272" w:rsidP="000D2AB3">
            <w:pPr>
              <w:pStyle w:val="Tabletext"/>
              <w:jc w:val="center"/>
              <w:rPr>
                <w:lang w:eastAsia="ko-KR"/>
              </w:rPr>
            </w:pPr>
            <w:r>
              <w:rPr>
                <w:lang w:eastAsia="ko-KR"/>
              </w:rPr>
              <w:t>( for d&gt;100 )</w:t>
            </w:r>
          </w:p>
        </w:tc>
        <w:tc>
          <w:tcPr>
            <w:tcW w:w="1960" w:type="dxa"/>
          </w:tcPr>
          <w:p w:rsidR="00317272" w:rsidRPr="00FA43AF" w:rsidRDefault="00317272" w:rsidP="000D2AB3">
            <w:pPr>
              <w:pStyle w:val="Tabletext"/>
              <w:jc w:val="center"/>
              <w:rPr>
                <w:lang w:eastAsia="ko-KR"/>
              </w:rPr>
            </w:pPr>
            <w:r>
              <w:rPr>
                <w:lang w:eastAsia="ko-KR"/>
              </w:rPr>
              <w:t>PL(d) = 61.4 + 34.1*log10(d)</w:t>
            </w:r>
          </w:p>
        </w:tc>
      </w:tr>
      <w:tr w:rsidR="00317272" w:rsidRPr="00FA43AF" w:rsidTr="000D2AB3">
        <w:trPr>
          <w:trHeight w:val="564"/>
          <w:jc w:val="center"/>
        </w:trPr>
        <w:tc>
          <w:tcPr>
            <w:tcW w:w="1959" w:type="dxa"/>
          </w:tcPr>
          <w:p w:rsidR="00317272" w:rsidRPr="00FA43AF" w:rsidRDefault="00317272" w:rsidP="000D2AB3">
            <w:pPr>
              <w:pStyle w:val="Tabletext"/>
              <w:jc w:val="center"/>
              <w:rPr>
                <w:lang w:eastAsia="ko-KR"/>
              </w:rPr>
            </w:pPr>
            <w:r>
              <w:rPr>
                <w:lang w:eastAsia="ko-KR"/>
              </w:rPr>
              <w:t>Max. distance for 1 Gbps</w:t>
            </w:r>
          </w:p>
        </w:tc>
        <w:tc>
          <w:tcPr>
            <w:tcW w:w="1959" w:type="dxa"/>
          </w:tcPr>
          <w:p w:rsidR="00317272" w:rsidRPr="00FA43AF" w:rsidRDefault="00317272" w:rsidP="000D2AB3">
            <w:pPr>
              <w:pStyle w:val="Tabletext"/>
              <w:jc w:val="center"/>
              <w:rPr>
                <w:lang w:eastAsia="ko-KR"/>
              </w:rPr>
            </w:pPr>
            <w:r>
              <w:rPr>
                <w:lang w:eastAsia="ko-KR"/>
              </w:rPr>
              <w:t>978 meter</w:t>
            </w:r>
          </w:p>
        </w:tc>
        <w:tc>
          <w:tcPr>
            <w:tcW w:w="1960" w:type="dxa"/>
          </w:tcPr>
          <w:p w:rsidR="00317272" w:rsidRPr="00FA43AF" w:rsidRDefault="00317272" w:rsidP="000D2AB3">
            <w:pPr>
              <w:pStyle w:val="Tabletext"/>
              <w:jc w:val="center"/>
              <w:rPr>
                <w:lang w:eastAsia="ko-KR"/>
              </w:rPr>
            </w:pPr>
            <w:r>
              <w:rPr>
                <w:lang w:eastAsia="ko-KR"/>
              </w:rPr>
              <w:t>304 meter</w:t>
            </w:r>
          </w:p>
        </w:tc>
        <w:tc>
          <w:tcPr>
            <w:tcW w:w="1959" w:type="dxa"/>
          </w:tcPr>
          <w:p w:rsidR="00317272" w:rsidRPr="00FA43AF" w:rsidRDefault="00317272" w:rsidP="000D2AB3">
            <w:pPr>
              <w:pStyle w:val="Tabletext"/>
              <w:jc w:val="center"/>
              <w:rPr>
                <w:lang w:eastAsia="ko-KR"/>
              </w:rPr>
            </w:pPr>
            <w:r>
              <w:rPr>
                <w:lang w:eastAsia="ko-KR"/>
              </w:rPr>
              <w:t>40 meter</w:t>
            </w:r>
          </w:p>
        </w:tc>
        <w:tc>
          <w:tcPr>
            <w:tcW w:w="1960" w:type="dxa"/>
          </w:tcPr>
          <w:p w:rsidR="00317272" w:rsidRPr="00FA43AF" w:rsidRDefault="00317272" w:rsidP="000D2AB3">
            <w:pPr>
              <w:pStyle w:val="Tabletext"/>
              <w:jc w:val="center"/>
              <w:rPr>
                <w:lang w:eastAsia="ko-KR"/>
              </w:rPr>
            </w:pPr>
            <w:r>
              <w:rPr>
                <w:lang w:eastAsia="ko-KR"/>
              </w:rPr>
              <w:t>57 meter</w:t>
            </w:r>
          </w:p>
        </w:tc>
      </w:tr>
      <w:tr w:rsidR="00317272" w:rsidRPr="00FA43AF" w:rsidTr="000D2AB3">
        <w:trPr>
          <w:trHeight w:val="346"/>
          <w:jc w:val="center"/>
        </w:trPr>
        <w:tc>
          <w:tcPr>
            <w:tcW w:w="1959" w:type="dxa"/>
          </w:tcPr>
          <w:p w:rsidR="00317272" w:rsidRPr="00FA43AF" w:rsidRDefault="00317272" w:rsidP="000D2AB3">
            <w:pPr>
              <w:pStyle w:val="Tabletext"/>
              <w:jc w:val="center"/>
              <w:rPr>
                <w:lang w:eastAsia="ko-KR"/>
              </w:rPr>
            </w:pPr>
            <w:r w:rsidRPr="00FA43AF">
              <w:rPr>
                <w:rFonts w:hint="eastAsia"/>
                <w:lang w:eastAsia="ko-KR"/>
              </w:rPr>
              <w:t>Max. distance for 100Mbps</w:t>
            </w:r>
          </w:p>
        </w:tc>
        <w:tc>
          <w:tcPr>
            <w:tcW w:w="1959" w:type="dxa"/>
          </w:tcPr>
          <w:p w:rsidR="00317272" w:rsidRPr="00FA43AF" w:rsidRDefault="00317272" w:rsidP="000D2AB3">
            <w:pPr>
              <w:pStyle w:val="Tabletext"/>
              <w:jc w:val="center"/>
              <w:rPr>
                <w:lang w:eastAsia="ko-KR"/>
              </w:rPr>
            </w:pPr>
            <w:r w:rsidRPr="00FA43AF">
              <w:rPr>
                <w:rFonts w:hint="eastAsia"/>
                <w:lang w:eastAsia="ko-KR"/>
              </w:rPr>
              <w:t>3,634 meter</w:t>
            </w:r>
          </w:p>
        </w:tc>
        <w:tc>
          <w:tcPr>
            <w:tcW w:w="1960" w:type="dxa"/>
          </w:tcPr>
          <w:p w:rsidR="00317272" w:rsidRPr="00FA43AF" w:rsidRDefault="00317272" w:rsidP="000D2AB3">
            <w:pPr>
              <w:pStyle w:val="Tabletext"/>
              <w:jc w:val="center"/>
              <w:rPr>
                <w:lang w:eastAsia="ko-KR"/>
              </w:rPr>
            </w:pPr>
            <w:r>
              <w:rPr>
                <w:lang w:eastAsia="ko-KR"/>
              </w:rPr>
              <w:t>734 meter</w:t>
            </w:r>
          </w:p>
        </w:tc>
        <w:tc>
          <w:tcPr>
            <w:tcW w:w="1959" w:type="dxa"/>
          </w:tcPr>
          <w:p w:rsidR="00317272" w:rsidRPr="00FA43AF" w:rsidRDefault="00317272" w:rsidP="000D2AB3">
            <w:pPr>
              <w:pStyle w:val="Tabletext"/>
              <w:jc w:val="center"/>
              <w:rPr>
                <w:lang w:eastAsia="ko-KR"/>
              </w:rPr>
            </w:pPr>
            <w:r>
              <w:rPr>
                <w:lang w:eastAsia="ko-KR"/>
              </w:rPr>
              <w:t>116 meter</w:t>
            </w:r>
          </w:p>
        </w:tc>
        <w:tc>
          <w:tcPr>
            <w:tcW w:w="1960" w:type="dxa"/>
          </w:tcPr>
          <w:p w:rsidR="00317272" w:rsidRPr="00FA43AF" w:rsidRDefault="00317272" w:rsidP="000D2AB3">
            <w:pPr>
              <w:pStyle w:val="Tabletext"/>
              <w:jc w:val="center"/>
              <w:rPr>
                <w:lang w:eastAsia="ko-KR"/>
              </w:rPr>
            </w:pPr>
            <w:r>
              <w:rPr>
                <w:lang w:eastAsia="ko-KR"/>
              </w:rPr>
              <w:t>122 meter</w:t>
            </w:r>
          </w:p>
        </w:tc>
      </w:tr>
    </w:tbl>
    <w:p w:rsidR="00317272" w:rsidRDefault="00317272" w:rsidP="00317272">
      <w:pPr>
        <w:rPr>
          <w:lang w:eastAsia="ko-KR"/>
        </w:rPr>
      </w:pPr>
      <w:r w:rsidRPr="00FA43AF">
        <w:rPr>
          <w:rFonts w:hint="eastAsia"/>
          <w:lang w:eastAsia="ko-KR"/>
        </w:rPr>
        <w:t>As shown in the Table 2, the low-power base station can provide 1 Gbps using 1 GHz bandwidth for the outdoor coverage with from tens to hundreds meter cell radius dep</w:t>
      </w:r>
      <w:r>
        <w:rPr>
          <w:lang w:eastAsia="ko-KR"/>
        </w:rPr>
        <w:t>ending on cell environments. For example, the campus in [R5] which is similar to sub-urban environments could keep 300 meter distance for 1 Gbps data rate while the dense urban environments like New York City [R7] could provide 1 Gbps data rate for the distance of up to around 50 meters even if the channel link is blocked by buildings. If the channel link is clearly secured without any obstacles between the transmitter and the receiver, the distance would be increased much and similar to the case of open space.</w:t>
      </w:r>
    </w:p>
    <w:p w:rsidR="00317272" w:rsidRPr="00D7503B" w:rsidRDefault="00317272" w:rsidP="00317272">
      <w:r>
        <w:t xml:space="preserve">A small cell </w:t>
      </w:r>
      <w:r w:rsidRPr="00D7503B">
        <w:t>situation at 39 GHz and 60 GHz is accounted wherein the base station is presumed to transmit at the maximum transmit power of 27 dBm and has a transmit antenna gain of 15 dBi due to the directivity provided by a beam steerable patch array antenna. On the UE side, the constraint is to a maximum transmitter power of 10 dBm and only 5 dBi of antenna gain, e.g. using a single-element patch antenna, due to form factor limitations. This scenario is indicated in Figure </w:t>
      </w:r>
      <w:r w:rsidRPr="00710C8E">
        <w:t>DD.</w:t>
      </w:r>
    </w:p>
    <w:p w:rsidR="00317272" w:rsidRDefault="00317272" w:rsidP="00317272">
      <w:pPr>
        <w:pStyle w:val="FigureNo"/>
      </w:pPr>
      <w:r w:rsidRPr="00710C8E">
        <w:t>Figure DD</w:t>
      </w:r>
    </w:p>
    <w:p w:rsidR="00317272" w:rsidRPr="00C05342" w:rsidRDefault="00317272" w:rsidP="00317272">
      <w:pPr>
        <w:pStyle w:val="Figuretitle"/>
      </w:pPr>
      <w:r w:rsidRPr="00310FF0">
        <w:t>Example link budget scenario</w:t>
      </w:r>
    </w:p>
    <w:p w:rsidR="00317272" w:rsidRDefault="00317272" w:rsidP="00317272">
      <w:pPr>
        <w:jc w:val="center"/>
      </w:pPr>
      <w:r>
        <w:object w:dxaOrig="10785" w:dyaOrig="5565">
          <v:shape id="_x0000_i1031" type="#_x0000_t75" style="width:276.65pt;height:142.45pt" o:ole="">
            <v:imagedata r:id="rId31" o:title=""/>
          </v:shape>
          <o:OLEObject Type="Embed" ProgID="Visio.Drawing.11" ShapeID="_x0000_i1031" DrawAspect="Content" ObjectID="_1477305233" r:id="rId32"/>
        </w:object>
      </w:r>
    </w:p>
    <w:p w:rsidR="00317272" w:rsidRDefault="00317272" w:rsidP="00317272">
      <w:r>
        <w:t xml:space="preserve">The results are </w:t>
      </w:r>
      <w:r w:rsidRPr="00B957F1">
        <w:t>summarized in Table EE</w:t>
      </w:r>
      <w:r>
        <w:t>.</w:t>
      </w:r>
      <w:r w:rsidRPr="00B957F1">
        <w:t xml:space="preserve"> It should be noted that baseband techniques such as coding gain and shadowing effects on the channel model are not considered. Nevertheless, the results in Table EE give a good indication of the challenges presented by the link budget.</w:t>
      </w:r>
    </w:p>
    <w:p w:rsidR="00317272" w:rsidRPr="006716D5" w:rsidRDefault="00317272" w:rsidP="00317272">
      <w:pPr>
        <w:pStyle w:val="TableNo"/>
      </w:pPr>
      <w:r w:rsidRPr="00710C8E">
        <w:lastRenderedPageBreak/>
        <w:t>Table EE</w:t>
      </w:r>
    </w:p>
    <w:p w:rsidR="00317272" w:rsidRPr="006716D5" w:rsidRDefault="00317272" w:rsidP="00317272">
      <w:pPr>
        <w:pStyle w:val="Tabletitle"/>
      </w:pPr>
      <w:r w:rsidRPr="006716D5">
        <w:t xml:space="preserve">Example </w:t>
      </w:r>
      <w:r>
        <w:t xml:space="preserve">DL </w:t>
      </w:r>
      <w:r w:rsidRPr="006716D5">
        <w:t>LOS link budgets for 60 GHz and 39 GHz</w:t>
      </w:r>
    </w:p>
    <w:p w:rsidR="00317272" w:rsidRDefault="00317272" w:rsidP="0031727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720"/>
        <w:gridCol w:w="1801"/>
        <w:gridCol w:w="1889"/>
        <w:gridCol w:w="1801"/>
        <w:gridCol w:w="2163"/>
      </w:tblGrid>
      <w:tr w:rsidR="00317272" w:rsidRPr="00782F7E" w:rsidTr="000D2AB3">
        <w:trPr>
          <w:cantSplit/>
          <w:jc w:val="center"/>
        </w:trPr>
        <w:tc>
          <w:tcPr>
            <w:tcW w:w="652" w:type="pct"/>
            <w:shd w:val="clear" w:color="auto" w:fill="auto"/>
          </w:tcPr>
          <w:p w:rsidR="00317272" w:rsidRPr="00782F7E" w:rsidRDefault="00317272" w:rsidP="000D2AB3">
            <w:pPr>
              <w:pStyle w:val="Tablehead0"/>
            </w:pPr>
          </w:p>
        </w:tc>
        <w:tc>
          <w:tcPr>
            <w:tcW w:w="374" w:type="pct"/>
          </w:tcPr>
          <w:p w:rsidR="00317272" w:rsidRPr="00782F7E" w:rsidRDefault="00317272" w:rsidP="000D2AB3">
            <w:pPr>
              <w:pStyle w:val="Tablehead0"/>
            </w:pPr>
          </w:p>
        </w:tc>
        <w:tc>
          <w:tcPr>
            <w:tcW w:w="1916" w:type="pct"/>
            <w:gridSpan w:val="2"/>
            <w:shd w:val="clear" w:color="auto" w:fill="auto"/>
          </w:tcPr>
          <w:p w:rsidR="00317272" w:rsidRPr="00782F7E" w:rsidRDefault="00317272" w:rsidP="000D2AB3">
            <w:pPr>
              <w:pStyle w:val="Tablehead0"/>
            </w:pPr>
            <w:r w:rsidRPr="00782F7E">
              <w:t>60 GHz</w:t>
            </w:r>
          </w:p>
        </w:tc>
        <w:tc>
          <w:tcPr>
            <w:tcW w:w="2058" w:type="pct"/>
            <w:gridSpan w:val="2"/>
          </w:tcPr>
          <w:p w:rsidR="00317272" w:rsidRPr="00782F7E" w:rsidRDefault="00317272" w:rsidP="000D2AB3">
            <w:pPr>
              <w:pStyle w:val="Tablehead0"/>
            </w:pPr>
            <w:r w:rsidRPr="00782F7E">
              <w:t xml:space="preserve"> 39 GHz</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Tx Power</w:t>
            </w:r>
          </w:p>
        </w:tc>
        <w:tc>
          <w:tcPr>
            <w:tcW w:w="374" w:type="pct"/>
          </w:tcPr>
          <w:p w:rsidR="00317272" w:rsidRPr="00782F7E" w:rsidRDefault="00317272" w:rsidP="000D2AB3">
            <w:pPr>
              <w:pStyle w:val="Tabletext"/>
              <w:jc w:val="center"/>
            </w:pPr>
            <w:r w:rsidRPr="00782F7E">
              <w:t>dBm</w:t>
            </w:r>
          </w:p>
        </w:tc>
        <w:tc>
          <w:tcPr>
            <w:tcW w:w="1916" w:type="pct"/>
            <w:gridSpan w:val="2"/>
            <w:shd w:val="clear" w:color="auto" w:fill="auto"/>
          </w:tcPr>
          <w:p w:rsidR="00317272" w:rsidRPr="00782F7E" w:rsidRDefault="00317272" w:rsidP="000D2AB3">
            <w:pPr>
              <w:pStyle w:val="Tabletext"/>
              <w:jc w:val="center"/>
            </w:pPr>
            <w:r w:rsidRPr="00782F7E">
              <w:t>19</w:t>
            </w:r>
          </w:p>
        </w:tc>
        <w:tc>
          <w:tcPr>
            <w:tcW w:w="2058" w:type="pct"/>
            <w:gridSpan w:val="2"/>
          </w:tcPr>
          <w:p w:rsidR="00317272" w:rsidRPr="00782F7E" w:rsidRDefault="00317272" w:rsidP="000D2AB3">
            <w:pPr>
              <w:pStyle w:val="Tabletext"/>
              <w:jc w:val="center"/>
            </w:pPr>
            <w:r w:rsidRPr="00782F7E">
              <w:t>19</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Tx Ant Gain</w:t>
            </w:r>
          </w:p>
        </w:tc>
        <w:tc>
          <w:tcPr>
            <w:tcW w:w="374" w:type="pct"/>
          </w:tcPr>
          <w:p w:rsidR="00317272" w:rsidRPr="00782F7E" w:rsidRDefault="00317272" w:rsidP="000D2AB3">
            <w:pPr>
              <w:pStyle w:val="Tabletext"/>
              <w:jc w:val="center"/>
            </w:pPr>
            <w:r w:rsidRPr="00782F7E">
              <w:t>dB</w:t>
            </w:r>
          </w:p>
        </w:tc>
        <w:tc>
          <w:tcPr>
            <w:tcW w:w="1916" w:type="pct"/>
            <w:gridSpan w:val="2"/>
            <w:shd w:val="clear" w:color="auto" w:fill="auto"/>
          </w:tcPr>
          <w:p w:rsidR="00317272" w:rsidRPr="00782F7E" w:rsidRDefault="00317272" w:rsidP="000D2AB3">
            <w:pPr>
              <w:pStyle w:val="Tabletext"/>
              <w:jc w:val="center"/>
            </w:pPr>
            <w:r w:rsidRPr="00782F7E">
              <w:t>24</w:t>
            </w:r>
          </w:p>
        </w:tc>
        <w:tc>
          <w:tcPr>
            <w:tcW w:w="2058" w:type="pct"/>
            <w:gridSpan w:val="2"/>
            <w:shd w:val="clear" w:color="auto" w:fill="auto"/>
          </w:tcPr>
          <w:p w:rsidR="00317272" w:rsidRPr="00782F7E" w:rsidRDefault="00317272" w:rsidP="000D2AB3">
            <w:pPr>
              <w:pStyle w:val="Tabletext"/>
              <w:jc w:val="center"/>
            </w:pPr>
            <w:r w:rsidRPr="00782F7E">
              <w:t>24</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EIRP</w:t>
            </w:r>
          </w:p>
        </w:tc>
        <w:tc>
          <w:tcPr>
            <w:tcW w:w="374" w:type="pct"/>
          </w:tcPr>
          <w:p w:rsidR="00317272" w:rsidRPr="00782F7E" w:rsidRDefault="00317272" w:rsidP="000D2AB3">
            <w:pPr>
              <w:pStyle w:val="Tabletext"/>
              <w:jc w:val="center"/>
            </w:pPr>
            <w:r w:rsidRPr="00782F7E">
              <w:t>dBm</w:t>
            </w:r>
          </w:p>
        </w:tc>
        <w:tc>
          <w:tcPr>
            <w:tcW w:w="1916" w:type="pct"/>
            <w:gridSpan w:val="2"/>
            <w:shd w:val="clear" w:color="auto" w:fill="auto"/>
          </w:tcPr>
          <w:p w:rsidR="00317272" w:rsidRPr="00782F7E" w:rsidRDefault="00317272" w:rsidP="000D2AB3">
            <w:pPr>
              <w:pStyle w:val="Tabletext"/>
              <w:jc w:val="center"/>
            </w:pPr>
            <w:r w:rsidRPr="00782F7E">
              <w:t>43</w:t>
            </w:r>
          </w:p>
        </w:tc>
        <w:tc>
          <w:tcPr>
            <w:tcW w:w="2058" w:type="pct"/>
            <w:gridSpan w:val="2"/>
            <w:shd w:val="clear" w:color="auto" w:fill="auto"/>
          </w:tcPr>
          <w:p w:rsidR="00317272" w:rsidRPr="00782F7E" w:rsidRDefault="00317272" w:rsidP="000D2AB3">
            <w:pPr>
              <w:pStyle w:val="Tabletext"/>
              <w:jc w:val="center"/>
            </w:pPr>
            <w:r w:rsidRPr="00782F7E">
              <w:t>43</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Path Loss</w:t>
            </w:r>
          </w:p>
        </w:tc>
        <w:tc>
          <w:tcPr>
            <w:tcW w:w="374" w:type="pct"/>
          </w:tcPr>
          <w:p w:rsidR="00317272" w:rsidRPr="00782F7E" w:rsidRDefault="00317272" w:rsidP="000D2AB3">
            <w:pPr>
              <w:pStyle w:val="Tabletext"/>
              <w:jc w:val="center"/>
            </w:pPr>
            <w:r w:rsidRPr="00782F7E">
              <w:t>dB</w:t>
            </w:r>
          </w:p>
        </w:tc>
        <w:tc>
          <w:tcPr>
            <w:tcW w:w="935" w:type="pct"/>
            <w:shd w:val="clear" w:color="auto" w:fill="auto"/>
          </w:tcPr>
          <w:p w:rsidR="00317272" w:rsidRPr="00F26DD8" w:rsidRDefault="00317272" w:rsidP="000D2AB3">
            <w:pPr>
              <w:pStyle w:val="Tabletext"/>
              <w:jc w:val="center"/>
              <w:rPr>
                <w:lang w:val="es-ES_tradnl"/>
              </w:rPr>
            </w:pPr>
            <w:r w:rsidRPr="00F26DD8">
              <w:rPr>
                <w:lang w:val="es-ES_tradnl"/>
              </w:rPr>
              <w:t xml:space="preserve">LOS: </w:t>
            </w:r>
          </w:p>
          <w:p w:rsidR="00317272" w:rsidRPr="00F26DD8" w:rsidRDefault="00317272" w:rsidP="000D2AB3">
            <w:pPr>
              <w:pStyle w:val="Tabletext"/>
              <w:jc w:val="center"/>
              <w:rPr>
                <w:lang w:val="es-ES_tradnl"/>
              </w:rPr>
            </w:pPr>
            <w:r w:rsidRPr="00F26DD8">
              <w:rPr>
                <w:lang w:val="es-ES_tradnl"/>
              </w:rPr>
              <w:t>PL(d) = 92.44 + 20log10(60)+20log10(d/1000)</w:t>
            </w:r>
          </w:p>
        </w:tc>
        <w:tc>
          <w:tcPr>
            <w:tcW w:w="981" w:type="pct"/>
          </w:tcPr>
          <w:p w:rsidR="00317272" w:rsidRPr="00782F7E" w:rsidRDefault="00317272" w:rsidP="000D2AB3">
            <w:pPr>
              <w:pStyle w:val="Tabletext"/>
              <w:jc w:val="center"/>
            </w:pPr>
            <w:r w:rsidRPr="00782F7E">
              <w:rPr>
                <w:lang w:val="en-US"/>
              </w:rPr>
              <w:t>Street Canyon: PL(d) = 82.02+23.6*log10(d/5)</w:t>
            </w:r>
          </w:p>
        </w:tc>
        <w:tc>
          <w:tcPr>
            <w:tcW w:w="935" w:type="pct"/>
          </w:tcPr>
          <w:p w:rsidR="00317272" w:rsidRPr="00F26DD8" w:rsidRDefault="00317272" w:rsidP="000D2AB3">
            <w:pPr>
              <w:pStyle w:val="Tabletext"/>
              <w:jc w:val="center"/>
              <w:rPr>
                <w:lang w:val="es-ES_tradnl"/>
              </w:rPr>
            </w:pPr>
            <w:r w:rsidRPr="00F26DD8">
              <w:rPr>
                <w:lang w:val="es-ES_tradnl"/>
              </w:rPr>
              <w:t xml:space="preserve">LOS: </w:t>
            </w:r>
          </w:p>
          <w:p w:rsidR="00317272" w:rsidRPr="00F26DD8" w:rsidRDefault="00317272" w:rsidP="000D2AB3">
            <w:pPr>
              <w:pStyle w:val="Tabletext"/>
              <w:jc w:val="center"/>
              <w:rPr>
                <w:lang w:val="es-ES_tradnl"/>
              </w:rPr>
            </w:pPr>
            <w:r w:rsidRPr="00F26DD8">
              <w:rPr>
                <w:lang w:val="es-ES_tradnl"/>
              </w:rPr>
              <w:t>PL(d) = 92.44 + 20log10(39)+20log10(d/1000)</w:t>
            </w:r>
          </w:p>
        </w:tc>
        <w:tc>
          <w:tcPr>
            <w:tcW w:w="1123" w:type="pct"/>
          </w:tcPr>
          <w:p w:rsidR="00317272" w:rsidRPr="00782F7E" w:rsidRDefault="00317272" w:rsidP="000D2AB3">
            <w:pPr>
              <w:pStyle w:val="Tabletext"/>
              <w:jc w:val="center"/>
            </w:pPr>
            <w:r w:rsidRPr="00782F7E">
              <w:rPr>
                <w:lang w:val="en-US"/>
              </w:rPr>
              <w:t>Street Canyon: PL(d) = 78.28+23.6*log10(d/5)</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Rx Ant Gain</w:t>
            </w:r>
          </w:p>
        </w:tc>
        <w:tc>
          <w:tcPr>
            <w:tcW w:w="374" w:type="pct"/>
          </w:tcPr>
          <w:p w:rsidR="00317272" w:rsidRPr="00782F7E" w:rsidRDefault="00317272" w:rsidP="000D2AB3">
            <w:pPr>
              <w:pStyle w:val="Tabletext"/>
              <w:jc w:val="center"/>
            </w:pPr>
            <w:r w:rsidRPr="00782F7E">
              <w:t>dB</w:t>
            </w:r>
          </w:p>
        </w:tc>
        <w:tc>
          <w:tcPr>
            <w:tcW w:w="1916" w:type="pct"/>
            <w:gridSpan w:val="2"/>
            <w:shd w:val="clear" w:color="auto" w:fill="auto"/>
          </w:tcPr>
          <w:p w:rsidR="00317272" w:rsidRPr="00782F7E" w:rsidRDefault="00317272" w:rsidP="000D2AB3">
            <w:pPr>
              <w:pStyle w:val="Tabletext"/>
              <w:jc w:val="center"/>
            </w:pPr>
            <w:r w:rsidRPr="00782F7E">
              <w:t>15</w:t>
            </w:r>
          </w:p>
        </w:tc>
        <w:tc>
          <w:tcPr>
            <w:tcW w:w="2058" w:type="pct"/>
            <w:gridSpan w:val="2"/>
          </w:tcPr>
          <w:p w:rsidR="00317272" w:rsidRPr="00782F7E" w:rsidRDefault="00317272" w:rsidP="000D2AB3">
            <w:pPr>
              <w:pStyle w:val="Tabletext"/>
              <w:jc w:val="center"/>
            </w:pPr>
            <w:r w:rsidRPr="00782F7E">
              <w:t>15</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Signal BW</w:t>
            </w:r>
          </w:p>
        </w:tc>
        <w:tc>
          <w:tcPr>
            <w:tcW w:w="374" w:type="pct"/>
          </w:tcPr>
          <w:p w:rsidR="00317272" w:rsidRPr="00782F7E" w:rsidRDefault="00317272" w:rsidP="000D2AB3">
            <w:pPr>
              <w:pStyle w:val="Tabletext"/>
              <w:jc w:val="center"/>
            </w:pPr>
            <w:r w:rsidRPr="00782F7E">
              <w:t>GHz</w:t>
            </w:r>
          </w:p>
        </w:tc>
        <w:tc>
          <w:tcPr>
            <w:tcW w:w="1916" w:type="pct"/>
            <w:gridSpan w:val="2"/>
            <w:shd w:val="clear" w:color="auto" w:fill="auto"/>
          </w:tcPr>
          <w:p w:rsidR="00317272" w:rsidRPr="00782F7E" w:rsidRDefault="00317272" w:rsidP="000D2AB3">
            <w:pPr>
              <w:pStyle w:val="Tabletext"/>
              <w:jc w:val="center"/>
            </w:pPr>
            <w:r w:rsidRPr="00782F7E">
              <w:t>2</w:t>
            </w:r>
          </w:p>
        </w:tc>
        <w:tc>
          <w:tcPr>
            <w:tcW w:w="2058" w:type="pct"/>
            <w:gridSpan w:val="2"/>
            <w:shd w:val="clear" w:color="auto" w:fill="auto"/>
          </w:tcPr>
          <w:p w:rsidR="00317272" w:rsidRPr="00782F7E" w:rsidRDefault="00317272" w:rsidP="000D2AB3">
            <w:pPr>
              <w:pStyle w:val="Tabletext"/>
              <w:tabs>
                <w:tab w:val="left" w:pos="1281"/>
                <w:tab w:val="center" w:pos="2241"/>
              </w:tabs>
            </w:pPr>
            <w:r w:rsidRPr="00782F7E">
              <w:tab/>
            </w:r>
            <w:r w:rsidRPr="00782F7E">
              <w:tab/>
            </w:r>
            <w:r w:rsidRPr="00782F7E">
              <w:tab/>
            </w:r>
            <w:r w:rsidRPr="00782F7E">
              <w:tab/>
            </w:r>
            <w:r w:rsidRPr="00782F7E">
              <w:tab/>
            </w:r>
            <w:r w:rsidRPr="00782F7E">
              <w:tab/>
            </w:r>
            <w:r w:rsidRPr="00782F7E">
              <w:tab/>
            </w:r>
            <w:r w:rsidRPr="00782F7E">
              <w:tab/>
            </w:r>
            <w:r w:rsidRPr="00782F7E">
              <w:tab/>
            </w:r>
            <w:r w:rsidRPr="00782F7E">
              <w:tab/>
              <w:t>0.5</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Input Noise Power</w:t>
            </w:r>
          </w:p>
        </w:tc>
        <w:tc>
          <w:tcPr>
            <w:tcW w:w="374" w:type="pct"/>
          </w:tcPr>
          <w:p w:rsidR="00317272" w:rsidRPr="00782F7E" w:rsidRDefault="00317272" w:rsidP="000D2AB3">
            <w:pPr>
              <w:pStyle w:val="Tabletext"/>
              <w:jc w:val="center"/>
            </w:pPr>
            <w:r w:rsidRPr="00782F7E">
              <w:t>dBm</w:t>
            </w:r>
          </w:p>
        </w:tc>
        <w:tc>
          <w:tcPr>
            <w:tcW w:w="3974" w:type="pct"/>
            <w:gridSpan w:val="4"/>
            <w:shd w:val="clear" w:color="auto" w:fill="auto"/>
          </w:tcPr>
          <w:p w:rsidR="00317272" w:rsidRPr="00782F7E" w:rsidRDefault="00317272" w:rsidP="000D2AB3">
            <w:pPr>
              <w:pStyle w:val="Tabletext"/>
              <w:jc w:val="center"/>
            </w:pPr>
            <w:r w:rsidRPr="00782F7E">
              <w:t>-80.9</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Radio NF</w:t>
            </w:r>
          </w:p>
        </w:tc>
        <w:tc>
          <w:tcPr>
            <w:tcW w:w="374" w:type="pct"/>
          </w:tcPr>
          <w:p w:rsidR="00317272" w:rsidRPr="00782F7E" w:rsidRDefault="00317272" w:rsidP="000D2AB3">
            <w:pPr>
              <w:pStyle w:val="Tabletext"/>
              <w:jc w:val="center"/>
            </w:pPr>
            <w:r w:rsidRPr="00782F7E">
              <w:t>dBm</w:t>
            </w:r>
          </w:p>
        </w:tc>
        <w:tc>
          <w:tcPr>
            <w:tcW w:w="3974" w:type="pct"/>
            <w:gridSpan w:val="4"/>
            <w:shd w:val="clear" w:color="auto" w:fill="auto"/>
          </w:tcPr>
          <w:p w:rsidR="00317272" w:rsidRPr="00782F7E" w:rsidRDefault="00317272" w:rsidP="000D2AB3">
            <w:pPr>
              <w:pStyle w:val="Tabletext"/>
              <w:jc w:val="center"/>
            </w:pPr>
            <w:r w:rsidRPr="00782F7E">
              <w:t>10</w:t>
            </w:r>
          </w:p>
        </w:tc>
      </w:tr>
      <w:tr w:rsidR="00317272" w:rsidRPr="00782F7E" w:rsidTr="000D2AB3">
        <w:trPr>
          <w:cantSplit/>
          <w:jc w:val="center"/>
        </w:trPr>
        <w:tc>
          <w:tcPr>
            <w:tcW w:w="652" w:type="pct"/>
            <w:shd w:val="clear" w:color="auto" w:fill="auto"/>
          </w:tcPr>
          <w:p w:rsidR="00317272" w:rsidRPr="00782F7E" w:rsidRDefault="00317272" w:rsidP="000D2AB3">
            <w:pPr>
              <w:pStyle w:val="Tabletext"/>
            </w:pPr>
            <w:r w:rsidRPr="00782F7E">
              <w:t>Implement. Loss</w:t>
            </w:r>
          </w:p>
        </w:tc>
        <w:tc>
          <w:tcPr>
            <w:tcW w:w="374" w:type="pct"/>
          </w:tcPr>
          <w:p w:rsidR="00317272" w:rsidRPr="00782F7E" w:rsidRDefault="00317272" w:rsidP="000D2AB3">
            <w:pPr>
              <w:pStyle w:val="Tabletext"/>
              <w:jc w:val="center"/>
            </w:pPr>
            <w:r w:rsidRPr="00782F7E">
              <w:t>dB</w:t>
            </w:r>
          </w:p>
        </w:tc>
        <w:tc>
          <w:tcPr>
            <w:tcW w:w="3974" w:type="pct"/>
            <w:gridSpan w:val="4"/>
            <w:shd w:val="clear" w:color="auto" w:fill="auto"/>
          </w:tcPr>
          <w:p w:rsidR="00317272" w:rsidRPr="00782F7E" w:rsidRDefault="00317272" w:rsidP="000D2AB3">
            <w:pPr>
              <w:pStyle w:val="Tabletext"/>
              <w:jc w:val="center"/>
            </w:pPr>
            <w:r w:rsidRPr="00782F7E">
              <w:t>10</w:t>
            </w:r>
          </w:p>
        </w:tc>
      </w:tr>
      <w:tr w:rsidR="00317272" w:rsidRPr="001F2419" w:rsidTr="000D2AB3">
        <w:trPr>
          <w:cantSplit/>
          <w:trHeight w:val="271"/>
          <w:jc w:val="center"/>
        </w:trPr>
        <w:tc>
          <w:tcPr>
            <w:tcW w:w="652" w:type="pct"/>
            <w:shd w:val="clear" w:color="auto" w:fill="auto"/>
          </w:tcPr>
          <w:p w:rsidR="00317272" w:rsidRPr="00782F7E" w:rsidRDefault="00317272" w:rsidP="000D2AB3">
            <w:pPr>
              <w:pStyle w:val="Tabletext"/>
            </w:pPr>
            <w:r w:rsidRPr="00782F7E">
              <w:t>Capacity (Achievable rates)</w:t>
            </w:r>
          </w:p>
        </w:tc>
        <w:tc>
          <w:tcPr>
            <w:tcW w:w="374" w:type="pct"/>
          </w:tcPr>
          <w:p w:rsidR="00317272" w:rsidRPr="00782F7E" w:rsidRDefault="00317272" w:rsidP="000D2AB3">
            <w:pPr>
              <w:pStyle w:val="Tabletext"/>
              <w:jc w:val="center"/>
            </w:pPr>
            <w:r w:rsidRPr="00782F7E">
              <w:t>Gbps</w:t>
            </w:r>
          </w:p>
        </w:tc>
        <w:tc>
          <w:tcPr>
            <w:tcW w:w="935" w:type="pct"/>
            <w:shd w:val="clear" w:color="auto" w:fill="auto"/>
          </w:tcPr>
          <w:p w:rsidR="00317272" w:rsidRPr="00782F7E" w:rsidRDefault="00317272" w:rsidP="000D2AB3">
            <w:pPr>
              <w:pStyle w:val="Tabletext"/>
            </w:pPr>
            <w:r w:rsidRPr="00782F7E">
              <w:t>LOS:</w:t>
            </w:r>
          </w:p>
          <w:p w:rsidR="00317272" w:rsidRPr="00782F7E" w:rsidRDefault="00317272" w:rsidP="000D2AB3">
            <w:pPr>
              <w:pStyle w:val="Tabletext"/>
            </w:pPr>
            <w:r w:rsidRPr="00782F7E">
              <w:t>2.98 Gbps in 20 m</w:t>
            </w:r>
          </w:p>
          <w:p w:rsidR="00317272" w:rsidRPr="00782F7E" w:rsidRDefault="00317272" w:rsidP="000D2AB3">
            <w:pPr>
              <w:pStyle w:val="Tabletext"/>
            </w:pPr>
            <w:r w:rsidRPr="00782F7E">
              <w:t>2.05 Gbps in 100 m</w:t>
            </w:r>
          </w:p>
          <w:p w:rsidR="00317272" w:rsidRPr="00782F7E" w:rsidRDefault="00317272" w:rsidP="000D2AB3">
            <w:pPr>
              <w:pStyle w:val="Tabletext"/>
            </w:pPr>
            <w:r w:rsidRPr="00782F7E">
              <w:t xml:space="preserve">1.65 Gbps in 200 m </w:t>
            </w:r>
          </w:p>
          <w:p w:rsidR="00317272" w:rsidRPr="00782F7E" w:rsidRDefault="00317272" w:rsidP="000D2AB3">
            <w:pPr>
              <w:pStyle w:val="Tabletext"/>
            </w:pPr>
          </w:p>
        </w:tc>
        <w:tc>
          <w:tcPr>
            <w:tcW w:w="981" w:type="pct"/>
          </w:tcPr>
          <w:p w:rsidR="00317272" w:rsidRPr="00782F7E" w:rsidRDefault="00317272" w:rsidP="000D2AB3">
            <w:pPr>
              <w:pStyle w:val="Tabletext"/>
            </w:pPr>
            <w:r w:rsidRPr="00782F7E">
              <w:t>NLOS:</w:t>
            </w:r>
          </w:p>
          <w:p w:rsidR="00317272" w:rsidRPr="00782F7E" w:rsidRDefault="00317272" w:rsidP="000D2AB3">
            <w:pPr>
              <w:pStyle w:val="Tabletext"/>
            </w:pPr>
            <w:r w:rsidRPr="00782F7E">
              <w:t>2.83 Gbps in 20 m</w:t>
            </w:r>
          </w:p>
          <w:p w:rsidR="00317272" w:rsidRPr="00782F7E" w:rsidRDefault="00317272" w:rsidP="000D2AB3">
            <w:pPr>
              <w:pStyle w:val="Tabletext"/>
            </w:pPr>
            <w:r w:rsidRPr="00782F7E">
              <w:t>1.74 Gbps in 100 m</w:t>
            </w:r>
          </w:p>
          <w:p w:rsidR="00317272" w:rsidRPr="00782F7E" w:rsidRDefault="00317272" w:rsidP="000D2AB3">
            <w:pPr>
              <w:pStyle w:val="Tabletext"/>
            </w:pPr>
            <w:r w:rsidRPr="00782F7E">
              <w:t>1.27 Gbps in 200 m</w:t>
            </w:r>
          </w:p>
        </w:tc>
        <w:tc>
          <w:tcPr>
            <w:tcW w:w="935" w:type="pct"/>
          </w:tcPr>
          <w:p w:rsidR="00317272" w:rsidRPr="00782F7E" w:rsidRDefault="00317272" w:rsidP="000D2AB3">
            <w:pPr>
              <w:pStyle w:val="Tabletext"/>
            </w:pPr>
            <w:r w:rsidRPr="00782F7E">
              <w:t>LOS:</w:t>
            </w:r>
          </w:p>
          <w:p w:rsidR="00317272" w:rsidRPr="00782F7E" w:rsidRDefault="00317272" w:rsidP="000D2AB3">
            <w:pPr>
              <w:pStyle w:val="Tabletext"/>
            </w:pPr>
            <w:r w:rsidRPr="00782F7E">
              <w:t>8.08 Gbps in 20 m</w:t>
            </w:r>
          </w:p>
          <w:p w:rsidR="00317272" w:rsidRPr="00782F7E" w:rsidRDefault="00317272" w:rsidP="000D2AB3">
            <w:pPr>
              <w:pStyle w:val="Tabletext"/>
            </w:pPr>
            <w:r w:rsidRPr="00782F7E">
              <w:t>5.75 Gbps in 100 m</w:t>
            </w:r>
          </w:p>
          <w:p w:rsidR="00317272" w:rsidRPr="00782F7E" w:rsidRDefault="00317272" w:rsidP="000D2AB3">
            <w:pPr>
              <w:pStyle w:val="Tabletext"/>
            </w:pPr>
            <w:r w:rsidRPr="00782F7E">
              <w:t>4.75 Gbps in 200 m</w:t>
            </w:r>
          </w:p>
        </w:tc>
        <w:tc>
          <w:tcPr>
            <w:tcW w:w="1123" w:type="pct"/>
          </w:tcPr>
          <w:p w:rsidR="00317272" w:rsidRPr="00782F7E" w:rsidRDefault="00317272" w:rsidP="000D2AB3">
            <w:pPr>
              <w:pStyle w:val="Tabletext"/>
            </w:pPr>
            <w:r w:rsidRPr="00782F7E">
              <w:t>NLOS:</w:t>
            </w:r>
          </w:p>
          <w:p w:rsidR="00317272" w:rsidRPr="00782F7E" w:rsidRDefault="00317272" w:rsidP="000D2AB3">
            <w:pPr>
              <w:pStyle w:val="Tabletext"/>
            </w:pPr>
            <w:r w:rsidRPr="00782F7E">
              <w:t>7.71 Gbps in 20 m</w:t>
            </w:r>
          </w:p>
          <w:p w:rsidR="00317272" w:rsidRPr="00782F7E" w:rsidRDefault="00317272" w:rsidP="000D2AB3">
            <w:pPr>
              <w:pStyle w:val="Tabletext"/>
            </w:pPr>
            <w:r w:rsidRPr="00782F7E">
              <w:t>4.97 Gbps in 100 m</w:t>
            </w:r>
          </w:p>
          <w:p w:rsidR="00317272" w:rsidRPr="00782F7E" w:rsidRDefault="00317272" w:rsidP="000D2AB3">
            <w:pPr>
              <w:pStyle w:val="Tabletext"/>
            </w:pPr>
            <w:r w:rsidRPr="00782F7E">
              <w:t>3.79 Gbps in 200 m</w:t>
            </w:r>
          </w:p>
        </w:tc>
      </w:tr>
    </w:tbl>
    <w:p w:rsidR="00317272" w:rsidRPr="006716D5" w:rsidRDefault="00317272" w:rsidP="00317272">
      <w:pPr>
        <w:rPr>
          <w:b/>
          <w:i/>
          <w:lang w:eastAsia="ko-KR"/>
        </w:rPr>
      </w:pPr>
    </w:p>
    <w:p w:rsidR="00317272" w:rsidRDefault="00317272" w:rsidP="00317272">
      <w:r>
        <w:t>The salient point of this analysis is the high degree of antenna gain required for any appreciable small cell radii. Much higher gain is needed to achieve high data rates. Indeed, large 60 GHz patch antennas on the market today are advertising 29 dBi. However, they are designed to support highly directive point-to-point installations. This is addressed further in section 5.1 with an alternative approach is presented.</w:t>
      </w:r>
    </w:p>
    <w:p w:rsidR="00317272" w:rsidRPr="002C30DC" w:rsidRDefault="00317272" w:rsidP="00317272">
      <w:pPr>
        <w:rPr>
          <w:lang w:val="en-US" w:eastAsia="zh-CN"/>
        </w:rPr>
      </w:pPr>
      <w:r>
        <w:rPr>
          <w:lang w:val="en-US" w:eastAsia="zh-CN"/>
        </w:rPr>
        <w:t>The example link budgets for 72 GHz are summarized in TABLE EEE. Since the antenna array can be much denser and compacted, high antenna gain of 34dBi can be achieved in 72 GHz band. The link budgets show that the coverage of 1Gbps can be about 80 meters under NLOS propagation condition. For LOS condition, the coverage of 1Gpbs can be enlarged to more than 900 meters. It means that with rich potential spectrum resource, 72 GHz band can meet the requirements of most of the use case introduced in 4bis.</w:t>
      </w:r>
    </w:p>
    <w:p w:rsidR="00317272" w:rsidRDefault="00317272">
      <w:pPr>
        <w:tabs>
          <w:tab w:val="clear" w:pos="1134"/>
          <w:tab w:val="clear" w:pos="1871"/>
          <w:tab w:val="clear" w:pos="2268"/>
        </w:tabs>
        <w:overflowPunct/>
        <w:autoSpaceDE/>
        <w:autoSpaceDN/>
        <w:adjustRightInd/>
        <w:spacing w:before="0"/>
        <w:textAlignment w:val="auto"/>
        <w:rPr>
          <w:caps/>
          <w:sz w:val="20"/>
        </w:rPr>
      </w:pPr>
      <w:r>
        <w:br w:type="page"/>
      </w:r>
    </w:p>
    <w:p w:rsidR="00317272" w:rsidRDefault="00317272" w:rsidP="00317272">
      <w:pPr>
        <w:pStyle w:val="TableNo"/>
      </w:pPr>
      <w:r w:rsidRPr="00F7712F">
        <w:lastRenderedPageBreak/>
        <w:t xml:space="preserve">Table </w:t>
      </w:r>
      <w:r>
        <w:t>EEE</w:t>
      </w:r>
    </w:p>
    <w:p w:rsidR="00317272" w:rsidRPr="00AF3614" w:rsidRDefault="00317272" w:rsidP="00317272">
      <w:pPr>
        <w:pStyle w:val="Tabletitle"/>
      </w:pPr>
      <w:r w:rsidRPr="00AF3614">
        <w:t xml:space="preserve">Example link budgets for </w:t>
      </w:r>
      <w:r>
        <w:t>72</w:t>
      </w:r>
      <w:r w:rsidRPr="00AF3614">
        <w:t xml:space="preserve"> GHz</w:t>
      </w:r>
      <w:r>
        <w:t xml:space="preserve"> </w:t>
      </w:r>
    </w:p>
    <w:tbl>
      <w:tblPr>
        <w:tblStyle w:val="TableGrid"/>
        <w:tblW w:w="7880" w:type="dxa"/>
        <w:jc w:val="center"/>
        <w:tblLook w:val="04A0" w:firstRow="1" w:lastRow="0" w:firstColumn="1" w:lastColumn="0" w:noHBand="0" w:noVBand="1"/>
      </w:tblPr>
      <w:tblGrid>
        <w:gridCol w:w="3469"/>
        <w:gridCol w:w="2237"/>
        <w:gridCol w:w="2174"/>
      </w:tblGrid>
      <w:tr w:rsidR="00317272" w:rsidRPr="008D5EF9" w:rsidTr="000D2AB3">
        <w:trPr>
          <w:jc w:val="center"/>
        </w:trPr>
        <w:tc>
          <w:tcPr>
            <w:tcW w:w="3469" w:type="dxa"/>
            <w:vMerge w:val="restart"/>
            <w:vAlign w:val="center"/>
          </w:tcPr>
          <w:p w:rsidR="00317272" w:rsidRPr="008D5EF9" w:rsidRDefault="00317272" w:rsidP="000D2AB3">
            <w:pPr>
              <w:spacing w:before="0" w:line="360" w:lineRule="auto"/>
              <w:jc w:val="center"/>
              <w:rPr>
                <w:rFonts w:eastAsia="SimSun"/>
                <w:sz w:val="18"/>
              </w:rPr>
            </w:pPr>
            <w:r w:rsidRPr="008D5EF9">
              <w:rPr>
                <w:sz w:val="18"/>
              </w:rPr>
              <w:t>Parameters</w:t>
            </w:r>
          </w:p>
        </w:tc>
        <w:tc>
          <w:tcPr>
            <w:tcW w:w="4411" w:type="dxa"/>
            <w:gridSpan w:val="2"/>
          </w:tcPr>
          <w:p w:rsidR="00317272" w:rsidRPr="008D5EF9" w:rsidRDefault="00317272" w:rsidP="000D2AB3">
            <w:pPr>
              <w:spacing w:before="0"/>
              <w:jc w:val="center"/>
              <w:rPr>
                <w:b/>
                <w:sz w:val="18"/>
                <w:lang w:val="en-US" w:eastAsia="zh-CN"/>
              </w:rPr>
            </w:pPr>
            <w:r w:rsidRPr="008D5EF9">
              <w:rPr>
                <w:rFonts w:hint="eastAsia"/>
                <w:b/>
                <w:sz w:val="18"/>
                <w:lang w:val="en-US" w:eastAsia="zh-CN"/>
              </w:rPr>
              <w:t>72GHz</w:t>
            </w:r>
          </w:p>
        </w:tc>
      </w:tr>
      <w:tr w:rsidR="00317272" w:rsidRPr="008D5EF9" w:rsidTr="000D2AB3">
        <w:trPr>
          <w:jc w:val="center"/>
        </w:trPr>
        <w:tc>
          <w:tcPr>
            <w:tcW w:w="3469" w:type="dxa"/>
            <w:vMerge/>
            <w:vAlign w:val="center"/>
          </w:tcPr>
          <w:p w:rsidR="00317272" w:rsidRPr="008D5EF9" w:rsidRDefault="00317272" w:rsidP="000D2AB3">
            <w:pPr>
              <w:spacing w:before="0" w:line="360" w:lineRule="auto"/>
              <w:rPr>
                <w:rFonts w:eastAsia="SimSun"/>
                <w:sz w:val="18"/>
              </w:rPr>
            </w:pPr>
          </w:p>
        </w:tc>
        <w:tc>
          <w:tcPr>
            <w:tcW w:w="2237" w:type="dxa"/>
          </w:tcPr>
          <w:p w:rsidR="00317272" w:rsidRPr="008D5EF9" w:rsidRDefault="00317272" w:rsidP="000D2AB3">
            <w:pPr>
              <w:spacing w:before="0"/>
              <w:jc w:val="center"/>
              <w:rPr>
                <w:sz w:val="18"/>
                <w:lang w:val="en-US"/>
              </w:rPr>
            </w:pPr>
            <w:r w:rsidRPr="008D5EF9">
              <w:rPr>
                <w:sz w:val="18"/>
                <w:lang w:val="en-US"/>
              </w:rPr>
              <w:t>NLOS</w:t>
            </w:r>
          </w:p>
        </w:tc>
        <w:tc>
          <w:tcPr>
            <w:tcW w:w="2174" w:type="dxa"/>
          </w:tcPr>
          <w:p w:rsidR="00317272" w:rsidRPr="008D5EF9" w:rsidRDefault="00317272" w:rsidP="000D2AB3">
            <w:pPr>
              <w:spacing w:before="0"/>
              <w:jc w:val="center"/>
              <w:rPr>
                <w:sz w:val="18"/>
                <w:lang w:val="en-US"/>
              </w:rPr>
            </w:pPr>
            <w:r w:rsidRPr="008D5EF9">
              <w:rPr>
                <w:sz w:val="18"/>
                <w:lang w:val="en-US"/>
              </w:rPr>
              <w:t>LOS</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Transmitter power (dBm)</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14.00</w:t>
            </w:r>
          </w:p>
        </w:tc>
      </w:tr>
      <w:tr w:rsidR="00317272" w:rsidRPr="008D5EF9" w:rsidTr="000D2AB3">
        <w:trPr>
          <w:jc w:val="center"/>
        </w:trPr>
        <w:tc>
          <w:tcPr>
            <w:tcW w:w="3469" w:type="dxa"/>
            <w:vAlign w:val="center"/>
          </w:tcPr>
          <w:p w:rsidR="00317272" w:rsidRPr="008D5EF9" w:rsidRDefault="00317272" w:rsidP="000D2AB3">
            <w:pPr>
              <w:spacing w:before="0" w:line="360" w:lineRule="auto"/>
              <w:rPr>
                <w:sz w:val="18"/>
                <w:lang w:eastAsia="zh-CN"/>
              </w:rPr>
            </w:pPr>
            <w:r w:rsidRPr="008D5EF9">
              <w:rPr>
                <w:sz w:val="18"/>
              </w:rPr>
              <w:t>Path loss</w:t>
            </w:r>
            <w:r w:rsidRPr="008D5EF9">
              <w:rPr>
                <w:rFonts w:hint="eastAsia"/>
                <w:sz w:val="18"/>
                <w:lang w:eastAsia="zh-CN"/>
              </w:rPr>
              <w:t xml:space="preserve"> (dB)</w:t>
            </w:r>
          </w:p>
        </w:tc>
        <w:tc>
          <w:tcPr>
            <w:tcW w:w="2237" w:type="dxa"/>
            <w:vAlign w:val="center"/>
          </w:tcPr>
          <w:p w:rsidR="00317272" w:rsidRPr="008D5EF9" w:rsidRDefault="00317272" w:rsidP="000D2AB3">
            <w:pPr>
              <w:spacing w:before="0" w:line="360" w:lineRule="auto"/>
              <w:jc w:val="center"/>
              <w:rPr>
                <w:sz w:val="18"/>
                <w:lang w:eastAsia="zh-CN"/>
              </w:rPr>
            </w:pPr>
            <w:r w:rsidRPr="008D5EF9">
              <w:rPr>
                <w:rFonts w:hint="eastAsia"/>
                <w:sz w:val="18"/>
                <w:lang w:eastAsia="zh-CN"/>
              </w:rPr>
              <w:t xml:space="preserve">PL(d)= 69.9 + </w:t>
            </w:r>
            <w:r w:rsidRPr="008D5EF9">
              <w:rPr>
                <w:sz w:val="18"/>
              </w:rPr>
              <w:t>4</w:t>
            </w:r>
            <w:r w:rsidRPr="008D5EF9">
              <w:rPr>
                <w:rFonts w:hint="eastAsia"/>
                <w:sz w:val="18"/>
                <w:lang w:eastAsia="zh-CN"/>
              </w:rPr>
              <w:t>1.</w:t>
            </w:r>
            <w:r w:rsidRPr="008D5EF9">
              <w:rPr>
                <w:sz w:val="18"/>
              </w:rPr>
              <w:t>1∙</w:t>
            </w:r>
            <w:r w:rsidRPr="008D5EF9">
              <w:rPr>
                <w:rFonts w:hint="eastAsia"/>
                <w:sz w:val="18"/>
                <w:lang w:eastAsia="zh-CN"/>
              </w:rPr>
              <w:t>log(d)</w:t>
            </w:r>
          </w:p>
        </w:tc>
        <w:tc>
          <w:tcPr>
            <w:tcW w:w="2174" w:type="dxa"/>
            <w:vAlign w:val="center"/>
          </w:tcPr>
          <w:p w:rsidR="00317272" w:rsidRPr="008D5EF9" w:rsidRDefault="00317272" w:rsidP="000D2AB3">
            <w:pPr>
              <w:spacing w:before="0" w:line="360" w:lineRule="auto"/>
              <w:jc w:val="center"/>
              <w:rPr>
                <w:sz w:val="18"/>
              </w:rPr>
            </w:pPr>
            <w:r w:rsidRPr="008D5EF9">
              <w:rPr>
                <w:rFonts w:hint="eastAsia"/>
                <w:sz w:val="18"/>
                <w:lang w:eastAsia="zh-CN"/>
              </w:rPr>
              <w:t xml:space="preserve">PL(d)= 69.9 + </w:t>
            </w:r>
            <w:r w:rsidRPr="008D5EF9">
              <w:rPr>
                <w:sz w:val="18"/>
              </w:rPr>
              <w:t>26</w:t>
            </w:r>
            <w:r w:rsidRPr="008D5EF9">
              <w:rPr>
                <w:rFonts w:hint="eastAsia"/>
                <w:sz w:val="18"/>
                <w:lang w:eastAsia="zh-CN"/>
              </w:rPr>
              <w:t>.</w:t>
            </w:r>
            <w:r w:rsidRPr="008D5EF9">
              <w:rPr>
                <w:sz w:val="18"/>
              </w:rPr>
              <w:t>5∙</w:t>
            </w:r>
            <w:r w:rsidRPr="008D5EF9">
              <w:rPr>
                <w:rFonts w:hint="eastAsia"/>
                <w:sz w:val="18"/>
                <w:lang w:eastAsia="zh-CN"/>
              </w:rPr>
              <w:t>log(d)</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Transmitter antenna gain (dBi)</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34.00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 xml:space="preserve">Cable/connector loss </w:t>
            </w:r>
            <w:r w:rsidRPr="008D5EF9">
              <w:rPr>
                <w:rFonts w:hint="eastAsia"/>
                <w:sz w:val="18"/>
                <w:lang w:eastAsia="zh-CN"/>
              </w:rPr>
              <w:t xml:space="preserve">tx </w:t>
            </w:r>
            <w:r w:rsidRPr="008D5EF9">
              <w:rPr>
                <w:sz w:val="18"/>
              </w:rPr>
              <w:t xml:space="preserve">(dB) </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3.00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Transmitter EIRP (dBm)</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45.00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Receiver antenna gain (dBi)</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34.00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Bandwidth (GHz)</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2.00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Receiver noise ﬁgure (dB)</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10.00</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Receiver noise power (dBm)</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-70.99</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rFonts w:eastAsia="SimSun"/>
                <w:sz w:val="18"/>
              </w:rPr>
            </w:pPr>
            <w:r w:rsidRPr="008D5EF9">
              <w:rPr>
                <w:sz w:val="18"/>
              </w:rPr>
              <w:t xml:space="preserve">Cable/connector loss </w:t>
            </w:r>
            <w:r w:rsidRPr="008D5EF9">
              <w:rPr>
                <w:rFonts w:hint="eastAsia"/>
                <w:sz w:val="18"/>
                <w:lang w:eastAsia="zh-CN"/>
              </w:rPr>
              <w:t xml:space="preserve">rx </w:t>
            </w:r>
            <w:r w:rsidRPr="008D5EF9">
              <w:rPr>
                <w:sz w:val="18"/>
              </w:rPr>
              <w:t>(dB)</w:t>
            </w:r>
          </w:p>
        </w:tc>
        <w:tc>
          <w:tcPr>
            <w:tcW w:w="4411" w:type="dxa"/>
            <w:gridSpan w:val="2"/>
            <w:vAlign w:val="center"/>
          </w:tcPr>
          <w:p w:rsidR="00317272" w:rsidRPr="008D5EF9" w:rsidRDefault="00317272" w:rsidP="000D2AB3">
            <w:pPr>
              <w:spacing w:before="0" w:line="360" w:lineRule="auto"/>
              <w:jc w:val="center"/>
              <w:rPr>
                <w:sz w:val="18"/>
              </w:rPr>
            </w:pPr>
            <w:r w:rsidRPr="008D5EF9">
              <w:rPr>
                <w:sz w:val="18"/>
              </w:rPr>
              <w:t xml:space="preserve">3.00 </w:t>
            </w:r>
          </w:p>
        </w:tc>
      </w:tr>
      <w:tr w:rsidR="00317272" w:rsidRPr="008D5EF9" w:rsidTr="000D2AB3">
        <w:trPr>
          <w:jc w:val="center"/>
        </w:trPr>
        <w:tc>
          <w:tcPr>
            <w:tcW w:w="3469" w:type="dxa"/>
            <w:vAlign w:val="center"/>
          </w:tcPr>
          <w:p w:rsidR="00317272" w:rsidRPr="008D5EF9" w:rsidRDefault="00317272" w:rsidP="000D2AB3">
            <w:pPr>
              <w:spacing w:before="0" w:line="360" w:lineRule="auto"/>
              <w:jc w:val="both"/>
              <w:rPr>
                <w:sz w:val="18"/>
                <w:lang w:eastAsia="zh-CN"/>
              </w:rPr>
            </w:pPr>
            <w:r w:rsidRPr="008D5EF9">
              <w:rPr>
                <w:rFonts w:hint="eastAsia"/>
                <w:sz w:val="18"/>
                <w:lang w:eastAsia="zh-CN"/>
              </w:rPr>
              <w:t xml:space="preserve">Capacity and </w:t>
            </w:r>
            <w:r w:rsidRPr="008D5EF9">
              <w:rPr>
                <w:sz w:val="18"/>
              </w:rPr>
              <w:t>Coverage</w:t>
            </w:r>
          </w:p>
        </w:tc>
        <w:tc>
          <w:tcPr>
            <w:tcW w:w="2237" w:type="dxa"/>
            <w:vAlign w:val="center"/>
          </w:tcPr>
          <w:p w:rsidR="00317272" w:rsidRPr="008D5EF9" w:rsidRDefault="00317272" w:rsidP="000D2AB3">
            <w:pPr>
              <w:spacing w:before="0"/>
              <w:jc w:val="center"/>
              <w:rPr>
                <w:sz w:val="18"/>
                <w:lang w:eastAsia="zh-CN"/>
              </w:rPr>
            </w:pPr>
            <w:r w:rsidRPr="008D5EF9">
              <w:rPr>
                <w:rFonts w:hint="eastAsia"/>
                <w:sz w:val="18"/>
                <w:lang w:eastAsia="zh-CN"/>
              </w:rPr>
              <w:t xml:space="preserve">1Gbps: </w:t>
            </w:r>
            <w:r w:rsidRPr="008D5EF9">
              <w:rPr>
                <w:sz w:val="18"/>
              </w:rPr>
              <w:t>81.73</w:t>
            </w:r>
            <w:r w:rsidRPr="008D5EF9">
              <w:rPr>
                <w:rFonts w:hint="eastAsia"/>
                <w:sz w:val="18"/>
                <w:lang w:eastAsia="zh-CN"/>
              </w:rPr>
              <w:t>m</w:t>
            </w:r>
          </w:p>
          <w:p w:rsidR="00317272" w:rsidRPr="008D5EF9" w:rsidRDefault="00317272" w:rsidP="000D2AB3">
            <w:pPr>
              <w:spacing w:before="0"/>
              <w:jc w:val="center"/>
              <w:rPr>
                <w:sz w:val="18"/>
                <w:lang w:val="en-US" w:eastAsia="zh-CN"/>
              </w:rPr>
            </w:pPr>
            <w:r w:rsidRPr="008D5EF9">
              <w:rPr>
                <w:rFonts w:hint="eastAsia"/>
                <w:sz w:val="18"/>
                <w:lang w:eastAsia="zh-CN"/>
              </w:rPr>
              <w:t xml:space="preserve">2Gbps: </w:t>
            </w:r>
            <w:r w:rsidRPr="008D5EF9">
              <w:rPr>
                <w:sz w:val="18"/>
                <w:lang w:val="en-US"/>
              </w:rPr>
              <w:t>68.32</w:t>
            </w:r>
            <w:r w:rsidRPr="008D5EF9">
              <w:rPr>
                <w:rFonts w:hint="eastAsia"/>
                <w:sz w:val="18"/>
                <w:lang w:val="en-US" w:eastAsia="zh-CN"/>
              </w:rPr>
              <w:t>m</w:t>
            </w:r>
          </w:p>
          <w:p w:rsidR="00317272" w:rsidRPr="008D5EF9" w:rsidRDefault="00317272" w:rsidP="000D2AB3">
            <w:pPr>
              <w:spacing w:before="0"/>
              <w:jc w:val="center"/>
              <w:rPr>
                <w:sz w:val="18"/>
                <w:lang w:val="en-US" w:eastAsia="zh-CN"/>
              </w:rPr>
            </w:pPr>
            <w:r w:rsidRPr="008D5EF9">
              <w:rPr>
                <w:rFonts w:hint="eastAsia"/>
                <w:sz w:val="18"/>
                <w:lang w:eastAsia="zh-CN"/>
              </w:rPr>
              <w:t xml:space="preserve">4Gbps: </w:t>
            </w:r>
            <w:r w:rsidRPr="008D5EF9">
              <w:rPr>
                <w:sz w:val="18"/>
                <w:lang w:val="en-US"/>
              </w:rPr>
              <w:t>53.09</w:t>
            </w:r>
            <w:r w:rsidRPr="008D5EF9">
              <w:rPr>
                <w:rFonts w:hint="eastAsia"/>
                <w:sz w:val="18"/>
                <w:lang w:val="en-US" w:eastAsia="zh-CN"/>
              </w:rPr>
              <w:t>m</w:t>
            </w:r>
          </w:p>
          <w:p w:rsidR="00317272" w:rsidRPr="008D5EF9" w:rsidRDefault="00317272" w:rsidP="000D2AB3">
            <w:pPr>
              <w:spacing w:before="0"/>
              <w:jc w:val="center"/>
              <w:rPr>
                <w:sz w:val="18"/>
                <w:lang w:eastAsia="zh-CN"/>
              </w:rPr>
            </w:pPr>
            <w:r w:rsidRPr="008D5EF9">
              <w:rPr>
                <w:rFonts w:hint="eastAsia"/>
                <w:sz w:val="18"/>
                <w:lang w:val="en-US" w:eastAsia="zh-CN"/>
              </w:rPr>
              <w:t xml:space="preserve">10Gbps: </w:t>
            </w:r>
            <w:r w:rsidRPr="008D5EF9">
              <w:rPr>
                <w:sz w:val="18"/>
                <w:lang w:val="en-US"/>
              </w:rPr>
              <w:t>28.67</w:t>
            </w:r>
            <w:r w:rsidRPr="008D5EF9">
              <w:rPr>
                <w:rFonts w:hint="eastAsia"/>
                <w:sz w:val="18"/>
                <w:lang w:val="en-US" w:eastAsia="zh-CN"/>
              </w:rPr>
              <w:t>m</w:t>
            </w:r>
          </w:p>
        </w:tc>
        <w:tc>
          <w:tcPr>
            <w:tcW w:w="2174" w:type="dxa"/>
            <w:vAlign w:val="center"/>
          </w:tcPr>
          <w:p w:rsidR="00317272" w:rsidRPr="008D5EF9" w:rsidRDefault="00317272" w:rsidP="000D2AB3">
            <w:pPr>
              <w:spacing w:before="0"/>
              <w:jc w:val="center"/>
              <w:rPr>
                <w:sz w:val="18"/>
                <w:lang w:eastAsia="zh-CN"/>
              </w:rPr>
            </w:pPr>
            <w:r w:rsidRPr="008D5EF9">
              <w:rPr>
                <w:rFonts w:hint="eastAsia"/>
                <w:sz w:val="18"/>
                <w:lang w:eastAsia="zh-CN"/>
              </w:rPr>
              <w:t xml:space="preserve">1Gbps: </w:t>
            </w:r>
            <w:r w:rsidRPr="008D5EF9">
              <w:rPr>
                <w:sz w:val="18"/>
              </w:rPr>
              <w:t>924.75</w:t>
            </w:r>
            <w:r w:rsidRPr="008D5EF9">
              <w:rPr>
                <w:rFonts w:hint="eastAsia"/>
                <w:sz w:val="18"/>
                <w:lang w:eastAsia="zh-CN"/>
              </w:rPr>
              <w:t>m</w:t>
            </w:r>
          </w:p>
          <w:p w:rsidR="00317272" w:rsidRPr="008D5EF9" w:rsidRDefault="00317272" w:rsidP="000D2AB3">
            <w:pPr>
              <w:spacing w:before="0"/>
              <w:jc w:val="center"/>
              <w:rPr>
                <w:sz w:val="18"/>
                <w:lang w:val="en-US" w:eastAsia="zh-CN"/>
              </w:rPr>
            </w:pPr>
            <w:r w:rsidRPr="008D5EF9">
              <w:rPr>
                <w:rFonts w:hint="eastAsia"/>
                <w:sz w:val="18"/>
                <w:lang w:eastAsia="zh-CN"/>
              </w:rPr>
              <w:t xml:space="preserve">2Gbps: </w:t>
            </w:r>
            <w:r w:rsidRPr="008D5EF9">
              <w:rPr>
                <w:sz w:val="18"/>
                <w:lang w:val="en-US"/>
              </w:rPr>
              <w:t>700.28</w:t>
            </w:r>
            <w:r w:rsidRPr="008D5EF9">
              <w:rPr>
                <w:rFonts w:hint="eastAsia"/>
                <w:sz w:val="18"/>
                <w:lang w:val="en-US" w:eastAsia="zh-CN"/>
              </w:rPr>
              <w:t>m</w:t>
            </w:r>
          </w:p>
          <w:p w:rsidR="00317272" w:rsidRPr="008D5EF9" w:rsidRDefault="00317272" w:rsidP="000D2AB3">
            <w:pPr>
              <w:spacing w:before="0"/>
              <w:jc w:val="center"/>
              <w:rPr>
                <w:sz w:val="18"/>
                <w:lang w:val="en-US" w:eastAsia="zh-CN"/>
              </w:rPr>
            </w:pPr>
            <w:r w:rsidRPr="008D5EF9">
              <w:rPr>
                <w:rFonts w:hint="eastAsia"/>
                <w:sz w:val="18"/>
                <w:lang w:val="en-US" w:eastAsia="zh-CN"/>
              </w:rPr>
              <w:t xml:space="preserve">4Gbps: </w:t>
            </w:r>
            <w:r w:rsidRPr="008D5EF9">
              <w:rPr>
                <w:sz w:val="18"/>
                <w:lang w:val="en-US"/>
              </w:rPr>
              <w:t>473.65</w:t>
            </w:r>
            <w:r w:rsidRPr="008D5EF9">
              <w:rPr>
                <w:rFonts w:hint="eastAsia"/>
                <w:sz w:val="18"/>
                <w:lang w:val="en-US" w:eastAsia="zh-CN"/>
              </w:rPr>
              <w:t>m</w:t>
            </w:r>
          </w:p>
          <w:p w:rsidR="00317272" w:rsidRPr="008D5EF9" w:rsidRDefault="00317272" w:rsidP="000D2AB3">
            <w:pPr>
              <w:spacing w:before="0"/>
              <w:jc w:val="center"/>
              <w:rPr>
                <w:sz w:val="18"/>
                <w:lang w:eastAsia="zh-CN"/>
              </w:rPr>
            </w:pPr>
            <w:r w:rsidRPr="008D5EF9">
              <w:rPr>
                <w:rFonts w:hint="eastAsia"/>
                <w:sz w:val="18"/>
                <w:lang w:val="en-US" w:eastAsia="zh-CN"/>
              </w:rPr>
              <w:t xml:space="preserve">10Gbps: </w:t>
            </w:r>
            <w:r w:rsidRPr="008D5EF9">
              <w:rPr>
                <w:sz w:val="18"/>
                <w:lang w:val="en-US"/>
              </w:rPr>
              <w:t>182.12</w:t>
            </w:r>
            <w:r w:rsidRPr="008D5EF9">
              <w:rPr>
                <w:rFonts w:hint="eastAsia"/>
                <w:sz w:val="18"/>
                <w:lang w:val="en-US" w:eastAsia="zh-CN"/>
              </w:rPr>
              <w:t>m</w:t>
            </w:r>
          </w:p>
        </w:tc>
      </w:tr>
    </w:tbl>
    <w:p w:rsidR="00317272" w:rsidRDefault="00317272" w:rsidP="00317272">
      <w:pPr>
        <w:rPr>
          <w:lang w:eastAsia="zh-CN"/>
        </w:rPr>
      </w:pPr>
    </w:p>
    <w:p w:rsidR="00317272" w:rsidRDefault="00317272" w:rsidP="00317272">
      <w:pPr>
        <w:pStyle w:val="Heading3"/>
        <w:rPr>
          <w:lang w:eastAsia="ko-KR"/>
        </w:rPr>
      </w:pPr>
      <w:bookmarkStart w:id="11" w:name="_Toc401287165"/>
      <w:r>
        <w:rPr>
          <w:lang w:eastAsia="ko-KR"/>
        </w:rPr>
        <w:t>5.1.1</w:t>
      </w:r>
      <w:r w:rsidRPr="00B30B1E">
        <w:rPr>
          <w:rFonts w:hint="eastAsia"/>
          <w:lang w:eastAsia="ko-KR"/>
        </w:rPr>
        <w:tab/>
      </w:r>
      <w:r>
        <w:rPr>
          <w:lang w:eastAsia="ko-KR"/>
        </w:rPr>
        <w:t>Outdoor-to-Indoor Coverage</w:t>
      </w:r>
      <w:bookmarkEnd w:id="11"/>
    </w:p>
    <w:p w:rsidR="00317272" w:rsidRDefault="00317272" w:rsidP="00317272">
      <w:pPr>
        <w:rPr>
          <w:lang w:eastAsia="ko-KR"/>
        </w:rPr>
      </w:pPr>
      <w:r>
        <w:rPr>
          <w:lang w:eastAsia="ko-KR"/>
        </w:rPr>
        <w:t xml:space="preserve">For cost reasons it will be desirable to be able to provide also indoor coverage using outdoor base stations. </w:t>
      </w:r>
      <w:r w:rsidRPr="001B33FC">
        <w:rPr>
          <w:lang w:eastAsia="ko-KR"/>
        </w:rPr>
        <w:t xml:space="preserve">A discussion of </w:t>
      </w:r>
      <w:r>
        <w:rPr>
          <w:lang w:eastAsia="ko-KR"/>
        </w:rPr>
        <w:t xml:space="preserve">building penetration losses for these scenarios along with illustrations of simulated indoor-to-outdoor path gain maps for different building types at frequencies above 6 GHz can be found in Annex 3. </w:t>
      </w:r>
      <w:r w:rsidR="00B72F35" w:rsidRPr="00B72F35">
        <w:rPr>
          <w:lang w:eastAsia="ko-KR"/>
        </w:rPr>
        <w:t>Section A3.1</w:t>
      </w:r>
      <w:r w:rsidR="00B72F35">
        <w:rPr>
          <w:lang w:eastAsia="ko-KR"/>
        </w:rPr>
        <w:t xml:space="preserve"> in </w:t>
      </w:r>
      <w:r>
        <w:rPr>
          <w:lang w:eastAsia="ko-KR"/>
        </w:rPr>
        <w:t xml:space="preserve">Annex </w:t>
      </w:r>
      <w:r w:rsidRPr="001B33FC">
        <w:rPr>
          <w:lang w:eastAsia="ko-KR"/>
        </w:rPr>
        <w:t xml:space="preserve">3 also contains simulated user throughput performance for </w:t>
      </w:r>
      <w:r>
        <w:rPr>
          <w:lang w:eastAsia="ko-KR"/>
        </w:rPr>
        <w:t>these scenarios</w:t>
      </w:r>
      <w:r w:rsidRPr="001B33FC">
        <w:rPr>
          <w:lang w:eastAsia="ko-KR"/>
        </w:rPr>
        <w:t xml:space="preserve">, for </w:t>
      </w:r>
      <w:r>
        <w:rPr>
          <w:lang w:eastAsia="ko-KR"/>
        </w:rPr>
        <w:t xml:space="preserve">a range of frequencies up to </w:t>
      </w:r>
      <w:r w:rsidRPr="001B33FC">
        <w:rPr>
          <w:lang w:eastAsia="ko-KR"/>
        </w:rPr>
        <w:t>60</w:t>
      </w:r>
      <w:r>
        <w:rPr>
          <w:lang w:eastAsia="ko-KR"/>
        </w:rPr>
        <w:t> </w:t>
      </w:r>
      <w:r w:rsidRPr="001B33FC">
        <w:rPr>
          <w:lang w:eastAsia="ko-KR"/>
        </w:rPr>
        <w:t>GHz.</w:t>
      </w:r>
    </w:p>
    <w:p w:rsidR="00317272" w:rsidRDefault="00317272" w:rsidP="00317272">
      <w:pPr>
        <w:pStyle w:val="Heading2"/>
        <w:rPr>
          <w:lang w:eastAsia="ko-KR"/>
        </w:rPr>
      </w:pPr>
      <w:r>
        <w:rPr>
          <w:lang w:eastAsia="ko-KR"/>
        </w:rPr>
        <w:t>5.2</w:t>
      </w:r>
      <w:r w:rsidRPr="00B30B1E">
        <w:rPr>
          <w:rFonts w:hint="eastAsia"/>
          <w:lang w:eastAsia="ko-KR"/>
        </w:rPr>
        <w:tab/>
        <w:t>Mobility</w:t>
      </w:r>
    </w:p>
    <w:p w:rsidR="00317272" w:rsidRPr="00FA43AF" w:rsidRDefault="00317272" w:rsidP="00317272">
      <w:pPr>
        <w:rPr>
          <w:lang w:eastAsia="ko-KR"/>
        </w:rPr>
      </w:pPr>
      <w:r>
        <w:rPr>
          <w:lang w:eastAsia="ko-KR"/>
        </w:rPr>
        <w:t xml:space="preserve">Since the Doppler shift is the linear function of the velocity and the operating frequency, </w:t>
      </w:r>
      <w:r>
        <w:rPr>
          <w:rFonts w:hint="eastAsia"/>
          <w:lang w:eastAsia="ko-KR"/>
        </w:rPr>
        <w:t xml:space="preserve">above </w:t>
      </w:r>
      <w:r>
        <w:rPr>
          <w:lang w:eastAsia="ko-KR"/>
        </w:rPr>
        <w:br/>
      </w:r>
      <w:r>
        <w:rPr>
          <w:rFonts w:hint="eastAsia"/>
          <w:lang w:eastAsia="ko-KR"/>
        </w:rPr>
        <w:t>6 GHz</w:t>
      </w:r>
      <w:r>
        <w:rPr>
          <w:lang w:eastAsia="ko-KR"/>
        </w:rPr>
        <w:t xml:space="preserve"> frequency bands would give the higher Doppler shift value than </w:t>
      </w:r>
      <w:r>
        <w:rPr>
          <w:rFonts w:hint="eastAsia"/>
          <w:lang w:eastAsia="ko-KR"/>
        </w:rPr>
        <w:t>current</w:t>
      </w:r>
      <w:r>
        <w:rPr>
          <w:lang w:eastAsia="ko-KR"/>
        </w:rPr>
        <w:t xml:space="preserve"> </w:t>
      </w:r>
      <w:r>
        <w:rPr>
          <w:rFonts w:hint="eastAsia"/>
          <w:lang w:eastAsia="ko-KR"/>
        </w:rPr>
        <w:t xml:space="preserve">cellular </w:t>
      </w:r>
      <w:r>
        <w:rPr>
          <w:lang w:eastAsia="ko-KR"/>
        </w:rPr>
        <w:t>frequency bands</w:t>
      </w:r>
      <w:r>
        <w:rPr>
          <w:rFonts w:hint="eastAsia"/>
          <w:lang w:eastAsia="ko-KR"/>
        </w:rPr>
        <w:t xml:space="preserve"> under 6 GHz</w:t>
      </w:r>
      <w:r>
        <w:rPr>
          <w:lang w:eastAsia="ko-KR"/>
        </w:rPr>
        <w:t xml:space="preserve">. For example, if the velocity of the mobile station is 120 km/h, 30 GHz frequency band would give 3.33 kHz Doppler shift at maximum which is 10 times higher than 3 GHz frequency band if other conditions are kept same. </w:t>
      </w:r>
    </w:p>
    <w:p w:rsidR="00317272" w:rsidRPr="00FA43AF" w:rsidRDefault="00317272" w:rsidP="00317272">
      <w:pPr>
        <w:rPr>
          <w:lang w:eastAsia="ko-KR"/>
        </w:rPr>
      </w:pPr>
      <w:r>
        <w:rPr>
          <w:lang w:eastAsia="ko-KR"/>
        </w:rPr>
        <w:t xml:space="preserve">The channel link between the base station and the mobile station usually consists of multi-path components which have different routes with different time delays, angles of departure and angles of arrival. From the perspective of the receiver, every path with different </w:t>
      </w:r>
      <w:r>
        <w:rPr>
          <w:rFonts w:hint="eastAsia"/>
          <w:lang w:eastAsia="ko-KR"/>
        </w:rPr>
        <w:t>route results</w:t>
      </w:r>
      <w:r>
        <w:rPr>
          <w:lang w:eastAsia="ko-KR"/>
        </w:rPr>
        <w:t xml:space="preserve"> in different Doppler shift value because velocity experienced by every single path is different from each other. Therefore multi-path environments would bring the mobile station the spread of Doppler shift and the amount of Doppler spread would be larger in above</w:t>
      </w:r>
      <w:r>
        <w:rPr>
          <w:rFonts w:hint="eastAsia"/>
          <w:lang w:eastAsia="ko-KR"/>
        </w:rPr>
        <w:t xml:space="preserve"> 6 GHz</w:t>
      </w:r>
      <w:r>
        <w:rPr>
          <w:lang w:eastAsia="ko-KR"/>
        </w:rPr>
        <w:t xml:space="preserve"> frequency bands because of the increased maximum Doppler value</w:t>
      </w:r>
      <w:r>
        <w:rPr>
          <w:rFonts w:hint="eastAsia"/>
          <w:lang w:eastAsia="ko-KR"/>
        </w:rPr>
        <w:t xml:space="preserve"> while having the same minimum Doppler value which would be zero</w:t>
      </w:r>
      <w:r>
        <w:rPr>
          <w:lang w:eastAsia="ko-KR"/>
        </w:rPr>
        <w:t xml:space="preserve">. Consequently, the enlarged Doppler spread in </w:t>
      </w:r>
      <w:r>
        <w:rPr>
          <w:rFonts w:hint="eastAsia"/>
          <w:lang w:eastAsia="ko-KR"/>
        </w:rPr>
        <w:t>above 6 GHz frequency bands</w:t>
      </w:r>
      <w:r>
        <w:rPr>
          <w:lang w:eastAsia="ko-KR"/>
        </w:rPr>
        <w:t xml:space="preserve"> results in the faster channel </w:t>
      </w:r>
      <w:r>
        <w:rPr>
          <w:rFonts w:hint="eastAsia"/>
          <w:lang w:eastAsia="ko-KR"/>
        </w:rPr>
        <w:t>fluctuation</w:t>
      </w:r>
      <w:r>
        <w:rPr>
          <w:lang w:eastAsia="ko-KR"/>
        </w:rPr>
        <w:t xml:space="preserve"> in time domain than that in current cellular frequency bands. </w:t>
      </w:r>
    </w:p>
    <w:p w:rsidR="00317272" w:rsidRPr="00FA43AF" w:rsidRDefault="00317272" w:rsidP="00317272">
      <w:pPr>
        <w:rPr>
          <w:lang w:eastAsia="ko-KR"/>
        </w:rPr>
      </w:pPr>
      <w:r>
        <w:rPr>
          <w:lang w:eastAsia="ko-KR"/>
        </w:rPr>
        <w:t xml:space="preserve">In mobile communication systems, the channel fluctuation in time domain has necessitated the feedback mechanism design of various information contents including channel quality. </w:t>
      </w:r>
      <w:r>
        <w:rPr>
          <w:lang w:eastAsia="ko-KR"/>
        </w:rPr>
        <w:br/>
        <w:t xml:space="preserve">It is to properly adapt the system operation to the channel fluctuation so that the system performance can be maximized. Since the latency of the feedback mechanism is decisive factor to deal with the channel variation from mobility, it is important to minimize the latency. One of limiting factor for the feedback latency is the symbol duration, which is directly </w:t>
      </w:r>
      <w:r>
        <w:rPr>
          <w:rFonts w:hint="eastAsia"/>
          <w:lang w:eastAsia="ko-KR"/>
        </w:rPr>
        <w:t>determined</w:t>
      </w:r>
      <w:r>
        <w:rPr>
          <w:lang w:eastAsia="ko-KR"/>
        </w:rPr>
        <w:t xml:space="preserve"> by the </w:t>
      </w:r>
      <w:r>
        <w:rPr>
          <w:lang w:eastAsia="ko-KR"/>
        </w:rPr>
        <w:lastRenderedPageBreak/>
        <w:t xml:space="preserve">bandwidth size. In </w:t>
      </w:r>
      <w:r>
        <w:rPr>
          <w:rFonts w:hint="eastAsia"/>
          <w:lang w:eastAsia="ko-KR"/>
        </w:rPr>
        <w:t>above 6 GHz</w:t>
      </w:r>
      <w:r>
        <w:rPr>
          <w:lang w:eastAsia="ko-KR"/>
        </w:rPr>
        <w:t xml:space="preserve"> frequency bands, the available bandwidth </w:t>
      </w:r>
      <w:r>
        <w:rPr>
          <w:rFonts w:hint="eastAsia"/>
          <w:lang w:eastAsia="ko-KR"/>
        </w:rPr>
        <w:t>could</w:t>
      </w:r>
      <w:r>
        <w:rPr>
          <w:lang w:eastAsia="ko-KR"/>
        </w:rPr>
        <w:t xml:space="preserve"> be much larger and the symbol duration could be shortened, which can make it possible to reduce the feedback loop latency.</w:t>
      </w:r>
    </w:p>
    <w:p w:rsidR="00317272" w:rsidRPr="003F1470" w:rsidRDefault="00317272" w:rsidP="00317272">
      <w:pPr>
        <w:rPr>
          <w:i/>
          <w:lang w:eastAsia="ko-KR"/>
        </w:rPr>
      </w:pPr>
      <w:r>
        <w:rPr>
          <w:lang w:eastAsia="ko-KR"/>
        </w:rPr>
        <w:t>Another factor to decide the amount of channel fluctuation is the number of multi-path. If the number of the multi-path components is getting smaller, then channel fluctuation is getting smother in time domain. Therefore if the multi-path components impinging on the receiver are reduced by using the narrow beamforming, channel fluctuation would be less than the case of using wide beamforming.</w:t>
      </w:r>
    </w:p>
    <w:p w:rsidR="00317272" w:rsidRDefault="00317272" w:rsidP="00317272">
      <w:pPr>
        <w:pStyle w:val="Heading2"/>
        <w:rPr>
          <w:lang w:eastAsia="ko-KR"/>
        </w:rPr>
      </w:pPr>
      <w:r>
        <w:rPr>
          <w:lang w:eastAsia="ko-KR"/>
        </w:rPr>
        <w:t>5.3</w:t>
      </w:r>
      <w:r w:rsidRPr="00B30B1E">
        <w:rPr>
          <w:rFonts w:hint="eastAsia"/>
          <w:lang w:eastAsia="ko-KR"/>
        </w:rPr>
        <w:tab/>
      </w:r>
      <w:r>
        <w:rPr>
          <w:lang w:eastAsia="ko-KR"/>
        </w:rPr>
        <w:t xml:space="preserve">Impact of </w:t>
      </w:r>
      <w:r>
        <w:rPr>
          <w:rFonts w:hint="eastAsia"/>
          <w:lang w:eastAsia="ko-KR"/>
        </w:rPr>
        <w:t>bandwidth</w:t>
      </w:r>
    </w:p>
    <w:p w:rsidR="00317272" w:rsidRDefault="00317272" w:rsidP="00317272">
      <w:pPr>
        <w:rPr>
          <w:b/>
          <w:lang w:eastAsia="ko-KR"/>
        </w:rPr>
      </w:pPr>
      <w:r w:rsidRPr="002F0FE0">
        <w:rPr>
          <w:rFonts w:hint="eastAsia"/>
          <w:i/>
          <w:highlight w:val="yellow"/>
        </w:rPr>
        <w:t>[</w:t>
      </w:r>
      <w:r w:rsidRPr="002F0FE0">
        <w:rPr>
          <w:i/>
          <w:highlight w:val="yellow"/>
        </w:rPr>
        <w:t>Editor's Note: As one of the advantages in bands above 6 GHz, wider and contiguous spectrum bandwidth can be realized.</w:t>
      </w:r>
      <w:r w:rsidRPr="002F0FE0">
        <w:rPr>
          <w:rFonts w:hint="eastAsia"/>
          <w:i/>
          <w:highlight w:val="yellow"/>
          <w:lang w:eastAsia="ko-KR"/>
        </w:rPr>
        <w:t>]</w:t>
      </w:r>
    </w:p>
    <w:p w:rsidR="00317272" w:rsidRPr="00EB27DC" w:rsidRDefault="00317272" w:rsidP="00317272">
      <w:pPr>
        <w:rPr>
          <w:lang w:eastAsia="ko-KR"/>
        </w:rPr>
      </w:pPr>
      <w:r w:rsidRPr="00FA43AF">
        <w:rPr>
          <w:rFonts w:hint="eastAsia"/>
          <w:lang w:eastAsia="ko-KR"/>
        </w:rPr>
        <w:t xml:space="preserve">One of benefits to adopt higher frequency for mobile is to implement wideband channel bandwidth with a bandpass filter. In case of FDD implementation, the duplex filter is needed. </w:t>
      </w:r>
      <w:r>
        <w:rPr>
          <w:lang w:val="en-US" w:eastAsia="ko-KR"/>
        </w:rPr>
        <w:t>The current state-of-the-art allows for a maximum duplex filter size of around 3-4% of the center frequency of the band [R8</w:t>
      </w:r>
      <w:r w:rsidRPr="00F165E8">
        <w:rPr>
          <w:lang w:val="en-US" w:eastAsia="ko-KR"/>
        </w:rPr>
        <w:t>]. It means that it is very difficult to implement a wider channel</w:t>
      </w:r>
      <w:r w:rsidRPr="00F165E8">
        <w:rPr>
          <w:rFonts w:hint="eastAsia"/>
          <w:lang w:val="en-US" w:eastAsia="ko-KR"/>
        </w:rPr>
        <w:t xml:space="preserve"> </w:t>
      </w:r>
      <w:r w:rsidRPr="00F165E8">
        <w:rPr>
          <w:lang w:val="en-US" w:eastAsia="ko-KR"/>
        </w:rPr>
        <w:t xml:space="preserve">bandwidth than 3-4% of </w:t>
      </w:r>
      <w:r w:rsidRPr="00F165E8">
        <w:rPr>
          <w:rFonts w:hint="eastAsia"/>
          <w:lang w:val="en-US" w:eastAsia="ko-KR"/>
        </w:rPr>
        <w:t>a</w:t>
      </w:r>
      <w:r w:rsidRPr="00F165E8">
        <w:rPr>
          <w:lang w:val="en-US" w:eastAsia="ko-KR"/>
        </w:rPr>
        <w:t xml:space="preserve"> </w:t>
      </w:r>
      <w:r w:rsidRPr="00F165E8">
        <w:rPr>
          <w:lang w:val="en-US"/>
        </w:rPr>
        <w:t>cent</w:t>
      </w:r>
      <w:r>
        <w:rPr>
          <w:lang w:val="en-US"/>
        </w:rPr>
        <w:t>er</w:t>
      </w:r>
      <w:r w:rsidRPr="00F165E8">
        <w:rPr>
          <w:lang w:val="en-US"/>
        </w:rPr>
        <w:t xml:space="preserve"> </w:t>
      </w:r>
      <w:r w:rsidRPr="00F165E8">
        <w:rPr>
          <w:lang w:val="en-US" w:eastAsia="ko-KR"/>
        </w:rPr>
        <w:t>frequency. For example, at least 12.5</w:t>
      </w:r>
      <w:r w:rsidRPr="00F165E8">
        <w:rPr>
          <w:rFonts w:hint="eastAsia"/>
          <w:lang w:val="en-US" w:eastAsia="ko-KR"/>
        </w:rPr>
        <w:t xml:space="preserve"> </w:t>
      </w:r>
      <w:r w:rsidRPr="00F165E8">
        <w:rPr>
          <w:lang w:val="en-US" w:eastAsia="ko-KR"/>
        </w:rPr>
        <w:t>GHz center frequency is feasible to implement a duplex filter for a 500</w:t>
      </w:r>
      <w:r w:rsidRPr="00F165E8">
        <w:rPr>
          <w:rFonts w:hint="eastAsia"/>
          <w:lang w:val="en-US" w:eastAsia="ko-KR"/>
        </w:rPr>
        <w:t xml:space="preserve"> </w:t>
      </w:r>
      <w:r w:rsidRPr="00F165E8">
        <w:rPr>
          <w:lang w:val="en-US" w:eastAsia="ko-KR"/>
        </w:rPr>
        <w:t>MHz</w:t>
      </w:r>
      <w:r w:rsidRPr="00EB27DC">
        <w:rPr>
          <w:lang w:val="en-US" w:eastAsia="ko-KR"/>
        </w:rPr>
        <w:t xml:space="preserve"> channel bandwidth.</w:t>
      </w:r>
      <w:r>
        <w:rPr>
          <w:lang w:val="en-US" w:eastAsia="ko-KR"/>
        </w:rPr>
        <w:t xml:space="preserve"> </w:t>
      </w:r>
      <w:r w:rsidRPr="00EB27DC">
        <w:rPr>
          <w:lang w:val="en-US" w:eastAsia="ko-KR"/>
        </w:rPr>
        <w:t>A</w:t>
      </w:r>
      <w:r w:rsidRPr="00EB27DC">
        <w:rPr>
          <w:lang w:eastAsia="ko-KR"/>
        </w:rPr>
        <w:t xml:space="preserve"> duplex filter in 28</w:t>
      </w:r>
      <w:r>
        <w:rPr>
          <w:rFonts w:hint="eastAsia"/>
          <w:lang w:eastAsia="ko-KR"/>
        </w:rPr>
        <w:t xml:space="preserve"> </w:t>
      </w:r>
      <w:r w:rsidRPr="00EB27DC">
        <w:rPr>
          <w:lang w:eastAsia="ko-KR"/>
        </w:rPr>
        <w:t>GHz band can cover 1120</w:t>
      </w:r>
      <w:r>
        <w:rPr>
          <w:rFonts w:hint="eastAsia"/>
          <w:lang w:eastAsia="ko-KR"/>
        </w:rPr>
        <w:t xml:space="preserve"> </w:t>
      </w:r>
      <w:r w:rsidRPr="00EB27DC">
        <w:rPr>
          <w:lang w:eastAsia="ko-KR"/>
        </w:rPr>
        <w:t>MHz channel bandwidth or two 500</w:t>
      </w:r>
      <w:r>
        <w:rPr>
          <w:rFonts w:hint="eastAsia"/>
          <w:lang w:eastAsia="ko-KR"/>
        </w:rPr>
        <w:t xml:space="preserve"> </w:t>
      </w:r>
      <w:r w:rsidRPr="00EB27DC">
        <w:rPr>
          <w:lang w:eastAsia="ko-KR"/>
        </w:rPr>
        <w:t xml:space="preserve">MHz channels. If </w:t>
      </w:r>
      <w:r>
        <w:rPr>
          <w:lang w:eastAsia="ko-KR"/>
        </w:rPr>
        <w:t>center frequency (</w:t>
      </w:r>
      <w:r w:rsidRPr="00F165E8">
        <w:rPr>
          <w:lang w:eastAsia="ko-KR"/>
        </w:rPr>
        <w:t>Fc</w:t>
      </w:r>
      <w:r>
        <w:rPr>
          <w:lang w:eastAsia="ko-KR"/>
        </w:rPr>
        <w:t>)</w:t>
      </w:r>
      <w:r w:rsidRPr="00EB27DC">
        <w:rPr>
          <w:lang w:eastAsia="ko-KR"/>
        </w:rPr>
        <w:t xml:space="preserve"> x 0.03~0.04 is less than the channel bandwidth to meet </w:t>
      </w:r>
      <w:r>
        <w:rPr>
          <w:lang w:eastAsia="ko-KR"/>
        </w:rPr>
        <w:t>a specific</w:t>
      </w:r>
      <w:r w:rsidRPr="00EB27DC">
        <w:rPr>
          <w:lang w:eastAsia="ko-KR"/>
        </w:rPr>
        <w:t xml:space="preserve"> data rate, carrier aggregation is required to achieve the data rate. It is shown as Figure XX</w:t>
      </w:r>
    </w:p>
    <w:p w:rsidR="00317272" w:rsidRDefault="00317272" w:rsidP="00317272">
      <w:pPr>
        <w:pStyle w:val="FigureNo"/>
        <w:rPr>
          <w:lang w:eastAsia="ko-KR"/>
        </w:rPr>
      </w:pPr>
      <w:r w:rsidRPr="00EB27DC">
        <w:rPr>
          <w:lang w:eastAsia="ko-KR"/>
        </w:rPr>
        <w:t>Figure XX</w:t>
      </w:r>
    </w:p>
    <w:p w:rsidR="00317272" w:rsidRPr="00EB27DC" w:rsidRDefault="00317272" w:rsidP="00317272">
      <w:pPr>
        <w:pStyle w:val="Figuretitle"/>
        <w:spacing w:before="288" w:after="288"/>
        <w:rPr>
          <w:lang w:eastAsia="ko-KR"/>
        </w:rPr>
      </w:pPr>
      <w:r>
        <w:rPr>
          <w:lang w:eastAsia="ko-KR"/>
        </w:rPr>
        <w:t>T</w:t>
      </w:r>
      <w:r w:rsidRPr="00EB27DC">
        <w:rPr>
          <w:lang w:eastAsia="ko-KR"/>
        </w:rPr>
        <w:t>he number of duplex filter to cover BW to meet required data rate</w:t>
      </w:r>
    </w:p>
    <w:p w:rsidR="00317272" w:rsidRPr="00EB27DC" w:rsidRDefault="00317272" w:rsidP="00317272">
      <w:pPr>
        <w:spacing w:before="0"/>
        <w:jc w:val="center"/>
        <w:rPr>
          <w:lang w:eastAsia="ko-KR"/>
        </w:rPr>
      </w:pPr>
      <w:r>
        <w:rPr>
          <w:noProof/>
          <w:lang w:val="en-US" w:eastAsia="zh-CN"/>
        </w:rPr>
        <w:drawing>
          <wp:inline distT="0" distB="0" distL="0" distR="0" wp14:anchorId="549CF27C" wp14:editId="240F5A89">
            <wp:extent cx="5187950" cy="1377950"/>
            <wp:effectExtent l="0" t="0" r="0" b="0"/>
            <wp:docPr id="154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7950" cy="1377950"/>
                    </a:xfrm>
                    <a:prstGeom prst="rect">
                      <a:avLst/>
                    </a:prstGeom>
                    <a:noFill/>
                  </pic:spPr>
                </pic:pic>
              </a:graphicData>
            </a:graphic>
          </wp:inline>
        </w:drawing>
      </w:r>
    </w:p>
    <w:p w:rsidR="00317272" w:rsidRPr="00EB27DC" w:rsidRDefault="00317272" w:rsidP="00317272">
      <w:pPr>
        <w:pStyle w:val="Figuretitle"/>
        <w:rPr>
          <w:lang w:eastAsia="ko-KR"/>
        </w:rPr>
      </w:pPr>
      <w:r w:rsidRPr="00EB27DC">
        <w:rPr>
          <w:lang w:eastAsia="ko-KR"/>
        </w:rPr>
        <w:t>(a) 28GHz bands</w:t>
      </w:r>
    </w:p>
    <w:p w:rsidR="00317272" w:rsidRPr="00EB27DC" w:rsidRDefault="00317272" w:rsidP="00317272">
      <w:pPr>
        <w:jc w:val="center"/>
        <w:rPr>
          <w:lang w:eastAsia="ko-KR"/>
        </w:rPr>
      </w:pPr>
      <w:r>
        <w:rPr>
          <w:noProof/>
          <w:lang w:val="en-US" w:eastAsia="zh-CN"/>
        </w:rPr>
        <w:drawing>
          <wp:inline distT="0" distB="0" distL="0" distR="0" wp14:anchorId="7C110B4A" wp14:editId="34EB07B3">
            <wp:extent cx="4871923" cy="1435371"/>
            <wp:effectExtent l="0" t="0" r="0" b="0"/>
            <wp:docPr id="1548" name="그림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2399" cy="1435511"/>
                    </a:xfrm>
                    <a:prstGeom prst="rect">
                      <a:avLst/>
                    </a:prstGeom>
                    <a:noFill/>
                  </pic:spPr>
                </pic:pic>
              </a:graphicData>
            </a:graphic>
          </wp:inline>
        </w:drawing>
      </w:r>
    </w:p>
    <w:p w:rsidR="00317272" w:rsidRPr="00FA43AF" w:rsidRDefault="00317272" w:rsidP="00317272">
      <w:pPr>
        <w:pStyle w:val="Figuretitle"/>
        <w:rPr>
          <w:lang w:eastAsia="ko-KR"/>
        </w:rPr>
      </w:pPr>
      <w:r w:rsidRPr="00EB27DC">
        <w:rPr>
          <w:lang w:eastAsia="ko-KR"/>
        </w:rPr>
        <w:lastRenderedPageBreak/>
        <w:t>(b) Fc where Fc x 0.03~0.04 is less than channel bandwidth to meet a required data rate.</w:t>
      </w:r>
    </w:p>
    <w:p w:rsidR="00317272" w:rsidRDefault="00317272" w:rsidP="00317272">
      <w:pPr>
        <w:pStyle w:val="Heading1"/>
        <w:rPr>
          <w:lang w:eastAsia="ko-KR"/>
        </w:rPr>
      </w:pPr>
      <w:r>
        <w:rPr>
          <w:lang w:eastAsia="ko-KR"/>
        </w:rPr>
        <w:t>6</w:t>
      </w:r>
      <w:r>
        <w:rPr>
          <w:rFonts w:hint="eastAsia"/>
          <w:lang w:eastAsia="ko-KR"/>
        </w:rPr>
        <w:tab/>
        <w:t>Enabling technologies toward IMT in bands above 6 GHz</w:t>
      </w:r>
    </w:p>
    <w:p w:rsidR="00317272" w:rsidRDefault="00317272" w:rsidP="00317272">
      <w:pPr>
        <w:rPr>
          <w:rFonts w:eastAsia="SimSun"/>
          <w:i/>
          <w:lang w:eastAsia="zh-CN"/>
        </w:rPr>
      </w:pPr>
      <w:r w:rsidRPr="002F0FE0">
        <w:rPr>
          <w:rFonts w:hint="eastAsia"/>
          <w:i/>
          <w:highlight w:val="yellow"/>
        </w:rPr>
        <w:t>[</w:t>
      </w:r>
      <w:r w:rsidRPr="002F0FE0">
        <w:rPr>
          <w:i/>
          <w:highlight w:val="yellow"/>
        </w:rPr>
        <w:t>Editor's Note: Th</w:t>
      </w:r>
      <w:r w:rsidRPr="002F0FE0">
        <w:rPr>
          <w:rFonts w:hint="eastAsia"/>
          <w:i/>
          <w:highlight w:val="yellow"/>
          <w:lang w:eastAsia="ko-KR"/>
        </w:rPr>
        <w:t xml:space="preserve">is chapter will introduce various </w:t>
      </w:r>
      <w:r w:rsidRPr="002F0FE0">
        <w:rPr>
          <w:i/>
          <w:highlight w:val="yellow"/>
          <w:lang w:eastAsia="ko-KR"/>
        </w:rPr>
        <w:t xml:space="preserve">enabling </w:t>
      </w:r>
      <w:r w:rsidRPr="002F0FE0">
        <w:rPr>
          <w:rFonts w:hint="eastAsia"/>
          <w:i/>
          <w:highlight w:val="yellow"/>
          <w:lang w:eastAsia="ko-KR"/>
        </w:rPr>
        <w:t xml:space="preserve">technologies to </w:t>
      </w:r>
      <w:r w:rsidRPr="002F0FE0">
        <w:rPr>
          <w:i/>
          <w:highlight w:val="yellow"/>
          <w:lang w:eastAsia="ko-KR"/>
        </w:rPr>
        <w:t xml:space="preserve">facilitate the </w:t>
      </w:r>
      <w:r w:rsidRPr="002F0FE0">
        <w:rPr>
          <w:rFonts w:hint="eastAsia"/>
          <w:i/>
          <w:highlight w:val="yellow"/>
          <w:lang w:eastAsia="ko-KR"/>
        </w:rPr>
        <w:t>implement</w:t>
      </w:r>
      <w:r w:rsidRPr="002F0FE0">
        <w:rPr>
          <w:i/>
          <w:highlight w:val="yellow"/>
          <w:lang w:eastAsia="ko-KR"/>
        </w:rPr>
        <w:t xml:space="preserve">ation of future </w:t>
      </w:r>
      <w:r w:rsidRPr="002F0FE0">
        <w:rPr>
          <w:rFonts w:hint="eastAsia"/>
          <w:i/>
          <w:highlight w:val="yellow"/>
          <w:lang w:eastAsia="ko-KR"/>
        </w:rPr>
        <w:t>IMT systems in bands above 6 GHz.</w:t>
      </w:r>
      <w:r w:rsidRPr="002F0FE0">
        <w:rPr>
          <w:rFonts w:eastAsia="SimSun"/>
          <w:i/>
          <w:highlight w:val="yellow"/>
          <w:lang w:eastAsia="zh-CN"/>
        </w:rPr>
        <w:t>]</w:t>
      </w:r>
    </w:p>
    <w:p w:rsidR="00317272" w:rsidRDefault="00317272" w:rsidP="00317272">
      <w:pPr>
        <w:pStyle w:val="Heading2"/>
        <w:rPr>
          <w:lang w:eastAsia="ko-KR"/>
        </w:rPr>
      </w:pPr>
      <w:r>
        <w:rPr>
          <w:lang w:eastAsia="ko-KR"/>
        </w:rPr>
        <w:t>6</w:t>
      </w:r>
      <w:r w:rsidRPr="00B30B1E">
        <w:rPr>
          <w:rFonts w:hint="eastAsia"/>
          <w:lang w:eastAsia="ko-KR"/>
        </w:rPr>
        <w:t>.1</w:t>
      </w:r>
      <w:r w:rsidRPr="00B30B1E">
        <w:rPr>
          <w:rFonts w:hint="eastAsia"/>
          <w:lang w:eastAsia="ko-KR"/>
        </w:rPr>
        <w:tab/>
        <w:t>Antenna technology</w:t>
      </w:r>
    </w:p>
    <w:p w:rsidR="00317272" w:rsidRPr="00B30B1E" w:rsidRDefault="00317272" w:rsidP="00317272">
      <w:pPr>
        <w:rPr>
          <w:b/>
          <w:lang w:eastAsia="ko-KR"/>
        </w:rPr>
      </w:pPr>
      <w:r w:rsidRPr="002F0FE0">
        <w:rPr>
          <w:rFonts w:hint="eastAsia"/>
          <w:i/>
          <w:highlight w:val="yellow"/>
        </w:rPr>
        <w:t>[</w:t>
      </w:r>
      <w:r w:rsidRPr="002F0FE0">
        <w:rPr>
          <w:i/>
          <w:highlight w:val="yellow"/>
        </w:rPr>
        <w:t>Editor's Note:</w:t>
      </w:r>
      <w:r w:rsidRPr="002F0FE0">
        <w:rPr>
          <w:rFonts w:hint="eastAsia"/>
          <w:i/>
          <w:highlight w:val="yellow"/>
          <w:lang w:eastAsia="ko-KR"/>
        </w:rPr>
        <w:t xml:space="preserve"> Various antenna technologies such as massive MIMO </w:t>
      </w:r>
      <w:r w:rsidRPr="002F0FE0">
        <w:rPr>
          <w:i/>
          <w:highlight w:val="yellow"/>
          <w:lang w:eastAsia="ko-KR"/>
        </w:rPr>
        <w:t xml:space="preserve">implementable for </w:t>
      </w:r>
      <w:r w:rsidRPr="002F0FE0">
        <w:rPr>
          <w:rFonts w:hint="eastAsia"/>
          <w:i/>
          <w:highlight w:val="yellow"/>
          <w:lang w:eastAsia="ko-KR"/>
        </w:rPr>
        <w:t xml:space="preserve">the bands above 6 GHz </w:t>
      </w:r>
      <w:r w:rsidRPr="002F0FE0">
        <w:rPr>
          <w:i/>
          <w:highlight w:val="yellow"/>
          <w:lang w:eastAsia="ko-KR"/>
        </w:rPr>
        <w:t xml:space="preserve">is to </w:t>
      </w:r>
      <w:r w:rsidRPr="002F0FE0">
        <w:rPr>
          <w:rFonts w:hint="eastAsia"/>
          <w:i/>
          <w:highlight w:val="yellow"/>
          <w:lang w:eastAsia="ko-KR"/>
        </w:rPr>
        <w:t>be described in this section.]</w:t>
      </w:r>
    </w:p>
    <w:p w:rsidR="00317272" w:rsidRDefault="00317272" w:rsidP="00317272">
      <w:pPr>
        <w:rPr>
          <w:lang w:eastAsia="ko-KR"/>
        </w:rPr>
      </w:pPr>
      <w:r>
        <w:rPr>
          <w:lang w:eastAsia="ko-KR"/>
        </w:rPr>
        <w:t xml:space="preserve">The </w:t>
      </w:r>
      <w:r>
        <w:rPr>
          <w:rFonts w:hint="eastAsia"/>
          <w:lang w:eastAsia="ko-KR"/>
        </w:rPr>
        <w:t>shorter</w:t>
      </w:r>
      <w:r>
        <w:rPr>
          <w:lang w:eastAsia="ko-KR"/>
        </w:rPr>
        <w:t xml:space="preserve"> wavelengths of </w:t>
      </w:r>
      <w:r>
        <w:rPr>
          <w:rFonts w:hint="eastAsia"/>
          <w:lang w:eastAsia="ko-KR"/>
        </w:rPr>
        <w:t>above 6 GHz</w:t>
      </w:r>
      <w:r>
        <w:rPr>
          <w:lang w:eastAsia="ko-KR"/>
        </w:rPr>
        <w:t xml:space="preserve"> frequency bands make it possible to put more antenna elements in the limited size of the form factor. The antenna technology with the enlarged number of antenna elements can be used to provide high beamforming gain so that the increased path loss of </w:t>
      </w:r>
      <w:r>
        <w:rPr>
          <w:rFonts w:hint="eastAsia"/>
          <w:lang w:eastAsia="ko-KR"/>
        </w:rPr>
        <w:t xml:space="preserve">above 6 GHz </w:t>
      </w:r>
      <w:r>
        <w:rPr>
          <w:lang w:eastAsia="ko-KR"/>
        </w:rPr>
        <w:t xml:space="preserve">frequency bands can be mitigated by beamforming techniques with correctly pointing direction. </w:t>
      </w:r>
    </w:p>
    <w:p w:rsidR="00317272" w:rsidRPr="00FA43AF" w:rsidRDefault="00317272" w:rsidP="00317272">
      <w:pPr>
        <w:rPr>
          <w:lang w:eastAsia="ko-KR"/>
        </w:rPr>
      </w:pPr>
      <w:r>
        <w:rPr>
          <w:lang w:eastAsia="ko-KR"/>
        </w:rPr>
        <w:t>Considering the enlarged number of antennas with wider bandwidth, however, having ADC/DAC per antenna element might be challenging because of the overall cost and power consumption. For the reason, communication systems</w:t>
      </w:r>
      <w:r>
        <w:rPr>
          <w:rFonts w:hint="eastAsia"/>
          <w:lang w:eastAsia="ko-KR"/>
        </w:rPr>
        <w:t xml:space="preserve"> in</w:t>
      </w:r>
      <w:r w:rsidRPr="006F393F">
        <w:rPr>
          <w:rFonts w:hint="eastAsia"/>
          <w:lang w:eastAsia="ko-KR"/>
        </w:rPr>
        <w:t xml:space="preserve"> </w:t>
      </w:r>
      <w:r>
        <w:rPr>
          <w:rFonts w:hint="eastAsia"/>
          <w:lang w:eastAsia="ko-KR"/>
        </w:rPr>
        <w:t>above 6 GHz frequency bands</w:t>
      </w:r>
      <w:r>
        <w:rPr>
          <w:lang w:eastAsia="ko-KR"/>
        </w:rPr>
        <w:t xml:space="preserve"> have utilized the phased array architecture in radio frequency or inter frequency instead of base band, which can reduce the number of ADC/DAC while keeping the high beamforming gain. </w:t>
      </w:r>
    </w:p>
    <w:p w:rsidR="00317272" w:rsidRDefault="00317272" w:rsidP="00317272">
      <w:pPr>
        <w:rPr>
          <w:lang w:eastAsia="ko-KR"/>
        </w:rPr>
      </w:pPr>
      <w:r>
        <w:rPr>
          <w:lang w:eastAsia="ko-KR"/>
        </w:rPr>
        <w:t>Recently the hybrid beamforming structure has been suggested which have combined the phased array beamforming with the digital precoder [R9, R10]. The phased array beamforming is used to enhance the received signal power by using beamforming gain, and the base band signal processing at the digital precoder is used to manage multiple streams for the further improvement.</w:t>
      </w:r>
    </w:p>
    <w:p w:rsidR="00317272" w:rsidRDefault="00317272" w:rsidP="0035191F">
      <w:pPr>
        <w:pStyle w:val="Heading2"/>
        <w:rPr>
          <w:lang w:eastAsia="ko-KR"/>
        </w:rPr>
      </w:pPr>
      <w:bookmarkStart w:id="12" w:name="_Ref351733340"/>
      <w:bookmarkStart w:id="13" w:name="_Ref354937063"/>
      <w:bookmarkStart w:id="14" w:name="_Toc370369092"/>
      <w:r>
        <w:rPr>
          <w:lang w:eastAsia="ko-KR"/>
        </w:rPr>
        <w:t>6.1.1</w:t>
      </w:r>
      <w:r>
        <w:rPr>
          <w:lang w:eastAsia="ko-KR"/>
        </w:rPr>
        <w:tab/>
        <w:t>Full Adaptive Antenna Array</w:t>
      </w:r>
    </w:p>
    <w:p w:rsidR="00317272" w:rsidRPr="00135A32" w:rsidRDefault="00317272" w:rsidP="0035191F">
      <w:pPr>
        <w:rPr>
          <w:lang w:val="en-US" w:eastAsia="zh-CN"/>
        </w:rPr>
      </w:pPr>
      <w:r>
        <w:rPr>
          <w:lang w:val="en-US" w:eastAsia="zh-CN"/>
        </w:rPr>
        <w:t xml:space="preserve">An example of capacity improvement using full adaptive antenna array is presented below. The </w:t>
      </w:r>
      <w:r w:rsidRPr="00135A32">
        <w:rPr>
          <w:lang w:val="en-US" w:eastAsia="zh-CN"/>
        </w:rPr>
        <w:t xml:space="preserve">path loss </w:t>
      </w:r>
      <w:r>
        <w:rPr>
          <w:lang w:val="en-US" w:eastAsia="zh-CN"/>
        </w:rPr>
        <w:t>is</w:t>
      </w:r>
      <w:r w:rsidRPr="00135A32">
        <w:rPr>
          <w:lang w:val="en-US" w:eastAsia="zh-CN"/>
        </w:rPr>
        <w:t xml:space="preserve"> compensated through a combination of </w:t>
      </w:r>
      <w:r>
        <w:rPr>
          <w:lang w:val="en-US" w:eastAsia="zh-CN"/>
        </w:rPr>
        <w:t xml:space="preserve">multiple elementary antenna components, allowing ranges in the order of several hundred meters in LOS conditions, </w:t>
      </w:r>
      <w:r w:rsidRPr="00135A32">
        <w:rPr>
          <w:lang w:val="en-US" w:eastAsia="zh-CN"/>
        </w:rPr>
        <w:t>resulting from coherent combining of signals transmitted and</w:t>
      </w:r>
      <w:r>
        <w:rPr>
          <w:lang w:val="en-US" w:eastAsia="zh-CN"/>
        </w:rPr>
        <w:t>/or</w:t>
      </w:r>
      <w:r w:rsidRPr="00135A32">
        <w:rPr>
          <w:lang w:val="en-US" w:eastAsia="zh-CN"/>
        </w:rPr>
        <w:t xml:space="preserve"> received on multiple elementary antennas</w:t>
      </w:r>
      <w:r>
        <w:rPr>
          <w:lang w:val="en-US" w:eastAsia="zh-CN"/>
        </w:rPr>
        <w:t>.</w:t>
      </w:r>
      <w:r w:rsidRPr="00135A32">
        <w:rPr>
          <w:lang w:val="en-US" w:eastAsia="zh-CN"/>
        </w:rPr>
        <w:t xml:space="preserve"> It should be noted that the use of such Large Scale Antenna Systems (LSAS) for massive MIMO is </w:t>
      </w:r>
      <w:r>
        <w:rPr>
          <w:lang w:val="en-US" w:eastAsia="zh-CN"/>
        </w:rPr>
        <w:t>studied for</w:t>
      </w:r>
      <w:r w:rsidRPr="00135A32">
        <w:rPr>
          <w:lang w:val="en-US" w:eastAsia="zh-CN"/>
        </w:rPr>
        <w:t xml:space="preserve"> TDD operation.</w:t>
      </w:r>
    </w:p>
    <w:p w:rsidR="00317272" w:rsidRPr="00135A32" w:rsidRDefault="00317272" w:rsidP="00317272">
      <w:pPr>
        <w:rPr>
          <w:lang w:val="en-US" w:eastAsia="zh-CN"/>
        </w:rPr>
      </w:pPr>
      <w:r w:rsidRPr="00135A32">
        <w:rPr>
          <w:lang w:val="en-US" w:eastAsia="zh-CN"/>
        </w:rPr>
        <w:t xml:space="preserve">Each elementary antenna can have only a modest gain, here </w:t>
      </w:r>
      <w:r>
        <w:rPr>
          <w:lang w:val="en-US" w:eastAsia="zh-CN"/>
        </w:rPr>
        <w:t>assumed</w:t>
      </w:r>
      <w:r w:rsidRPr="00135A32">
        <w:rPr>
          <w:lang w:val="en-US" w:eastAsia="zh-CN"/>
        </w:rPr>
        <w:t xml:space="preserve"> as 8 dBi, due to the need to receive from a wide range of possible directions. This is also consistent with typical patch antennas used in current small cells. The rest of the gain has to be achieved through adaptive beamforming to accommodate random mobile loc</w:t>
      </w:r>
      <w:r>
        <w:rPr>
          <w:lang w:val="en-US" w:eastAsia="zh-CN"/>
        </w:rPr>
        <w:t>ations and angular</w:t>
      </w:r>
      <w:r w:rsidRPr="00135A32">
        <w:rPr>
          <w:lang w:val="en-US" w:eastAsia="zh-CN"/>
        </w:rPr>
        <w:t xml:space="preserve"> spread. </w:t>
      </w:r>
    </w:p>
    <w:p w:rsidR="00317272" w:rsidRPr="00135A32" w:rsidRDefault="00317272" w:rsidP="00317272">
      <w:pPr>
        <w:pStyle w:val="FigureNo"/>
        <w:rPr>
          <w:lang w:val="en-US" w:eastAsia="zh-CN"/>
        </w:rPr>
      </w:pPr>
      <w:r w:rsidRPr="00135A32">
        <w:rPr>
          <w:lang w:val="en-US" w:eastAsia="zh-CN"/>
        </w:rPr>
        <w:lastRenderedPageBreak/>
        <w:t>FIGURE XX1</w:t>
      </w:r>
    </w:p>
    <w:p w:rsidR="00317272" w:rsidRPr="00135A32" w:rsidRDefault="00317272" w:rsidP="00317272">
      <w:pPr>
        <w:pStyle w:val="Figuretitle"/>
        <w:rPr>
          <w:szCs w:val="24"/>
          <w:lang w:val="en-US" w:eastAsia="zh-CN"/>
        </w:rPr>
      </w:pPr>
      <w:r w:rsidRPr="00135A32">
        <w:rPr>
          <w:lang w:val="en-US" w:eastAsia="zh-CN"/>
        </w:rPr>
        <w:t>Data rate vs system bandwidth under outdoor Line-of-Sight conditions</w:t>
      </w:r>
    </w:p>
    <w:p w:rsidR="00317272" w:rsidRDefault="00317272" w:rsidP="00317272">
      <w:pPr>
        <w:rPr>
          <w:lang w:eastAsia="ko-KR"/>
        </w:rPr>
      </w:pPr>
      <w:r w:rsidRPr="00235832">
        <w:rPr>
          <w:noProof/>
          <w:lang w:val="en-US" w:eastAsia="zh-CN"/>
        </w:rPr>
        <w:drawing>
          <wp:inline distT="0" distB="0" distL="0" distR="0" wp14:anchorId="37933492" wp14:editId="25549703">
            <wp:extent cx="5930900" cy="2933700"/>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0900" cy="2933700"/>
                    </a:xfrm>
                    <a:prstGeom prst="rect">
                      <a:avLst/>
                    </a:prstGeom>
                    <a:noFill/>
                    <a:ln>
                      <a:noFill/>
                    </a:ln>
                  </pic:spPr>
                </pic:pic>
              </a:graphicData>
            </a:graphic>
          </wp:inline>
        </w:drawing>
      </w:r>
    </w:p>
    <w:p w:rsidR="00317272" w:rsidRDefault="00317272" w:rsidP="00317272">
      <w:pPr>
        <w:rPr>
          <w:lang w:eastAsia="ko-KR"/>
        </w:rPr>
      </w:pPr>
      <w:r>
        <w:rPr>
          <w:lang w:eastAsia="ko-KR"/>
        </w:rPr>
        <w:t xml:space="preserve">The above results are produced assuming a transmitter power of 1W, </w:t>
      </w:r>
      <w:r w:rsidRPr="00135A32">
        <w:rPr>
          <w:lang w:val="en-US" w:eastAsia="zh-CN"/>
        </w:rPr>
        <w:t xml:space="preserve">and a Noise Figure of 10 dB, </w:t>
      </w:r>
      <w:r>
        <w:rPr>
          <w:lang w:val="en-US" w:eastAsia="zh-CN"/>
        </w:rPr>
        <w:t>at 60 GHz frequency in LOS conditions.</w:t>
      </w:r>
    </w:p>
    <w:p w:rsidR="00317272" w:rsidRDefault="00317272" w:rsidP="00317272">
      <w:pPr>
        <w:pStyle w:val="Heading3"/>
        <w:rPr>
          <w:lang w:val="en-US"/>
        </w:rPr>
      </w:pPr>
      <w:r>
        <w:rPr>
          <w:lang w:val="en-US"/>
        </w:rPr>
        <w:t>6.1.2</w:t>
      </w:r>
      <w:bookmarkEnd w:id="12"/>
      <w:r>
        <w:rPr>
          <w:lang w:val="en-US"/>
        </w:rPr>
        <w:tab/>
        <w:t>Modular antenna array overview</w:t>
      </w:r>
      <w:bookmarkEnd w:id="13"/>
      <w:bookmarkEnd w:id="14"/>
    </w:p>
    <w:p w:rsidR="00317272" w:rsidRPr="00175E71" w:rsidRDefault="00317272" w:rsidP="00317272">
      <w:pPr>
        <w:rPr>
          <w:lang w:val="en-US"/>
        </w:rPr>
      </w:pPr>
      <w:r>
        <w:rPr>
          <w:lang w:val="en-US"/>
        </w:rPr>
        <w:t xml:space="preserve">As discussed earlier in section 4.2, for a </w:t>
      </w:r>
      <w:r w:rsidRPr="00B1204E">
        <w:rPr>
          <w:lang w:val="en-US"/>
        </w:rPr>
        <w:t xml:space="preserve">variety of reasons </w:t>
      </w:r>
      <w:r>
        <w:rPr>
          <w:lang w:val="en-US"/>
        </w:rPr>
        <w:t>operation in frequencies above 6 GHz</w:t>
      </w:r>
      <w:r w:rsidRPr="00B1204E">
        <w:rPr>
          <w:lang w:val="en-US"/>
        </w:rPr>
        <w:t xml:space="preserve"> require</w:t>
      </w:r>
      <w:r>
        <w:rPr>
          <w:lang w:val="en-US"/>
        </w:rPr>
        <w:t>s</w:t>
      </w:r>
      <w:r w:rsidRPr="00B1204E">
        <w:rPr>
          <w:lang w:val="en-US"/>
        </w:rPr>
        <w:t xml:space="preserve"> antenna</w:t>
      </w:r>
      <w:r>
        <w:rPr>
          <w:lang w:val="en-US"/>
        </w:rPr>
        <w:t>s</w:t>
      </w:r>
      <w:r w:rsidRPr="00B1204E">
        <w:rPr>
          <w:lang w:val="en-US"/>
        </w:rPr>
        <w:t xml:space="preserve"> with high directivity. Meanwhile, modern communication systems often require a station to be capable of covering relatively wide sector around it to communicate with other stations regardless of their locations. Traditional antenna architectures are generally not capable of combining wide angle coverage with high directivity</w:t>
      </w:r>
      <w:r w:rsidRPr="00175E71">
        <w:rPr>
          <w:lang w:val="en-US"/>
        </w:rPr>
        <w:t xml:space="preserve">. Reflective, parabolic dishes and lenses can create narrow beam thus delivering the needed 30-40 dB antenna gain, but they lack </w:t>
      </w:r>
      <w:r>
        <w:rPr>
          <w:lang w:val="en-US"/>
        </w:rPr>
        <w:t xml:space="preserve">the </w:t>
      </w:r>
      <w:r w:rsidRPr="00175E71">
        <w:rPr>
          <w:lang w:val="en-US"/>
        </w:rPr>
        <w:t xml:space="preserve">flexibility to cover wide angle and are relatively bulky. Phased patch antenna arrays allow steering the beam to a desired direction. However, to achieve the necessary directivity, the array must consist of </w:t>
      </w:r>
      <w:r>
        <w:rPr>
          <w:lang w:val="en-US"/>
        </w:rPr>
        <w:br/>
      </w:r>
      <w:r w:rsidRPr="00175E71">
        <w:rPr>
          <w:lang w:val="en-US"/>
        </w:rPr>
        <w:t>a large number of elements (several hundred to thousands).</w:t>
      </w:r>
    </w:p>
    <w:p w:rsidR="00317272" w:rsidRPr="00175E71" w:rsidRDefault="00317272" w:rsidP="00317272">
      <w:pPr>
        <w:rPr>
          <w:lang w:val="en-US"/>
        </w:rPr>
      </w:pPr>
      <w:r w:rsidRPr="00175E71">
        <w:rPr>
          <w:lang w:val="en-US"/>
        </w:rPr>
        <w:t>Antenna array architectures currentl</w:t>
      </w:r>
      <w:r>
        <w:rPr>
          <w:lang w:val="en-US"/>
        </w:rPr>
        <w:t>y used for mass production</w:t>
      </w:r>
      <w:r w:rsidRPr="00175E71">
        <w:rPr>
          <w:lang w:val="en-US"/>
        </w:rPr>
        <w:t xml:space="preserve"> </w:t>
      </w:r>
      <w:r>
        <w:rPr>
          <w:lang w:val="en-US"/>
        </w:rPr>
        <w:t xml:space="preserve">and intended for personal devices, </w:t>
      </w:r>
      <w:r w:rsidRPr="00175E71">
        <w:rPr>
          <w:lang w:val="en-US"/>
        </w:rPr>
        <w:t xml:space="preserve">comprise a single module containing an RFIC chip that includes controlled analogue phase shifters capable of providing several discrete phase shifting levels. The antenna elements are connected to the RFIC chip via feeding lines. </w:t>
      </w:r>
      <w:r>
        <w:rPr>
          <w:lang w:val="en-US"/>
        </w:rPr>
        <w:t>Due</w:t>
      </w:r>
      <w:r w:rsidRPr="00175E71">
        <w:rPr>
          <w:lang w:val="en-US"/>
        </w:rPr>
        <w:t xml:space="preserve"> to the loss </w:t>
      </w:r>
      <w:r>
        <w:rPr>
          <w:lang w:val="en-US"/>
        </w:rPr>
        <w:t>on</w:t>
      </w:r>
      <w:r w:rsidRPr="00175E71">
        <w:rPr>
          <w:lang w:val="en-US"/>
        </w:rPr>
        <w:t xml:space="preserve"> the feeding lines, this approach allows implementing antenna arrays with limited dimensions of up to 8x8 thus achieving gains of about 15-20 dB.</w:t>
      </w:r>
    </w:p>
    <w:p w:rsidR="00317272" w:rsidRDefault="00317272" w:rsidP="00317272">
      <w:pPr>
        <w:rPr>
          <w:lang w:val="en-US"/>
        </w:rPr>
      </w:pPr>
      <w:r w:rsidRPr="00175E71">
        <w:rPr>
          <w:lang w:val="en-US"/>
        </w:rPr>
        <w:t xml:space="preserve">One novel antenna array architecture for </w:t>
      </w:r>
      <w:r>
        <w:rPr>
          <w:lang w:val="en-US"/>
        </w:rPr>
        <w:t>the millimetric wave</w:t>
      </w:r>
      <w:r w:rsidRPr="00175E71">
        <w:rPr>
          <w:lang w:val="en-US"/>
        </w:rPr>
        <w:t xml:space="preserve"> band that provides simultaneous flexibility in form factor choice, beam steering, and high </w:t>
      </w:r>
      <w:r>
        <w:rPr>
          <w:lang w:val="en-US"/>
        </w:rPr>
        <w:t>array</w:t>
      </w:r>
      <w:r w:rsidRPr="00175E71">
        <w:rPr>
          <w:lang w:val="en-US"/>
        </w:rPr>
        <w:t xml:space="preserve"> gain in a </w:t>
      </w:r>
      <w:r>
        <w:rPr>
          <w:lang w:val="en-US"/>
        </w:rPr>
        <w:t>conceivably more</w:t>
      </w:r>
      <w:r w:rsidRPr="00175E71">
        <w:rPr>
          <w:lang w:val="en-US"/>
        </w:rPr>
        <w:t xml:space="preserve"> cost-efficient manner is to construct modular, composite</w:t>
      </w:r>
      <w:r>
        <w:rPr>
          <w:lang w:val="en-US"/>
        </w:rPr>
        <w:t xml:space="preserve"> </w:t>
      </w:r>
      <w:r w:rsidRPr="00175E71">
        <w:rPr>
          <w:lang w:val="en-US"/>
        </w:rPr>
        <w:t xml:space="preserve">antenna arrays. Each module is implemented in </w:t>
      </w:r>
      <w:r>
        <w:rPr>
          <w:lang w:val="en-US"/>
        </w:rPr>
        <w:br/>
      </w:r>
      <w:r w:rsidRPr="00175E71">
        <w:rPr>
          <w:lang w:val="en-US"/>
        </w:rPr>
        <w:t xml:space="preserve">a traditional way with dedicated RFIC chip serving several antenna elements and </w:t>
      </w:r>
      <w:r>
        <w:rPr>
          <w:lang w:val="en-US"/>
        </w:rPr>
        <w:t xml:space="preserve">an </w:t>
      </w:r>
      <w:r>
        <w:rPr>
          <w:lang w:val="en-US"/>
        </w:rPr>
        <w:br/>
      </w:r>
      <w:r w:rsidRPr="00175E71">
        <w:rPr>
          <w:lang w:val="en-US"/>
        </w:rPr>
        <w:t xml:space="preserve">RF beamforming unit. The architecture </w:t>
      </w:r>
      <w:r w:rsidRPr="00175E71">
        <w:rPr>
          <w:szCs w:val="22"/>
          <w:lang w:val="en-US"/>
        </w:rPr>
        <w:t>is shown in</w:t>
      </w:r>
      <w:r>
        <w:t xml:space="preserve"> </w:t>
      </w:r>
      <w:r w:rsidRPr="00B1204E">
        <w:rPr>
          <w:highlight w:val="yellow"/>
        </w:rPr>
        <w:fldChar w:fldCharType="begin"/>
      </w:r>
      <w:r w:rsidRPr="00B1204E">
        <w:rPr>
          <w:highlight w:val="yellow"/>
        </w:rPr>
        <w:instrText xml:space="preserve"> REF _Ref351131716 \h </w:instrText>
      </w:r>
      <w:r>
        <w:rPr>
          <w:highlight w:val="yellow"/>
        </w:rPr>
        <w:instrText xml:space="preserve"> \* MERGEFORMAT </w:instrText>
      </w:r>
      <w:r w:rsidRPr="00B1204E">
        <w:rPr>
          <w:highlight w:val="yellow"/>
        </w:rPr>
      </w:r>
      <w:r w:rsidRPr="00B1204E">
        <w:rPr>
          <w:highlight w:val="yellow"/>
        </w:rPr>
        <w:fldChar w:fldCharType="separate"/>
      </w:r>
      <w:r w:rsidR="00CD330F" w:rsidRPr="00B1204E">
        <w:rPr>
          <w:highlight w:val="yellow"/>
        </w:rPr>
        <w:t xml:space="preserve">Figure </w:t>
      </w:r>
      <w:r w:rsidRPr="00B1204E">
        <w:rPr>
          <w:highlight w:val="yellow"/>
        </w:rPr>
        <w:fldChar w:fldCharType="end"/>
      </w:r>
      <w:r w:rsidRPr="00B1204E">
        <w:rPr>
          <w:highlight w:val="yellow"/>
        </w:rPr>
        <w:t>KK</w:t>
      </w:r>
      <w:r w:rsidRPr="00175E71">
        <w:rPr>
          <w:lang w:val="en-US"/>
        </w:rPr>
        <w:t xml:space="preserve">. </w:t>
      </w:r>
    </w:p>
    <w:p w:rsidR="00317272" w:rsidRDefault="00317272" w:rsidP="00317272">
      <w:pPr>
        <w:pStyle w:val="FigureNo"/>
      </w:pPr>
      <w:bookmarkStart w:id="15" w:name="_Ref351131716"/>
      <w:bookmarkStart w:id="16" w:name="_Toc370369139"/>
      <w:r w:rsidRPr="00B1204E">
        <w:rPr>
          <w:highlight w:val="yellow"/>
        </w:rPr>
        <w:lastRenderedPageBreak/>
        <w:t xml:space="preserve">Figure </w:t>
      </w:r>
      <w:bookmarkEnd w:id="15"/>
      <w:r w:rsidRPr="00B1204E">
        <w:rPr>
          <w:highlight w:val="yellow"/>
        </w:rPr>
        <w:t>KK</w:t>
      </w:r>
      <w:r w:rsidRPr="00935569">
        <w:t xml:space="preserve"> </w:t>
      </w:r>
    </w:p>
    <w:p w:rsidR="00317272" w:rsidRPr="00175E71" w:rsidRDefault="00317272" w:rsidP="00317272">
      <w:pPr>
        <w:pStyle w:val="Figuretitle"/>
        <w:rPr>
          <w:lang w:val="en-US"/>
        </w:rPr>
      </w:pPr>
      <w:r w:rsidRPr="00935569">
        <w:t>High level block diagram of the proposed large antenna array and example of layout</w:t>
      </w:r>
      <w:r>
        <w:br/>
      </w:r>
      <w:r w:rsidRPr="00935569">
        <w:t xml:space="preserve">for the case of planar sub-array </w:t>
      </w:r>
      <w:r w:rsidRPr="00B1204E">
        <w:rPr>
          <w:bCs/>
          <w:sz w:val="22"/>
        </w:rPr>
        <w:t>m</w:t>
      </w:r>
      <w:r w:rsidRPr="00935569">
        <w:t>odules</w:t>
      </w:r>
      <w:bookmarkEnd w:id="16"/>
    </w:p>
    <w:p w:rsidR="00317272" w:rsidRDefault="00317272" w:rsidP="00317272">
      <w:pPr>
        <w:jc w:val="center"/>
        <w:rPr>
          <w:lang w:val="en-US"/>
        </w:rPr>
      </w:pPr>
      <w:r>
        <w:rPr>
          <w:noProof/>
          <w:lang w:val="en-US" w:eastAsia="zh-CN"/>
        </w:rPr>
        <mc:AlternateContent>
          <mc:Choice Requires="wps">
            <w:drawing>
              <wp:inline distT="0" distB="0" distL="0" distR="0" wp14:anchorId="39321CFD" wp14:editId="528EFA03">
                <wp:extent cx="5674360" cy="1905000"/>
                <wp:effectExtent l="0" t="0" r="2540" b="1270"/>
                <wp:docPr id="154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4360" cy="190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Default="0035191F" w:rsidP="00317272">
                            <w:r>
                              <w:object w:dxaOrig="13970" w:dyaOrig="4621">
                                <v:shape id="_x0000_i1068" type="#_x0000_t75" style="width:431.65pt;height:142.55pt" o:ole="">
                                  <v:imagedata r:id="rId36" o:title=""/>
                                </v:shape>
                                <o:OLEObject Type="Embed" ProgID="Visio.Drawing.11" ShapeID="_x0000_i1068" DrawAspect="Content" ObjectID="_1477305270" r:id="rId37"/>
                              </w:object>
                            </w:r>
                          </w:p>
                        </w:txbxContent>
                      </wps:txbx>
                      <wps:bodyPr rot="0" vert="horz" wrap="none" lIns="91440" tIns="45720" rIns="91440" bIns="45720" anchor="t" anchorCtr="0" upright="1">
                        <a:spAutoFit/>
                      </wps:bodyPr>
                    </wps:wsp>
                  </a:graphicData>
                </a:graphic>
              </wp:inline>
            </w:drawing>
          </mc:Choice>
          <mc:Fallback>
            <w:pict>
              <v:shapetype w14:anchorId="39321CFD" id="_x0000_t202" coordsize="21600,21600" o:spt="202" path="m,l,21600r21600,l21600,xe">
                <v:stroke joinstyle="miter"/>
                <v:path gradientshapeok="t" o:connecttype="rect"/>
              </v:shapetype>
              <v:shape id="Text Box 75" o:spid="_x0000_s1026" type="#_x0000_t202" style="width:446.8pt;height:150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" stroked="f">
                <v:textbox style="mso-fit-shape-to-text:t">
                  <w:txbxContent>
                    <w:p w:rsidR="0035191F" w:rsidRDefault="0035191F" w:rsidP="00317272">
                      <w:r>
                        <w:object w:dxaOrig="13970" w:dyaOrig="4621">
                          <v:shape id="_x0000_i1179" type="#_x0000_t75" style="width:431.65pt;height:142.55pt" o:ole="">
                            <v:imagedata r:id="rId38" o:title=""/>
                          </v:shape>
                          <o:OLEObject Type="Embed" ProgID="Visio.Drawing.11" ShapeID="_x0000_i1179" DrawAspect="Content" ObjectID="_1475479147" r:id="rId39"/>
                        </w:object>
                      </w:r>
                    </w:p>
                  </w:txbxContent>
                </v:textbox>
                <w10:anchorlock/>
              </v:shape>
            </w:pict>
          </mc:Fallback>
        </mc:AlternateContent>
      </w:r>
    </w:p>
    <w:p w:rsidR="00317272" w:rsidRPr="00175E71" w:rsidRDefault="00317272" w:rsidP="00317272">
      <w:pPr>
        <w:rPr>
          <w:lang w:val="en-US"/>
        </w:rPr>
      </w:pPr>
      <w:r w:rsidRPr="00175E71">
        <w:rPr>
          <w:lang w:val="en-US"/>
        </w:rPr>
        <w:t xml:space="preserve">The aperture of the modular antenna array </w:t>
      </w:r>
      <w:r>
        <w:rPr>
          <w:lang w:val="en-US"/>
        </w:rPr>
        <w:t xml:space="preserve">and total transmitted power </w:t>
      </w:r>
      <w:r w:rsidRPr="00175E71">
        <w:rPr>
          <w:lang w:val="en-US"/>
        </w:rPr>
        <w:t>may exceed that of</w:t>
      </w:r>
      <w:r>
        <w:rPr>
          <w:lang w:val="en-US"/>
        </w:rPr>
        <w:t xml:space="preserve"> an</w:t>
      </w:r>
      <w:r w:rsidRPr="00175E71">
        <w:rPr>
          <w:lang w:val="en-US"/>
        </w:rPr>
        <w:t xml:space="preserve"> individual sub-array module proportionally to the number of the sub-array modules used</w:t>
      </w:r>
      <w:r>
        <w:rPr>
          <w:lang w:val="en-US"/>
        </w:rPr>
        <w:br/>
      </w:r>
      <w:r w:rsidRPr="00175E71">
        <w:rPr>
          <w:lang w:val="en-US"/>
        </w:rPr>
        <w:t>(e.g.</w:t>
      </w:r>
      <w:r>
        <w:rPr>
          <w:lang w:val="en-US"/>
        </w:rPr>
        <w:t>,</w:t>
      </w:r>
      <w:r w:rsidRPr="00175E71">
        <w:rPr>
          <w:lang w:val="en-US"/>
        </w:rPr>
        <w:t xml:space="preserve"> </w:t>
      </w:r>
      <w:r>
        <w:rPr>
          <w:lang w:val="en-US"/>
        </w:rPr>
        <w:t>ten</w:t>
      </w:r>
      <w:r w:rsidRPr="00175E71">
        <w:rPr>
          <w:lang w:val="en-US"/>
        </w:rPr>
        <w:t xml:space="preserve"> times or more). Therefore</w:t>
      </w:r>
      <w:r>
        <w:rPr>
          <w:lang w:val="en-US"/>
        </w:rPr>
        <w:t>,</w:t>
      </w:r>
      <w:r w:rsidRPr="00175E71">
        <w:rPr>
          <w:lang w:val="en-US"/>
        </w:rPr>
        <w:t xml:space="preserve"> much narrower beam</w:t>
      </w:r>
      <w:r>
        <w:rPr>
          <w:lang w:val="en-US"/>
        </w:rPr>
        <w:t>s</w:t>
      </w:r>
      <w:r w:rsidRPr="00175E71">
        <w:rPr>
          <w:lang w:val="en-US"/>
        </w:rPr>
        <w:t xml:space="preserve"> may be created and</w:t>
      </w:r>
      <w:r>
        <w:rPr>
          <w:lang w:val="en-US"/>
        </w:rPr>
        <w:t>, therefore,</w:t>
      </w:r>
      <w:r w:rsidRPr="00175E71">
        <w:rPr>
          <w:lang w:val="en-US"/>
        </w:rPr>
        <w:t xml:space="preserve"> much greater antenna gains may be achieved with the modular array as op</w:t>
      </w:r>
      <w:r>
        <w:rPr>
          <w:lang w:val="en-US"/>
        </w:rPr>
        <w:t>posed to individual sub-arrays.</w:t>
      </w:r>
    </w:p>
    <w:p w:rsidR="00317272" w:rsidRDefault="00317272" w:rsidP="00317272">
      <w:pPr>
        <w:rPr>
          <w:lang w:val="en-US"/>
        </w:rPr>
      </w:pPr>
      <w:r w:rsidRPr="00CB52E3">
        <w:t>It is also possible that sectors of different sub-arrays may be configured in such a way as to vary the</w:t>
      </w:r>
      <w:r w:rsidRPr="00175E71">
        <w:rPr>
          <w:lang w:val="en-US"/>
        </w:rPr>
        <w:t xml:space="preserve"> coverage angle of the composite array, </w:t>
      </w:r>
      <w:r>
        <w:rPr>
          <w:lang w:val="en-US"/>
        </w:rPr>
        <w:t xml:space="preserve">thereby </w:t>
      </w:r>
      <w:r w:rsidRPr="00175E71">
        <w:rPr>
          <w:lang w:val="en-US"/>
        </w:rPr>
        <w:t>creat</w:t>
      </w:r>
      <w:r>
        <w:rPr>
          <w:lang w:val="en-US"/>
        </w:rPr>
        <w:t>ing</w:t>
      </w:r>
      <w:r w:rsidRPr="00175E71">
        <w:rPr>
          <w:lang w:val="en-US"/>
        </w:rPr>
        <w:t xml:space="preserve"> several coverage angles </w:t>
      </w:r>
      <w:r>
        <w:rPr>
          <w:lang w:val="en-US"/>
        </w:rPr>
        <w:br/>
        <w:t>(</w:t>
      </w:r>
      <w:r w:rsidRPr="00175E71">
        <w:rPr>
          <w:lang w:val="en-US"/>
        </w:rPr>
        <w:t>e.g. to communicate with several peer stations simultaneously</w:t>
      </w:r>
      <w:r>
        <w:rPr>
          <w:lang w:val="en-US"/>
        </w:rPr>
        <w:t>)</w:t>
      </w:r>
      <w:r w:rsidRPr="00175E71">
        <w:rPr>
          <w:lang w:val="en-US"/>
        </w:rPr>
        <w:t>.</w:t>
      </w:r>
    </w:p>
    <w:p w:rsidR="00317272" w:rsidRDefault="00317272" w:rsidP="00317272">
      <w:pPr>
        <w:pStyle w:val="Heading3"/>
      </w:pPr>
      <w:bookmarkStart w:id="17" w:name="_Toc370369093"/>
      <w:r>
        <w:t>6.1.3</w:t>
      </w:r>
      <w:r>
        <w:tab/>
        <w:t xml:space="preserve">MIMO access </w:t>
      </w:r>
      <w:r>
        <w:rPr>
          <w:lang w:val="en-US"/>
        </w:rPr>
        <w:t>using modular phased antenna structures</w:t>
      </w:r>
      <w:bookmarkEnd w:id="17"/>
    </w:p>
    <w:p w:rsidR="00317272" w:rsidRDefault="00317272" w:rsidP="00317272">
      <w:pPr>
        <w:rPr>
          <w:lang w:val="en-US"/>
        </w:rPr>
      </w:pPr>
      <w:r>
        <w:rPr>
          <w:lang w:val="en-US"/>
        </w:rPr>
        <w:t>The p</w:t>
      </w:r>
      <w:r w:rsidRPr="000D74EA">
        <w:rPr>
          <w:lang w:val="en-US"/>
        </w:rPr>
        <w:t xml:space="preserve">ropagation properties of the </w:t>
      </w:r>
      <w:r>
        <w:rPr>
          <w:lang w:val="en-US"/>
        </w:rPr>
        <w:t xml:space="preserve">frequencies above 6 GHz </w:t>
      </w:r>
      <w:r w:rsidRPr="000D74EA">
        <w:rPr>
          <w:lang w:val="en-US"/>
        </w:rPr>
        <w:t>channel also contribute to creating several beams by greatly attenuating multi-path components of the signals</w:t>
      </w:r>
      <w:r>
        <w:rPr>
          <w:lang w:val="en-US"/>
        </w:rPr>
        <w:t>,</w:t>
      </w:r>
      <w:r w:rsidRPr="000D74EA">
        <w:rPr>
          <w:lang w:val="en-US"/>
        </w:rPr>
        <w:t xml:space="preserve"> thus allowing </w:t>
      </w:r>
      <w:r>
        <w:rPr>
          <w:lang w:val="en-US"/>
        </w:rPr>
        <w:t>the</w:t>
      </w:r>
      <w:r w:rsidRPr="000D74EA">
        <w:rPr>
          <w:lang w:val="en-US"/>
        </w:rPr>
        <w:t xml:space="preserve"> advantage of dire</w:t>
      </w:r>
      <w:r>
        <w:rPr>
          <w:lang w:val="en-US"/>
        </w:rPr>
        <w:t>cted transmissions over line-of-</w:t>
      </w:r>
      <w:r w:rsidRPr="000D74EA">
        <w:rPr>
          <w:lang w:val="en-US"/>
        </w:rPr>
        <w:t xml:space="preserve">sight ray or over the best reflected ray. </w:t>
      </w:r>
      <w:r>
        <w:rPr>
          <w:lang w:val="en-US"/>
        </w:rPr>
        <w:br/>
      </w:r>
      <w:r w:rsidRPr="000D74EA">
        <w:rPr>
          <w:lang w:val="en-US"/>
        </w:rPr>
        <w:t xml:space="preserve">However, there are several technical challenges that affect applicability of traditional MIMO techniques in the </w:t>
      </w:r>
      <w:r>
        <w:rPr>
          <w:lang w:val="en-US"/>
        </w:rPr>
        <w:t>frequencies above 6 GHz</w:t>
      </w:r>
      <w:r w:rsidRPr="000D74EA">
        <w:rPr>
          <w:lang w:val="en-US"/>
        </w:rPr>
        <w:t>.</w:t>
      </w:r>
    </w:p>
    <w:p w:rsidR="00317272" w:rsidRDefault="00317272" w:rsidP="00317272">
      <w:pPr>
        <w:rPr>
          <w:lang w:val="en-US"/>
        </w:rPr>
      </w:pPr>
      <w:r>
        <w:rPr>
          <w:lang w:val="en-US"/>
        </w:rPr>
        <w:t>Traditional MIMO implementations assume each antenna can make use of an independently coded spatial stream with its own transceiver chain. In practice, this may be too challenging for systems in frequencies above 6 GHz owing to the sheer number of elements involved for any degree of antenna gain. Furthermore, such tightly located traces and components will be prone to cross-coupling which affect the MIMO performance.</w:t>
      </w:r>
    </w:p>
    <w:p w:rsidR="00317272" w:rsidRPr="000D74EA" w:rsidRDefault="00317272" w:rsidP="00317272">
      <w:r>
        <w:rPr>
          <w:lang w:val="en-US"/>
        </w:rPr>
        <w:t xml:space="preserve">In the modular phased array architecture (see 6.1.1), however, each phased array module </w:t>
      </w:r>
      <w:r w:rsidRPr="000D74EA">
        <w:rPr>
          <w:lang w:val="en-US"/>
        </w:rPr>
        <w:t xml:space="preserve">has a dedicated transceiver with </w:t>
      </w:r>
      <w:r>
        <w:rPr>
          <w:lang w:val="en-US"/>
        </w:rPr>
        <w:t xml:space="preserve">an </w:t>
      </w:r>
      <w:r w:rsidRPr="000D74EA">
        <w:rPr>
          <w:lang w:val="en-US"/>
        </w:rPr>
        <w:t xml:space="preserve">RF beamforming unit and, therefore, may create </w:t>
      </w:r>
      <w:r>
        <w:rPr>
          <w:lang w:val="en-US"/>
        </w:rPr>
        <w:t xml:space="preserve">a </w:t>
      </w:r>
      <w:r w:rsidRPr="000D74EA">
        <w:rPr>
          <w:lang w:val="en-US"/>
        </w:rPr>
        <w:t>dedicated RF beam as shown in</w:t>
      </w:r>
      <w:r w:rsidRPr="000D74EA" w:rsidDel="000D74EA">
        <w:rPr>
          <w:lang w:val="en-US"/>
        </w:rPr>
        <w:t xml:space="preserve"> </w:t>
      </w:r>
      <w:r w:rsidRPr="00B1204E">
        <w:rPr>
          <w:highlight w:val="yellow"/>
          <w:lang w:val="en-US"/>
        </w:rPr>
        <w:fldChar w:fldCharType="begin"/>
      </w:r>
      <w:r w:rsidRPr="00B1204E">
        <w:rPr>
          <w:highlight w:val="yellow"/>
          <w:lang w:val="en-US"/>
        </w:rPr>
        <w:instrText xml:space="preserve"> REF _Ref352910925 \h </w:instrText>
      </w:r>
      <w:r>
        <w:rPr>
          <w:highlight w:val="yellow"/>
          <w:lang w:val="en-US"/>
        </w:rPr>
        <w:instrText xml:space="preserve"> \* MERGEFORMAT </w:instrText>
      </w:r>
      <w:r w:rsidRPr="00B1204E">
        <w:rPr>
          <w:highlight w:val="yellow"/>
          <w:lang w:val="en-US"/>
        </w:rPr>
      </w:r>
      <w:r w:rsidRPr="00B1204E">
        <w:rPr>
          <w:highlight w:val="yellow"/>
          <w:lang w:val="en-US"/>
        </w:rPr>
        <w:fldChar w:fldCharType="separate"/>
      </w:r>
      <w:r w:rsidR="00CD330F" w:rsidRPr="00B1204E">
        <w:rPr>
          <w:highlight w:val="yellow"/>
        </w:rPr>
        <w:t xml:space="preserve">Figure </w:t>
      </w:r>
      <w:r w:rsidRPr="00B1204E">
        <w:rPr>
          <w:highlight w:val="yellow"/>
          <w:lang w:val="en-US"/>
        </w:rPr>
        <w:fldChar w:fldCharType="end"/>
      </w:r>
      <w:r w:rsidRPr="00B1204E">
        <w:rPr>
          <w:highlight w:val="yellow"/>
          <w:lang w:val="en-US"/>
        </w:rPr>
        <w:t>LL</w:t>
      </w:r>
      <w:r>
        <w:rPr>
          <w:lang w:val="en-US"/>
        </w:rPr>
        <w:t xml:space="preserve">. </w:t>
      </w:r>
      <w:r w:rsidRPr="000D74EA">
        <w:rPr>
          <w:lang w:val="en-US"/>
        </w:rPr>
        <w:t xml:space="preserve">Beams of individual sub-arrays may be steered in various directions to achieve </w:t>
      </w:r>
      <w:r>
        <w:rPr>
          <w:lang w:val="en-US"/>
        </w:rPr>
        <w:t xml:space="preserve">a </w:t>
      </w:r>
      <w:r w:rsidRPr="000D74EA">
        <w:rPr>
          <w:lang w:val="en-US"/>
        </w:rPr>
        <w:t>number of goals.</w:t>
      </w:r>
      <w:r>
        <w:rPr>
          <w:lang w:val="en-US"/>
        </w:rPr>
        <w:t xml:space="preserve"> </w:t>
      </w:r>
      <w:r w:rsidRPr="000D74EA">
        <w:rPr>
          <w:lang w:val="en-US"/>
        </w:rPr>
        <w:t xml:space="preserve">For example, one may want to steer all sub-array beams in different directions and configure </w:t>
      </w:r>
      <w:r>
        <w:rPr>
          <w:lang w:val="en-US"/>
        </w:rPr>
        <w:t>each one</w:t>
      </w:r>
      <w:r w:rsidRPr="000D74EA">
        <w:rPr>
          <w:lang w:val="en-US"/>
        </w:rPr>
        <w:t xml:space="preserve"> to communicate with </w:t>
      </w:r>
      <w:r>
        <w:rPr>
          <w:lang w:val="en-US"/>
        </w:rPr>
        <w:t>a different</w:t>
      </w:r>
      <w:r w:rsidRPr="000D74EA">
        <w:rPr>
          <w:lang w:val="en-US"/>
        </w:rPr>
        <w:t xml:space="preserve"> user. This may </w:t>
      </w:r>
      <w:r w:rsidRPr="000D74EA">
        <w:t xml:space="preserve">create </w:t>
      </w:r>
      <w:r>
        <w:t>the</w:t>
      </w:r>
      <w:r w:rsidRPr="000D74EA">
        <w:t xml:space="preserve"> equivalent of </w:t>
      </w:r>
      <w:r>
        <w:t xml:space="preserve">an </w:t>
      </w:r>
      <w:r w:rsidRPr="000D74EA">
        <w:t>omnidirectional antenna patt</w:t>
      </w:r>
      <w:r>
        <w:t>ern</w:t>
      </w:r>
      <w:r w:rsidRPr="000D74EA">
        <w:t xml:space="preserve"> which may be useful to train antenna</w:t>
      </w:r>
      <w:r>
        <w:t xml:space="preserve"> system of </w:t>
      </w:r>
      <w:r>
        <w:br/>
        <w:t>a peer station</w:t>
      </w:r>
      <w:r w:rsidRPr="000D74EA">
        <w:t>. Alternatively</w:t>
      </w:r>
      <w:r>
        <w:t>,</w:t>
      </w:r>
      <w:r w:rsidRPr="000D74EA">
        <w:t xml:space="preserve"> when steered to different directions, each sub-array may communicate with its own user, simultaneously with other sub-arra</w:t>
      </w:r>
      <w:r>
        <w:t>ys</w:t>
      </w:r>
      <w:r w:rsidRPr="000D74EA">
        <w:t xml:space="preserve"> </w:t>
      </w:r>
      <w:r>
        <w:t xml:space="preserve">which are also </w:t>
      </w:r>
      <w:r w:rsidRPr="000D74EA">
        <w:t xml:space="preserve">serving other users. </w:t>
      </w:r>
      <w:r>
        <w:br/>
      </w:r>
      <w:r w:rsidRPr="000D74EA">
        <w:t xml:space="preserve">This may substantially increase the throughput delivered to users by the </w:t>
      </w:r>
      <w:r>
        <w:t>small cell</w:t>
      </w:r>
      <w:r w:rsidRPr="000D74EA">
        <w:t>.</w:t>
      </w:r>
    </w:p>
    <w:p w:rsidR="00317272" w:rsidRDefault="00317272" w:rsidP="00317272">
      <w:pPr>
        <w:pStyle w:val="FigureNo"/>
      </w:pPr>
      <w:bookmarkStart w:id="18" w:name="_Ref352910925"/>
      <w:bookmarkStart w:id="19" w:name="_Ref354694890"/>
      <w:bookmarkStart w:id="20" w:name="_Toc370369140"/>
      <w:r w:rsidRPr="00B1204E">
        <w:rPr>
          <w:highlight w:val="yellow"/>
        </w:rPr>
        <w:lastRenderedPageBreak/>
        <w:t xml:space="preserve">Figure </w:t>
      </w:r>
      <w:bookmarkEnd w:id="18"/>
      <w:r w:rsidRPr="00B1204E">
        <w:rPr>
          <w:highlight w:val="yellow"/>
        </w:rPr>
        <w:t>LL</w:t>
      </w:r>
      <w:r w:rsidRPr="00112C47">
        <w:t xml:space="preserve"> </w:t>
      </w:r>
    </w:p>
    <w:p w:rsidR="00317272" w:rsidRDefault="00317272" w:rsidP="00317272">
      <w:pPr>
        <w:pStyle w:val="Figuretitle"/>
        <w:rPr>
          <w:lang w:val="en-US"/>
        </w:rPr>
      </w:pPr>
      <w:r w:rsidRPr="00112C47">
        <w:t>MIMO using modular phased arrays</w:t>
      </w:r>
      <w:bookmarkEnd w:id="19"/>
      <w:bookmarkEnd w:id="20"/>
    </w:p>
    <w:p w:rsidR="00317272" w:rsidRDefault="00317272" w:rsidP="00317272">
      <w:pPr>
        <w:jc w:val="center"/>
        <w:rPr>
          <w:lang w:val="en-US"/>
        </w:rPr>
      </w:pPr>
      <w:r>
        <w:object w:dxaOrig="9592" w:dyaOrig="6859">
          <v:shape id="_x0000_i1032" type="#_x0000_t75" style="width:353.95pt;height:252.75pt" o:ole="">
            <v:imagedata r:id="rId40" o:title=""/>
          </v:shape>
          <o:OLEObject Type="Embed" ProgID="Visio.Drawing.11" ShapeID="_x0000_i1032" DrawAspect="Content" ObjectID="_1477305234" r:id="rId41"/>
        </w:object>
      </w:r>
    </w:p>
    <w:p w:rsidR="00317272" w:rsidRPr="002556A5" w:rsidRDefault="00317272" w:rsidP="00317272">
      <w:r w:rsidRPr="000D74EA">
        <w:rPr>
          <w:lang w:val="en-US"/>
        </w:rPr>
        <w:t xml:space="preserve">Each antenna sub-array module may be also seen as a single antenna port in the context of a MIMO system. The beamforming gain is provided by the proper array phasing of each element within </w:t>
      </w:r>
      <w:r>
        <w:rPr>
          <w:lang w:val="en-US"/>
        </w:rPr>
        <w:br/>
      </w:r>
      <w:r w:rsidRPr="000D74EA">
        <w:rPr>
          <w:lang w:val="en-US"/>
        </w:rPr>
        <w:t xml:space="preserve">a module and each module within the entire antenna system. </w:t>
      </w:r>
    </w:p>
    <w:p w:rsidR="00317272" w:rsidRPr="00FB18F5" w:rsidRDefault="00317272" w:rsidP="00317272">
      <w:r>
        <w:t xml:space="preserve">Instead of throughput, one may want to combine the beams for extended distance. The </w:t>
      </w:r>
      <w:r w:rsidRPr="00FB18F5">
        <w:t xml:space="preserve">appropriate phasing of sub-arrays with respect to each other may result in </w:t>
      </w:r>
      <w:r>
        <w:t xml:space="preserve">a </w:t>
      </w:r>
      <w:r w:rsidRPr="00FB18F5">
        <w:t xml:space="preserve">very narrow beam to communicate over extended distances (e.g., to cover very remote users) and to reduce the interference in </w:t>
      </w:r>
      <w:r>
        <w:br/>
      </w:r>
      <w:r w:rsidRPr="00FB18F5">
        <w:t>the entire deployment.</w:t>
      </w:r>
    </w:p>
    <w:p w:rsidR="00317272" w:rsidRPr="00FB18F5" w:rsidRDefault="00317272" w:rsidP="00317272">
      <w:pPr>
        <w:rPr>
          <w:lang w:val="en-US"/>
        </w:rPr>
      </w:pPr>
      <w:r w:rsidRPr="00FB18F5">
        <w:t xml:space="preserve">More compelling is the challenge of combining all of the above scenarios and to do so adaptively in a mobile environment. This would involve the real-time combining and recombining of modules and user groupings dependent on channel conditions, user data rate requirements, and dynamic locations. </w:t>
      </w:r>
      <w:r>
        <w:t>The</w:t>
      </w:r>
      <w:r w:rsidRPr="00FB18F5">
        <w:t xml:space="preserve"> understand</w:t>
      </w:r>
      <w:r>
        <w:t>ing of</w:t>
      </w:r>
      <w:r w:rsidRPr="00FB18F5">
        <w:t xml:space="preserve"> the trade-offs and complexities of the algorithms involved</w:t>
      </w:r>
      <w:r>
        <w:t xml:space="preserve"> is quite important</w:t>
      </w:r>
      <w:r w:rsidRPr="00FB18F5">
        <w:t>.</w:t>
      </w:r>
    </w:p>
    <w:p w:rsidR="00317272" w:rsidRPr="004C6463" w:rsidRDefault="00317272" w:rsidP="00317272">
      <w:r w:rsidRPr="00B1204E">
        <w:rPr>
          <w:highlight w:val="yellow"/>
        </w:rPr>
        <w:t>Table MM</w:t>
      </w:r>
      <w:r>
        <w:t xml:space="preserve"> </w:t>
      </w:r>
      <w:r w:rsidRPr="004C6463">
        <w:t>illustrates the theoretical downlink throughput performance for a single-user over sev</w:t>
      </w:r>
      <w:r>
        <w:t xml:space="preserve">eral different </w:t>
      </w:r>
      <w:r w:rsidRPr="004C6463">
        <w:t xml:space="preserve">distances. </w:t>
      </w:r>
      <w:r>
        <w:t xml:space="preserve">The results are calculated for the 60 GHz band. </w:t>
      </w:r>
      <w:r w:rsidRPr="004C6463">
        <w:t xml:space="preserve">It </w:t>
      </w:r>
      <w:r>
        <w:t>is</w:t>
      </w:r>
      <w:r w:rsidRPr="004C6463">
        <w:t xml:space="preserve"> assumed that each module ha</w:t>
      </w:r>
      <w:r>
        <w:t>s</w:t>
      </w:r>
      <w:r w:rsidRPr="004C6463">
        <w:t xml:space="preserve"> 16 elements and that </w:t>
      </w:r>
      <w:r>
        <w:t>the</w:t>
      </w:r>
      <w:r w:rsidRPr="004C6463">
        <w:t xml:space="preserve"> user </w:t>
      </w:r>
      <w:r>
        <w:t xml:space="preserve">terminal </w:t>
      </w:r>
      <w:r w:rsidRPr="004C6463">
        <w:t>ha</w:t>
      </w:r>
      <w:r>
        <w:t>s</w:t>
      </w:r>
      <w:r w:rsidRPr="004C6463">
        <w:t xml:space="preserve"> a quasi-omni (5</w:t>
      </w:r>
      <w:r>
        <w:t xml:space="preserve"> </w:t>
      </w:r>
      <w:r w:rsidRPr="004C6463">
        <w:t xml:space="preserve">dBi) antenna gain. </w:t>
      </w:r>
      <w:r>
        <w:t>B</w:t>
      </w:r>
      <w:r w:rsidRPr="004C6463">
        <w:t>oth S</w:t>
      </w:r>
      <w:r>
        <w:t xml:space="preserve">ingle </w:t>
      </w:r>
      <w:r w:rsidRPr="004C6463">
        <w:t>C</w:t>
      </w:r>
      <w:r>
        <w:t>arrier (SC)</w:t>
      </w:r>
      <w:r w:rsidRPr="004C6463">
        <w:t xml:space="preserve"> and OFDM modulation</w:t>
      </w:r>
      <w:r>
        <w:t>s</w:t>
      </w:r>
      <w:r w:rsidRPr="004C6463">
        <w:t xml:space="preserve"> </w:t>
      </w:r>
      <w:r>
        <w:t>are considered.</w:t>
      </w:r>
    </w:p>
    <w:p w:rsidR="00317272" w:rsidRDefault="00317272" w:rsidP="00317272">
      <w:pPr>
        <w:pStyle w:val="TableNo"/>
        <w:rPr>
          <w:highlight w:val="yellow"/>
        </w:rPr>
      </w:pPr>
      <w:bookmarkStart w:id="21" w:name="_Ref354937343"/>
      <w:bookmarkStart w:id="22" w:name="_Toc370369162"/>
      <w:r>
        <w:rPr>
          <w:highlight w:val="yellow"/>
        </w:rPr>
        <w:br w:type="page"/>
      </w:r>
    </w:p>
    <w:p w:rsidR="00317272" w:rsidRDefault="00317272" w:rsidP="00317272">
      <w:pPr>
        <w:pStyle w:val="TableNo"/>
      </w:pPr>
      <w:r w:rsidRPr="00B1204E">
        <w:rPr>
          <w:highlight w:val="yellow"/>
        </w:rPr>
        <w:lastRenderedPageBreak/>
        <w:t xml:space="preserve">Table </w:t>
      </w:r>
      <w:bookmarkEnd w:id="21"/>
      <w:r w:rsidRPr="00B1204E">
        <w:rPr>
          <w:highlight w:val="yellow"/>
        </w:rPr>
        <w:t>MM</w:t>
      </w:r>
      <w:r w:rsidRPr="00B1204E">
        <w:t xml:space="preserve"> </w:t>
      </w:r>
    </w:p>
    <w:p w:rsidR="00317272" w:rsidRDefault="00317272" w:rsidP="00317272">
      <w:pPr>
        <w:pStyle w:val="Tabletitle"/>
      </w:pPr>
      <w:r w:rsidRPr="006F1FD0">
        <w:t>Theoretical downlink performance in a single-user case</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1111"/>
        <w:gridCol w:w="1346"/>
        <w:gridCol w:w="973"/>
        <w:gridCol w:w="1544"/>
        <w:gridCol w:w="1623"/>
        <w:gridCol w:w="1930"/>
      </w:tblGrid>
      <w:tr w:rsidR="00317272" w:rsidRPr="00FC0D6C" w:rsidTr="000D2AB3">
        <w:tc>
          <w:tcPr>
            <w:tcW w:w="2353" w:type="pct"/>
            <w:gridSpan w:val="4"/>
          </w:tcPr>
          <w:p w:rsidR="00317272" w:rsidRPr="00FC0D6C" w:rsidRDefault="00317272" w:rsidP="000D2AB3">
            <w:pPr>
              <w:pStyle w:val="Tablehead0"/>
              <w:rPr>
                <w:lang w:val="en-US"/>
              </w:rPr>
            </w:pPr>
            <w:r w:rsidRPr="00FC0D6C">
              <w:rPr>
                <w:lang w:val="en-US"/>
              </w:rPr>
              <w:t>Modular antenna array</w:t>
            </w:r>
          </w:p>
        </w:tc>
        <w:tc>
          <w:tcPr>
            <w:tcW w:w="802" w:type="pct"/>
            <w:vMerge w:val="restart"/>
            <w:vAlign w:val="center"/>
          </w:tcPr>
          <w:p w:rsidR="00317272" w:rsidRDefault="00317272" w:rsidP="000D2AB3">
            <w:pPr>
              <w:pStyle w:val="Tablehead0"/>
              <w:rPr>
                <w:lang w:val="en-US"/>
              </w:rPr>
            </w:pPr>
            <w:r>
              <w:rPr>
                <w:lang w:val="en-US"/>
              </w:rPr>
              <w:t xml:space="preserve">Range for </w:t>
            </w:r>
            <w:r w:rsidRPr="00FC0D6C">
              <w:rPr>
                <w:lang w:val="en-US"/>
              </w:rPr>
              <w:t>385 Mbps (SC, π/2-BPSK, 1/4)</w:t>
            </w:r>
          </w:p>
          <w:p w:rsidR="00317272" w:rsidRPr="00FC0D6C" w:rsidRDefault="00317272" w:rsidP="000D2AB3">
            <w:pPr>
              <w:pStyle w:val="Tablehead0"/>
              <w:rPr>
                <w:lang w:val="en-US"/>
              </w:rPr>
            </w:pPr>
            <w:r>
              <w:rPr>
                <w:lang w:val="en-US"/>
              </w:rPr>
              <w:t>(meters)</w:t>
            </w:r>
          </w:p>
        </w:tc>
        <w:tc>
          <w:tcPr>
            <w:tcW w:w="843" w:type="pct"/>
            <w:vMerge w:val="restart"/>
            <w:vAlign w:val="center"/>
          </w:tcPr>
          <w:p w:rsidR="00317272" w:rsidRDefault="00317272" w:rsidP="000D2AB3">
            <w:pPr>
              <w:pStyle w:val="Tablehead0"/>
              <w:rPr>
                <w:lang w:val="en-US"/>
              </w:rPr>
            </w:pPr>
            <w:r>
              <w:rPr>
                <w:lang w:val="en-US"/>
              </w:rPr>
              <w:t xml:space="preserve">Range for </w:t>
            </w:r>
            <w:r w:rsidRPr="00FC0D6C">
              <w:rPr>
                <w:lang w:val="en-US"/>
              </w:rPr>
              <w:t>3.08 Gbps (SC, π/2-64-QAM, 1/2)</w:t>
            </w:r>
          </w:p>
          <w:p w:rsidR="00317272" w:rsidRPr="00FC0D6C" w:rsidRDefault="00317272" w:rsidP="000D2AB3">
            <w:pPr>
              <w:pStyle w:val="Tablehead0"/>
              <w:rPr>
                <w:lang w:val="en-US"/>
              </w:rPr>
            </w:pPr>
            <w:r>
              <w:rPr>
                <w:lang w:val="en-US"/>
              </w:rPr>
              <w:t>(meters)</w:t>
            </w:r>
          </w:p>
        </w:tc>
        <w:tc>
          <w:tcPr>
            <w:tcW w:w="1002" w:type="pct"/>
            <w:vMerge w:val="restart"/>
            <w:vAlign w:val="center"/>
          </w:tcPr>
          <w:p w:rsidR="00317272" w:rsidRDefault="00317272" w:rsidP="000D2AB3">
            <w:pPr>
              <w:pStyle w:val="Tablehead0"/>
              <w:rPr>
                <w:lang w:val="en-US"/>
              </w:rPr>
            </w:pPr>
            <w:r>
              <w:rPr>
                <w:lang w:val="en-US"/>
              </w:rPr>
              <w:t xml:space="preserve">Range for </w:t>
            </w:r>
            <w:r w:rsidRPr="00FC0D6C">
              <w:rPr>
                <w:lang w:val="en-US"/>
              </w:rPr>
              <w:t>6.76 Gbps (OFDM, π/2-64QAM, 13/16)</w:t>
            </w:r>
          </w:p>
          <w:p w:rsidR="00317272" w:rsidRPr="00FC0D6C" w:rsidRDefault="00317272" w:rsidP="000D2AB3">
            <w:pPr>
              <w:pStyle w:val="Tablehead0"/>
              <w:rPr>
                <w:lang w:val="en-US"/>
              </w:rPr>
            </w:pPr>
            <w:r>
              <w:rPr>
                <w:lang w:val="en-US"/>
              </w:rPr>
              <w:t>(meters)</w:t>
            </w:r>
          </w:p>
        </w:tc>
      </w:tr>
      <w:tr w:rsidR="00317272" w:rsidRPr="00FC0D6C" w:rsidTr="000D2AB3">
        <w:tc>
          <w:tcPr>
            <w:tcW w:w="572" w:type="pct"/>
            <w:vAlign w:val="center"/>
          </w:tcPr>
          <w:p w:rsidR="00317272" w:rsidRPr="00FC0D6C" w:rsidRDefault="00317272" w:rsidP="000D2AB3">
            <w:pPr>
              <w:pStyle w:val="Tablehead0"/>
              <w:rPr>
                <w:lang w:val="en-US"/>
              </w:rPr>
            </w:pPr>
            <w:r w:rsidRPr="00FC0D6C">
              <w:rPr>
                <w:lang w:val="en-US"/>
              </w:rPr>
              <w:t># of modules</w:t>
            </w:r>
          </w:p>
        </w:tc>
        <w:tc>
          <w:tcPr>
            <w:tcW w:w="577" w:type="pct"/>
            <w:vAlign w:val="center"/>
          </w:tcPr>
          <w:p w:rsidR="00317272" w:rsidRPr="00FC0D6C" w:rsidRDefault="00317272" w:rsidP="000D2AB3">
            <w:pPr>
              <w:pStyle w:val="Tablehead0"/>
              <w:rPr>
                <w:lang w:val="en-US"/>
              </w:rPr>
            </w:pPr>
            <w:r w:rsidRPr="00FC0D6C">
              <w:rPr>
                <w:lang w:val="en-US"/>
              </w:rPr>
              <w:t>TX power (dBm)</w:t>
            </w:r>
          </w:p>
        </w:tc>
        <w:tc>
          <w:tcPr>
            <w:tcW w:w="699" w:type="pct"/>
            <w:vAlign w:val="center"/>
          </w:tcPr>
          <w:p w:rsidR="00317272" w:rsidRPr="00FC0D6C" w:rsidRDefault="00317272" w:rsidP="000D2AB3">
            <w:pPr>
              <w:pStyle w:val="Tablehead0"/>
              <w:rPr>
                <w:lang w:val="en-US"/>
              </w:rPr>
            </w:pPr>
            <w:r w:rsidRPr="00FC0D6C">
              <w:rPr>
                <w:lang w:val="en-US"/>
              </w:rPr>
              <w:t>Tx array antenna (dBi)</w:t>
            </w:r>
          </w:p>
        </w:tc>
        <w:tc>
          <w:tcPr>
            <w:tcW w:w="505" w:type="pct"/>
            <w:vAlign w:val="center"/>
          </w:tcPr>
          <w:p w:rsidR="00317272" w:rsidRPr="00FC0D6C" w:rsidRDefault="00317272" w:rsidP="000D2AB3">
            <w:pPr>
              <w:pStyle w:val="Tablehead0"/>
              <w:rPr>
                <w:lang w:val="en-US"/>
              </w:rPr>
            </w:pPr>
            <w:r w:rsidRPr="00FC0D6C">
              <w:rPr>
                <w:lang w:val="en-US"/>
              </w:rPr>
              <w:t>EIRP (dBm)</w:t>
            </w:r>
          </w:p>
        </w:tc>
        <w:tc>
          <w:tcPr>
            <w:tcW w:w="802" w:type="pct"/>
            <w:vMerge/>
          </w:tcPr>
          <w:p w:rsidR="00317272" w:rsidRPr="00B1204E" w:rsidRDefault="00317272" w:rsidP="000D2AB3">
            <w:pPr>
              <w:jc w:val="center"/>
              <w:rPr>
                <w:b/>
                <w:sz w:val="22"/>
                <w:lang w:val="en-US"/>
              </w:rPr>
            </w:pPr>
          </w:p>
        </w:tc>
        <w:tc>
          <w:tcPr>
            <w:tcW w:w="843" w:type="pct"/>
            <w:vMerge/>
          </w:tcPr>
          <w:p w:rsidR="00317272" w:rsidRPr="00B1204E" w:rsidRDefault="00317272" w:rsidP="000D2AB3">
            <w:pPr>
              <w:jc w:val="center"/>
              <w:rPr>
                <w:b/>
                <w:sz w:val="22"/>
                <w:lang w:val="en-US"/>
              </w:rPr>
            </w:pPr>
          </w:p>
        </w:tc>
        <w:tc>
          <w:tcPr>
            <w:tcW w:w="1002" w:type="pct"/>
            <w:vMerge/>
          </w:tcPr>
          <w:p w:rsidR="00317272" w:rsidRPr="00B1204E" w:rsidRDefault="00317272" w:rsidP="000D2AB3">
            <w:pPr>
              <w:jc w:val="center"/>
              <w:rPr>
                <w:b/>
                <w:sz w:val="22"/>
                <w:lang w:val="en-US"/>
              </w:rPr>
            </w:pPr>
          </w:p>
        </w:tc>
      </w:tr>
      <w:tr w:rsidR="00317272" w:rsidRPr="00FC0D6C" w:rsidTr="000D2AB3">
        <w:tc>
          <w:tcPr>
            <w:tcW w:w="572" w:type="pct"/>
          </w:tcPr>
          <w:p w:rsidR="00317272" w:rsidRPr="00FC0D6C" w:rsidRDefault="00317272" w:rsidP="000D2AB3">
            <w:pPr>
              <w:pStyle w:val="Tabletext"/>
              <w:jc w:val="center"/>
              <w:rPr>
                <w:lang w:val="en-US"/>
              </w:rPr>
            </w:pPr>
            <w:r w:rsidRPr="00FC0D6C">
              <w:rPr>
                <w:lang w:val="en-US"/>
              </w:rPr>
              <w:t>1</w:t>
            </w:r>
          </w:p>
        </w:tc>
        <w:tc>
          <w:tcPr>
            <w:tcW w:w="577" w:type="pct"/>
          </w:tcPr>
          <w:p w:rsidR="00317272" w:rsidRPr="00FC0D6C" w:rsidRDefault="00317272" w:rsidP="000D2AB3">
            <w:pPr>
              <w:pStyle w:val="Tabletext"/>
              <w:jc w:val="center"/>
              <w:rPr>
                <w:lang w:val="en-US"/>
              </w:rPr>
            </w:pPr>
            <w:r w:rsidRPr="00FC0D6C">
              <w:rPr>
                <w:lang w:val="en-US"/>
              </w:rPr>
              <w:t>10</w:t>
            </w:r>
          </w:p>
        </w:tc>
        <w:tc>
          <w:tcPr>
            <w:tcW w:w="699" w:type="pct"/>
          </w:tcPr>
          <w:p w:rsidR="00317272" w:rsidRPr="00FC0D6C" w:rsidRDefault="00317272" w:rsidP="000D2AB3">
            <w:pPr>
              <w:pStyle w:val="Tabletext"/>
              <w:jc w:val="center"/>
              <w:rPr>
                <w:lang w:val="en-US"/>
              </w:rPr>
            </w:pPr>
            <w:r w:rsidRPr="00FC0D6C">
              <w:rPr>
                <w:lang w:val="en-US"/>
              </w:rPr>
              <w:t>15</w:t>
            </w:r>
          </w:p>
        </w:tc>
        <w:tc>
          <w:tcPr>
            <w:tcW w:w="505" w:type="pct"/>
          </w:tcPr>
          <w:p w:rsidR="00317272" w:rsidRPr="00FC0D6C" w:rsidRDefault="00317272" w:rsidP="000D2AB3">
            <w:pPr>
              <w:pStyle w:val="Tabletext"/>
              <w:jc w:val="center"/>
              <w:rPr>
                <w:lang w:val="en-US"/>
              </w:rPr>
            </w:pPr>
            <w:r w:rsidRPr="00FC0D6C">
              <w:rPr>
                <w:lang w:val="en-US"/>
              </w:rPr>
              <w:t>25</w:t>
            </w:r>
          </w:p>
        </w:tc>
        <w:tc>
          <w:tcPr>
            <w:tcW w:w="802" w:type="pct"/>
          </w:tcPr>
          <w:p w:rsidR="00317272" w:rsidRPr="00FC0D6C" w:rsidRDefault="00317272" w:rsidP="000D2AB3">
            <w:pPr>
              <w:pStyle w:val="Tabletext"/>
              <w:jc w:val="center"/>
              <w:rPr>
                <w:lang w:val="en-US"/>
              </w:rPr>
            </w:pPr>
            <w:r w:rsidRPr="00FC0D6C">
              <w:rPr>
                <w:lang w:val="en-US"/>
              </w:rPr>
              <w:t>25 m</w:t>
            </w:r>
          </w:p>
        </w:tc>
        <w:tc>
          <w:tcPr>
            <w:tcW w:w="843" w:type="pct"/>
          </w:tcPr>
          <w:p w:rsidR="00317272" w:rsidRPr="00FC0D6C" w:rsidRDefault="00317272" w:rsidP="000D2AB3">
            <w:pPr>
              <w:pStyle w:val="Tabletext"/>
              <w:jc w:val="center"/>
              <w:rPr>
                <w:lang w:val="en-US"/>
              </w:rPr>
            </w:pPr>
            <w:r w:rsidRPr="00FC0D6C">
              <w:rPr>
                <w:lang w:val="en-US"/>
              </w:rPr>
              <w:t>7 m</w:t>
            </w:r>
          </w:p>
        </w:tc>
        <w:tc>
          <w:tcPr>
            <w:tcW w:w="1002" w:type="pct"/>
          </w:tcPr>
          <w:p w:rsidR="00317272" w:rsidRPr="00FC0D6C" w:rsidRDefault="00317272" w:rsidP="000D2AB3">
            <w:pPr>
              <w:pStyle w:val="Tabletext"/>
              <w:jc w:val="center"/>
              <w:rPr>
                <w:lang w:val="en-US"/>
              </w:rPr>
            </w:pPr>
            <w:r w:rsidRPr="00FC0D6C">
              <w:rPr>
                <w:lang w:val="en-US"/>
              </w:rPr>
              <w:t>3 m</w:t>
            </w:r>
          </w:p>
        </w:tc>
      </w:tr>
      <w:tr w:rsidR="00317272" w:rsidRPr="00FC0D6C" w:rsidTr="000D2AB3">
        <w:tc>
          <w:tcPr>
            <w:tcW w:w="572" w:type="pct"/>
          </w:tcPr>
          <w:p w:rsidR="00317272" w:rsidRPr="00FC0D6C" w:rsidRDefault="00317272" w:rsidP="000D2AB3">
            <w:pPr>
              <w:pStyle w:val="Tabletext"/>
              <w:jc w:val="center"/>
              <w:rPr>
                <w:lang w:val="en-US"/>
              </w:rPr>
            </w:pPr>
            <w:r w:rsidRPr="00FC0D6C">
              <w:rPr>
                <w:lang w:val="en-US"/>
              </w:rPr>
              <w:t>4</w:t>
            </w:r>
          </w:p>
        </w:tc>
        <w:tc>
          <w:tcPr>
            <w:tcW w:w="577" w:type="pct"/>
          </w:tcPr>
          <w:p w:rsidR="00317272" w:rsidRPr="00FC0D6C" w:rsidRDefault="00317272" w:rsidP="000D2AB3">
            <w:pPr>
              <w:pStyle w:val="Tabletext"/>
              <w:jc w:val="center"/>
              <w:rPr>
                <w:lang w:val="en-US"/>
              </w:rPr>
            </w:pPr>
            <w:r w:rsidRPr="00FC0D6C">
              <w:rPr>
                <w:lang w:val="en-US"/>
              </w:rPr>
              <w:t>16</w:t>
            </w:r>
          </w:p>
        </w:tc>
        <w:tc>
          <w:tcPr>
            <w:tcW w:w="699" w:type="pct"/>
          </w:tcPr>
          <w:p w:rsidR="00317272" w:rsidRPr="00FC0D6C" w:rsidRDefault="00317272" w:rsidP="000D2AB3">
            <w:pPr>
              <w:pStyle w:val="Tabletext"/>
              <w:jc w:val="center"/>
              <w:rPr>
                <w:lang w:val="en-US"/>
              </w:rPr>
            </w:pPr>
            <w:r w:rsidRPr="00FC0D6C">
              <w:rPr>
                <w:lang w:val="en-US"/>
              </w:rPr>
              <w:t>21</w:t>
            </w:r>
          </w:p>
        </w:tc>
        <w:tc>
          <w:tcPr>
            <w:tcW w:w="505" w:type="pct"/>
          </w:tcPr>
          <w:p w:rsidR="00317272" w:rsidRPr="00FC0D6C" w:rsidRDefault="00317272" w:rsidP="000D2AB3">
            <w:pPr>
              <w:pStyle w:val="Tabletext"/>
              <w:jc w:val="center"/>
              <w:rPr>
                <w:lang w:val="en-US"/>
              </w:rPr>
            </w:pPr>
            <w:r w:rsidRPr="00FC0D6C">
              <w:rPr>
                <w:lang w:val="en-US"/>
              </w:rPr>
              <w:t>37</w:t>
            </w:r>
          </w:p>
        </w:tc>
        <w:tc>
          <w:tcPr>
            <w:tcW w:w="802" w:type="pct"/>
          </w:tcPr>
          <w:p w:rsidR="00317272" w:rsidRPr="00FC0D6C" w:rsidRDefault="00317272" w:rsidP="000D2AB3">
            <w:pPr>
              <w:pStyle w:val="Tabletext"/>
              <w:jc w:val="center"/>
              <w:rPr>
                <w:lang w:val="en-US"/>
              </w:rPr>
            </w:pPr>
            <w:r w:rsidRPr="00FC0D6C">
              <w:rPr>
                <w:lang w:val="en-US"/>
              </w:rPr>
              <w:t>91 m</w:t>
            </w:r>
          </w:p>
        </w:tc>
        <w:tc>
          <w:tcPr>
            <w:tcW w:w="843" w:type="pct"/>
          </w:tcPr>
          <w:p w:rsidR="00317272" w:rsidRPr="00FC0D6C" w:rsidRDefault="00317272" w:rsidP="000D2AB3">
            <w:pPr>
              <w:pStyle w:val="Tabletext"/>
              <w:jc w:val="center"/>
              <w:rPr>
                <w:lang w:val="en-US"/>
              </w:rPr>
            </w:pPr>
            <w:r w:rsidRPr="00FC0D6C">
              <w:rPr>
                <w:lang w:val="en-US"/>
              </w:rPr>
              <w:t>28 m</w:t>
            </w:r>
          </w:p>
        </w:tc>
        <w:tc>
          <w:tcPr>
            <w:tcW w:w="1002" w:type="pct"/>
          </w:tcPr>
          <w:p w:rsidR="00317272" w:rsidRPr="00FC0D6C" w:rsidRDefault="00317272" w:rsidP="000D2AB3">
            <w:pPr>
              <w:pStyle w:val="Tabletext"/>
              <w:jc w:val="center"/>
              <w:rPr>
                <w:lang w:val="en-US"/>
              </w:rPr>
            </w:pPr>
            <w:r w:rsidRPr="00FC0D6C">
              <w:rPr>
                <w:lang w:val="en-US"/>
              </w:rPr>
              <w:t>11 m</w:t>
            </w:r>
          </w:p>
        </w:tc>
      </w:tr>
      <w:tr w:rsidR="00317272" w:rsidRPr="00FC0D6C" w:rsidTr="000D2AB3">
        <w:tc>
          <w:tcPr>
            <w:tcW w:w="572" w:type="pct"/>
          </w:tcPr>
          <w:p w:rsidR="00317272" w:rsidRPr="00FC0D6C" w:rsidRDefault="00317272" w:rsidP="000D2AB3">
            <w:pPr>
              <w:pStyle w:val="Tabletext"/>
              <w:jc w:val="center"/>
              <w:rPr>
                <w:lang w:val="en-US"/>
              </w:rPr>
            </w:pPr>
            <w:r w:rsidRPr="00FC0D6C">
              <w:rPr>
                <w:lang w:val="en-US"/>
              </w:rPr>
              <w:t>8</w:t>
            </w:r>
          </w:p>
        </w:tc>
        <w:tc>
          <w:tcPr>
            <w:tcW w:w="577" w:type="pct"/>
          </w:tcPr>
          <w:p w:rsidR="00317272" w:rsidRPr="00FC0D6C" w:rsidRDefault="00317272" w:rsidP="000D2AB3">
            <w:pPr>
              <w:pStyle w:val="Tabletext"/>
              <w:jc w:val="center"/>
              <w:rPr>
                <w:lang w:val="en-US"/>
              </w:rPr>
            </w:pPr>
            <w:r w:rsidRPr="00FC0D6C">
              <w:rPr>
                <w:lang w:val="en-US"/>
              </w:rPr>
              <w:t>19</w:t>
            </w:r>
          </w:p>
        </w:tc>
        <w:tc>
          <w:tcPr>
            <w:tcW w:w="699" w:type="pct"/>
          </w:tcPr>
          <w:p w:rsidR="00317272" w:rsidRPr="00FC0D6C" w:rsidRDefault="00317272" w:rsidP="000D2AB3">
            <w:pPr>
              <w:pStyle w:val="Tabletext"/>
              <w:jc w:val="center"/>
              <w:rPr>
                <w:lang w:val="en-US"/>
              </w:rPr>
            </w:pPr>
            <w:r w:rsidRPr="00FC0D6C">
              <w:rPr>
                <w:lang w:val="en-US"/>
              </w:rPr>
              <w:t>24</w:t>
            </w:r>
          </w:p>
        </w:tc>
        <w:tc>
          <w:tcPr>
            <w:tcW w:w="505" w:type="pct"/>
          </w:tcPr>
          <w:p w:rsidR="00317272" w:rsidRPr="00FC0D6C" w:rsidRDefault="00317272" w:rsidP="000D2AB3">
            <w:pPr>
              <w:pStyle w:val="Tabletext"/>
              <w:jc w:val="center"/>
              <w:rPr>
                <w:lang w:val="en-US"/>
              </w:rPr>
            </w:pPr>
            <w:r w:rsidRPr="00FC0D6C">
              <w:rPr>
                <w:lang w:val="en-US"/>
              </w:rPr>
              <w:t>43</w:t>
            </w:r>
          </w:p>
        </w:tc>
        <w:tc>
          <w:tcPr>
            <w:tcW w:w="802" w:type="pct"/>
          </w:tcPr>
          <w:p w:rsidR="00317272" w:rsidRPr="00FC0D6C" w:rsidRDefault="00317272" w:rsidP="000D2AB3">
            <w:pPr>
              <w:pStyle w:val="Tabletext"/>
              <w:jc w:val="center"/>
              <w:rPr>
                <w:lang w:val="en-US"/>
              </w:rPr>
            </w:pPr>
            <w:r w:rsidRPr="00FC0D6C">
              <w:rPr>
                <w:lang w:val="en-US"/>
              </w:rPr>
              <w:t>166 m</w:t>
            </w:r>
          </w:p>
        </w:tc>
        <w:tc>
          <w:tcPr>
            <w:tcW w:w="843" w:type="pct"/>
          </w:tcPr>
          <w:p w:rsidR="00317272" w:rsidRPr="00FC0D6C" w:rsidRDefault="00317272" w:rsidP="000D2AB3">
            <w:pPr>
              <w:pStyle w:val="Tabletext"/>
              <w:jc w:val="center"/>
              <w:rPr>
                <w:lang w:val="en-US"/>
              </w:rPr>
            </w:pPr>
            <w:r w:rsidRPr="00FC0D6C">
              <w:rPr>
                <w:lang w:val="en-US"/>
              </w:rPr>
              <w:t>53 m</w:t>
            </w:r>
          </w:p>
        </w:tc>
        <w:tc>
          <w:tcPr>
            <w:tcW w:w="1002" w:type="pct"/>
          </w:tcPr>
          <w:p w:rsidR="00317272" w:rsidRPr="00FC0D6C" w:rsidRDefault="00317272" w:rsidP="000D2AB3">
            <w:pPr>
              <w:pStyle w:val="Tabletext"/>
              <w:jc w:val="center"/>
              <w:rPr>
                <w:lang w:val="en-US"/>
              </w:rPr>
            </w:pPr>
            <w:r w:rsidRPr="00FC0D6C">
              <w:rPr>
                <w:lang w:val="en-US"/>
              </w:rPr>
              <w:t>22 m</w:t>
            </w:r>
          </w:p>
        </w:tc>
      </w:tr>
      <w:tr w:rsidR="00317272" w:rsidRPr="00FC0D6C" w:rsidTr="000D2AB3">
        <w:tc>
          <w:tcPr>
            <w:tcW w:w="572" w:type="pct"/>
          </w:tcPr>
          <w:p w:rsidR="00317272" w:rsidRPr="00FC0D6C" w:rsidRDefault="00317272" w:rsidP="000D2AB3">
            <w:pPr>
              <w:pStyle w:val="Tabletext"/>
              <w:jc w:val="center"/>
              <w:rPr>
                <w:lang w:val="en-US"/>
              </w:rPr>
            </w:pPr>
            <w:r w:rsidRPr="00FC0D6C">
              <w:rPr>
                <w:lang w:val="en-US"/>
              </w:rPr>
              <w:t>16</w:t>
            </w:r>
          </w:p>
        </w:tc>
        <w:tc>
          <w:tcPr>
            <w:tcW w:w="577" w:type="pct"/>
          </w:tcPr>
          <w:p w:rsidR="00317272" w:rsidRPr="00FC0D6C" w:rsidRDefault="00317272" w:rsidP="000D2AB3">
            <w:pPr>
              <w:pStyle w:val="Tabletext"/>
              <w:jc w:val="center"/>
              <w:rPr>
                <w:lang w:val="en-US"/>
              </w:rPr>
            </w:pPr>
            <w:r w:rsidRPr="00FC0D6C">
              <w:rPr>
                <w:lang w:val="en-US"/>
              </w:rPr>
              <w:t>22</w:t>
            </w:r>
          </w:p>
        </w:tc>
        <w:tc>
          <w:tcPr>
            <w:tcW w:w="699" w:type="pct"/>
          </w:tcPr>
          <w:p w:rsidR="00317272" w:rsidRPr="00FC0D6C" w:rsidRDefault="00317272" w:rsidP="000D2AB3">
            <w:pPr>
              <w:pStyle w:val="Tabletext"/>
              <w:jc w:val="center"/>
              <w:rPr>
                <w:lang w:val="en-US"/>
              </w:rPr>
            </w:pPr>
            <w:r w:rsidRPr="00FC0D6C">
              <w:rPr>
                <w:lang w:val="en-US"/>
              </w:rPr>
              <w:t>27</w:t>
            </w:r>
          </w:p>
        </w:tc>
        <w:tc>
          <w:tcPr>
            <w:tcW w:w="505" w:type="pct"/>
          </w:tcPr>
          <w:p w:rsidR="00317272" w:rsidRPr="00FC0D6C" w:rsidRDefault="00317272" w:rsidP="000D2AB3">
            <w:pPr>
              <w:pStyle w:val="Tabletext"/>
              <w:jc w:val="center"/>
              <w:rPr>
                <w:lang w:val="en-US"/>
              </w:rPr>
            </w:pPr>
            <w:r w:rsidRPr="00FC0D6C">
              <w:rPr>
                <w:lang w:val="en-US"/>
              </w:rPr>
              <w:t>49</w:t>
            </w:r>
          </w:p>
        </w:tc>
        <w:tc>
          <w:tcPr>
            <w:tcW w:w="802" w:type="pct"/>
          </w:tcPr>
          <w:p w:rsidR="00317272" w:rsidRPr="00FC0D6C" w:rsidRDefault="00317272" w:rsidP="000D2AB3">
            <w:pPr>
              <w:pStyle w:val="Tabletext"/>
              <w:jc w:val="center"/>
              <w:rPr>
                <w:lang w:val="en-US"/>
              </w:rPr>
            </w:pPr>
            <w:r w:rsidRPr="00FC0D6C">
              <w:rPr>
                <w:lang w:val="en-US"/>
              </w:rPr>
              <w:t>288 m</w:t>
            </w:r>
          </w:p>
        </w:tc>
        <w:tc>
          <w:tcPr>
            <w:tcW w:w="843" w:type="pct"/>
          </w:tcPr>
          <w:p w:rsidR="00317272" w:rsidRPr="00FC0D6C" w:rsidRDefault="00317272" w:rsidP="000D2AB3">
            <w:pPr>
              <w:pStyle w:val="Tabletext"/>
              <w:jc w:val="center"/>
              <w:rPr>
                <w:lang w:val="en-US"/>
              </w:rPr>
            </w:pPr>
            <w:r w:rsidRPr="00FC0D6C">
              <w:rPr>
                <w:lang w:val="en-US"/>
              </w:rPr>
              <w:t>101 m</w:t>
            </w:r>
          </w:p>
        </w:tc>
        <w:tc>
          <w:tcPr>
            <w:tcW w:w="1002" w:type="pct"/>
          </w:tcPr>
          <w:p w:rsidR="00317272" w:rsidRPr="00FC0D6C" w:rsidRDefault="00317272" w:rsidP="000D2AB3">
            <w:pPr>
              <w:pStyle w:val="Tabletext"/>
              <w:jc w:val="center"/>
              <w:rPr>
                <w:lang w:val="en-US"/>
              </w:rPr>
            </w:pPr>
            <w:r w:rsidRPr="00FC0D6C">
              <w:rPr>
                <w:lang w:val="en-US"/>
              </w:rPr>
              <w:t>42 m</w:t>
            </w:r>
          </w:p>
        </w:tc>
      </w:tr>
    </w:tbl>
    <w:p w:rsidR="00317272" w:rsidRPr="00FF0760" w:rsidRDefault="00317272" w:rsidP="00317272">
      <w:pPr>
        <w:rPr>
          <w:i/>
        </w:rPr>
      </w:pPr>
      <w:r>
        <w:t xml:space="preserve">Note: in the table </w:t>
      </w:r>
      <w:r w:rsidRPr="003B22F9">
        <w:rPr>
          <w:highlight w:val="yellow"/>
        </w:rPr>
        <w:t>MM</w:t>
      </w:r>
      <w:r>
        <w:t xml:space="preserve">: </w:t>
      </w:r>
      <w:r w:rsidRPr="00716680">
        <w:rPr>
          <w:i/>
        </w:rPr>
        <w:t>SC: single carrier, OFDM: Orthogonal Frequency Division Multiplexing, π/2-BPSK and π/2-64-QAM are modulation schemes and ¼, ½, and 13/16 are code rates.</w:t>
      </w:r>
    </w:p>
    <w:p w:rsidR="00317272" w:rsidRDefault="00317272" w:rsidP="00317272">
      <w:pPr>
        <w:pStyle w:val="Heading2"/>
        <w:rPr>
          <w:lang w:eastAsia="ko-KR"/>
        </w:rPr>
      </w:pPr>
      <w:r>
        <w:rPr>
          <w:lang w:eastAsia="ko-KR"/>
        </w:rPr>
        <w:t>6</w:t>
      </w:r>
      <w:r w:rsidRPr="00B30B1E">
        <w:rPr>
          <w:rFonts w:hint="eastAsia"/>
          <w:lang w:eastAsia="ko-KR"/>
        </w:rPr>
        <w:t>.2</w:t>
      </w:r>
      <w:r w:rsidRPr="00B30B1E">
        <w:rPr>
          <w:rFonts w:hint="eastAsia"/>
          <w:lang w:eastAsia="ko-KR"/>
        </w:rPr>
        <w:tab/>
        <w:t>Semiconductor technology</w:t>
      </w:r>
    </w:p>
    <w:p w:rsidR="00317272" w:rsidRPr="00FA43AF" w:rsidRDefault="00317272" w:rsidP="00317272">
      <w:pPr>
        <w:rPr>
          <w:lang w:eastAsia="ko-KR"/>
        </w:rPr>
      </w:pPr>
      <w:r>
        <w:rPr>
          <w:lang w:eastAsia="ko-KR"/>
        </w:rPr>
        <w:t>Although most of</w:t>
      </w:r>
      <w:r>
        <w:rPr>
          <w:rFonts w:hint="eastAsia"/>
          <w:lang w:eastAsia="ko-KR"/>
        </w:rPr>
        <w:t xml:space="preserve"> current</w:t>
      </w:r>
      <w:r>
        <w:rPr>
          <w:lang w:eastAsia="ko-KR"/>
        </w:rPr>
        <w:t xml:space="preserve"> cellular frequency bands falls into the spectrum from 300 MHz to 3 GHz, there are commercial systems in frequencies above 6 GHz for a variety of systems like satellite systems, fixed wireless systems, radars etc. However, the semiconductor technology of </w:t>
      </w:r>
      <w:r>
        <w:rPr>
          <w:rFonts w:hint="eastAsia"/>
          <w:lang w:eastAsia="ko-KR"/>
        </w:rPr>
        <w:t>above 6 GHz frequency bands</w:t>
      </w:r>
      <w:r>
        <w:rPr>
          <w:lang w:eastAsia="ko-KR"/>
        </w:rPr>
        <w:t xml:space="preserve"> for terrestrial mobile </w:t>
      </w:r>
      <w:r w:rsidRPr="007A6365">
        <w:rPr>
          <w:lang w:eastAsia="ko-KR"/>
        </w:rPr>
        <w:t>applications has mainly been developed toward academic or non-commercial purpose.</w:t>
      </w:r>
      <w:r>
        <w:rPr>
          <w:lang w:eastAsia="ko-KR"/>
        </w:rPr>
        <w:t xml:space="preserve"> </w:t>
      </w:r>
    </w:p>
    <w:p w:rsidR="00317272" w:rsidRPr="00FA43AF" w:rsidRDefault="00317272" w:rsidP="00317272">
      <w:pPr>
        <w:rPr>
          <w:lang w:eastAsia="ko-KR"/>
        </w:rPr>
      </w:pPr>
      <w:r>
        <w:rPr>
          <w:lang w:eastAsia="ko-KR"/>
        </w:rPr>
        <w:t xml:space="preserve">Recently, </w:t>
      </w:r>
      <w:r>
        <w:rPr>
          <w:lang w:val="en-US" w:eastAsia="ko-KR"/>
        </w:rPr>
        <w:t>technologies</w:t>
      </w:r>
      <w:r>
        <w:rPr>
          <w:rFonts w:hint="eastAsia"/>
          <w:lang w:eastAsia="ko-KR"/>
        </w:rPr>
        <w:t xml:space="preserve"> above 6 GHz frequency bands</w:t>
      </w:r>
      <w:r>
        <w:rPr>
          <w:lang w:val="en-US" w:eastAsia="ko-KR"/>
        </w:rPr>
        <w:t xml:space="preserve"> have been developed in many areas including circuits, antennas and communication protocols, in order to exploit the large chunks of bandwidths in those frequency bands </w:t>
      </w:r>
      <w:r>
        <w:rPr>
          <w:lang w:eastAsia="ko-KR"/>
        </w:rPr>
        <w:t>as the 60 GHz MGWS (Multi Gigabit Wireless Systems) products are developed for the commercial market.</w:t>
      </w:r>
    </w:p>
    <w:p w:rsidR="00317272" w:rsidRPr="00FA43AF" w:rsidRDefault="00317272" w:rsidP="00317272">
      <w:pPr>
        <w:rPr>
          <w:lang w:eastAsia="ko-KR"/>
        </w:rPr>
      </w:pPr>
      <w:r>
        <w:rPr>
          <w:lang w:eastAsia="ko-KR"/>
        </w:rPr>
        <w:t xml:space="preserve">For example, the silicon-based CMOS </w:t>
      </w:r>
      <w:r>
        <w:rPr>
          <w:lang w:val="en-US" w:eastAsia="ko-KR"/>
        </w:rPr>
        <w:t xml:space="preserve">(complementary metal oxide semiconductor) technologies are implementing integration system-in-package including mixers, LNAs, PAs, and IF amplifiers in </w:t>
      </w:r>
      <w:r>
        <w:rPr>
          <w:rFonts w:hint="eastAsia"/>
          <w:lang w:val="en-US" w:eastAsia="ko-KR"/>
        </w:rPr>
        <w:t>above 6 GHz frequency bands</w:t>
      </w:r>
      <w:r>
        <w:rPr>
          <w:lang w:val="en-US" w:eastAsia="ko-KR"/>
        </w:rPr>
        <w:t>. Cost effective implementations of CMOS nano</w:t>
      </w:r>
      <w:r>
        <w:rPr>
          <w:lang w:val="en-US" w:eastAsia="ko-KR"/>
        </w:rPr>
        <w:noBreakHyphen/>
        <w:t>process under 100 nm have facilitated the utilization of 60 GHz spectrum bands.</w:t>
      </w:r>
    </w:p>
    <w:p w:rsidR="00317272" w:rsidRPr="00FA43AF" w:rsidRDefault="00317272" w:rsidP="00317272">
      <w:pPr>
        <w:rPr>
          <w:lang w:val="en-US" w:eastAsia="ko-KR"/>
        </w:rPr>
      </w:pPr>
      <w:r>
        <w:rPr>
          <w:lang w:val="en-US" w:eastAsia="ko-KR"/>
        </w:rPr>
        <w:t>Also GaAs MMIC technologies are mature enough to have a dominant presence for power amplifiers (PAs), low noise amplifiers (LNAs), switches for digital attenuators and phase shifters</w:t>
      </w:r>
      <w:r>
        <w:rPr>
          <w:szCs w:val="24"/>
          <w:lang w:val="en-US" w:eastAsia="ko-KR"/>
        </w:rPr>
        <w:t xml:space="preserve">, </w:t>
      </w:r>
      <w:r w:rsidRPr="00D91F41">
        <w:rPr>
          <w:rStyle w:val="Hyperlink"/>
          <w:color w:val="000000"/>
          <w:szCs w:val="24"/>
          <w:lang w:eastAsia="ko-KR"/>
        </w:rPr>
        <w:t>v</w:t>
      </w:r>
      <w:r w:rsidRPr="00D91F41">
        <w:rPr>
          <w:rStyle w:val="Hyperlink"/>
          <w:color w:val="000000"/>
          <w:szCs w:val="24"/>
        </w:rPr>
        <w:t xml:space="preserve">oltage </w:t>
      </w:r>
      <w:r w:rsidRPr="00D91F41">
        <w:rPr>
          <w:rStyle w:val="Hyperlink"/>
          <w:color w:val="000000"/>
          <w:szCs w:val="24"/>
          <w:lang w:eastAsia="ko-KR"/>
        </w:rPr>
        <w:t>c</w:t>
      </w:r>
      <w:r w:rsidRPr="00D91F41">
        <w:rPr>
          <w:rStyle w:val="Hyperlink"/>
          <w:color w:val="000000"/>
          <w:szCs w:val="24"/>
        </w:rPr>
        <w:t xml:space="preserve">ontrolled </w:t>
      </w:r>
      <w:r w:rsidRPr="00D91F41">
        <w:rPr>
          <w:rStyle w:val="Hyperlink"/>
          <w:color w:val="000000"/>
          <w:szCs w:val="24"/>
          <w:lang w:eastAsia="ko-KR"/>
        </w:rPr>
        <w:t>o</w:t>
      </w:r>
      <w:r w:rsidRPr="00D91F41">
        <w:rPr>
          <w:rStyle w:val="Hyperlink"/>
          <w:color w:val="000000"/>
          <w:szCs w:val="24"/>
        </w:rPr>
        <w:t>scillator</w:t>
      </w:r>
      <w:r w:rsidRPr="00D91F41">
        <w:rPr>
          <w:rStyle w:val="Hyperlink"/>
          <w:color w:val="000000"/>
          <w:szCs w:val="24"/>
          <w:lang w:eastAsia="ko-KR"/>
        </w:rPr>
        <w:t>s</w:t>
      </w:r>
      <w:r w:rsidRPr="00D91F41">
        <w:rPr>
          <w:color w:val="000000"/>
          <w:szCs w:val="24"/>
          <w:lang w:val="en-US" w:eastAsia="ko-KR"/>
        </w:rPr>
        <w:t xml:space="preserve"> </w:t>
      </w:r>
      <w:r w:rsidRPr="004B2A97">
        <w:rPr>
          <w:color w:val="000000"/>
          <w:lang w:val="en-US" w:eastAsia="ko-KR"/>
        </w:rPr>
        <w:t>(VCOs) and passive components from a few GHz to 100 GHz alre</w:t>
      </w:r>
      <w:r w:rsidRPr="004B2A97">
        <w:rPr>
          <w:lang w:val="en-US" w:eastAsia="ko-KR"/>
        </w:rPr>
        <w:t>ady.</w:t>
      </w:r>
    </w:p>
    <w:p w:rsidR="00317272" w:rsidRDefault="00317272" w:rsidP="00317272">
      <w:pPr>
        <w:rPr>
          <w:lang w:eastAsia="ko-KR"/>
        </w:rPr>
      </w:pPr>
      <w:r w:rsidRPr="004B2A97">
        <w:rPr>
          <w:lang w:eastAsia="ko-KR"/>
        </w:rPr>
        <w:t xml:space="preserve">One of key elements for the communication systems </w:t>
      </w:r>
      <w:r>
        <w:rPr>
          <w:rFonts w:hint="eastAsia"/>
          <w:lang w:eastAsia="ko-KR"/>
        </w:rPr>
        <w:t>of above 6 GHz frequency bands</w:t>
      </w:r>
      <w:r w:rsidRPr="004B2A97">
        <w:rPr>
          <w:lang w:eastAsia="ko-KR"/>
        </w:rPr>
        <w:t xml:space="preserve"> is the use of </w:t>
      </w:r>
      <w:r w:rsidRPr="004B2A97">
        <w:t>RFIC</w:t>
      </w:r>
      <w:r w:rsidRPr="004B2A97">
        <w:rPr>
          <w:lang w:eastAsia="ko-KR"/>
        </w:rPr>
        <w:t xml:space="preserve"> because</w:t>
      </w:r>
      <w:r w:rsidRPr="004B2A97">
        <w:t xml:space="preserve"> </w:t>
      </w:r>
      <w:r w:rsidRPr="004B2A97">
        <w:rPr>
          <w:lang w:eastAsia="ko-KR"/>
        </w:rPr>
        <w:t xml:space="preserve">using </w:t>
      </w:r>
      <w:r w:rsidRPr="004B2A97">
        <w:t>RFIC provide</w:t>
      </w:r>
      <w:r w:rsidRPr="004B2A97">
        <w:rPr>
          <w:lang w:eastAsia="ko-KR"/>
        </w:rPr>
        <w:t>s</w:t>
      </w:r>
      <w:r w:rsidRPr="004B2A97">
        <w:t xml:space="preserve"> highly integrated solutions with benefits of </w:t>
      </w:r>
      <w:r w:rsidRPr="004B2A97">
        <w:rPr>
          <w:lang w:eastAsia="ko-KR"/>
        </w:rPr>
        <w:t xml:space="preserve">the </w:t>
      </w:r>
      <w:r w:rsidRPr="004B2A97">
        <w:t>reduc</w:t>
      </w:r>
      <w:r w:rsidRPr="004B2A97">
        <w:rPr>
          <w:lang w:eastAsia="ko-KR"/>
        </w:rPr>
        <w:t>tion in</w:t>
      </w:r>
      <w:r w:rsidRPr="004B2A97">
        <w:t xml:space="preserve"> size, power consumption and cost</w:t>
      </w:r>
      <w:r w:rsidRPr="004B2A97">
        <w:rPr>
          <w:lang w:eastAsia="ko-KR"/>
        </w:rPr>
        <w:t xml:space="preserve"> perspectives</w:t>
      </w:r>
      <w:r w:rsidRPr="004B2A97">
        <w:t xml:space="preserve">. </w:t>
      </w:r>
      <w:r w:rsidRPr="004B2A97">
        <w:rPr>
          <w:lang w:eastAsia="ko-KR"/>
        </w:rPr>
        <w:t xml:space="preserve">Therefore the </w:t>
      </w:r>
      <w:r w:rsidRPr="004B2A97">
        <w:t>RFIC semiconductor process needs to provide sufficient fidelity as discussed in [</w:t>
      </w:r>
      <w:r w:rsidRPr="004B2A97">
        <w:rPr>
          <w:lang w:eastAsia="ko-KR"/>
        </w:rPr>
        <w:t>R</w:t>
      </w:r>
      <w:r w:rsidRPr="004B2A97">
        <w:t>11</w:t>
      </w:r>
      <w:r w:rsidRPr="004B2A97">
        <w:rPr>
          <w:lang w:eastAsia="ko-KR"/>
        </w:rPr>
        <w:t>-R13</w:t>
      </w:r>
      <w:r w:rsidRPr="004B2A97">
        <w:t>].</w:t>
      </w:r>
    </w:p>
    <w:p w:rsidR="00317272" w:rsidRPr="007A6365" w:rsidRDefault="00317272" w:rsidP="00317272">
      <w:pPr>
        <w:pStyle w:val="subsectionhead"/>
        <w:spacing w:before="240" w:after="240"/>
        <w:rPr>
          <w:rFonts w:eastAsiaTheme="minorEastAsia"/>
          <w:b/>
          <w:kern w:val="0"/>
          <w:sz w:val="24"/>
          <w:lang w:val="en-GB" w:eastAsia="ko-KR"/>
        </w:rPr>
      </w:pPr>
      <w:r>
        <w:rPr>
          <w:rFonts w:eastAsiaTheme="minorEastAsia"/>
          <w:b/>
          <w:kern w:val="0"/>
          <w:sz w:val="24"/>
          <w:lang w:val="en-GB" w:eastAsia="ko-KR"/>
        </w:rPr>
        <w:t>6</w:t>
      </w:r>
      <w:r w:rsidRPr="007A6365">
        <w:rPr>
          <w:rFonts w:eastAsiaTheme="minorEastAsia"/>
          <w:b/>
          <w:kern w:val="0"/>
          <w:sz w:val="24"/>
          <w:lang w:val="en-GB" w:eastAsia="ko-KR"/>
        </w:rPr>
        <w:t>.</w:t>
      </w:r>
      <w:r>
        <w:rPr>
          <w:rFonts w:eastAsiaTheme="minorEastAsia"/>
          <w:b/>
          <w:kern w:val="0"/>
          <w:sz w:val="24"/>
          <w:lang w:val="en-GB" w:eastAsia="ko-KR"/>
        </w:rPr>
        <w:t>2.</w:t>
      </w:r>
      <w:r w:rsidRPr="007A6365">
        <w:rPr>
          <w:rFonts w:eastAsiaTheme="minorEastAsia"/>
          <w:b/>
          <w:kern w:val="0"/>
          <w:sz w:val="24"/>
          <w:lang w:val="en-GB" w:eastAsia="ko-KR"/>
        </w:rPr>
        <w:t>1</w:t>
      </w:r>
      <w:r>
        <w:rPr>
          <w:rFonts w:eastAsiaTheme="minorEastAsia"/>
          <w:b/>
          <w:kern w:val="0"/>
          <w:sz w:val="24"/>
          <w:lang w:val="en-GB" w:eastAsia="ko-KR"/>
        </w:rPr>
        <w:tab/>
      </w:r>
      <w:r w:rsidRPr="007A6365">
        <w:rPr>
          <w:rFonts w:eastAsiaTheme="minorEastAsia"/>
          <w:b/>
          <w:kern w:val="0"/>
          <w:sz w:val="24"/>
          <w:lang w:val="en-GB" w:eastAsia="ko-KR"/>
        </w:rPr>
        <w:t>Device for Low Power Consumption</w:t>
      </w:r>
      <w:r w:rsidRPr="007A6365" w:rsidDel="00B63AAE">
        <w:rPr>
          <w:rFonts w:eastAsiaTheme="minorEastAsia"/>
          <w:b/>
          <w:kern w:val="0"/>
          <w:sz w:val="24"/>
          <w:lang w:val="en-GB" w:eastAsia="ko-KR"/>
        </w:rPr>
        <w:t xml:space="preserve"> </w:t>
      </w:r>
    </w:p>
    <w:p w:rsidR="00317272" w:rsidRDefault="00317272" w:rsidP="00317272">
      <w:r>
        <w:t xml:space="preserve">Below, an example of a </w:t>
      </w:r>
      <w:r>
        <w:rPr>
          <w:rFonts w:hint="eastAsia"/>
        </w:rPr>
        <w:t xml:space="preserve">state-of-the-art low power </w:t>
      </w:r>
      <w:r>
        <w:t xml:space="preserve">millimetric wave </w:t>
      </w:r>
      <w:r>
        <w:rPr>
          <w:rFonts w:hint="eastAsia"/>
        </w:rPr>
        <w:t>CMOS</w:t>
      </w:r>
      <w:r>
        <w:t xml:space="preserve"> transceiver based on WiGig specifications</w:t>
      </w:r>
      <w:r>
        <w:rPr>
          <w:rFonts w:hint="eastAsia"/>
        </w:rPr>
        <w:t xml:space="preserve"> </w:t>
      </w:r>
      <w:r>
        <w:t>is discussed</w:t>
      </w:r>
      <w:r>
        <w:rPr>
          <w:rFonts w:hint="eastAsia"/>
        </w:rPr>
        <w:t>. Even though r</w:t>
      </w:r>
      <w:r w:rsidRPr="00602BD2">
        <w:t>ecent works h</w:t>
      </w:r>
      <w:r w:rsidRPr="00602BD2">
        <w:rPr>
          <w:rFonts w:hint="eastAsia"/>
        </w:rPr>
        <w:t xml:space="preserve">ave realized </w:t>
      </w:r>
      <w:r>
        <w:rPr>
          <w:rFonts w:hint="eastAsia"/>
        </w:rPr>
        <w:t>60 GHz</w:t>
      </w:r>
      <w:r w:rsidRPr="00602BD2">
        <w:rPr>
          <w:rFonts w:hint="eastAsia"/>
        </w:rPr>
        <w:t xml:space="preserve"> </w:t>
      </w:r>
      <w:r w:rsidRPr="00602BD2">
        <w:t>transceiver</w:t>
      </w:r>
      <w:r>
        <w:rPr>
          <w:rFonts w:hint="eastAsia"/>
        </w:rPr>
        <w:t>s</w:t>
      </w:r>
      <w:r w:rsidRPr="00602BD2">
        <w:rPr>
          <w:rFonts w:hint="eastAsia"/>
        </w:rPr>
        <w:t xml:space="preserve"> </w:t>
      </w:r>
      <w:r>
        <w:rPr>
          <w:rFonts w:hint="eastAsia"/>
        </w:rPr>
        <w:t xml:space="preserve">in </w:t>
      </w:r>
      <w:r w:rsidRPr="00602BD2">
        <w:rPr>
          <w:rFonts w:hint="eastAsia"/>
        </w:rPr>
        <w:t>a cost</w:t>
      </w:r>
      <w:r>
        <w:rPr>
          <w:rFonts w:hint="eastAsia"/>
        </w:rPr>
        <w:t>-effective CMOS process</w:t>
      </w:r>
      <w:r>
        <w:t xml:space="preserve"> </w:t>
      </w:r>
      <w:r w:rsidRPr="007A6365">
        <w:rPr>
          <w:highlight w:val="yellow"/>
        </w:rPr>
        <w:t>[Ref</w:t>
      </w:r>
      <w:r>
        <w:rPr>
          <w:highlight w:val="yellow"/>
        </w:rPr>
        <w:t xml:space="preserve"> </w:t>
      </w:r>
      <w:r w:rsidRPr="007A6365">
        <w:rPr>
          <w:highlight w:val="yellow"/>
        </w:rPr>
        <w:t>19][Ref</w:t>
      </w:r>
      <w:r>
        <w:rPr>
          <w:highlight w:val="yellow"/>
        </w:rPr>
        <w:t xml:space="preserve"> </w:t>
      </w:r>
      <w:r w:rsidRPr="007A6365">
        <w:rPr>
          <w:highlight w:val="yellow"/>
        </w:rPr>
        <w:t>20][Ref</w:t>
      </w:r>
      <w:r>
        <w:rPr>
          <w:highlight w:val="yellow"/>
        </w:rPr>
        <w:t xml:space="preserve"> </w:t>
      </w:r>
      <w:r w:rsidRPr="007A6365">
        <w:rPr>
          <w:highlight w:val="yellow"/>
        </w:rPr>
        <w:t>21]</w:t>
      </w:r>
      <w:r w:rsidRPr="00602BD2">
        <w:rPr>
          <w:rFonts w:hint="eastAsia"/>
        </w:rPr>
        <w:t xml:space="preserve">, </w:t>
      </w:r>
      <w:r w:rsidRPr="007A0412">
        <w:t>achieving</w:t>
      </w:r>
      <w:r w:rsidRPr="00602BD2">
        <w:rPr>
          <w:rFonts w:hint="eastAsia"/>
        </w:rPr>
        <w:t xml:space="preserve"> low power consumption as well as small form factor</w:t>
      </w:r>
      <w:r>
        <w:rPr>
          <w:rFonts w:hint="eastAsia"/>
        </w:rPr>
        <w:t xml:space="preserve"> remains </w:t>
      </w:r>
      <w:r>
        <w:t>a difficult</w:t>
      </w:r>
      <w:r>
        <w:rPr>
          <w:rFonts w:hint="eastAsia"/>
        </w:rPr>
        <w:t xml:space="preserve"> challenge</w:t>
      </w:r>
      <w:r w:rsidRPr="00602BD2">
        <w:rPr>
          <w:rFonts w:hint="eastAsia"/>
        </w:rPr>
        <w:t>.</w:t>
      </w:r>
      <w:r>
        <w:rPr>
          <w:rFonts w:hint="eastAsia"/>
        </w:rPr>
        <w:t xml:space="preserve"> By employing sophisticated built-in </w:t>
      </w:r>
      <w:r>
        <w:t>self-calibrations</w:t>
      </w:r>
      <w:r>
        <w:rPr>
          <w:rFonts w:hint="eastAsia"/>
        </w:rPr>
        <w:t xml:space="preserve">, the developed chipset </w:t>
      </w:r>
      <w:r>
        <w:t>achieves MAC throughput of 1.8 Gbps while dissipating</w:t>
      </w:r>
      <w:r>
        <w:rPr>
          <w:rFonts w:hint="eastAsia"/>
        </w:rPr>
        <w:t xml:space="preserve"> </w:t>
      </w:r>
      <w:r>
        <w:t xml:space="preserve">less than 1 </w:t>
      </w:r>
      <w:r>
        <w:rPr>
          <w:rFonts w:hint="eastAsia"/>
        </w:rPr>
        <w:t>W total power.</w:t>
      </w:r>
      <w:r>
        <w:t xml:space="preserve"> </w:t>
      </w:r>
      <w:r w:rsidRPr="007A6365">
        <w:rPr>
          <w:highlight w:val="yellow"/>
        </w:rPr>
        <w:t>Figure NN</w:t>
      </w:r>
      <w:r>
        <w:t xml:space="preserve"> shows the block diagram of the transceiver</w:t>
      </w:r>
      <w:r>
        <w:rPr>
          <w:rFonts w:hint="eastAsia"/>
        </w:rPr>
        <w:t xml:space="preserve"> </w:t>
      </w:r>
      <w:r w:rsidRPr="007A6365">
        <w:rPr>
          <w:highlight w:val="yellow"/>
        </w:rPr>
        <w:t>[Ref</w:t>
      </w:r>
      <w:r>
        <w:rPr>
          <w:highlight w:val="yellow"/>
        </w:rPr>
        <w:t xml:space="preserve"> </w:t>
      </w:r>
      <w:r w:rsidRPr="007A6365">
        <w:rPr>
          <w:highlight w:val="yellow"/>
        </w:rPr>
        <w:t>22]</w:t>
      </w:r>
      <w:r>
        <w:t xml:space="preserve">. </w:t>
      </w:r>
    </w:p>
    <w:p w:rsidR="00317272" w:rsidRPr="00681E77" w:rsidRDefault="00317272" w:rsidP="00317272">
      <w:pPr>
        <w:pStyle w:val="FigureNo"/>
        <w:rPr>
          <w:rStyle w:val="bold"/>
          <w:b w:val="0"/>
        </w:rPr>
      </w:pPr>
      <w:r w:rsidRPr="00681E77">
        <w:rPr>
          <w:rStyle w:val="bold"/>
          <w:b w:val="0"/>
          <w:highlight w:val="yellow"/>
        </w:rPr>
        <w:lastRenderedPageBreak/>
        <w:t>Figure NN</w:t>
      </w:r>
      <w:r w:rsidRPr="00681E77">
        <w:rPr>
          <w:rStyle w:val="bold"/>
          <w:b w:val="0"/>
        </w:rPr>
        <w:t xml:space="preserve"> </w:t>
      </w:r>
    </w:p>
    <w:p w:rsidR="00317272" w:rsidRDefault="00317272" w:rsidP="00317272">
      <w:pPr>
        <w:pStyle w:val="Figuretitle"/>
      </w:pPr>
      <w:r w:rsidRPr="007A6365">
        <w:rPr>
          <w:rStyle w:val="bold"/>
          <w:sz w:val="22"/>
          <w:szCs w:val="22"/>
        </w:rPr>
        <w:t>Block diagram of RFIC</w:t>
      </w:r>
    </w:p>
    <w:p w:rsidR="00317272" w:rsidRPr="00E55133" w:rsidRDefault="00317272" w:rsidP="00317272">
      <w:pPr>
        <w:pStyle w:val="body"/>
        <w:jc w:val="center"/>
        <w:rPr>
          <w:sz w:val="16"/>
          <w:szCs w:val="16"/>
        </w:rPr>
      </w:pPr>
      <w:r>
        <w:object w:dxaOrig="16830" w:dyaOrig="9226">
          <v:shape id="_x0000_i1033" type="#_x0000_t75" style="width:211.2pt;height:113.5pt" o:ole="">
            <v:imagedata r:id="rId42" o:title=""/>
          </v:shape>
          <o:OLEObject Type="Embed" ProgID="Visio.Drawing.15" ShapeID="_x0000_i1033" DrawAspect="Content" ObjectID="_1477305235" r:id="rId43"/>
        </w:object>
      </w:r>
    </w:p>
    <w:p w:rsidR="00317272" w:rsidRDefault="00317272" w:rsidP="00317272">
      <w:r>
        <w:t>The RFIC employs direct conversion architecture, support</w:t>
      </w:r>
      <w:r>
        <w:rPr>
          <w:rFonts w:hint="eastAsia"/>
        </w:rPr>
        <w:t>ing</w:t>
      </w:r>
      <w:r>
        <w:t xml:space="preserve"> all four channels allocated at 60 GHz. The BBIC includes PHY and MAC layers as well as high speed interfaces. The chipset is developed for </w:t>
      </w:r>
      <w:r>
        <w:rPr>
          <w:rFonts w:hint="eastAsia"/>
        </w:rPr>
        <w:t>single-carrier</w:t>
      </w:r>
      <w:r>
        <w:t xml:space="preserve"> </w:t>
      </w:r>
      <w:r>
        <w:rPr>
          <w:rFonts w:hint="eastAsia"/>
        </w:rPr>
        <w:t>(</w:t>
      </w:r>
      <w:r>
        <w:t>SC</w:t>
      </w:r>
      <w:r>
        <w:rPr>
          <w:rFonts w:hint="eastAsia"/>
        </w:rPr>
        <w:t>)</w:t>
      </w:r>
      <w:r>
        <w:t xml:space="preserve"> modulation,</w:t>
      </w:r>
      <w:r w:rsidRPr="00A21DE3">
        <w:rPr>
          <w:rFonts w:hint="eastAsia"/>
        </w:rPr>
        <w:t xml:space="preserve"> </w:t>
      </w:r>
      <w:r>
        <w:rPr>
          <w:rFonts w:hint="eastAsia"/>
        </w:rPr>
        <w:t>which is suitable for reduced power consumption as compared to OFDM modulation</w:t>
      </w:r>
      <w:r>
        <w:t>.</w:t>
      </w:r>
      <w:r>
        <w:rPr>
          <w:rFonts w:hint="eastAsia"/>
        </w:rPr>
        <w:t xml:space="preserve"> </w:t>
      </w:r>
      <w:r>
        <w:t xml:space="preserve">To </w:t>
      </w:r>
      <w:r>
        <w:rPr>
          <w:rFonts w:hint="eastAsia"/>
        </w:rPr>
        <w:t xml:space="preserve">overcome </w:t>
      </w:r>
      <w:r>
        <w:t>performance degradations</w:t>
      </w:r>
      <w:r>
        <w:rPr>
          <w:rFonts w:hint="eastAsia"/>
        </w:rPr>
        <w:t xml:space="preserve"> due to </w:t>
      </w:r>
      <w:r>
        <w:t>in-band amplitude variations, which are primarily a result of gain variations of analog circuits and multipath delay spread</w:t>
      </w:r>
      <w:r>
        <w:rPr>
          <w:rFonts w:hint="eastAsia"/>
        </w:rPr>
        <w:t xml:space="preserve">, </w:t>
      </w:r>
      <w:r>
        <w:br/>
        <w:t xml:space="preserve">the chipset employs built-in transmitter in-band calibration and a receiver Frequency Domain Equalizer (FDE) </w:t>
      </w:r>
      <w:r w:rsidRPr="007A6365">
        <w:rPr>
          <w:highlight w:val="yellow"/>
        </w:rPr>
        <w:t>[Ref</w:t>
      </w:r>
      <w:r>
        <w:rPr>
          <w:highlight w:val="yellow"/>
        </w:rPr>
        <w:t xml:space="preserve"> </w:t>
      </w:r>
      <w:r w:rsidRPr="007A6365">
        <w:rPr>
          <w:highlight w:val="yellow"/>
        </w:rPr>
        <w:t>22]</w:t>
      </w:r>
      <w:r>
        <w:t>.</w:t>
      </w:r>
      <w:r>
        <w:rPr>
          <w:rFonts w:hint="eastAsia"/>
        </w:rPr>
        <w:t xml:space="preserve"> </w:t>
      </w:r>
      <w:r>
        <w:t>Th</w:t>
      </w:r>
      <w:r>
        <w:rPr>
          <w:rFonts w:hint="eastAsia"/>
        </w:rPr>
        <w:t xml:space="preserve">ese techniques </w:t>
      </w:r>
      <w:r>
        <w:t>relax the requirement of the gain flatness and process variations for high speed analog circuits, leading to less power consumption with minimum hardware overhead.</w:t>
      </w:r>
    </w:p>
    <w:p w:rsidR="00317272" w:rsidRPr="000C466C" w:rsidRDefault="00317272" w:rsidP="00317272">
      <w:pPr>
        <w:pStyle w:val="FigureNo"/>
      </w:pPr>
      <w:r w:rsidRPr="000C466C">
        <w:rPr>
          <w:rStyle w:val="bold"/>
          <w:b w:val="0"/>
          <w:highlight w:val="yellow"/>
        </w:rPr>
        <w:t>Figure OO</w:t>
      </w:r>
      <w:r w:rsidRPr="000C466C">
        <w:t xml:space="preserve"> </w:t>
      </w:r>
    </w:p>
    <w:p w:rsidR="00317272" w:rsidRDefault="00317272" w:rsidP="00317272">
      <w:pPr>
        <w:pStyle w:val="Figuretitle"/>
      </w:pPr>
      <w:r w:rsidRPr="004647F4">
        <w:t>RF antenna module and system board</w:t>
      </w:r>
    </w:p>
    <w:p w:rsidR="00317272" w:rsidRDefault="00317272" w:rsidP="00317272">
      <w:pPr>
        <w:pStyle w:val="body"/>
        <w:jc w:val="center"/>
      </w:pPr>
      <w:r w:rsidRPr="00D04E8D">
        <w:rPr>
          <w:noProof/>
          <w:lang w:eastAsia="zh-CN"/>
        </w:rPr>
        <w:drawing>
          <wp:inline distT="0" distB="0" distL="0" distR="0" wp14:anchorId="521A38B4" wp14:editId="52FE35A5">
            <wp:extent cx="3027680" cy="1104265"/>
            <wp:effectExtent l="0" t="0" r="1270" b="635"/>
            <wp:docPr id="154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027680" cy="1104265"/>
                    </a:xfrm>
                    <a:prstGeom prst="rect">
                      <a:avLst/>
                    </a:prstGeom>
                  </pic:spPr>
                </pic:pic>
              </a:graphicData>
            </a:graphic>
          </wp:inline>
        </w:drawing>
      </w:r>
    </w:p>
    <w:p w:rsidR="00317272" w:rsidRDefault="00317272" w:rsidP="00317272">
      <w:r w:rsidRPr="007A6365">
        <w:rPr>
          <w:highlight w:val="yellow"/>
        </w:rPr>
        <w:t>Figure OO</w:t>
      </w:r>
      <w:r w:rsidRPr="00265C65">
        <w:t xml:space="preserve"> shows the photograph of </w:t>
      </w:r>
      <w:r>
        <w:rPr>
          <w:rFonts w:hint="eastAsia"/>
        </w:rPr>
        <w:t>an</w:t>
      </w:r>
      <w:r w:rsidRPr="00265C65">
        <w:t xml:space="preserve"> RF module</w:t>
      </w:r>
      <w:r>
        <w:rPr>
          <w:rFonts w:hint="eastAsia"/>
        </w:rPr>
        <w:t xml:space="preserve"> </w:t>
      </w:r>
      <w:r w:rsidRPr="00265C65">
        <w:t xml:space="preserve">and </w:t>
      </w:r>
      <w:r>
        <w:rPr>
          <w:rFonts w:hint="eastAsia"/>
        </w:rPr>
        <w:t>a</w:t>
      </w:r>
      <w:r w:rsidRPr="00265C65">
        <w:t xml:space="preserve"> system board. The RF</w:t>
      </w:r>
      <w:r>
        <w:rPr>
          <w:rFonts w:hint="eastAsia"/>
        </w:rPr>
        <w:t xml:space="preserve"> </w:t>
      </w:r>
      <w:r w:rsidRPr="00265C65">
        <w:t>module employs a cavity structure</w:t>
      </w:r>
      <w:r>
        <w:rPr>
          <w:rFonts w:hint="eastAsia"/>
        </w:rPr>
        <w:t xml:space="preserve"> with </w:t>
      </w:r>
      <w:r w:rsidRPr="00265C65">
        <w:t xml:space="preserve">the RFIC </w:t>
      </w:r>
      <w:r>
        <w:rPr>
          <w:rFonts w:hint="eastAsia"/>
        </w:rPr>
        <w:t xml:space="preserve">mounted </w:t>
      </w:r>
      <w:r w:rsidRPr="00265C65">
        <w:t>by flip chip technology. Each T</w:t>
      </w:r>
      <w:r>
        <w:t>x</w:t>
      </w:r>
      <w:r w:rsidRPr="00265C65">
        <w:t>/R</w:t>
      </w:r>
      <w:r>
        <w:t>x</w:t>
      </w:r>
      <w:r w:rsidRPr="00265C65">
        <w:t xml:space="preserve"> antenna consists of four patch</w:t>
      </w:r>
      <w:r>
        <w:rPr>
          <w:rFonts w:hint="eastAsia"/>
        </w:rPr>
        <w:t xml:space="preserve"> </w:t>
      </w:r>
      <w:r w:rsidRPr="00265C65">
        <w:t>elements, providing 6.5 dBi gain wi</w:t>
      </w:r>
      <w:r>
        <w:t>th 50 degree beam</w:t>
      </w:r>
      <w:r w:rsidRPr="00265C65">
        <w:t xml:space="preserve">width. </w:t>
      </w:r>
      <w:r>
        <w:rPr>
          <w:rFonts w:hint="eastAsia"/>
        </w:rPr>
        <w:t>T</w:t>
      </w:r>
      <w:r w:rsidRPr="00BC1F2A">
        <w:t>he RFIC and the</w:t>
      </w:r>
      <w:r>
        <w:rPr>
          <w:rFonts w:hint="eastAsia"/>
        </w:rPr>
        <w:t xml:space="preserve"> </w:t>
      </w:r>
      <w:r>
        <w:t>BBIC</w:t>
      </w:r>
      <w:r w:rsidRPr="00BC1F2A">
        <w:t xml:space="preserve"> are fabricated in 90 nm CMOS and 40 nm CMOS</w:t>
      </w:r>
      <w:r>
        <w:rPr>
          <w:rFonts w:hint="eastAsia"/>
        </w:rPr>
        <w:t xml:space="preserve"> </w:t>
      </w:r>
      <w:r w:rsidRPr="00BC1F2A">
        <w:t>respectively.</w:t>
      </w:r>
      <w:r w:rsidRPr="00CC1AF2">
        <w:t xml:space="preserve"> </w:t>
      </w:r>
      <w:r w:rsidRPr="003643B7">
        <w:t xml:space="preserve">In the </w:t>
      </w:r>
      <w:r>
        <w:t>transmit</w:t>
      </w:r>
      <w:r w:rsidRPr="003643B7">
        <w:t xml:space="preserve"> mode, the chipset consumes 347 mW in the RFIC and 441 mW in the BBIC</w:t>
      </w:r>
      <w:r>
        <w:rPr>
          <w:rFonts w:hint="eastAsia"/>
        </w:rPr>
        <w:t xml:space="preserve"> with the output power of +8.5 dBm EIRP</w:t>
      </w:r>
      <w:r w:rsidRPr="003643B7">
        <w:t xml:space="preserve">. In the </w:t>
      </w:r>
      <w:r>
        <w:t>receive</w:t>
      </w:r>
      <w:r w:rsidRPr="003643B7">
        <w:t xml:space="preserve"> mode, </w:t>
      </w:r>
      <w:r>
        <w:rPr>
          <w:rFonts w:hint="eastAsia"/>
        </w:rPr>
        <w:t xml:space="preserve">it consumes </w:t>
      </w:r>
      <w:r w:rsidRPr="003643B7">
        <w:t xml:space="preserve">274 mW in </w:t>
      </w:r>
      <w:r>
        <w:t>the RFIC and 710 mW in the BBIC</w:t>
      </w:r>
      <w:r>
        <w:rPr>
          <w:rFonts w:hint="eastAsia"/>
        </w:rPr>
        <w:t xml:space="preserve"> with 7.1</w:t>
      </w:r>
      <w:r>
        <w:t xml:space="preserve"> </w:t>
      </w:r>
      <w:r>
        <w:rPr>
          <w:rFonts w:hint="eastAsia"/>
        </w:rPr>
        <w:t>dB noise figure</w:t>
      </w:r>
      <w:r w:rsidRPr="003643B7">
        <w:t xml:space="preserve">. </w:t>
      </w:r>
    </w:p>
    <w:p w:rsidR="00317272" w:rsidRPr="000C466C" w:rsidRDefault="00317272" w:rsidP="00317272">
      <w:pPr>
        <w:pStyle w:val="FigureNo"/>
        <w:rPr>
          <w:rStyle w:val="bold"/>
          <w:b w:val="0"/>
        </w:rPr>
      </w:pPr>
      <w:r w:rsidRPr="000C466C">
        <w:rPr>
          <w:rStyle w:val="bold"/>
          <w:b w:val="0"/>
        </w:rPr>
        <w:lastRenderedPageBreak/>
        <w:t>FigURE PP</w:t>
      </w:r>
    </w:p>
    <w:p w:rsidR="00317272" w:rsidRDefault="00317272" w:rsidP="00317272">
      <w:pPr>
        <w:pStyle w:val="Figuretitle"/>
      </w:pPr>
      <w:r w:rsidRPr="004647F4">
        <w:t>Measured MAC throughput over the air</w:t>
      </w:r>
    </w:p>
    <w:p w:rsidR="00317272" w:rsidRPr="00085AC5" w:rsidRDefault="00317272" w:rsidP="00317272">
      <w:pPr>
        <w:jc w:val="center"/>
        <w:rPr>
          <w:sz w:val="18"/>
          <w:szCs w:val="18"/>
        </w:rPr>
      </w:pPr>
      <w:r w:rsidRPr="00CB2C35">
        <w:rPr>
          <w:noProof/>
          <w:lang w:val="en-US" w:eastAsia="zh-CN"/>
        </w:rPr>
        <w:drawing>
          <wp:inline distT="0" distB="0" distL="0" distR="0" wp14:anchorId="7D5CD620" wp14:editId="6D8F8BFF">
            <wp:extent cx="2818765" cy="1336365"/>
            <wp:effectExtent l="0" t="0" r="635" b="0"/>
            <wp:docPr id="155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8765" cy="1336365"/>
                    </a:xfrm>
                    <a:prstGeom prst="rect">
                      <a:avLst/>
                    </a:prstGeom>
                    <a:noFill/>
                    <a:ln>
                      <a:noFill/>
                    </a:ln>
                  </pic:spPr>
                </pic:pic>
              </a:graphicData>
            </a:graphic>
          </wp:inline>
        </w:drawing>
      </w:r>
    </w:p>
    <w:p w:rsidR="00317272" w:rsidRPr="007A6365" w:rsidRDefault="00317272" w:rsidP="00317272">
      <w:r w:rsidRPr="007A6365">
        <w:rPr>
          <w:highlight w:val="yellow"/>
        </w:rPr>
        <w:t>F PP</w:t>
      </w:r>
      <w:r w:rsidRPr="00675AF0">
        <w:t xml:space="preserve"> shows the measured MAC throughput from one station to the other</w:t>
      </w:r>
      <w:r>
        <w:rPr>
          <w:rFonts w:hint="eastAsia"/>
        </w:rPr>
        <w:t xml:space="preserve"> using different modulation and coding schemes (MCS)</w:t>
      </w:r>
      <w:r w:rsidRPr="00675AF0">
        <w:t>. The chipset achieves 1.8 Gb</w:t>
      </w:r>
      <w:r>
        <w:t>p</w:t>
      </w:r>
      <w:r w:rsidRPr="00675AF0">
        <w:t>s u</w:t>
      </w:r>
      <w:r>
        <w:t>p to 40 cm and 1.5 Gbps up to 1</w:t>
      </w:r>
      <w:r>
        <w:rPr>
          <w:rFonts w:hint="eastAsia"/>
        </w:rPr>
        <w:t xml:space="preserve"> </w:t>
      </w:r>
      <w:r w:rsidRPr="00675AF0">
        <w:t>m.</w:t>
      </w:r>
      <w:r>
        <w:rPr>
          <w:rFonts w:hint="eastAsia"/>
        </w:rPr>
        <w:t xml:space="preserve"> For small</w:t>
      </w:r>
      <w:r>
        <w:t xml:space="preserve"> </w:t>
      </w:r>
      <w:r>
        <w:rPr>
          <w:rFonts w:hint="eastAsia"/>
        </w:rPr>
        <w:t xml:space="preserve">cell </w:t>
      </w:r>
      <w:r>
        <w:t xml:space="preserve">access </w:t>
      </w:r>
      <w:r>
        <w:rPr>
          <w:rFonts w:hint="eastAsia"/>
        </w:rPr>
        <w:t>or backhaul</w:t>
      </w:r>
      <w:r>
        <w:t>/fronthaul</w:t>
      </w:r>
      <w:r>
        <w:rPr>
          <w:rFonts w:hint="eastAsia"/>
        </w:rPr>
        <w:t xml:space="preserve"> </w:t>
      </w:r>
      <w:r>
        <w:t>us</w:t>
      </w:r>
      <w:r>
        <w:rPr>
          <w:rFonts w:hint="eastAsia"/>
        </w:rPr>
        <w:t xml:space="preserve">age, </w:t>
      </w:r>
      <w:r>
        <w:t xml:space="preserve">however, </w:t>
      </w:r>
      <w:r>
        <w:rPr>
          <w:rFonts w:hint="eastAsia"/>
        </w:rPr>
        <w:t xml:space="preserve">longer communication distance will be </w:t>
      </w:r>
      <w:r>
        <w:t>required</w:t>
      </w:r>
      <w:r>
        <w:rPr>
          <w:rFonts w:hint="eastAsia"/>
        </w:rPr>
        <w:t xml:space="preserve">. </w:t>
      </w:r>
      <w:r w:rsidRPr="00675AF0">
        <w:t>This is achieved</w:t>
      </w:r>
      <w:r w:rsidRPr="00CC1AF2">
        <w:t xml:space="preserve"> </w:t>
      </w:r>
      <w:r w:rsidRPr="00675AF0">
        <w:t xml:space="preserve">by </w:t>
      </w:r>
      <w:r>
        <w:rPr>
          <w:rFonts w:hint="eastAsia"/>
        </w:rPr>
        <w:t xml:space="preserve">either increasing the output power or </w:t>
      </w:r>
      <w:r w:rsidRPr="00675AF0">
        <w:t>antenna gain</w:t>
      </w:r>
      <w:r>
        <w:rPr>
          <w:rFonts w:hint="eastAsia"/>
        </w:rPr>
        <w:t xml:space="preserve">. For </w:t>
      </w:r>
      <w:r>
        <w:t>instance</w:t>
      </w:r>
      <w:r>
        <w:rPr>
          <w:rFonts w:hint="eastAsia"/>
        </w:rPr>
        <w:t>, l</w:t>
      </w:r>
      <w:r w:rsidRPr="00E51403">
        <w:t xml:space="preserve">ink margin can be increased by using </w:t>
      </w:r>
      <w:r w:rsidRPr="00E51403">
        <w:rPr>
          <w:i/>
        </w:rPr>
        <w:t>N</w:t>
      </w:r>
      <w:r w:rsidRPr="00DB4B23">
        <w:rPr>
          <w:vertAlign w:val="subscript"/>
        </w:rPr>
        <w:t>T</w:t>
      </w:r>
      <w:r>
        <w:rPr>
          <w:vertAlign w:val="subscript"/>
        </w:rPr>
        <w:t>x</w:t>
      </w:r>
      <w:r w:rsidRPr="00E51403">
        <w:t xml:space="preserve"> or </w:t>
      </w:r>
      <w:r w:rsidRPr="00E51403">
        <w:rPr>
          <w:i/>
        </w:rPr>
        <w:t>N</w:t>
      </w:r>
      <w:r w:rsidRPr="00DB4B23">
        <w:rPr>
          <w:vertAlign w:val="subscript"/>
        </w:rPr>
        <w:t>R</w:t>
      </w:r>
      <w:r>
        <w:rPr>
          <w:vertAlign w:val="subscript"/>
        </w:rPr>
        <w:t>x</w:t>
      </w:r>
      <w:r>
        <w:rPr>
          <w:rFonts w:hint="eastAsia"/>
        </w:rPr>
        <w:t xml:space="preserve"> </w:t>
      </w:r>
      <w:r w:rsidRPr="00E51403">
        <w:t>elements in a phased-array configuration</w:t>
      </w:r>
      <w:r>
        <w:rPr>
          <w:rFonts w:hint="eastAsia"/>
        </w:rPr>
        <w:t xml:space="preserve">, </w:t>
      </w:r>
      <w:r w:rsidRPr="00675AF0">
        <w:t xml:space="preserve">which can be installed in </w:t>
      </w:r>
      <w:r>
        <w:rPr>
          <w:rFonts w:hint="eastAsia"/>
        </w:rPr>
        <w:t xml:space="preserve">base stations </w:t>
      </w:r>
      <w:r w:rsidRPr="00675AF0">
        <w:t xml:space="preserve">where </w:t>
      </w:r>
      <w:r>
        <w:rPr>
          <w:rFonts w:hint="eastAsia"/>
        </w:rPr>
        <w:t>size and power constraints are less critical</w:t>
      </w:r>
      <w:r w:rsidRPr="00675AF0">
        <w:t>.</w:t>
      </w:r>
      <w:r w:rsidRPr="00E51403">
        <w:t xml:space="preserve"> </w:t>
      </w:r>
      <w:r>
        <w:rPr>
          <w:rFonts w:hint="eastAsia"/>
        </w:rPr>
        <w:t xml:space="preserve">Ignoring second order effects such as feeding loss from the RFIC to antenna elements, </w:t>
      </w:r>
      <w:r>
        <w:br/>
      </w:r>
      <w:r w:rsidRPr="00E51403">
        <w:t>the link bud</w:t>
      </w:r>
      <w:r>
        <w:t xml:space="preserve">get is increased by a factor of </w:t>
      </w:r>
      <w:r w:rsidRPr="00C478F9">
        <w:rPr>
          <w:position w:val="-10"/>
        </w:rPr>
        <w:object w:dxaOrig="1579" w:dyaOrig="340">
          <v:shape id="_x0000_i1034" type="#_x0000_t75" style="width:85.5pt;height:15.75pt" o:ole="">
            <v:imagedata r:id="rId46" o:title=""/>
          </v:shape>
          <o:OLEObject Type="Embed" ProgID="Equation.3" ShapeID="_x0000_i1034" DrawAspect="Content" ObjectID="_1477305236" r:id="rId47"/>
        </w:object>
      </w:r>
      <w:r>
        <w:t xml:space="preserve"> </w:t>
      </w:r>
      <w:r w:rsidRPr="00C05342">
        <w:t>due to the phased-array gain and the transmitted power increase. As a numerical example, NTx=32 and NRx=4 give</w:t>
      </w:r>
      <w:r>
        <w:t>s</w:t>
      </w:r>
      <w:r w:rsidRPr="00C05342">
        <w:t xml:space="preserve"> 36.1 dB, which translate to 65 times improvement in the communication distance.</w:t>
      </w:r>
    </w:p>
    <w:p w:rsidR="00317272" w:rsidRPr="003D4BC7" w:rsidRDefault="00317272" w:rsidP="00317272">
      <w:pPr>
        <w:pStyle w:val="Heading3"/>
        <w:rPr>
          <w:lang w:eastAsia="ko-KR"/>
        </w:rPr>
      </w:pPr>
      <w:r>
        <w:rPr>
          <w:lang w:eastAsia="ko-KR"/>
        </w:rPr>
        <w:t>6</w:t>
      </w:r>
      <w:r w:rsidRPr="003D4BC7">
        <w:rPr>
          <w:lang w:eastAsia="ko-KR"/>
        </w:rPr>
        <w:t>.2</w:t>
      </w:r>
      <w:r>
        <w:rPr>
          <w:lang w:eastAsia="ko-KR"/>
        </w:rPr>
        <w:t>.2</w:t>
      </w:r>
      <w:r>
        <w:rPr>
          <w:lang w:eastAsia="ko-KR"/>
        </w:rPr>
        <w:tab/>
      </w:r>
      <w:r w:rsidRPr="003D4BC7">
        <w:rPr>
          <w:lang w:eastAsia="ko-KR"/>
        </w:rPr>
        <w:t>Device for High Gain Beamforming</w:t>
      </w:r>
    </w:p>
    <w:p w:rsidR="00317272" w:rsidRDefault="00317272" w:rsidP="00317272">
      <w:r w:rsidRPr="00097EF6">
        <w:t>Latest advances in the millimet</w:t>
      </w:r>
      <w:r>
        <w:t>ric</w:t>
      </w:r>
      <w:r w:rsidRPr="00097EF6">
        <w:t xml:space="preserve"> wave </w:t>
      </w:r>
      <w:r>
        <w:t xml:space="preserve">antenna and </w:t>
      </w:r>
      <w:r w:rsidRPr="00097EF6">
        <w:t>packaging technology</w:t>
      </w:r>
      <w:r>
        <w:t xml:space="preserve"> </w:t>
      </w:r>
      <w:r w:rsidRPr="00AB66FF">
        <w:rPr>
          <w:highlight w:val="yellow"/>
        </w:rPr>
        <w:t>[Ref</w:t>
      </w:r>
      <w:r>
        <w:rPr>
          <w:highlight w:val="yellow"/>
        </w:rPr>
        <w:t xml:space="preserve"> </w:t>
      </w:r>
      <w:r w:rsidRPr="00AB66FF">
        <w:rPr>
          <w:highlight w:val="yellow"/>
        </w:rPr>
        <w:t>23]</w:t>
      </w:r>
      <w:r w:rsidRPr="00097EF6">
        <w:t xml:space="preserve"> allow creating the </w:t>
      </w:r>
      <w:r>
        <w:t>phased antenna arrays but with limited number of elements, due to large losses in the feeding lines. Next evolution in millimetric wave</w:t>
      </w:r>
      <w:r w:rsidRPr="005D3E11">
        <w:t xml:space="preserve"> </w:t>
      </w:r>
      <w:r>
        <w:t>technology is M</w:t>
      </w:r>
      <w:r w:rsidRPr="001F5B20">
        <w:t xml:space="preserve">odular </w:t>
      </w:r>
      <w:r>
        <w:t>A</w:t>
      </w:r>
      <w:r w:rsidRPr="001F5B20">
        <w:t xml:space="preserve">ntenna </w:t>
      </w:r>
      <w:r>
        <w:t>A</w:t>
      </w:r>
      <w:r w:rsidRPr="001F5B20">
        <w:t>rrays (MAA</w:t>
      </w:r>
      <w:r>
        <w:t xml:space="preserve">) </w:t>
      </w:r>
      <w:r w:rsidRPr="00AB66FF">
        <w:rPr>
          <w:highlight w:val="yellow"/>
        </w:rPr>
        <w:t>[Ref</w:t>
      </w:r>
      <w:r>
        <w:rPr>
          <w:highlight w:val="yellow"/>
        </w:rPr>
        <w:t> </w:t>
      </w:r>
      <w:r w:rsidRPr="00AB66FF">
        <w:rPr>
          <w:highlight w:val="yellow"/>
        </w:rPr>
        <w:t>24]</w:t>
      </w:r>
      <w:r>
        <w:rPr>
          <w:highlight w:val="yellow"/>
        </w:rPr>
        <w:t>[</w:t>
      </w:r>
      <w:r w:rsidRPr="00AB66FF">
        <w:rPr>
          <w:highlight w:val="yellow"/>
        </w:rPr>
        <w:t>Ref</w:t>
      </w:r>
      <w:r>
        <w:rPr>
          <w:highlight w:val="yellow"/>
        </w:rPr>
        <w:t> </w:t>
      </w:r>
      <w:r w:rsidRPr="00AB66FF">
        <w:rPr>
          <w:highlight w:val="yellow"/>
        </w:rPr>
        <w:t>25]</w:t>
      </w:r>
      <w:r>
        <w:t>, comprised of</w:t>
      </w:r>
      <w:r w:rsidRPr="001F5B20">
        <w:t xml:space="preserve"> large number of sub-array modules</w:t>
      </w:r>
      <w:r>
        <w:t>. Each module has built</w:t>
      </w:r>
      <w:r w:rsidRPr="001F5B20">
        <w:t xml:space="preserve">-in sub-array phase control </w:t>
      </w:r>
      <w:r>
        <w:t xml:space="preserve">and </w:t>
      </w:r>
      <w:r w:rsidRPr="001F5B20">
        <w:t>coar</w:t>
      </w:r>
      <w:r>
        <w:t>se beam</w:t>
      </w:r>
      <w:r w:rsidRPr="001F5B20">
        <w:t xml:space="preserve"> steering capability</w:t>
      </w:r>
      <w:r>
        <w:t>. MAA’s flexible and scalable architecture accomplishes a wide r</w:t>
      </w:r>
      <w:r w:rsidRPr="00D4033E">
        <w:t>ange o</w:t>
      </w:r>
      <w:r>
        <w:t>f antenna gain and apertures challenging today’s</w:t>
      </w:r>
      <w:r w:rsidRPr="00D4033E">
        <w:t xml:space="preserve"> regulatory EIRP limits</w:t>
      </w:r>
      <w:r>
        <w:t xml:space="preserve">. For example, </w:t>
      </w:r>
      <w:r w:rsidRPr="00AB66FF">
        <w:rPr>
          <w:highlight w:val="yellow"/>
        </w:rPr>
        <w:t>Figure QQ</w:t>
      </w:r>
      <w:r>
        <w:t xml:space="preserve"> left shows </w:t>
      </w:r>
      <w:r w:rsidRPr="00557CD8">
        <w:t xml:space="preserve">one module which may be used for constructing the MAA by any configuration or, as a single phased antenna array, for </w:t>
      </w:r>
      <w:r>
        <w:t xml:space="preserve">a </w:t>
      </w:r>
      <w:r w:rsidRPr="00557CD8">
        <w:t>UE</w:t>
      </w:r>
      <w:r>
        <w:t xml:space="preserve">. </w:t>
      </w:r>
    </w:p>
    <w:p w:rsidR="00317272" w:rsidRDefault="00317272" w:rsidP="00317272">
      <w:pPr>
        <w:pStyle w:val="FigureNo"/>
        <w:rPr>
          <w:b/>
        </w:rPr>
      </w:pPr>
      <w:r w:rsidRPr="00AB66FF">
        <w:rPr>
          <w:highlight w:val="yellow"/>
        </w:rPr>
        <w:t>Fig</w:t>
      </w:r>
      <w:r>
        <w:rPr>
          <w:highlight w:val="yellow"/>
        </w:rPr>
        <w:t>URE</w:t>
      </w:r>
      <w:r w:rsidRPr="00AB66FF">
        <w:rPr>
          <w:highlight w:val="yellow"/>
        </w:rPr>
        <w:t xml:space="preserve"> QQ</w:t>
      </w:r>
      <w:r w:rsidRPr="00443062">
        <w:rPr>
          <w:b/>
        </w:rPr>
        <w:t xml:space="preserve"> </w:t>
      </w:r>
    </w:p>
    <w:p w:rsidR="00317272" w:rsidRDefault="00317272" w:rsidP="00317272">
      <w:pPr>
        <w:pStyle w:val="Figuretitle"/>
      </w:pPr>
      <w:r w:rsidRPr="00443062">
        <w:t>Single MAA element (left) and schematics of an 8-module MAA architecture</w:t>
      </w:r>
    </w:p>
    <w:p w:rsidR="00317272" w:rsidRPr="006F4567" w:rsidRDefault="00317272" w:rsidP="00317272">
      <w:pPr>
        <w:jc w:val="center"/>
      </w:pPr>
      <w:r>
        <w:rPr>
          <w:noProof/>
          <w:lang w:val="en-US" w:eastAsia="zh-CN"/>
        </w:rPr>
        <w:drawing>
          <wp:inline distT="0" distB="0" distL="0" distR="0" wp14:anchorId="36FAB7F0" wp14:editId="4B6F473B">
            <wp:extent cx="1172084" cy="772160"/>
            <wp:effectExtent l="0" t="0" r="9525" b="8890"/>
            <wp:docPr id="1551" name="Picture 2" descr="cid:image002.png@01CF79EB.CD816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02.png@01CF79EB.CD816B00"/>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177797" cy="775924"/>
                    </a:xfrm>
                    <a:prstGeom prst="rect">
                      <a:avLst/>
                    </a:prstGeom>
                    <a:noFill/>
                    <a:ln>
                      <a:noFill/>
                    </a:ln>
                  </pic:spPr>
                </pic:pic>
              </a:graphicData>
            </a:graphic>
          </wp:inline>
        </w:drawing>
      </w:r>
      <w:r w:rsidRPr="006F4567">
        <w:rPr>
          <w:noProof/>
          <w:lang w:val="en-US" w:eastAsia="zh-CN"/>
        </w:rPr>
        <w:drawing>
          <wp:inline distT="0" distB="0" distL="0" distR="0" wp14:anchorId="070C827F" wp14:editId="05F6F05F">
            <wp:extent cx="1404026" cy="762000"/>
            <wp:effectExtent l="0" t="0" r="5715" b="0"/>
            <wp:docPr id="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07596" cy="763938"/>
                    </a:xfrm>
                    <a:prstGeom prst="rect">
                      <a:avLst/>
                    </a:prstGeom>
                    <a:noFill/>
                    <a:ln>
                      <a:noFill/>
                    </a:ln>
                  </pic:spPr>
                </pic:pic>
              </a:graphicData>
            </a:graphic>
          </wp:inline>
        </w:drawing>
      </w:r>
    </w:p>
    <w:p w:rsidR="00317272" w:rsidRDefault="00317272" w:rsidP="00317272">
      <w:r>
        <w:t>The 8-module MAA architecture (</w:t>
      </w:r>
      <w:r w:rsidRPr="00097EF6">
        <w:t>each sub-arra</w:t>
      </w:r>
      <w:r>
        <w:t xml:space="preserve">y module is an 8x2=16 elements, </w:t>
      </w:r>
      <w:r w:rsidRPr="00097EF6">
        <w:t xml:space="preserve">vertical x </w:t>
      </w:r>
      <w:r>
        <w:t>horizontal) and its 2D</w:t>
      </w:r>
      <w:r w:rsidRPr="00097EF6">
        <w:t xml:space="preserve"> </w:t>
      </w:r>
      <w:r>
        <w:t xml:space="preserve">antenna pattern are shown in </w:t>
      </w:r>
      <w:r w:rsidRPr="00AB66FF">
        <w:rPr>
          <w:highlight w:val="yellow"/>
        </w:rPr>
        <w:t>Figure QQ</w:t>
      </w:r>
      <w:r>
        <w:t xml:space="preserve"> right and </w:t>
      </w:r>
      <w:r w:rsidRPr="00AB66FF">
        <w:rPr>
          <w:highlight w:val="yellow"/>
        </w:rPr>
        <w:t>Figure RR</w:t>
      </w:r>
      <w:r>
        <w:t>, respectively.</w:t>
      </w:r>
    </w:p>
    <w:p w:rsidR="00317272" w:rsidRDefault="00317272" w:rsidP="00317272">
      <w:pPr>
        <w:pStyle w:val="FigureNo"/>
      </w:pPr>
      <w:r w:rsidRPr="00AB66FF">
        <w:rPr>
          <w:highlight w:val="yellow"/>
        </w:rPr>
        <w:lastRenderedPageBreak/>
        <w:t>Fig</w:t>
      </w:r>
      <w:r>
        <w:rPr>
          <w:highlight w:val="yellow"/>
        </w:rPr>
        <w:t xml:space="preserve">URE </w:t>
      </w:r>
      <w:r w:rsidRPr="00AB66FF">
        <w:rPr>
          <w:highlight w:val="yellow"/>
        </w:rPr>
        <w:t>RR</w:t>
      </w:r>
    </w:p>
    <w:p w:rsidR="00317272" w:rsidRDefault="00317272" w:rsidP="00317272">
      <w:pPr>
        <w:pStyle w:val="Figuretitle"/>
      </w:pPr>
      <w:r w:rsidRPr="001B745B">
        <w:t>2D an</w:t>
      </w:r>
      <w:r w:rsidRPr="00C05342">
        <w:t>tenna patterns for 8-module MAA</w:t>
      </w:r>
    </w:p>
    <w:p w:rsidR="00317272" w:rsidRDefault="00317272" w:rsidP="00317272">
      <w:pPr>
        <w:jc w:val="center"/>
      </w:pPr>
      <w:r w:rsidRPr="000D7AEE">
        <w:rPr>
          <w:noProof/>
          <w:lang w:val="en-US" w:eastAsia="zh-CN"/>
        </w:rPr>
        <w:drawing>
          <wp:inline distT="0" distB="0" distL="0" distR="0" wp14:anchorId="6D7022C2" wp14:editId="01F259CD">
            <wp:extent cx="2438400" cy="1822292"/>
            <wp:effectExtent l="0" t="0" r="0" b="6985"/>
            <wp:docPr id="1553" name="Picture 1553" descr="C:\Users\rarefi\Desktop\WP 5D June 2014\Intel prep\ant_patterns_for_8by16_wo_g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refi\Desktop\WP 5D June 2014\Intel prep\ant_patterns_for_8by16_wo_gap.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61372" cy="1839459"/>
                    </a:xfrm>
                    <a:prstGeom prst="rect">
                      <a:avLst/>
                    </a:prstGeom>
                    <a:noFill/>
                    <a:ln>
                      <a:noFill/>
                    </a:ln>
                  </pic:spPr>
                </pic:pic>
              </a:graphicData>
            </a:graphic>
          </wp:inline>
        </w:drawing>
      </w:r>
    </w:p>
    <w:p w:rsidR="00317272" w:rsidRDefault="00317272" w:rsidP="00317272">
      <w:r w:rsidRPr="00D4033E">
        <w:t xml:space="preserve">Capable </w:t>
      </w:r>
      <w:r>
        <w:t xml:space="preserve">of realizing massive MIMO in baseband </w:t>
      </w:r>
      <w:r w:rsidRPr="00D4033E">
        <w:t xml:space="preserve">with </w:t>
      </w:r>
      <w:r>
        <w:t>independently phase-controlled antenna</w:t>
      </w:r>
      <w:r w:rsidRPr="00D4033E">
        <w:t xml:space="preserve"> </w:t>
      </w:r>
      <w:r>
        <w:t xml:space="preserve">elements (totally 8x32=128), such MAA can increase range up to 400 m for LOS </w:t>
      </w:r>
      <w:r w:rsidRPr="00D4033E">
        <w:t>backhaul</w:t>
      </w:r>
      <w:r>
        <w:t>/fronthaul,</w:t>
      </w:r>
      <w:r w:rsidRPr="00D4033E">
        <w:t xml:space="preserve"> and up to 100</w:t>
      </w:r>
      <w:r>
        <w:t xml:space="preserve"> </w:t>
      </w:r>
      <w:r w:rsidRPr="00D4033E">
        <w:t>m</w:t>
      </w:r>
      <w:r>
        <w:t xml:space="preserve"> for millimetric wave </w:t>
      </w:r>
      <w:r w:rsidRPr="005D3E11">
        <w:t xml:space="preserve">capable </w:t>
      </w:r>
      <w:r>
        <w:t>small cell</w:t>
      </w:r>
      <w:r w:rsidRPr="005D3E11">
        <w:t xml:space="preserve"> </w:t>
      </w:r>
      <w:r w:rsidRPr="00D4033E">
        <w:t>access range</w:t>
      </w:r>
      <w:r>
        <w:t>.</w:t>
      </w:r>
    </w:p>
    <w:p w:rsidR="00317272" w:rsidRPr="00FF0760" w:rsidRDefault="00317272" w:rsidP="00317272">
      <w:pPr>
        <w:rPr>
          <w:b/>
          <w:lang w:eastAsia="ko-KR"/>
        </w:rPr>
      </w:pPr>
      <w:r>
        <w:t xml:space="preserve">First downlink access link budget (BS </w:t>
      </w:r>
      <w:r w:rsidRPr="00F604FE">
        <w:t xml:space="preserve">8-module </w:t>
      </w:r>
      <w:r>
        <w:t>MAA with 19 dBm Tx power, 24 dBi antenna gain, single carrier</w:t>
      </w:r>
      <w:r w:rsidRPr="006F4567">
        <w:t>, π/2-16 QAM</w:t>
      </w:r>
      <w:r>
        <w:t xml:space="preserve"> modulation</w:t>
      </w:r>
      <w:r w:rsidRPr="006F4567">
        <w:t>, ½</w:t>
      </w:r>
      <w:r>
        <w:t xml:space="preserve"> coding rate, and UE with Rx quasi-omni </w:t>
      </w:r>
      <w:r w:rsidRPr="00F604FE">
        <w:t xml:space="preserve">antenna </w:t>
      </w:r>
      <w:r>
        <w:t>with 5 dBi gain) estimates show a small cell</w:t>
      </w:r>
      <w:r w:rsidRPr="00F604FE">
        <w:t xml:space="preserve"> edge throughput </w:t>
      </w:r>
      <w:r>
        <w:t xml:space="preserve">of </w:t>
      </w:r>
      <w:r w:rsidRPr="00F604FE">
        <w:t>about 3 Gbps</w:t>
      </w:r>
      <w:r>
        <w:t xml:space="preserve"> for ISD (inter-site distance) of 100 m. First uplink access link budget (BS 32</w:t>
      </w:r>
      <w:r w:rsidRPr="00F604FE">
        <w:t xml:space="preserve">-module </w:t>
      </w:r>
      <w:r>
        <w:t xml:space="preserve">MAA with 30 dBi antenna gain and UE with 10 dBm Tx power, quasi-omni </w:t>
      </w:r>
      <w:r w:rsidRPr="00F604FE">
        <w:t xml:space="preserve">antenna </w:t>
      </w:r>
      <w:r>
        <w:t>with 5 dBi gain, single carrier</w:t>
      </w:r>
      <w:r w:rsidRPr="00A449C0">
        <w:t>, π/2-64 QAM</w:t>
      </w:r>
      <w:r w:rsidRPr="00B63AAE">
        <w:t xml:space="preserve"> </w:t>
      </w:r>
      <w:r>
        <w:t>modulation</w:t>
      </w:r>
      <w:r w:rsidRPr="00A449C0">
        <w:t>, ½</w:t>
      </w:r>
      <w:r>
        <w:t xml:space="preserve"> coding rate</w:t>
      </w:r>
      <w:r w:rsidRPr="00A449C0">
        <w:t xml:space="preserve">) </w:t>
      </w:r>
      <w:r>
        <w:t>estimates show a small cell</w:t>
      </w:r>
      <w:r w:rsidRPr="00F604FE">
        <w:t xml:space="preserve"> edge throughput </w:t>
      </w:r>
      <w:r>
        <w:t xml:space="preserve">of </w:t>
      </w:r>
      <w:r w:rsidRPr="00F604FE">
        <w:t>about 3 Gbps</w:t>
      </w:r>
      <w:r>
        <w:t xml:space="preserve"> for ISD of 100 m. First backhaul/fronthaul link budget (BS 8-module MAA with 19 dBm Tx power, 24 dBi antenna gain, single carrier</w:t>
      </w:r>
      <w:r w:rsidRPr="00A449C0">
        <w:t>, π/2-64 QAM</w:t>
      </w:r>
      <w:r>
        <w:t xml:space="preserve"> modulation</w:t>
      </w:r>
      <w:r w:rsidRPr="00A449C0">
        <w:t xml:space="preserve">, ½ </w:t>
      </w:r>
      <w:r>
        <w:t>coding rate at both sides) estimates show a</w:t>
      </w:r>
      <w:r w:rsidRPr="00443CFB">
        <w:t xml:space="preserve"> highest data </w:t>
      </w:r>
      <w:r>
        <w:t>rate of 6.5 Gbps at 150 m range.</w:t>
      </w:r>
    </w:p>
    <w:p w:rsidR="00317272" w:rsidRDefault="00317272" w:rsidP="00317272">
      <w:pPr>
        <w:pStyle w:val="Heading2"/>
        <w:rPr>
          <w:lang w:eastAsia="ko-KR"/>
        </w:rPr>
      </w:pPr>
      <w:r>
        <w:rPr>
          <w:lang w:eastAsia="ko-KR"/>
        </w:rPr>
        <w:t>6</w:t>
      </w:r>
      <w:r>
        <w:rPr>
          <w:rFonts w:hint="eastAsia"/>
          <w:lang w:eastAsia="ko-KR"/>
        </w:rPr>
        <w:t>.3</w:t>
      </w:r>
      <w:r w:rsidRPr="00B30B1E">
        <w:rPr>
          <w:rFonts w:hint="eastAsia"/>
          <w:lang w:eastAsia="ko-KR"/>
        </w:rPr>
        <w:tab/>
        <w:t>Other solutions</w:t>
      </w:r>
    </w:p>
    <w:p w:rsidR="00317272" w:rsidRPr="000D1CFD" w:rsidRDefault="00317272" w:rsidP="00317272">
      <w:pPr>
        <w:pStyle w:val="Heading1"/>
        <w:rPr>
          <w:lang w:val="en-US" w:eastAsia="ko-KR"/>
        </w:rPr>
      </w:pPr>
      <w:r>
        <w:rPr>
          <w:rFonts w:eastAsia="SimSun"/>
          <w:szCs w:val="22"/>
          <w:lang w:eastAsia="zh-CN"/>
        </w:rPr>
        <w:t>7</w:t>
      </w:r>
      <w:r w:rsidRPr="00942724">
        <w:rPr>
          <w:rFonts w:eastAsia="SimSun"/>
          <w:szCs w:val="22"/>
          <w:lang w:eastAsia="zh-CN"/>
        </w:rPr>
        <w:tab/>
      </w:r>
      <w:r w:rsidRPr="00E33057">
        <w:rPr>
          <w:bCs/>
          <w:lang w:val="en-US" w:eastAsia="ko-KR"/>
        </w:rPr>
        <w:t>Deployment scenarios and architectures</w:t>
      </w:r>
    </w:p>
    <w:p w:rsidR="00317272" w:rsidRPr="0035191F" w:rsidRDefault="00317272" w:rsidP="0035191F">
      <w:pPr>
        <w:pStyle w:val="Heading2"/>
      </w:pPr>
      <w:r w:rsidRPr="0035191F">
        <w:rPr>
          <w:rFonts w:eastAsia="Malgun Gothic"/>
        </w:rPr>
        <w:t>7.1</w:t>
      </w:r>
      <w:r w:rsidRPr="0035191F">
        <w:rPr>
          <w:rFonts w:eastAsia="Malgun Gothic"/>
        </w:rPr>
        <w:tab/>
        <w:t xml:space="preserve">Use cases </w:t>
      </w:r>
      <w:r w:rsidRPr="0035191F">
        <w:rPr>
          <w:rStyle w:val="Heading2CharChar"/>
          <w:b/>
        </w:rPr>
        <w:t>for</w:t>
      </w:r>
      <w:r w:rsidRPr="0035191F">
        <w:rPr>
          <w:rFonts w:eastAsia="Malgun Gothic"/>
        </w:rPr>
        <w:t xml:space="preserve"> IMT in </w:t>
      </w:r>
      <w:r w:rsidRPr="0035191F">
        <w:rPr>
          <w:rStyle w:val="Heading2CharChar"/>
          <w:b/>
        </w:rPr>
        <w:t>bands</w:t>
      </w:r>
      <w:r w:rsidRPr="0035191F">
        <w:rPr>
          <w:rFonts w:eastAsia="Malgun Gothic"/>
        </w:rPr>
        <w:t xml:space="preserve"> above 6 GHz </w:t>
      </w:r>
    </w:p>
    <w:p w:rsidR="00317272" w:rsidRPr="00F44D9C" w:rsidRDefault="00317272" w:rsidP="0035191F">
      <w:r>
        <w:t>IMT t</w:t>
      </w:r>
      <w:r w:rsidRPr="00F44D9C">
        <w:t xml:space="preserve">echnologies </w:t>
      </w:r>
      <w:r>
        <w:t xml:space="preserve">adopted for bands above 6 GHz </w:t>
      </w:r>
      <w:r w:rsidRPr="00F44D9C">
        <w:t xml:space="preserve">will be mainly used in dense urban </w:t>
      </w:r>
      <w:r>
        <w:t>environments</w:t>
      </w:r>
      <w:r w:rsidRPr="00F44D9C">
        <w:t xml:space="preserve"> to provide high data rate services. However, </w:t>
      </w:r>
      <w:r>
        <w:t>such</w:t>
      </w:r>
      <w:r w:rsidRPr="00F44D9C">
        <w:t xml:space="preserve"> transmissions can also provide wide area coverage to mobile users by exploiting tracking capabilities and adaptive beamforming. </w:t>
      </w:r>
      <w:r>
        <w:br/>
      </w:r>
      <w:r w:rsidRPr="00F44D9C">
        <w:t xml:space="preserve">Following </w:t>
      </w:r>
      <w:r>
        <w:t>use cases</w:t>
      </w:r>
      <w:r w:rsidRPr="00F44D9C">
        <w:t xml:space="preserve"> have been </w:t>
      </w:r>
      <w:r>
        <w:t>identified</w:t>
      </w:r>
      <w:r w:rsidRPr="00F44D9C">
        <w:t>.</w:t>
      </w:r>
    </w:p>
    <w:p w:rsidR="00317272" w:rsidRPr="00F44D9C" w:rsidRDefault="00317272" w:rsidP="00317272">
      <w:pPr>
        <w:pStyle w:val="Heading3"/>
        <w:keepLines w:val="0"/>
        <w:numPr>
          <w:ilvl w:val="2"/>
          <w:numId w:val="0"/>
        </w:numPr>
        <w:tabs>
          <w:tab w:val="clear" w:pos="1871"/>
          <w:tab w:val="clear" w:pos="2268"/>
          <w:tab w:val="num" w:pos="1077"/>
        </w:tabs>
        <w:overflowPunct/>
        <w:autoSpaceDE/>
        <w:autoSpaceDN/>
        <w:adjustRightInd/>
        <w:spacing w:before="240" w:after="60"/>
        <w:ind w:left="1077" w:hanging="1077"/>
        <w:textAlignment w:val="auto"/>
        <w:rPr>
          <w:b w:val="0"/>
          <w:i/>
          <w:szCs w:val="24"/>
          <w:lang w:val="en-US"/>
        </w:rPr>
      </w:pPr>
      <w:bookmarkStart w:id="23" w:name="_Toc401287169"/>
      <w:r w:rsidRPr="00F44D9C">
        <w:rPr>
          <w:b w:val="0"/>
          <w:i/>
          <w:szCs w:val="24"/>
          <w:lang w:val="en-US"/>
        </w:rPr>
        <w:t>Dense Hotspot in a Shopping Mall</w:t>
      </w:r>
      <w:bookmarkEnd w:id="23"/>
    </w:p>
    <w:p w:rsidR="00317272" w:rsidRPr="00F44D9C" w:rsidRDefault="00317272" w:rsidP="00317272">
      <w:pPr>
        <w:pStyle w:val="EUNormalCharChar"/>
        <w:jc w:val="left"/>
        <w:rPr>
          <w:sz w:val="24"/>
          <w:szCs w:val="24"/>
        </w:rPr>
      </w:pPr>
      <w:r>
        <w:rPr>
          <w:sz w:val="24"/>
          <w:szCs w:val="24"/>
        </w:rPr>
        <w:t>D</w:t>
      </w:r>
      <w:r w:rsidRPr="00F44D9C">
        <w:rPr>
          <w:sz w:val="24"/>
          <w:szCs w:val="24"/>
        </w:rPr>
        <w:t>eployment of small cells is an efficient solution to cope with the ever</w:t>
      </w:r>
      <w:r>
        <w:rPr>
          <w:sz w:val="24"/>
          <w:szCs w:val="24"/>
        </w:rPr>
        <w:t>-</w:t>
      </w:r>
      <w:r w:rsidRPr="00F44D9C">
        <w:rPr>
          <w:sz w:val="24"/>
          <w:szCs w:val="24"/>
        </w:rPr>
        <w:t xml:space="preserve">increasing demand of high data rate </w:t>
      </w:r>
      <w:r>
        <w:rPr>
          <w:sz w:val="24"/>
          <w:szCs w:val="24"/>
        </w:rPr>
        <w:t>applications</w:t>
      </w:r>
      <w:r w:rsidRPr="00F44D9C">
        <w:rPr>
          <w:sz w:val="24"/>
          <w:szCs w:val="24"/>
        </w:rPr>
        <w:t xml:space="preserve">. </w:t>
      </w:r>
      <w:r>
        <w:rPr>
          <w:sz w:val="24"/>
          <w:szCs w:val="24"/>
        </w:rPr>
        <w:t>Environments such as s</w:t>
      </w:r>
      <w:r w:rsidRPr="00F44D9C">
        <w:rPr>
          <w:sz w:val="24"/>
          <w:szCs w:val="24"/>
        </w:rPr>
        <w:t>hopping malls may be located outside</w:t>
      </w:r>
      <w:r>
        <w:rPr>
          <w:sz w:val="24"/>
          <w:szCs w:val="24"/>
        </w:rPr>
        <w:t xml:space="preserve"> </w:t>
      </w:r>
      <w:r w:rsidRPr="00F44D9C">
        <w:rPr>
          <w:sz w:val="24"/>
          <w:szCs w:val="24"/>
        </w:rPr>
        <w:t xml:space="preserve">the city centre i.e., in rural and suburban areas where the capacity of the macro cell based network </w:t>
      </w:r>
      <w:r>
        <w:rPr>
          <w:sz w:val="24"/>
          <w:szCs w:val="24"/>
        </w:rPr>
        <w:t>might not be sufficient</w:t>
      </w:r>
      <w:r w:rsidRPr="00F44D9C">
        <w:rPr>
          <w:sz w:val="24"/>
          <w:szCs w:val="24"/>
        </w:rPr>
        <w:t>. Also, bringing optical fiber in these locations may be unaffordable and wireless backhaul</w:t>
      </w:r>
      <w:r>
        <w:rPr>
          <w:sz w:val="24"/>
          <w:szCs w:val="24"/>
        </w:rPr>
        <w:t>/fronthaul</w:t>
      </w:r>
      <w:r w:rsidRPr="00F44D9C">
        <w:rPr>
          <w:sz w:val="24"/>
          <w:szCs w:val="24"/>
        </w:rPr>
        <w:t xml:space="preserve"> solutions may be preferred to efficiently enable high data rate services in the mall. </w:t>
      </w:r>
    </w:p>
    <w:p w:rsidR="00317272" w:rsidRPr="00F44D9C" w:rsidRDefault="00317272" w:rsidP="00317272">
      <w:pPr>
        <w:spacing w:after="120"/>
        <w:rPr>
          <w:rFonts w:eastAsia="SimSun"/>
          <w:szCs w:val="24"/>
        </w:rPr>
      </w:pPr>
      <w:r w:rsidRPr="00F44D9C">
        <w:rPr>
          <w:szCs w:val="24"/>
        </w:rPr>
        <w:t xml:space="preserve">Inside </w:t>
      </w:r>
      <w:r>
        <w:rPr>
          <w:szCs w:val="24"/>
        </w:rPr>
        <w:t>such</w:t>
      </w:r>
      <w:r w:rsidRPr="00F44D9C">
        <w:rPr>
          <w:szCs w:val="24"/>
        </w:rPr>
        <w:t xml:space="preserve"> building</w:t>
      </w:r>
      <w:r>
        <w:rPr>
          <w:szCs w:val="24"/>
        </w:rPr>
        <w:t>s</w:t>
      </w:r>
      <w:r w:rsidRPr="00F44D9C">
        <w:rPr>
          <w:szCs w:val="24"/>
        </w:rPr>
        <w:t xml:space="preserve">, small cell deployment avoids outdoor to indoor propagation losses and benefits of the favourable radio environment characteristics to offer an enhanced wireless service. Technologies based on </w:t>
      </w:r>
      <w:r>
        <w:rPr>
          <w:szCs w:val="24"/>
        </w:rPr>
        <w:t>bands above 6 GHz</w:t>
      </w:r>
      <w:r w:rsidRPr="00F44D9C">
        <w:rPr>
          <w:szCs w:val="24"/>
        </w:rPr>
        <w:t xml:space="preserve"> allow larger bandwidth at the cost of an increased number of cells. </w:t>
      </w:r>
    </w:p>
    <w:p w:rsidR="00317272" w:rsidRPr="007C17CE" w:rsidRDefault="00317272" w:rsidP="00317272">
      <w:pPr>
        <w:pStyle w:val="Heading3"/>
        <w:rPr>
          <w:b w:val="0"/>
          <w:i/>
          <w:szCs w:val="24"/>
          <w:lang w:val="en-US"/>
        </w:rPr>
      </w:pPr>
      <w:bookmarkStart w:id="24" w:name="_Toc401287170"/>
      <w:r w:rsidRPr="007C17CE">
        <w:rPr>
          <w:b w:val="0"/>
          <w:i/>
          <w:szCs w:val="24"/>
          <w:lang w:val="en-US"/>
        </w:rPr>
        <w:lastRenderedPageBreak/>
        <w:t>Dense Hotspot in an Enterprise</w:t>
      </w:r>
      <w:r>
        <w:rPr>
          <w:b w:val="0"/>
          <w:i/>
          <w:szCs w:val="24"/>
          <w:lang w:val="en-US"/>
        </w:rPr>
        <w:t xml:space="preserve"> Environment</w:t>
      </w:r>
      <w:bookmarkEnd w:id="24"/>
    </w:p>
    <w:p w:rsidR="00317272" w:rsidRPr="00F44D9C" w:rsidRDefault="00317272" w:rsidP="00317272">
      <w:r w:rsidRPr="00F44D9C">
        <w:t xml:space="preserve">Proving ubiquitous coverage and high capacity in enterprise space is a big challenge for mobile service providers. Since enterprises buildings are characterized by different characteristics in terms of location, age, size, shape, number of rooms, etc. finding a unique solution to offer high data rate mobile services </w:t>
      </w:r>
      <w:r>
        <w:t xml:space="preserve">could be difficult </w:t>
      </w:r>
      <w:r w:rsidRPr="00F44D9C">
        <w:t xml:space="preserve">for cost and scalability reasons. </w:t>
      </w:r>
      <w:r>
        <w:t>T</w:t>
      </w:r>
      <w:r w:rsidRPr="00F44D9C">
        <w:t xml:space="preserve">echnologies </w:t>
      </w:r>
      <w:r>
        <w:t xml:space="preserve">above 6 GHz </w:t>
      </w:r>
      <w:r w:rsidRPr="00F44D9C">
        <w:t xml:space="preserve">can provide high data rate to users in their offices while other systems such as macro cell network </w:t>
      </w:r>
      <w:r>
        <w:t xml:space="preserve">using IMT in bands below 6 GHz </w:t>
      </w:r>
      <w:r w:rsidRPr="00F44D9C">
        <w:t xml:space="preserve">may provide </w:t>
      </w:r>
      <w:r>
        <w:t>ubiquitous</w:t>
      </w:r>
      <w:r w:rsidRPr="00F44D9C">
        <w:t xml:space="preserve"> connectivity.</w:t>
      </w:r>
    </w:p>
    <w:p w:rsidR="00317272" w:rsidRPr="00F44D9C" w:rsidRDefault="00317272" w:rsidP="00317272">
      <w:pPr>
        <w:pStyle w:val="Heading3"/>
        <w:tabs>
          <w:tab w:val="num" w:pos="1797"/>
        </w:tabs>
        <w:rPr>
          <w:b w:val="0"/>
          <w:i/>
          <w:szCs w:val="24"/>
        </w:rPr>
      </w:pPr>
      <w:bookmarkStart w:id="25" w:name="_Toc401287171"/>
      <w:r w:rsidRPr="00F44D9C">
        <w:rPr>
          <w:b w:val="0"/>
          <w:i/>
          <w:szCs w:val="24"/>
        </w:rPr>
        <w:t>Dense Hotspot in Home and indoor environments</w:t>
      </w:r>
      <w:bookmarkEnd w:id="25"/>
    </w:p>
    <w:p w:rsidR="00317272" w:rsidRPr="00F44D9C" w:rsidRDefault="00317272" w:rsidP="00317272">
      <w:pPr>
        <w:rPr>
          <w:szCs w:val="24"/>
        </w:rPr>
      </w:pPr>
      <w:r w:rsidRPr="00AE574D">
        <w:rPr>
          <w:rFonts w:eastAsia="SimSun"/>
          <w:szCs w:val="24"/>
        </w:rPr>
        <w:t xml:space="preserve">RLANs </w:t>
      </w:r>
      <w:r>
        <w:rPr>
          <w:rFonts w:eastAsia="SimSun"/>
          <w:szCs w:val="24"/>
        </w:rPr>
        <w:t>are</w:t>
      </w:r>
      <w:r w:rsidRPr="00F44D9C">
        <w:rPr>
          <w:rFonts w:eastAsia="SimSun"/>
          <w:szCs w:val="24"/>
        </w:rPr>
        <w:t xml:space="preserve"> </w:t>
      </w:r>
      <w:r>
        <w:rPr>
          <w:rFonts w:eastAsia="SimSun"/>
          <w:szCs w:val="24"/>
        </w:rPr>
        <w:t>a</w:t>
      </w:r>
      <w:r w:rsidRPr="00F44D9C">
        <w:rPr>
          <w:rFonts w:eastAsia="SimSun"/>
          <w:szCs w:val="24"/>
        </w:rPr>
        <w:t xml:space="preserve"> common way to access wireless applications/services at home. </w:t>
      </w:r>
      <w:r>
        <w:rPr>
          <w:rFonts w:eastAsia="SimSun"/>
          <w:szCs w:val="24"/>
        </w:rPr>
        <w:t>However</w:t>
      </w:r>
      <w:r w:rsidRPr="00F44D9C">
        <w:rPr>
          <w:rFonts w:eastAsia="SimSun"/>
          <w:szCs w:val="24"/>
        </w:rPr>
        <w:t xml:space="preserve">, </w:t>
      </w:r>
      <w:r>
        <w:rPr>
          <w:rFonts w:eastAsia="SimSun"/>
          <w:szCs w:val="24"/>
        </w:rPr>
        <w:t xml:space="preserve">RLAN performance can suffer from interference. Moreover, </w:t>
      </w:r>
      <w:r w:rsidRPr="00F44D9C">
        <w:rPr>
          <w:rFonts w:eastAsia="SimSun"/>
          <w:szCs w:val="24"/>
        </w:rPr>
        <w:t xml:space="preserve">current solutions do not provide seamless handover between cellular networks and </w:t>
      </w:r>
      <w:r>
        <w:rPr>
          <w:rFonts w:eastAsia="SimSun"/>
          <w:szCs w:val="24"/>
        </w:rPr>
        <w:t>RLANs</w:t>
      </w:r>
      <w:r w:rsidRPr="00F44D9C">
        <w:rPr>
          <w:rFonts w:eastAsia="SimSun"/>
          <w:szCs w:val="24"/>
        </w:rPr>
        <w:t xml:space="preserve">. With use of </w:t>
      </w:r>
      <w:r>
        <w:rPr>
          <w:rFonts w:eastAsia="SimSun"/>
          <w:szCs w:val="24"/>
        </w:rPr>
        <w:t xml:space="preserve">indoor small cells in bands above </w:t>
      </w:r>
      <w:r>
        <w:rPr>
          <w:rFonts w:eastAsia="SimSun"/>
          <w:szCs w:val="24"/>
        </w:rPr>
        <w:br/>
        <w:t>6 GHz</w:t>
      </w:r>
      <w:r w:rsidRPr="00F44D9C">
        <w:rPr>
          <w:rFonts w:eastAsia="SimSun"/>
          <w:szCs w:val="24"/>
        </w:rPr>
        <w:t xml:space="preserve"> </w:t>
      </w:r>
      <w:r w:rsidRPr="00F44D9C">
        <w:rPr>
          <w:szCs w:val="24"/>
        </w:rPr>
        <w:t xml:space="preserve">inside each apartment small cells will benefit from the favourable radio environment characteristics that avoid interference </w:t>
      </w:r>
      <w:r>
        <w:rPr>
          <w:szCs w:val="24"/>
        </w:rPr>
        <w:t xml:space="preserve">between </w:t>
      </w:r>
      <w:r w:rsidRPr="00F44D9C">
        <w:rPr>
          <w:szCs w:val="24"/>
        </w:rPr>
        <w:t xml:space="preserve">neighbouring apartments to offer an enhanced wireless service. Therefore, in locations where dense deployment of </w:t>
      </w:r>
      <w:r>
        <w:rPr>
          <w:szCs w:val="24"/>
        </w:rPr>
        <w:t xml:space="preserve">small </w:t>
      </w:r>
      <w:r w:rsidRPr="00F44D9C">
        <w:rPr>
          <w:szCs w:val="24"/>
        </w:rPr>
        <w:t xml:space="preserve">cells </w:t>
      </w:r>
      <w:r>
        <w:rPr>
          <w:szCs w:val="24"/>
        </w:rPr>
        <w:t xml:space="preserve">in existing IMT bands </w:t>
      </w:r>
      <w:r w:rsidRPr="00F44D9C">
        <w:rPr>
          <w:szCs w:val="24"/>
        </w:rPr>
        <w:t xml:space="preserve">is not a viable solution due to the </w:t>
      </w:r>
      <w:r>
        <w:rPr>
          <w:szCs w:val="24"/>
        </w:rPr>
        <w:t xml:space="preserve">insufficient capacity and/or </w:t>
      </w:r>
      <w:r w:rsidRPr="00F44D9C">
        <w:rPr>
          <w:szCs w:val="24"/>
        </w:rPr>
        <w:t xml:space="preserve">strong inter-cell interference, </w:t>
      </w:r>
      <w:r>
        <w:rPr>
          <w:szCs w:val="24"/>
        </w:rPr>
        <w:t>small cells in bands above 6 GHz</w:t>
      </w:r>
      <w:r w:rsidRPr="00F44D9C">
        <w:rPr>
          <w:szCs w:val="24"/>
        </w:rPr>
        <w:t xml:space="preserve"> can be used as an alternative to provide high quality of experience in indoor</w:t>
      </w:r>
      <w:r>
        <w:rPr>
          <w:szCs w:val="24"/>
        </w:rPr>
        <w:t xml:space="preserve"> environment</w:t>
      </w:r>
      <w:r w:rsidRPr="00F44D9C">
        <w:rPr>
          <w:szCs w:val="24"/>
        </w:rPr>
        <w:t>.</w:t>
      </w:r>
    </w:p>
    <w:p w:rsidR="00317272" w:rsidRPr="00F44D9C" w:rsidRDefault="00317272" w:rsidP="00317272">
      <w:pPr>
        <w:pStyle w:val="Heading3"/>
        <w:rPr>
          <w:b w:val="0"/>
          <w:i/>
          <w:szCs w:val="24"/>
          <w:lang w:val="en-US"/>
        </w:rPr>
      </w:pPr>
      <w:bookmarkStart w:id="26" w:name="_Toc401287172"/>
      <w:r w:rsidRPr="00F44D9C">
        <w:rPr>
          <w:b w:val="0"/>
          <w:i/>
          <w:szCs w:val="24"/>
          <w:lang w:val="en-US"/>
        </w:rPr>
        <w:t xml:space="preserve">Dense </w:t>
      </w:r>
      <w:r>
        <w:rPr>
          <w:b w:val="0"/>
          <w:i/>
          <w:szCs w:val="24"/>
          <w:lang w:val="en-US"/>
        </w:rPr>
        <w:t xml:space="preserve">Urban </w:t>
      </w:r>
      <w:r w:rsidRPr="00F44D9C">
        <w:rPr>
          <w:b w:val="0"/>
          <w:i/>
          <w:szCs w:val="24"/>
          <w:lang w:val="en-US"/>
        </w:rPr>
        <w:t>Hotspot in a Square</w:t>
      </w:r>
      <w:r>
        <w:rPr>
          <w:b w:val="0"/>
          <w:i/>
          <w:szCs w:val="24"/>
          <w:lang w:val="en-US"/>
        </w:rPr>
        <w:t>/street</w:t>
      </w:r>
      <w:bookmarkEnd w:id="26"/>
    </w:p>
    <w:p w:rsidR="00317272" w:rsidRPr="00F44D9C" w:rsidRDefault="00317272" w:rsidP="00317272">
      <w:r w:rsidRPr="00F44D9C">
        <w:t>This use case focuses on a square</w:t>
      </w:r>
      <w:r>
        <w:t xml:space="preserve"> or street</w:t>
      </w:r>
      <w:r w:rsidRPr="00F44D9C">
        <w:t xml:space="preserve"> located in the city centre where thousands of people may spend part of their daily life. The </w:t>
      </w:r>
      <w:r>
        <w:t>area</w:t>
      </w:r>
      <w:r w:rsidRPr="00F44D9C">
        <w:t xml:space="preserve"> is characterized by several possible indoor and outdoor hotspots like bus stops, restaurants, enterprises, and recreation parks. Due to the variety </w:t>
      </w:r>
      <w:r>
        <w:t xml:space="preserve">of uses in </w:t>
      </w:r>
      <w:r w:rsidRPr="00F44D9C">
        <w:t xml:space="preserve">this environment and the high data rate requirements for multimedia broadband services, conventional solutions may not be sufficient. </w:t>
      </w:r>
    </w:p>
    <w:p w:rsidR="00317272" w:rsidRDefault="00317272" w:rsidP="00317272">
      <w:r w:rsidRPr="00F44D9C">
        <w:t xml:space="preserve">For this dense area, the mobile operators may greatly benefit </w:t>
      </w:r>
      <w:r>
        <w:t>from</w:t>
      </w:r>
      <w:r w:rsidRPr="00F44D9C">
        <w:t xml:space="preserve"> upgrad</w:t>
      </w:r>
      <w:r>
        <w:t>ing</w:t>
      </w:r>
      <w:r w:rsidRPr="00F44D9C">
        <w:t xml:space="preserve"> their network through deployment of small cells</w:t>
      </w:r>
      <w:r>
        <w:t xml:space="preserve"> in bands above 6 GHz</w:t>
      </w:r>
      <w:r w:rsidRPr="00F44D9C">
        <w:t>, which will enhance the quality of experience of nearby users</w:t>
      </w:r>
      <w:r>
        <w:t xml:space="preserve"> while providing sufficient capacity</w:t>
      </w:r>
      <w:r w:rsidRPr="00F44D9C">
        <w:t xml:space="preserve">. Examples include cases such as users sitting in a cafe or waiting for their bus may experience real time video streaming applications, gaming, </w:t>
      </w:r>
      <w:r>
        <w:t xml:space="preserve">video calls, </w:t>
      </w:r>
      <w:r w:rsidRPr="00F44D9C">
        <w:t xml:space="preserve">etc. </w:t>
      </w:r>
    </w:p>
    <w:p w:rsidR="00317272" w:rsidRDefault="00317272" w:rsidP="00317272">
      <w:pPr>
        <w:rPr>
          <w:lang w:val="en-US"/>
        </w:rPr>
      </w:pPr>
      <w:r w:rsidRPr="00AF6CBC">
        <w:rPr>
          <w:lang w:val="en-US"/>
        </w:rPr>
        <w:t>In big cities with tall sky-scrapers</w:t>
      </w:r>
      <w:r>
        <w:rPr>
          <w:lang w:val="en-US"/>
        </w:rPr>
        <w:t>,</w:t>
      </w:r>
      <w:r w:rsidRPr="00AF6CBC">
        <w:rPr>
          <w:lang w:val="en-US"/>
        </w:rPr>
        <w:t xml:space="preserve"> networks and street canyons are truly 3-dimensional. There may be </w:t>
      </w:r>
      <w:r>
        <w:rPr>
          <w:lang w:val="en-US"/>
        </w:rPr>
        <w:t xml:space="preserve">need for </w:t>
      </w:r>
      <w:r w:rsidRPr="00AF6CBC">
        <w:rPr>
          <w:lang w:val="en-US"/>
        </w:rPr>
        <w:t xml:space="preserve">small cells </w:t>
      </w:r>
      <w:r>
        <w:rPr>
          <w:lang w:val="en-US"/>
        </w:rPr>
        <w:t>to provide services at</w:t>
      </w:r>
      <w:r w:rsidRPr="00AF6CBC">
        <w:rPr>
          <w:lang w:val="en-US"/>
        </w:rPr>
        <w:t xml:space="preserve"> different altitudes</w:t>
      </w:r>
      <w:r>
        <w:rPr>
          <w:lang w:val="en-US"/>
        </w:rPr>
        <w:t xml:space="preserve">. </w:t>
      </w:r>
    </w:p>
    <w:p w:rsidR="00317272" w:rsidRPr="00F44D9C" w:rsidRDefault="00317272" w:rsidP="00317272">
      <w:pPr>
        <w:pStyle w:val="Heading3"/>
        <w:rPr>
          <w:b w:val="0"/>
          <w:i/>
          <w:szCs w:val="24"/>
          <w:lang w:val="en-US"/>
        </w:rPr>
      </w:pPr>
      <w:bookmarkStart w:id="27" w:name="_Toc401287173"/>
      <w:r w:rsidRPr="00F44D9C">
        <w:rPr>
          <w:b w:val="0"/>
          <w:i/>
          <w:szCs w:val="24"/>
          <w:lang w:val="en-US"/>
        </w:rPr>
        <w:t>Mobility in the city</w:t>
      </w:r>
      <w:bookmarkEnd w:id="27"/>
    </w:p>
    <w:p w:rsidR="00317272" w:rsidRDefault="00317272" w:rsidP="00317272">
      <w:r w:rsidRPr="00C83566">
        <w:t xml:space="preserve">A challenge for mobile operators is to provide high capacity inside public transportation. In this </w:t>
      </w:r>
      <w:r>
        <w:t>use case</w:t>
      </w:r>
      <w:r w:rsidRPr="00C83566">
        <w:t>, a high number of users may require access to high data rate services in a relative</w:t>
      </w:r>
      <w:r>
        <w:t>ly</w:t>
      </w:r>
      <w:r w:rsidRPr="00C83566">
        <w:t xml:space="preserve"> small indoor location that is characterized by high mobility (around 50 </w:t>
      </w:r>
      <w:r>
        <w:t>k</w:t>
      </w:r>
      <w:r w:rsidRPr="00C83566">
        <w:t>m/h</w:t>
      </w:r>
      <w:r>
        <w:t xml:space="preserve"> or more</w:t>
      </w:r>
      <w:r w:rsidRPr="00C83566">
        <w:t xml:space="preserve">). </w:t>
      </w:r>
      <w:r>
        <w:t>For example, p</w:t>
      </w:r>
      <w:r w:rsidRPr="00C83566">
        <w:t>eople us</w:t>
      </w:r>
      <w:r>
        <w:t>ing</w:t>
      </w:r>
      <w:r w:rsidRPr="00C83566">
        <w:t xml:space="preserve"> trams to move from home to work/the city centre may access internet to read </w:t>
      </w:r>
      <w:r>
        <w:t>e</w:t>
      </w:r>
      <w:r w:rsidRPr="00C83566">
        <w:t xml:space="preserve">mails, update the software of their </w:t>
      </w:r>
      <w:r>
        <w:t>devices, download movies and files,</w:t>
      </w:r>
      <w:r w:rsidRPr="00C83566">
        <w:t xml:space="preserve"> or play videogames. </w:t>
      </w:r>
    </w:p>
    <w:p w:rsidR="00317272" w:rsidRDefault="00317272" w:rsidP="00317272">
      <w:r>
        <w:t>IMT in bands</w:t>
      </w:r>
      <w:r w:rsidRPr="00C83566">
        <w:t xml:space="preserve"> </w:t>
      </w:r>
      <w:r>
        <w:t xml:space="preserve">above 6 GHz </w:t>
      </w:r>
      <w:r w:rsidRPr="00C83566">
        <w:t>could be used to provide access and backhaul</w:t>
      </w:r>
      <w:r>
        <w:t>/fronthaul</w:t>
      </w:r>
      <w:r w:rsidRPr="00C83566">
        <w:t xml:space="preserve"> dedicated to public transportation </w:t>
      </w:r>
      <w:r>
        <w:t>capable of</w:t>
      </w:r>
      <w:r w:rsidRPr="00C83566">
        <w:t xml:space="preserve"> </w:t>
      </w:r>
      <w:r>
        <w:t>providing</w:t>
      </w:r>
      <w:r w:rsidRPr="00C83566">
        <w:t xml:space="preserve"> ubiquitous high data rate</w:t>
      </w:r>
      <w:r>
        <w:t>s to users as they enter and leave public transportation</w:t>
      </w:r>
      <w:r w:rsidRPr="00C83566">
        <w:t>.</w:t>
      </w:r>
      <w:r>
        <w:t xml:space="preserve"> B</w:t>
      </w:r>
      <w:r w:rsidRPr="00C83566">
        <w:t>ackhaul</w:t>
      </w:r>
      <w:r>
        <w:t>/fronthaul</w:t>
      </w:r>
      <w:r w:rsidRPr="00C83566">
        <w:t xml:space="preserve"> nodes distributed on the railways </w:t>
      </w:r>
      <w:r>
        <w:t xml:space="preserve">or on street level </w:t>
      </w:r>
      <w:r w:rsidRPr="00C83566">
        <w:t xml:space="preserve">can use </w:t>
      </w:r>
      <w:r>
        <w:t>IMT in bands above 6 GHz</w:t>
      </w:r>
      <w:r w:rsidRPr="00C83566">
        <w:t xml:space="preserve"> to transport data towards the trams </w:t>
      </w:r>
      <w:r>
        <w:t>and other public transportation along their routes</w:t>
      </w:r>
      <w:r w:rsidRPr="00C83566">
        <w:t xml:space="preserve">. </w:t>
      </w:r>
      <w:r>
        <w:t xml:space="preserve">Devices installed on public transportation would provide connectivity to street level small cells infrastructure. </w:t>
      </w:r>
    </w:p>
    <w:p w:rsidR="00317272" w:rsidRPr="00F44D9C" w:rsidRDefault="00317272" w:rsidP="00317272">
      <w:pPr>
        <w:rPr>
          <w:rFonts w:eastAsia="SimSun"/>
          <w:szCs w:val="24"/>
        </w:rPr>
      </w:pPr>
      <w:r w:rsidRPr="00C83566">
        <w:t>Deployment of access nodes in main streets is another possible usage to provide access to fast mobile</w:t>
      </w:r>
      <w:r w:rsidRPr="00F44D9C">
        <w:rPr>
          <w:rFonts w:eastAsia="SimSun"/>
          <w:szCs w:val="24"/>
        </w:rPr>
        <w:t xml:space="preserve"> users in cars and public transportations even if these vehicles are not equipped with small cells.</w:t>
      </w:r>
    </w:p>
    <w:p w:rsidR="00317272" w:rsidRDefault="00317272" w:rsidP="00317272">
      <w:pPr>
        <w:rPr>
          <w:b/>
          <w:color w:val="000000"/>
          <w:lang w:eastAsia="zh-CN"/>
        </w:rPr>
      </w:pPr>
      <w:r>
        <w:rPr>
          <w:rFonts w:eastAsia="Malgun Gothic"/>
          <w:b/>
          <w:color w:val="000000"/>
          <w:lang w:eastAsia="ko-KR"/>
        </w:rPr>
        <w:lastRenderedPageBreak/>
        <w:t>7.2</w:t>
      </w:r>
      <w:r w:rsidRPr="00852CE7">
        <w:rPr>
          <w:rFonts w:eastAsia="Malgun Gothic"/>
          <w:b/>
          <w:color w:val="000000"/>
          <w:lang w:eastAsia="ko-KR"/>
        </w:rPr>
        <w:tab/>
        <w:t>Deployment architecture</w:t>
      </w:r>
      <w:r>
        <w:rPr>
          <w:rFonts w:eastAsia="Malgun Gothic"/>
          <w:b/>
          <w:color w:val="FF0000"/>
          <w:lang w:eastAsia="ko-KR"/>
        </w:rPr>
        <w:t xml:space="preserve"> </w:t>
      </w:r>
    </w:p>
    <w:p w:rsidR="00317272" w:rsidRPr="00AE38CE" w:rsidRDefault="00317272" w:rsidP="00317272">
      <w:pPr>
        <w:rPr>
          <w:rFonts w:eastAsia="Malgun Gothic"/>
          <w:b/>
          <w:color w:val="000000"/>
          <w:lang w:eastAsia="ko-KR"/>
        </w:rPr>
      </w:pPr>
      <w:r w:rsidRPr="006A1BEF">
        <w:rPr>
          <w:rFonts w:hint="eastAsia"/>
          <w:lang w:eastAsia="zh-CN"/>
        </w:rPr>
        <w:t xml:space="preserve">The </w:t>
      </w:r>
      <w:r w:rsidRPr="006A1BEF">
        <w:rPr>
          <w:lang w:eastAsia="zh-CN"/>
        </w:rPr>
        <w:t>deploy</w:t>
      </w:r>
      <w:r w:rsidRPr="006A1BEF">
        <w:rPr>
          <w:rFonts w:hint="eastAsia"/>
          <w:lang w:eastAsia="zh-CN"/>
        </w:rPr>
        <w:t>ment architecture are in general classified into standalone and overlay architecture</w:t>
      </w:r>
      <w:r>
        <w:rPr>
          <w:rFonts w:hint="eastAsia"/>
          <w:lang w:eastAsia="zh-CN"/>
        </w:rPr>
        <w:t>s</w:t>
      </w:r>
      <w:r w:rsidRPr="006A1BEF">
        <w:rPr>
          <w:rFonts w:hint="eastAsia"/>
          <w:lang w:eastAsia="zh-CN"/>
        </w:rPr>
        <w:t>, where the standalone architecture refers to the network deployment consisting of mere m</w:t>
      </w:r>
      <w:r>
        <w:rPr>
          <w:lang w:eastAsia="zh-CN"/>
        </w:rPr>
        <w:t xml:space="preserve">illimetric </w:t>
      </w:r>
      <w:r w:rsidRPr="006A1BEF">
        <w:rPr>
          <w:rFonts w:hint="eastAsia"/>
          <w:lang w:eastAsia="zh-CN"/>
        </w:rPr>
        <w:t xml:space="preserve">wave small cells and </w:t>
      </w:r>
      <w:r w:rsidRPr="006A1BEF">
        <w:rPr>
          <w:lang w:eastAsia="zh-CN"/>
        </w:rPr>
        <w:t>th</w:t>
      </w:r>
      <w:r w:rsidRPr="006A1BEF">
        <w:rPr>
          <w:rFonts w:hint="eastAsia"/>
          <w:lang w:eastAsia="zh-CN"/>
        </w:rPr>
        <w:t xml:space="preserve">e overlay architecture refers to the network deployment of </w:t>
      </w:r>
      <w:r>
        <w:rPr>
          <w:rFonts w:hint="eastAsia"/>
          <w:lang w:eastAsia="zh-CN"/>
        </w:rPr>
        <w:t>m</w:t>
      </w:r>
      <w:r>
        <w:rPr>
          <w:lang w:eastAsia="zh-CN"/>
        </w:rPr>
        <w:t>illimetric wa</w:t>
      </w:r>
      <w:r>
        <w:rPr>
          <w:rFonts w:hint="eastAsia"/>
          <w:lang w:eastAsia="zh-CN"/>
        </w:rPr>
        <w:t>ve</w:t>
      </w:r>
      <w:r w:rsidRPr="006A1BEF">
        <w:rPr>
          <w:rFonts w:hint="eastAsia"/>
          <w:lang w:eastAsia="zh-CN"/>
        </w:rPr>
        <w:t xml:space="preserve"> small cells rolled out on top of the existing macro </w:t>
      </w:r>
      <w:r w:rsidRPr="006A1BEF">
        <w:rPr>
          <w:lang w:eastAsia="zh-CN"/>
        </w:rPr>
        <w:t>networks</w:t>
      </w:r>
      <w:r w:rsidRPr="006A1BEF">
        <w:rPr>
          <w:rFonts w:hint="eastAsia"/>
          <w:lang w:eastAsia="zh-CN"/>
        </w:rPr>
        <w:t xml:space="preserve">. </w:t>
      </w:r>
    </w:p>
    <w:p w:rsidR="00317272" w:rsidRDefault="00317272" w:rsidP="00317272">
      <w:pPr>
        <w:rPr>
          <w:lang w:eastAsia="zh-CN"/>
        </w:rPr>
      </w:pPr>
      <w:r>
        <w:rPr>
          <w:rFonts w:hint="eastAsia"/>
          <w:lang w:eastAsia="zh-CN"/>
        </w:rPr>
        <w:t>B</w:t>
      </w:r>
      <w:r w:rsidRPr="006A1BEF">
        <w:rPr>
          <w:rFonts w:hint="eastAsia"/>
          <w:lang w:eastAsia="zh-CN"/>
        </w:rPr>
        <w:t>y leveraging the existing macro</w:t>
      </w:r>
      <w:r>
        <w:rPr>
          <w:rFonts w:hint="eastAsia"/>
          <w:lang w:eastAsia="zh-CN"/>
        </w:rPr>
        <w:t xml:space="preserve"> cell deployment</w:t>
      </w:r>
      <w:r w:rsidRPr="006A1BEF">
        <w:rPr>
          <w:rFonts w:hint="eastAsia"/>
          <w:lang w:eastAsia="zh-CN"/>
        </w:rPr>
        <w:t>, m</w:t>
      </w:r>
      <w:r>
        <w:rPr>
          <w:lang w:eastAsia="zh-CN"/>
        </w:rPr>
        <w:t xml:space="preserve">illimetric </w:t>
      </w:r>
      <w:r w:rsidRPr="006A1BEF">
        <w:rPr>
          <w:rFonts w:hint="eastAsia"/>
          <w:lang w:eastAsia="zh-CN"/>
        </w:rPr>
        <w:t xml:space="preserve">wave </w:t>
      </w:r>
      <w:r w:rsidRPr="006A1BEF">
        <w:rPr>
          <w:lang w:eastAsia="zh-CN"/>
        </w:rPr>
        <w:t>small</w:t>
      </w:r>
      <w:r w:rsidRPr="006A1BEF">
        <w:rPr>
          <w:rFonts w:hint="eastAsia"/>
          <w:lang w:eastAsia="zh-CN"/>
        </w:rPr>
        <w:t xml:space="preserve"> cells are </w:t>
      </w:r>
      <w:r>
        <w:rPr>
          <w:rFonts w:hint="eastAsia"/>
          <w:lang w:eastAsia="zh-CN"/>
        </w:rPr>
        <w:t>rolled out</w:t>
      </w:r>
      <w:r w:rsidRPr="006A1BEF">
        <w:rPr>
          <w:rFonts w:hint="eastAsia"/>
          <w:lang w:eastAsia="zh-CN"/>
        </w:rPr>
        <w:t xml:space="preserve"> on top of the existing network to form the overlay network architecture</w:t>
      </w:r>
      <w:r>
        <w:rPr>
          <w:rFonts w:hint="eastAsia"/>
          <w:lang w:eastAsia="zh-CN"/>
        </w:rPr>
        <w:t>, as shown in Fig.1</w:t>
      </w:r>
      <w:r w:rsidRPr="006A1BEF">
        <w:rPr>
          <w:rFonts w:hint="eastAsia"/>
          <w:lang w:eastAsia="zh-CN"/>
        </w:rPr>
        <w:t xml:space="preserve">. </w:t>
      </w:r>
      <w:r w:rsidRPr="006A1BEF">
        <w:rPr>
          <w:lang w:eastAsia="zh-CN"/>
        </w:rPr>
        <w:t>I</w:t>
      </w:r>
      <w:r w:rsidRPr="006A1BEF">
        <w:rPr>
          <w:rFonts w:hint="eastAsia"/>
          <w:lang w:eastAsia="zh-CN"/>
        </w:rPr>
        <w:t xml:space="preserve">n this </w:t>
      </w:r>
      <w:r>
        <w:rPr>
          <w:rFonts w:hint="eastAsia"/>
          <w:lang w:eastAsia="zh-CN"/>
        </w:rPr>
        <w:t>case</w:t>
      </w:r>
      <w:r w:rsidRPr="006A1BEF">
        <w:rPr>
          <w:rFonts w:hint="eastAsia"/>
          <w:lang w:eastAsia="zh-CN"/>
        </w:rPr>
        <w:t xml:space="preserve">, </w:t>
      </w:r>
      <w:r w:rsidRPr="006A1BEF">
        <w:rPr>
          <w:lang w:eastAsia="zh-CN"/>
        </w:rPr>
        <w:t>the</w:t>
      </w:r>
      <w:r w:rsidRPr="006A1BEF">
        <w:rPr>
          <w:rFonts w:hint="eastAsia"/>
          <w:lang w:eastAsia="zh-CN"/>
        </w:rPr>
        <w:t xml:space="preserve"> existing macro-cell layer serves mainly for coverage purpose, whereas the m</w:t>
      </w:r>
      <w:r>
        <w:rPr>
          <w:lang w:eastAsia="zh-CN"/>
        </w:rPr>
        <w:t xml:space="preserve">illimetric </w:t>
      </w:r>
      <w:r w:rsidRPr="006A1BEF">
        <w:rPr>
          <w:rFonts w:hint="eastAsia"/>
          <w:lang w:eastAsia="zh-CN"/>
        </w:rPr>
        <w:t xml:space="preserve">wave </w:t>
      </w:r>
      <w:r w:rsidRPr="006A1BEF">
        <w:rPr>
          <w:lang w:eastAsia="zh-CN"/>
        </w:rPr>
        <w:t>small</w:t>
      </w:r>
      <w:r w:rsidRPr="006A1BEF">
        <w:rPr>
          <w:rFonts w:hint="eastAsia"/>
          <w:lang w:eastAsia="zh-CN"/>
        </w:rPr>
        <w:t xml:space="preserve">-cell layer serves for capacity boost. </w:t>
      </w:r>
      <w:r w:rsidRPr="006A1BEF">
        <w:rPr>
          <w:lang w:eastAsia="zh-CN"/>
        </w:rPr>
        <w:t>T</w:t>
      </w:r>
      <w:r w:rsidRPr="006A1BEF">
        <w:rPr>
          <w:rFonts w:hint="eastAsia"/>
          <w:lang w:eastAsia="zh-CN"/>
        </w:rPr>
        <w:t xml:space="preserve">hanks to the wide bandwidth and beam-forming capability as well as </w:t>
      </w:r>
      <w:r>
        <w:rPr>
          <w:rFonts w:hint="eastAsia"/>
          <w:lang w:eastAsia="zh-CN"/>
        </w:rPr>
        <w:t>reduced access-link</w:t>
      </w:r>
      <w:r w:rsidRPr="006A1BEF">
        <w:rPr>
          <w:rFonts w:hint="eastAsia"/>
          <w:lang w:eastAsia="zh-CN"/>
        </w:rPr>
        <w:t xml:space="preserve"> distances, the overlaid m</w:t>
      </w:r>
      <w:r>
        <w:rPr>
          <w:lang w:eastAsia="zh-CN"/>
        </w:rPr>
        <w:t xml:space="preserve">illimetric </w:t>
      </w:r>
      <w:r w:rsidRPr="006A1BEF">
        <w:rPr>
          <w:rFonts w:hint="eastAsia"/>
          <w:lang w:eastAsia="zh-CN"/>
        </w:rPr>
        <w:t xml:space="preserve">wave </w:t>
      </w:r>
      <w:r w:rsidRPr="006A1BEF">
        <w:rPr>
          <w:lang w:eastAsia="zh-CN"/>
        </w:rPr>
        <w:t>small</w:t>
      </w:r>
      <w:r>
        <w:rPr>
          <w:rFonts w:hint="eastAsia"/>
          <w:lang w:eastAsia="zh-CN"/>
        </w:rPr>
        <w:t xml:space="preserve"> </w:t>
      </w:r>
      <w:r w:rsidRPr="006A1BEF">
        <w:rPr>
          <w:rFonts w:hint="eastAsia"/>
          <w:lang w:eastAsia="zh-CN"/>
        </w:rPr>
        <w:t xml:space="preserve">cells </w:t>
      </w:r>
      <w:r>
        <w:rPr>
          <w:rFonts w:hint="eastAsia"/>
          <w:lang w:eastAsia="zh-CN"/>
        </w:rPr>
        <w:t>are</w:t>
      </w:r>
      <w:r w:rsidRPr="006A1BEF">
        <w:rPr>
          <w:rFonts w:hint="eastAsia"/>
          <w:lang w:eastAsia="zh-CN"/>
        </w:rPr>
        <w:t xml:space="preserve"> capable of </w:t>
      </w:r>
      <w:r>
        <w:rPr>
          <w:rFonts w:hint="eastAsia"/>
          <w:lang w:eastAsia="zh-CN"/>
        </w:rPr>
        <w:t>bringing</w:t>
      </w:r>
      <w:r w:rsidRPr="006A1BEF">
        <w:rPr>
          <w:rFonts w:hint="eastAsia"/>
          <w:lang w:eastAsia="zh-CN"/>
        </w:rPr>
        <w:t xml:space="preserve"> substantial system </w:t>
      </w:r>
      <w:r w:rsidRPr="006A1BEF">
        <w:rPr>
          <w:lang w:eastAsia="zh-CN"/>
        </w:rPr>
        <w:t>capacity</w:t>
      </w:r>
      <w:r w:rsidRPr="006A1BEF">
        <w:rPr>
          <w:rFonts w:hint="eastAsia"/>
          <w:lang w:eastAsia="zh-CN"/>
        </w:rPr>
        <w:t xml:space="preserve"> </w:t>
      </w:r>
      <w:r>
        <w:rPr>
          <w:rFonts w:hint="eastAsia"/>
          <w:lang w:eastAsia="zh-CN"/>
        </w:rPr>
        <w:t>boost</w:t>
      </w:r>
      <w:r w:rsidRPr="006A1BEF">
        <w:rPr>
          <w:rFonts w:hint="eastAsia"/>
          <w:lang w:eastAsia="zh-CN"/>
        </w:rPr>
        <w:t xml:space="preserve">. </w:t>
      </w:r>
      <w:r>
        <w:rPr>
          <w:rFonts w:hint="eastAsia"/>
          <w:lang w:eastAsia="zh-CN"/>
        </w:rPr>
        <w:t>An essential merit of s</w:t>
      </w:r>
      <w:r w:rsidRPr="006A1BEF">
        <w:rPr>
          <w:rFonts w:hint="eastAsia"/>
          <w:lang w:eastAsia="zh-CN"/>
        </w:rPr>
        <w:t xml:space="preserve">uch overlay network architecture </w:t>
      </w:r>
      <w:r>
        <w:rPr>
          <w:rFonts w:hint="eastAsia"/>
          <w:lang w:eastAsia="zh-CN"/>
        </w:rPr>
        <w:t xml:space="preserve">is </w:t>
      </w:r>
      <w:r w:rsidRPr="006A1BEF">
        <w:rPr>
          <w:rFonts w:hint="eastAsia"/>
          <w:lang w:eastAsia="zh-CN"/>
        </w:rPr>
        <w:t>facilitat</w:t>
      </w:r>
      <w:r>
        <w:rPr>
          <w:rFonts w:hint="eastAsia"/>
          <w:lang w:eastAsia="zh-CN"/>
        </w:rPr>
        <w:t>ing</w:t>
      </w:r>
      <w:r w:rsidRPr="006A1BEF">
        <w:rPr>
          <w:rFonts w:hint="eastAsia"/>
          <w:lang w:eastAsia="zh-CN"/>
        </w:rPr>
        <w:t xml:space="preserve"> </w:t>
      </w:r>
      <w:r w:rsidRPr="006A1BEF">
        <w:rPr>
          <w:lang w:eastAsia="zh-CN"/>
        </w:rPr>
        <w:t>separation</w:t>
      </w:r>
      <w:r w:rsidRPr="006A1BEF">
        <w:rPr>
          <w:rFonts w:hint="eastAsia"/>
          <w:lang w:eastAsia="zh-CN"/>
        </w:rPr>
        <w:t xml:space="preserve"> of control </w:t>
      </w:r>
      <w:r w:rsidRPr="006A1BEF">
        <w:rPr>
          <w:lang w:eastAsia="zh-CN"/>
        </w:rPr>
        <w:t>signalling</w:t>
      </w:r>
      <w:r w:rsidRPr="006A1BEF">
        <w:rPr>
          <w:rFonts w:hint="eastAsia"/>
          <w:lang w:eastAsia="zh-CN"/>
        </w:rPr>
        <w:t xml:space="preserve"> and data transmission, where all </w:t>
      </w:r>
      <w:r w:rsidRPr="006A1BEF">
        <w:rPr>
          <w:lang w:eastAsia="zh-CN"/>
        </w:rPr>
        <w:t>control</w:t>
      </w:r>
      <w:r w:rsidRPr="006A1BEF">
        <w:rPr>
          <w:rFonts w:hint="eastAsia"/>
          <w:lang w:eastAsia="zh-CN"/>
        </w:rPr>
        <w:t xml:space="preserve"> </w:t>
      </w:r>
      <w:r w:rsidRPr="006A1BEF">
        <w:rPr>
          <w:lang w:eastAsia="zh-CN"/>
        </w:rPr>
        <w:t>signalling</w:t>
      </w:r>
      <w:r w:rsidRPr="006A1BEF">
        <w:rPr>
          <w:rFonts w:hint="eastAsia"/>
          <w:lang w:eastAsia="zh-CN"/>
        </w:rPr>
        <w:t xml:space="preserve"> is transmitted by</w:t>
      </w:r>
      <w:r>
        <w:rPr>
          <w:rFonts w:hint="eastAsia"/>
          <w:lang w:eastAsia="zh-CN"/>
        </w:rPr>
        <w:t xml:space="preserve"> existing</w:t>
      </w:r>
      <w:r w:rsidRPr="006A1BEF">
        <w:rPr>
          <w:rFonts w:hint="eastAsia"/>
          <w:lang w:eastAsia="zh-CN"/>
        </w:rPr>
        <w:t xml:space="preserve"> macro</w:t>
      </w:r>
      <w:r>
        <w:rPr>
          <w:rFonts w:hint="eastAsia"/>
          <w:lang w:eastAsia="zh-CN"/>
        </w:rPr>
        <w:t xml:space="preserve"> </w:t>
      </w:r>
      <w:r w:rsidRPr="006A1BEF">
        <w:rPr>
          <w:rFonts w:hint="eastAsia"/>
          <w:lang w:eastAsia="zh-CN"/>
        </w:rPr>
        <w:t>cells and m</w:t>
      </w:r>
      <w:r>
        <w:rPr>
          <w:lang w:eastAsia="zh-CN"/>
        </w:rPr>
        <w:t xml:space="preserve">illimetric </w:t>
      </w:r>
      <w:r w:rsidRPr="006A1BEF">
        <w:rPr>
          <w:rFonts w:hint="eastAsia"/>
          <w:lang w:eastAsia="zh-CN"/>
        </w:rPr>
        <w:t xml:space="preserve">wave </w:t>
      </w:r>
      <w:r w:rsidRPr="006A1BEF">
        <w:rPr>
          <w:lang w:eastAsia="zh-CN"/>
        </w:rPr>
        <w:t>small</w:t>
      </w:r>
      <w:r>
        <w:rPr>
          <w:rFonts w:hint="eastAsia"/>
          <w:lang w:eastAsia="zh-CN"/>
        </w:rPr>
        <w:t xml:space="preserve"> </w:t>
      </w:r>
      <w:r w:rsidRPr="006A1BEF">
        <w:rPr>
          <w:rFonts w:hint="eastAsia"/>
          <w:lang w:eastAsia="zh-CN"/>
        </w:rPr>
        <w:t xml:space="preserve">cells intend to provide </w:t>
      </w:r>
      <w:r>
        <w:rPr>
          <w:rFonts w:hint="eastAsia"/>
          <w:lang w:eastAsia="zh-CN"/>
        </w:rPr>
        <w:t xml:space="preserve">high-rate </w:t>
      </w:r>
      <w:r w:rsidRPr="006A1BEF">
        <w:rPr>
          <w:rFonts w:hint="eastAsia"/>
          <w:lang w:eastAsia="zh-CN"/>
        </w:rPr>
        <w:t xml:space="preserve">data transmission only. </w:t>
      </w:r>
    </w:p>
    <w:p w:rsidR="00317272" w:rsidRDefault="00317272" w:rsidP="00317272">
      <w:pPr>
        <w:rPr>
          <w:lang w:eastAsia="zh-CN"/>
        </w:rPr>
      </w:pPr>
      <w:r w:rsidRPr="006A1BEF">
        <w:rPr>
          <w:lang w:eastAsia="zh-CN"/>
        </w:rPr>
        <w:t>I</w:t>
      </w:r>
      <w:r w:rsidRPr="006A1BEF">
        <w:rPr>
          <w:rFonts w:hint="eastAsia"/>
          <w:lang w:eastAsia="zh-CN"/>
        </w:rPr>
        <w:t>n addition, communication links that require critical reliability can also be established to macro</w:t>
      </w:r>
      <w:r>
        <w:rPr>
          <w:rFonts w:hint="eastAsia"/>
          <w:lang w:eastAsia="zh-CN"/>
        </w:rPr>
        <w:t xml:space="preserve"> </w:t>
      </w:r>
      <w:r w:rsidRPr="006A1BEF">
        <w:rPr>
          <w:rFonts w:hint="eastAsia"/>
          <w:lang w:eastAsia="zh-CN"/>
        </w:rPr>
        <w:t xml:space="preserve">cells. </w:t>
      </w:r>
      <w:r w:rsidRPr="006A1BEF">
        <w:rPr>
          <w:lang w:eastAsia="zh-CN"/>
        </w:rPr>
        <w:t>O</w:t>
      </w:r>
      <w:r w:rsidRPr="006A1BEF">
        <w:rPr>
          <w:rFonts w:hint="eastAsia"/>
          <w:lang w:eastAsia="zh-CN"/>
        </w:rPr>
        <w:t xml:space="preserve">verlay network </w:t>
      </w:r>
      <w:r>
        <w:rPr>
          <w:rFonts w:hint="eastAsia"/>
          <w:lang w:eastAsia="zh-CN"/>
        </w:rPr>
        <w:t>architecture</w:t>
      </w:r>
      <w:r w:rsidRPr="006A1BEF">
        <w:rPr>
          <w:rFonts w:hint="eastAsia"/>
          <w:lang w:eastAsia="zh-CN"/>
        </w:rPr>
        <w:t xml:space="preserve"> overcomes the mobility and </w:t>
      </w:r>
      <w:r w:rsidRPr="006A1BEF">
        <w:rPr>
          <w:lang w:eastAsia="zh-CN"/>
        </w:rPr>
        <w:t>signalling</w:t>
      </w:r>
      <w:r w:rsidRPr="006A1BEF">
        <w:rPr>
          <w:rFonts w:hint="eastAsia"/>
          <w:lang w:eastAsia="zh-CN"/>
        </w:rPr>
        <w:t xml:space="preserve"> issues of the standalone architecture. </w:t>
      </w:r>
    </w:p>
    <w:p w:rsidR="00317272" w:rsidRDefault="00317272" w:rsidP="00317272">
      <w:pPr>
        <w:rPr>
          <w:lang w:eastAsia="zh-CN"/>
        </w:rPr>
      </w:pPr>
      <w:r>
        <w:t xml:space="preserve">The overlay architecture provides an example of how bands below and above 6 GHz could occur on a </w:t>
      </w:r>
      <w:r w:rsidRPr="00135A32">
        <w:t xml:space="preserve">complementary </w:t>
      </w:r>
      <w:r>
        <w:t>manner to</w:t>
      </w:r>
      <w:r w:rsidRPr="00135A32">
        <w:t xml:space="preserve"> the development of the </w:t>
      </w:r>
      <w:r w:rsidRPr="004C0929">
        <w:rPr>
          <w:bCs/>
          <w:color w:val="000000" w:themeColor="text1"/>
          <w:lang w:eastAsia="ja-JP"/>
        </w:rPr>
        <w:t>future IMT for 2020 and beyond</w:t>
      </w:r>
      <w:r w:rsidRPr="00135A32">
        <w:t xml:space="preserve">, with baseline coverage ensured by frequency bands </w:t>
      </w:r>
      <w:r>
        <w:t>utilized</w:t>
      </w:r>
      <w:r w:rsidRPr="00135A32">
        <w:t xml:space="preserve"> for </w:t>
      </w:r>
      <w:r>
        <w:t xml:space="preserve">macrocell </w:t>
      </w:r>
      <w:r w:rsidRPr="00135A32">
        <w:t xml:space="preserve">operation, and additional </w:t>
      </w:r>
      <w:r>
        <w:t>elements to</w:t>
      </w:r>
      <w:r w:rsidRPr="00135A32">
        <w:t xml:space="preserve"> be developed at higher frequencies for improved capacity, where and when necessary.</w:t>
      </w:r>
    </w:p>
    <w:p w:rsidR="00317272" w:rsidRDefault="00317272" w:rsidP="00317272">
      <w:pPr>
        <w:pStyle w:val="FigureNo"/>
        <w:rPr>
          <w:lang w:eastAsia="zh-CN"/>
        </w:rPr>
      </w:pPr>
      <w:r w:rsidRPr="00310FF0">
        <w:rPr>
          <w:highlight w:val="yellow"/>
        </w:rPr>
        <w:t xml:space="preserve">Figure </w:t>
      </w:r>
      <w:r>
        <w:rPr>
          <w:rFonts w:hint="eastAsia"/>
          <w:lang w:eastAsia="zh-CN"/>
        </w:rPr>
        <w:t>1</w:t>
      </w:r>
    </w:p>
    <w:p w:rsidR="00317272" w:rsidRPr="00417AD5" w:rsidRDefault="00317272" w:rsidP="00317272">
      <w:pPr>
        <w:ind w:firstLineChars="100" w:firstLine="241"/>
        <w:jc w:val="center"/>
        <w:rPr>
          <w:b/>
          <w:color w:val="0000FF"/>
          <w:lang w:eastAsia="zh-CN"/>
        </w:rPr>
      </w:pPr>
      <w:r w:rsidRPr="00417AD5">
        <w:rPr>
          <w:rFonts w:hint="eastAsia"/>
          <w:b/>
          <w:lang w:eastAsia="zh-CN"/>
        </w:rPr>
        <w:t>Overlay network architecture</w:t>
      </w:r>
    </w:p>
    <w:p w:rsidR="00317272" w:rsidRDefault="00317272" w:rsidP="00317272">
      <w:pPr>
        <w:ind w:firstLineChars="100" w:firstLine="240"/>
        <w:jc w:val="center"/>
        <w:rPr>
          <w:lang w:eastAsia="zh-CN"/>
        </w:rPr>
      </w:pPr>
      <w:r>
        <w:object w:dxaOrig="8446" w:dyaOrig="4817">
          <v:shape id="_x0000_i1035" type="#_x0000_t75" style="width:272.8pt;height:156.05pt" o:ole="">
            <v:imagedata r:id="rId52" o:title=""/>
          </v:shape>
          <o:OLEObject Type="Embed" ProgID="Visio.Drawing.11" ShapeID="_x0000_i1035" DrawAspect="Content" ObjectID="_1477305237" r:id="rId53"/>
        </w:object>
      </w:r>
    </w:p>
    <w:p w:rsidR="00317272" w:rsidRDefault="00317272" w:rsidP="00317272">
      <w:pPr>
        <w:rPr>
          <w:lang w:eastAsia="zh-CN"/>
        </w:rPr>
      </w:pPr>
      <w:r w:rsidRPr="006A1BEF">
        <w:rPr>
          <w:lang w:eastAsia="zh-CN"/>
        </w:rPr>
        <w:t>I</w:t>
      </w:r>
      <w:r w:rsidRPr="006A1BEF">
        <w:rPr>
          <w:rFonts w:hint="eastAsia"/>
          <w:lang w:eastAsia="zh-CN"/>
        </w:rPr>
        <w:t xml:space="preserve">n </w:t>
      </w:r>
      <w:r w:rsidRPr="006A1BEF">
        <w:rPr>
          <w:lang w:eastAsia="zh-CN"/>
        </w:rPr>
        <w:t>the</w:t>
      </w:r>
      <w:r w:rsidRPr="006A1BEF">
        <w:rPr>
          <w:rFonts w:hint="eastAsia"/>
          <w:lang w:eastAsia="zh-CN"/>
        </w:rPr>
        <w:t xml:space="preserve"> standalone architecture, </w:t>
      </w:r>
      <w:r>
        <w:rPr>
          <w:rFonts w:hint="eastAsia"/>
          <w:lang w:eastAsia="zh-CN"/>
        </w:rPr>
        <w:t xml:space="preserve">as shown in Figure.2, </w:t>
      </w:r>
      <w:r w:rsidRPr="006A1BEF">
        <w:rPr>
          <w:rFonts w:hint="eastAsia"/>
          <w:lang w:eastAsia="zh-CN"/>
        </w:rPr>
        <w:t>m</w:t>
      </w:r>
      <w:r>
        <w:rPr>
          <w:lang w:eastAsia="zh-CN"/>
        </w:rPr>
        <w:t xml:space="preserve">illimetric </w:t>
      </w:r>
      <w:r w:rsidRPr="006A1BEF">
        <w:rPr>
          <w:rFonts w:hint="eastAsia"/>
          <w:lang w:eastAsia="zh-CN"/>
        </w:rPr>
        <w:t xml:space="preserve">wave small cells are deployed seamlessly over the </w:t>
      </w:r>
      <w:r w:rsidRPr="006A1BEF">
        <w:rPr>
          <w:lang w:eastAsia="zh-CN"/>
        </w:rPr>
        <w:t>designated</w:t>
      </w:r>
      <w:r w:rsidRPr="006A1BEF">
        <w:rPr>
          <w:rFonts w:hint="eastAsia"/>
          <w:lang w:eastAsia="zh-CN"/>
        </w:rPr>
        <w:t xml:space="preserve"> area for provisioning of </w:t>
      </w:r>
      <w:r>
        <w:rPr>
          <w:rFonts w:hint="eastAsia"/>
          <w:lang w:eastAsia="zh-CN"/>
        </w:rPr>
        <w:t>full</w:t>
      </w:r>
      <w:r w:rsidRPr="006A1BEF">
        <w:rPr>
          <w:rFonts w:hint="eastAsia"/>
          <w:lang w:eastAsia="zh-CN"/>
        </w:rPr>
        <w:t xml:space="preserve"> mobile services. </w:t>
      </w:r>
      <w:r w:rsidRPr="006A1BEF">
        <w:rPr>
          <w:lang w:eastAsia="zh-CN"/>
        </w:rPr>
        <w:t>B</w:t>
      </w:r>
      <w:r w:rsidRPr="006A1BEF">
        <w:rPr>
          <w:rFonts w:hint="eastAsia"/>
          <w:lang w:eastAsia="zh-CN"/>
        </w:rPr>
        <w:t xml:space="preserve">y virtue of advanced antenna technology, compact antenna with massive antenna </w:t>
      </w:r>
      <w:r w:rsidRPr="006A1BEF">
        <w:rPr>
          <w:lang w:eastAsia="zh-CN"/>
        </w:rPr>
        <w:t>elements</w:t>
      </w:r>
      <w:r w:rsidRPr="006A1BEF">
        <w:rPr>
          <w:rFonts w:hint="eastAsia"/>
          <w:lang w:eastAsia="zh-CN"/>
        </w:rPr>
        <w:t xml:space="preserve"> providing high beam</w:t>
      </w:r>
      <w:r>
        <w:rPr>
          <w:rFonts w:hint="eastAsia"/>
          <w:lang w:eastAsia="zh-CN"/>
        </w:rPr>
        <w:t>-forming</w:t>
      </w:r>
      <w:r w:rsidRPr="006A1BEF">
        <w:rPr>
          <w:rFonts w:hint="eastAsia"/>
          <w:lang w:eastAsia="zh-CN"/>
        </w:rPr>
        <w:t xml:space="preserve"> </w:t>
      </w:r>
      <w:r>
        <w:rPr>
          <w:rFonts w:hint="eastAsia"/>
          <w:lang w:eastAsia="zh-CN"/>
        </w:rPr>
        <w:t xml:space="preserve">gains </w:t>
      </w:r>
      <w:r w:rsidRPr="006A1BEF">
        <w:rPr>
          <w:rFonts w:hint="eastAsia"/>
          <w:lang w:eastAsia="zh-CN"/>
        </w:rPr>
        <w:t>becomes available and is key to overcom</w:t>
      </w:r>
      <w:r>
        <w:rPr>
          <w:rFonts w:hint="eastAsia"/>
          <w:lang w:eastAsia="zh-CN"/>
        </w:rPr>
        <w:t>ing</w:t>
      </w:r>
      <w:r w:rsidRPr="006A1BEF">
        <w:rPr>
          <w:rFonts w:hint="eastAsia"/>
          <w:lang w:eastAsia="zh-CN"/>
        </w:rPr>
        <w:t xml:space="preserve"> excessively high path loss at m</w:t>
      </w:r>
      <w:r>
        <w:rPr>
          <w:lang w:eastAsia="zh-CN"/>
        </w:rPr>
        <w:t xml:space="preserve">illimetric </w:t>
      </w:r>
      <w:r w:rsidRPr="006A1BEF">
        <w:rPr>
          <w:rFonts w:hint="eastAsia"/>
          <w:lang w:eastAsia="zh-CN"/>
        </w:rPr>
        <w:t>wave frequencies, as well as reducing interference between users</w:t>
      </w:r>
      <w:r>
        <w:rPr>
          <w:rFonts w:hint="eastAsia"/>
          <w:lang w:eastAsia="zh-CN"/>
        </w:rPr>
        <w:t xml:space="preserve"> through narrow beam communications</w:t>
      </w:r>
      <w:r w:rsidRPr="006A1BEF">
        <w:rPr>
          <w:rFonts w:hint="eastAsia"/>
          <w:lang w:eastAsia="zh-CN"/>
        </w:rPr>
        <w:t xml:space="preserve">. </w:t>
      </w:r>
      <w:r w:rsidRPr="006A1BEF">
        <w:rPr>
          <w:lang w:eastAsia="zh-CN"/>
        </w:rPr>
        <w:t>T</w:t>
      </w:r>
      <w:r w:rsidRPr="006A1BEF">
        <w:rPr>
          <w:rFonts w:hint="eastAsia"/>
          <w:lang w:eastAsia="zh-CN"/>
        </w:rPr>
        <w:t xml:space="preserve">ogether with </w:t>
      </w:r>
      <w:r>
        <w:rPr>
          <w:rFonts w:hint="eastAsia"/>
          <w:lang w:eastAsia="zh-CN"/>
        </w:rPr>
        <w:t xml:space="preserve">much </w:t>
      </w:r>
      <w:r w:rsidRPr="006A1BEF">
        <w:rPr>
          <w:rFonts w:hint="eastAsia"/>
          <w:lang w:eastAsia="zh-CN"/>
        </w:rPr>
        <w:t>wide</w:t>
      </w:r>
      <w:r>
        <w:rPr>
          <w:rFonts w:hint="eastAsia"/>
          <w:lang w:eastAsia="zh-CN"/>
        </w:rPr>
        <w:t>r</w:t>
      </w:r>
      <w:r w:rsidRPr="006A1BEF">
        <w:rPr>
          <w:rFonts w:hint="eastAsia"/>
          <w:lang w:eastAsia="zh-CN"/>
        </w:rPr>
        <w:t xml:space="preserve"> bandwidth available, m</w:t>
      </w:r>
      <w:r>
        <w:rPr>
          <w:lang w:eastAsia="zh-CN"/>
        </w:rPr>
        <w:t xml:space="preserve">illimetric </w:t>
      </w:r>
      <w:r w:rsidRPr="006A1BEF">
        <w:rPr>
          <w:rFonts w:hint="eastAsia"/>
          <w:lang w:eastAsia="zh-CN"/>
        </w:rPr>
        <w:t xml:space="preserve">wave small cell deployment can provide area throughput on magnitude orders </w:t>
      </w:r>
      <w:r>
        <w:rPr>
          <w:rFonts w:hint="eastAsia"/>
          <w:lang w:eastAsia="zh-CN"/>
        </w:rPr>
        <w:t>higher than</w:t>
      </w:r>
      <w:r w:rsidRPr="006A1BEF">
        <w:rPr>
          <w:rFonts w:hint="eastAsia"/>
          <w:lang w:eastAsia="zh-CN"/>
        </w:rPr>
        <w:t xml:space="preserve"> the existing macro</w:t>
      </w:r>
      <w:r>
        <w:rPr>
          <w:rFonts w:hint="eastAsia"/>
          <w:lang w:eastAsia="zh-CN"/>
        </w:rPr>
        <w:t xml:space="preserve"> </w:t>
      </w:r>
      <w:r w:rsidRPr="006A1BEF">
        <w:rPr>
          <w:rFonts w:hint="eastAsia"/>
          <w:lang w:eastAsia="zh-CN"/>
        </w:rPr>
        <w:t xml:space="preserve">cell networks. </w:t>
      </w:r>
      <w:r w:rsidRPr="006A1BEF">
        <w:rPr>
          <w:lang w:eastAsia="zh-CN"/>
        </w:rPr>
        <w:t>H</w:t>
      </w:r>
      <w:r w:rsidRPr="006A1BEF">
        <w:rPr>
          <w:rFonts w:hint="eastAsia"/>
          <w:lang w:eastAsia="zh-CN"/>
        </w:rPr>
        <w:t xml:space="preserve">owever, due to </w:t>
      </w:r>
      <w:r>
        <w:rPr>
          <w:rFonts w:hint="eastAsia"/>
          <w:lang w:eastAsia="zh-CN"/>
        </w:rPr>
        <w:t xml:space="preserve">much shorter </w:t>
      </w:r>
      <w:r w:rsidRPr="006A1BEF">
        <w:rPr>
          <w:lang w:eastAsia="zh-CN"/>
        </w:rPr>
        <w:t>inter-site distance between small-cells, m</w:t>
      </w:r>
      <w:r w:rsidRPr="006A1BEF">
        <w:rPr>
          <w:rFonts w:hint="eastAsia"/>
          <w:lang w:eastAsia="zh-CN"/>
        </w:rPr>
        <w:t xml:space="preserve">obility management and </w:t>
      </w:r>
      <w:r>
        <w:rPr>
          <w:rFonts w:hint="eastAsia"/>
          <w:lang w:eastAsia="zh-CN"/>
        </w:rPr>
        <w:t>excessive</w:t>
      </w:r>
      <w:r w:rsidRPr="006A1BEF">
        <w:rPr>
          <w:rFonts w:hint="eastAsia"/>
          <w:lang w:eastAsia="zh-CN"/>
        </w:rPr>
        <w:t xml:space="preserve"> </w:t>
      </w:r>
      <w:r w:rsidRPr="006A1BEF">
        <w:rPr>
          <w:lang w:eastAsia="zh-CN"/>
        </w:rPr>
        <w:t>signalling</w:t>
      </w:r>
      <w:r w:rsidRPr="006A1BEF">
        <w:rPr>
          <w:rFonts w:hint="eastAsia"/>
          <w:lang w:eastAsia="zh-CN"/>
        </w:rPr>
        <w:t xml:space="preserve"> </w:t>
      </w:r>
      <w:r>
        <w:rPr>
          <w:rFonts w:hint="eastAsia"/>
          <w:lang w:eastAsia="zh-CN"/>
        </w:rPr>
        <w:t xml:space="preserve">exchange </w:t>
      </w:r>
      <w:r w:rsidRPr="006A1BEF">
        <w:rPr>
          <w:rFonts w:hint="eastAsia"/>
          <w:lang w:eastAsia="zh-CN"/>
        </w:rPr>
        <w:t xml:space="preserve">become critical issues for </w:t>
      </w:r>
      <w:r>
        <w:rPr>
          <w:rFonts w:hint="eastAsia"/>
          <w:lang w:eastAsia="zh-CN"/>
        </w:rPr>
        <w:t>mobile</w:t>
      </w:r>
      <w:r w:rsidRPr="006A1BEF">
        <w:rPr>
          <w:rFonts w:hint="eastAsia"/>
          <w:lang w:eastAsia="zh-CN"/>
        </w:rPr>
        <w:t xml:space="preserve"> users. </w:t>
      </w:r>
    </w:p>
    <w:p w:rsidR="00317272" w:rsidRDefault="00317272" w:rsidP="00317272">
      <w:pPr>
        <w:pStyle w:val="FigureNo"/>
        <w:rPr>
          <w:lang w:eastAsia="zh-CN"/>
        </w:rPr>
      </w:pPr>
      <w:r w:rsidRPr="00310FF0">
        <w:rPr>
          <w:highlight w:val="yellow"/>
        </w:rPr>
        <w:lastRenderedPageBreak/>
        <w:t xml:space="preserve">FIGURE </w:t>
      </w:r>
      <w:r>
        <w:rPr>
          <w:rFonts w:hint="eastAsia"/>
          <w:lang w:eastAsia="zh-CN"/>
        </w:rPr>
        <w:t xml:space="preserve">2 </w:t>
      </w:r>
    </w:p>
    <w:p w:rsidR="00317272" w:rsidRPr="006A1BEF" w:rsidRDefault="00317272" w:rsidP="00317272">
      <w:pPr>
        <w:pStyle w:val="Figuretitle"/>
        <w:rPr>
          <w:color w:val="0000FF"/>
          <w:lang w:eastAsia="zh-CN"/>
        </w:rPr>
      </w:pPr>
      <w:r>
        <w:rPr>
          <w:rFonts w:hint="eastAsia"/>
          <w:lang w:eastAsia="zh-CN"/>
        </w:rPr>
        <w:t>Standalone network architecture</w:t>
      </w:r>
    </w:p>
    <w:p w:rsidR="00317272" w:rsidRDefault="00317272" w:rsidP="00317272">
      <w:pPr>
        <w:ind w:firstLineChars="100" w:firstLine="240"/>
        <w:jc w:val="center"/>
        <w:rPr>
          <w:lang w:eastAsia="zh-CN"/>
        </w:rPr>
      </w:pPr>
      <w:r>
        <w:object w:dxaOrig="5724" w:dyaOrig="2625">
          <v:shape id="_x0000_i1036" type="#_x0000_t75" style="width:285.65pt;height:131.25pt" o:ole="">
            <v:imagedata r:id="rId54" o:title=""/>
          </v:shape>
          <o:OLEObject Type="Embed" ProgID="Visio.Drawing.11" ShapeID="_x0000_i1036" DrawAspect="Content" ObjectID="_1477305238" r:id="rId55"/>
        </w:object>
      </w:r>
    </w:p>
    <w:p w:rsidR="00317272" w:rsidRDefault="00317272" w:rsidP="00317272">
      <w:pPr>
        <w:rPr>
          <w:lang w:eastAsia="zh-CN"/>
        </w:rPr>
      </w:pPr>
      <w:r w:rsidRPr="006A1BEF">
        <w:rPr>
          <w:lang w:eastAsia="zh-CN"/>
        </w:rPr>
        <w:t>B</w:t>
      </w:r>
      <w:r w:rsidRPr="006A1BEF">
        <w:rPr>
          <w:rFonts w:hint="eastAsia"/>
          <w:lang w:eastAsia="zh-CN"/>
        </w:rPr>
        <w:t xml:space="preserve">esides the access network architecture, </w:t>
      </w:r>
      <w:r w:rsidRPr="006A1BEF">
        <w:rPr>
          <w:lang w:eastAsia="zh-CN"/>
        </w:rPr>
        <w:t>backhauling</w:t>
      </w:r>
      <w:r w:rsidRPr="006A1BEF">
        <w:rPr>
          <w:rFonts w:hint="eastAsia"/>
          <w:lang w:eastAsia="zh-CN"/>
        </w:rPr>
        <w:t xml:space="preserve"> is another critical challenge to </w:t>
      </w:r>
      <w:r w:rsidRPr="006A1BEF">
        <w:rPr>
          <w:lang w:eastAsia="zh-CN"/>
        </w:rPr>
        <w:t xml:space="preserve">fulfil </w:t>
      </w:r>
      <w:r w:rsidRPr="006A1BEF">
        <w:rPr>
          <w:rFonts w:hint="eastAsia"/>
          <w:lang w:eastAsia="zh-CN"/>
        </w:rPr>
        <w:t xml:space="preserve">the demands of </w:t>
      </w:r>
      <w:r>
        <w:rPr>
          <w:rFonts w:hint="eastAsia"/>
          <w:lang w:eastAsia="zh-CN"/>
        </w:rPr>
        <w:t xml:space="preserve">future </w:t>
      </w:r>
      <w:r w:rsidRPr="006A1BEF">
        <w:rPr>
          <w:rFonts w:hint="eastAsia"/>
          <w:lang w:eastAsia="zh-CN"/>
        </w:rPr>
        <w:t xml:space="preserve">mobile traffic. </w:t>
      </w:r>
      <w:r w:rsidRPr="006A1BEF">
        <w:rPr>
          <w:lang w:eastAsia="zh-CN"/>
        </w:rPr>
        <w:t>I</w:t>
      </w:r>
      <w:r w:rsidRPr="006A1BEF">
        <w:rPr>
          <w:rFonts w:hint="eastAsia"/>
          <w:lang w:eastAsia="zh-CN"/>
        </w:rPr>
        <w:t xml:space="preserve">n the context of dense deployment of </w:t>
      </w:r>
      <w:r>
        <w:rPr>
          <w:lang w:eastAsia="zh-CN"/>
        </w:rPr>
        <w:t xml:space="preserve">millimetric </w:t>
      </w:r>
      <w:r w:rsidRPr="006A1BEF">
        <w:rPr>
          <w:rFonts w:hint="eastAsia"/>
          <w:lang w:eastAsia="zh-CN"/>
        </w:rPr>
        <w:t>wave small</w:t>
      </w:r>
      <w:r>
        <w:rPr>
          <w:rFonts w:hint="eastAsia"/>
          <w:lang w:eastAsia="zh-CN"/>
        </w:rPr>
        <w:t xml:space="preserve"> </w:t>
      </w:r>
      <w:r w:rsidRPr="006A1BEF">
        <w:rPr>
          <w:rFonts w:hint="eastAsia"/>
          <w:lang w:eastAsia="zh-CN"/>
        </w:rPr>
        <w:t xml:space="preserve">cells, average cell throughput on the magnitude of multi-Gbps and as small service area as tens of meters, conventional wired backhauling is </w:t>
      </w:r>
      <w:r w:rsidRPr="006A1BEF">
        <w:rPr>
          <w:lang w:eastAsia="zh-CN"/>
        </w:rPr>
        <w:t>forbidden</w:t>
      </w:r>
      <w:r w:rsidRPr="006A1BEF">
        <w:rPr>
          <w:rFonts w:hint="eastAsia"/>
          <w:lang w:eastAsia="zh-CN"/>
        </w:rPr>
        <w:t xml:space="preserve"> in many cases due to excessive deployment costs</w:t>
      </w:r>
      <w:r>
        <w:rPr>
          <w:rFonts w:hint="eastAsia"/>
          <w:lang w:eastAsia="zh-CN"/>
        </w:rPr>
        <w:t xml:space="preserve"> for large number of small cells, or physically unavailability for wired-line deployment, and w</w:t>
      </w:r>
      <w:r w:rsidRPr="006A1BEF">
        <w:rPr>
          <w:rFonts w:hint="eastAsia"/>
          <w:lang w:eastAsia="zh-CN"/>
        </w:rPr>
        <w:t xml:space="preserve">ireless backhauling deems to be the only alternative. </w:t>
      </w:r>
    </w:p>
    <w:p w:rsidR="00317272" w:rsidRPr="006A1BEF" w:rsidRDefault="00317272" w:rsidP="00317272">
      <w:pPr>
        <w:rPr>
          <w:lang w:eastAsia="zh-CN"/>
        </w:rPr>
      </w:pPr>
      <w:r>
        <w:rPr>
          <w:lang w:eastAsia="zh-CN"/>
        </w:rPr>
        <w:t>I</w:t>
      </w:r>
      <w:r>
        <w:rPr>
          <w:rFonts w:hint="eastAsia"/>
          <w:lang w:eastAsia="zh-CN"/>
        </w:rPr>
        <w:t xml:space="preserve">n terms of backhaul operational frequency, both in-band and out-band </w:t>
      </w:r>
      <w:r>
        <w:rPr>
          <w:lang w:eastAsia="zh-CN"/>
        </w:rPr>
        <w:t>backhauling</w:t>
      </w:r>
      <w:r>
        <w:rPr>
          <w:rFonts w:hint="eastAsia"/>
          <w:lang w:eastAsia="zh-CN"/>
        </w:rPr>
        <w:t xml:space="preserve"> are optional, where </w:t>
      </w:r>
      <w:r>
        <w:rPr>
          <w:lang w:eastAsia="zh-CN"/>
        </w:rPr>
        <w:t>backhaul</w:t>
      </w:r>
      <w:r>
        <w:rPr>
          <w:rFonts w:hint="eastAsia"/>
          <w:lang w:eastAsia="zh-CN"/>
        </w:rPr>
        <w:t xml:space="preserve"> links operate in the same spectrum as access links for </w:t>
      </w:r>
      <w:r>
        <w:rPr>
          <w:lang w:eastAsia="zh-CN"/>
        </w:rPr>
        <w:t>the</w:t>
      </w:r>
      <w:r>
        <w:rPr>
          <w:rFonts w:hint="eastAsia"/>
          <w:lang w:eastAsia="zh-CN"/>
        </w:rPr>
        <w:t xml:space="preserve"> in-band backhauling and operate in a </w:t>
      </w:r>
      <w:r>
        <w:rPr>
          <w:lang w:eastAsia="zh-CN"/>
        </w:rPr>
        <w:t>separate</w:t>
      </w:r>
      <w:r>
        <w:rPr>
          <w:rFonts w:hint="eastAsia"/>
          <w:lang w:eastAsia="zh-CN"/>
        </w:rPr>
        <w:t xml:space="preserve"> spectrum for the out-band backhauling. </w:t>
      </w:r>
      <w:r>
        <w:rPr>
          <w:lang w:eastAsia="zh-CN"/>
        </w:rPr>
        <w:t>I</w:t>
      </w:r>
      <w:r>
        <w:rPr>
          <w:rFonts w:hint="eastAsia"/>
          <w:lang w:eastAsia="zh-CN"/>
        </w:rPr>
        <w:t xml:space="preserve">n-band backhauling for </w:t>
      </w:r>
      <w:r>
        <w:rPr>
          <w:lang w:eastAsia="zh-CN"/>
        </w:rPr>
        <w:t xml:space="preserve">millimetric </w:t>
      </w:r>
      <w:r>
        <w:rPr>
          <w:rFonts w:hint="eastAsia"/>
          <w:lang w:eastAsia="zh-CN"/>
        </w:rPr>
        <w:t xml:space="preserve">wave small cells facilitates single antenna usage for both access and backhauling purpose, with concerns over mutual interference and capacity trade-offs between access and </w:t>
      </w:r>
      <w:r>
        <w:rPr>
          <w:lang w:eastAsia="zh-CN"/>
        </w:rPr>
        <w:t>backhaul</w:t>
      </w:r>
      <w:r>
        <w:rPr>
          <w:rFonts w:hint="eastAsia"/>
          <w:lang w:eastAsia="zh-CN"/>
        </w:rPr>
        <w:t xml:space="preserve"> links. </w:t>
      </w:r>
      <w:r>
        <w:rPr>
          <w:lang w:eastAsia="zh-CN"/>
        </w:rPr>
        <w:t xml:space="preserve">Millimetric </w:t>
      </w:r>
      <w:r w:rsidRPr="006A1BEF">
        <w:rPr>
          <w:rFonts w:hint="eastAsia"/>
          <w:lang w:eastAsia="zh-CN"/>
        </w:rPr>
        <w:t xml:space="preserve">wave </w:t>
      </w:r>
      <w:r>
        <w:rPr>
          <w:rFonts w:hint="eastAsia"/>
          <w:lang w:eastAsia="zh-CN"/>
        </w:rPr>
        <w:t xml:space="preserve">spectrum is in nature applicable for </w:t>
      </w:r>
      <w:r>
        <w:rPr>
          <w:lang w:eastAsia="zh-CN"/>
        </w:rPr>
        <w:t>backhauling</w:t>
      </w:r>
      <w:r>
        <w:rPr>
          <w:rFonts w:hint="eastAsia"/>
          <w:lang w:eastAsia="zh-CN"/>
        </w:rPr>
        <w:t xml:space="preserve"> due to its directive propagation characteristics. </w:t>
      </w:r>
      <w:r>
        <w:rPr>
          <w:lang w:eastAsia="zh-CN"/>
        </w:rPr>
        <w:t>O</w:t>
      </w:r>
      <w:r>
        <w:rPr>
          <w:rFonts w:hint="eastAsia"/>
          <w:lang w:eastAsia="zh-CN"/>
        </w:rPr>
        <w:t xml:space="preserve">ut-band backhauling, on the other hand, requires additional spectrum resources. Dense small-cell deployment also requires flexible and robust one- or multi-hop </w:t>
      </w:r>
      <w:r>
        <w:rPr>
          <w:lang w:eastAsia="zh-CN"/>
        </w:rPr>
        <w:t>backhauling</w:t>
      </w:r>
      <w:r>
        <w:rPr>
          <w:rFonts w:hint="eastAsia"/>
          <w:lang w:eastAsia="zh-CN"/>
        </w:rPr>
        <w:t xml:space="preserve">. For this purpose, mesh-alike backhaul networking, as shown in Fig.3, is preferred to provide balanced backhaul links over multiple routes and robustness over single-point failure. </w:t>
      </w:r>
    </w:p>
    <w:p w:rsidR="00317272" w:rsidRDefault="00317272" w:rsidP="00317272">
      <w:pPr>
        <w:pStyle w:val="FigureNo"/>
        <w:rPr>
          <w:lang w:eastAsia="zh-CN"/>
        </w:rPr>
      </w:pPr>
      <w:r w:rsidRPr="00310FF0">
        <w:rPr>
          <w:highlight w:val="yellow"/>
        </w:rPr>
        <w:t xml:space="preserve">Figure </w:t>
      </w:r>
      <w:r>
        <w:rPr>
          <w:rFonts w:hint="eastAsia"/>
          <w:lang w:eastAsia="zh-CN"/>
        </w:rPr>
        <w:t>3</w:t>
      </w:r>
    </w:p>
    <w:p w:rsidR="00317272" w:rsidRDefault="00317272" w:rsidP="00317272">
      <w:pPr>
        <w:pStyle w:val="Figuretitle"/>
        <w:rPr>
          <w:color w:val="000000"/>
          <w:lang w:eastAsia="zh-CN"/>
        </w:rPr>
      </w:pPr>
      <w:r>
        <w:rPr>
          <w:rFonts w:hint="eastAsia"/>
          <w:lang w:eastAsia="zh-CN"/>
        </w:rPr>
        <w:t>Wireless backhauling</w:t>
      </w:r>
    </w:p>
    <w:p w:rsidR="00317272" w:rsidRDefault="00317272" w:rsidP="00317272">
      <w:pPr>
        <w:jc w:val="center"/>
        <w:rPr>
          <w:lang w:eastAsia="zh-CN"/>
        </w:rPr>
      </w:pPr>
      <w:r>
        <w:object w:dxaOrig="5327" w:dyaOrig="3245">
          <v:shape id="_x0000_i1037" type="#_x0000_t75" style="width:266.35pt;height:161.95pt" o:ole="">
            <v:imagedata r:id="rId56" o:title=""/>
          </v:shape>
          <o:OLEObject Type="Embed" ProgID="Visio.Drawing.11" ShapeID="_x0000_i1037" DrawAspect="Content" ObjectID="_1477305239" r:id="rId57"/>
        </w:object>
      </w:r>
    </w:p>
    <w:p w:rsidR="00317272" w:rsidRDefault="00317272" w:rsidP="00317272">
      <w:pPr>
        <w:jc w:val="center"/>
        <w:rPr>
          <w:lang w:eastAsia="zh-CN"/>
        </w:rPr>
      </w:pPr>
    </w:p>
    <w:p w:rsidR="00317272" w:rsidRPr="00275310" w:rsidRDefault="00317272" w:rsidP="00317272">
      <w:pPr>
        <w:rPr>
          <w:lang w:eastAsia="zh-CN"/>
        </w:rPr>
      </w:pPr>
      <w:r w:rsidRPr="00275310">
        <w:rPr>
          <w:rFonts w:hint="eastAsia"/>
          <w:lang w:eastAsia="zh-CN"/>
        </w:rPr>
        <w:lastRenderedPageBreak/>
        <w:t xml:space="preserve">There </w:t>
      </w:r>
      <w:r>
        <w:rPr>
          <w:lang w:eastAsia="zh-CN"/>
        </w:rPr>
        <w:t xml:space="preserve">are </w:t>
      </w:r>
      <w:r w:rsidRPr="00275310">
        <w:rPr>
          <w:rFonts w:hint="eastAsia"/>
          <w:lang w:eastAsia="zh-CN"/>
        </w:rPr>
        <w:t>different combination of the above networks. Combination network between wireless backhauling and overlay network is a promising network which could well reduce network deployment while meeting a smooth evolution of current cellular network and future high frequency network. Another way is to combine standalone high frequency network and wireless backhauling.</w:t>
      </w:r>
    </w:p>
    <w:p w:rsidR="00317272" w:rsidRDefault="00317272" w:rsidP="0035191F">
      <w:pPr>
        <w:pStyle w:val="Heading2"/>
      </w:pPr>
      <w:r>
        <w:t>7.3</w:t>
      </w:r>
      <w:r w:rsidRPr="00BE683E">
        <w:tab/>
        <w:t>Deployment Scenarios</w:t>
      </w:r>
    </w:p>
    <w:p w:rsidR="00317272" w:rsidRPr="00852CE7" w:rsidRDefault="00317272" w:rsidP="00317272">
      <w:pPr>
        <w:keepNext/>
        <w:keepLines/>
        <w:tabs>
          <w:tab w:val="clear" w:pos="1134"/>
        </w:tabs>
        <w:spacing w:before="200"/>
        <w:outlineLvl w:val="2"/>
        <w:rPr>
          <w:b/>
          <w:sz w:val="28"/>
          <w:lang w:eastAsia="ko-KR"/>
        </w:rPr>
      </w:pPr>
      <w:r>
        <w:t xml:space="preserve">Various deployment scenarios are envisaged for IMT in bands above 6 GHz. For instance, </w:t>
      </w:r>
      <w:r w:rsidRPr="00852CE7">
        <w:t>cooperating radio nodes</w:t>
      </w:r>
      <w:r w:rsidRPr="00852CE7">
        <w:rPr>
          <w:lang w:eastAsia="ko-KR"/>
        </w:rPr>
        <w:t xml:space="preserve"> in bands above 6 GHz, denoted as</w:t>
      </w:r>
      <w:r w:rsidRPr="00852CE7">
        <w:t xml:space="preserve"> </w:t>
      </w:r>
      <w:r w:rsidRPr="00852CE7">
        <w:rPr>
          <w:lang w:eastAsia="ko-KR"/>
        </w:rPr>
        <w:t xml:space="preserve">a </w:t>
      </w:r>
      <w:r w:rsidRPr="00852CE7">
        <w:t>cluster</w:t>
      </w:r>
      <w:r w:rsidRPr="00852CE7">
        <w:rPr>
          <w:lang w:eastAsia="ko-KR"/>
        </w:rPr>
        <w:t>,</w:t>
      </w:r>
      <w:r w:rsidRPr="00852CE7">
        <w:t xml:space="preserve"> can be deployed to </w:t>
      </w:r>
      <w:r w:rsidRPr="00852CE7">
        <w:rPr>
          <w:lang w:eastAsia="ko-KR"/>
        </w:rPr>
        <w:t>cope with propagation characteristics in bands above 6 GHz. Figure</w:t>
      </w:r>
      <w:r w:rsidRPr="00852CE7">
        <w:t xml:space="preserve"> </w:t>
      </w:r>
      <w:r w:rsidRPr="00852CE7">
        <w:rPr>
          <w:lang w:eastAsia="ko-KR"/>
        </w:rPr>
        <w:t>Y shows an example of a cluster which is deployed with IMT systems in existing bands in overlay architecture. In this case, a</w:t>
      </w:r>
      <w:r w:rsidRPr="00852CE7">
        <w:t xml:space="preserve"> user</w:t>
      </w:r>
      <w:r w:rsidRPr="00852CE7">
        <w:rPr>
          <w:lang w:eastAsia="ko-KR"/>
        </w:rPr>
        <w:t xml:space="preserve"> can </w:t>
      </w:r>
      <w:r w:rsidRPr="00852CE7">
        <w:t>be covered by multiple radio nodes within the cluster</w:t>
      </w:r>
      <w:r w:rsidRPr="00852CE7">
        <w:rPr>
          <w:lang w:eastAsia="ko-KR"/>
        </w:rPr>
        <w:t xml:space="preserve"> and also covered by IMT systems in existing bands. </w:t>
      </w:r>
    </w:p>
    <w:p w:rsidR="00317272" w:rsidRPr="00852CE7" w:rsidRDefault="00317272" w:rsidP="00317272">
      <w:pPr>
        <w:pStyle w:val="FigureNo"/>
        <w:rPr>
          <w:lang w:eastAsia="ko-KR"/>
        </w:rPr>
      </w:pPr>
      <w:r w:rsidRPr="00852CE7">
        <w:t xml:space="preserve">Figure </w:t>
      </w:r>
      <w:r w:rsidRPr="00852CE7">
        <w:rPr>
          <w:lang w:eastAsia="ko-KR"/>
        </w:rPr>
        <w:t>Y</w:t>
      </w:r>
    </w:p>
    <w:p w:rsidR="00317272" w:rsidRPr="00852CE7" w:rsidRDefault="00317272" w:rsidP="00317272">
      <w:pPr>
        <w:pStyle w:val="Figuretitle"/>
        <w:rPr>
          <w:bCs/>
          <w:color w:val="000000"/>
          <w:sz w:val="22"/>
          <w:szCs w:val="24"/>
          <w:lang w:eastAsia="ko-KR"/>
        </w:rPr>
      </w:pPr>
      <w:r w:rsidRPr="00852CE7">
        <w:rPr>
          <w:lang w:eastAsia="ko-KR"/>
        </w:rPr>
        <w:t>An example of a cluster in IMT systems a</w:t>
      </w:r>
      <w:r w:rsidRPr="00852CE7">
        <w:t>bove 6GHz</w:t>
      </w:r>
    </w:p>
    <w:p w:rsidR="00317272" w:rsidRPr="00E37B0C" w:rsidRDefault="00317272" w:rsidP="00317272">
      <w:pPr>
        <w:pStyle w:val="Caption"/>
        <w:spacing w:before="60"/>
        <w:ind w:right="57"/>
        <w:jc w:val="center"/>
        <w:rPr>
          <w:b w:val="0"/>
          <w:bCs w:val="0"/>
          <w:color w:val="auto"/>
          <w:sz w:val="24"/>
          <w:szCs w:val="20"/>
          <w:highlight w:val="green"/>
        </w:rPr>
      </w:pPr>
      <w:r w:rsidRPr="009A3556">
        <w:rPr>
          <w:b w:val="0"/>
          <w:bCs w:val="0"/>
          <w:noProof/>
          <w:color w:val="auto"/>
          <w:sz w:val="24"/>
          <w:szCs w:val="20"/>
          <w:highlight w:val="green"/>
          <w:lang w:eastAsia="zh-CN"/>
        </w:rPr>
        <w:drawing>
          <wp:inline distT="0" distB="0" distL="0" distR="0" wp14:anchorId="496BC18C" wp14:editId="45ECFAEB">
            <wp:extent cx="2244633" cy="1685925"/>
            <wp:effectExtent l="19050" t="0" r="3267" b="0"/>
            <wp:docPr id="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a:stretch>
                      <a:fillRect/>
                    </a:stretch>
                  </pic:blipFill>
                  <pic:spPr bwMode="auto">
                    <a:xfrm>
                      <a:off x="0" y="0"/>
                      <a:ext cx="2250963" cy="1690680"/>
                    </a:xfrm>
                    <a:prstGeom prst="rect">
                      <a:avLst/>
                    </a:prstGeom>
                    <a:noFill/>
                    <a:ln w="9525">
                      <a:noFill/>
                      <a:miter lim="800000"/>
                      <a:headEnd/>
                      <a:tailEnd/>
                    </a:ln>
                  </pic:spPr>
                </pic:pic>
              </a:graphicData>
            </a:graphic>
          </wp:inline>
        </w:drawing>
      </w:r>
    </w:p>
    <w:p w:rsidR="00317272" w:rsidRDefault="00317272" w:rsidP="00317272">
      <w:pPr>
        <w:pStyle w:val="enumlev1"/>
        <w:ind w:left="0" w:firstLine="0"/>
      </w:pPr>
      <w:r w:rsidRPr="00135A32">
        <w:t xml:space="preserve">Recent </w:t>
      </w:r>
      <w:r>
        <w:t xml:space="preserve">field </w:t>
      </w:r>
      <w:r w:rsidRPr="00135A32">
        <w:t>measurement campaigns</w:t>
      </w:r>
      <w:r>
        <w:t xml:space="preserve"> with base stations clusters </w:t>
      </w:r>
      <w:r w:rsidRPr="00135A32">
        <w:t xml:space="preserve">have been conducted in </w:t>
      </w:r>
      <w:r>
        <w:t xml:space="preserve">dense </w:t>
      </w:r>
      <w:r w:rsidRPr="00135A32">
        <w:t>urban environment aiming to create st</w:t>
      </w:r>
      <w:r>
        <w:t>atistical spatial channel modelling</w:t>
      </w:r>
      <w:r w:rsidRPr="00135A32">
        <w:t xml:space="preserve"> for future cellular networks operating at millimetric or </w:t>
      </w:r>
      <w:r>
        <w:t>sub-</w:t>
      </w:r>
      <w:r w:rsidRPr="00135A32">
        <w:t xml:space="preserve">millimetric frequency ranges </w:t>
      </w:r>
      <w:r w:rsidRPr="007441B0">
        <w:rPr>
          <w:highlight w:val="yellow"/>
        </w:rPr>
        <w:t>[Refe 3]</w:t>
      </w:r>
      <w:r w:rsidRPr="00135A32">
        <w:t>.</w:t>
      </w:r>
      <w:r>
        <w:t xml:space="preserve"> </w:t>
      </w:r>
    </w:p>
    <w:p w:rsidR="00317272" w:rsidRDefault="00317272" w:rsidP="00317272">
      <w:pPr>
        <w:pStyle w:val="enumlev1"/>
        <w:ind w:left="0" w:firstLine="0"/>
      </w:pPr>
      <w:r>
        <w:rPr>
          <w:lang w:eastAsia="zh-CN"/>
        </w:rPr>
        <w:t>T</w:t>
      </w:r>
      <w:r w:rsidRPr="00135A32">
        <w:rPr>
          <w:lang w:eastAsia="zh-CN"/>
        </w:rPr>
        <w:t>h</w:t>
      </w:r>
      <w:r>
        <w:rPr>
          <w:lang w:eastAsia="zh-CN"/>
        </w:rPr>
        <w:t xml:space="preserve">e studies described in this reference </w:t>
      </w:r>
      <w:r w:rsidRPr="00135A32">
        <w:rPr>
          <w:lang w:eastAsia="zh-CN"/>
        </w:rPr>
        <w:t>suggest that</w:t>
      </w:r>
      <w:r>
        <w:rPr>
          <w:lang w:eastAsia="zh-CN"/>
        </w:rPr>
        <w:t>, even</w:t>
      </w:r>
      <w:r w:rsidRPr="00135A32">
        <w:rPr>
          <w:lang w:eastAsia="zh-CN"/>
        </w:rPr>
        <w:t xml:space="preserve"> under NLOS conditions, </w:t>
      </w:r>
      <w:r w:rsidRPr="00135A32">
        <w:t>statistical spatial channel models could be used to derive beam steering algorithms to optimize the angle of departure and angle of arrival of the link between the base station</w:t>
      </w:r>
      <w:r>
        <w:t xml:space="preserve"> and the terminal. In addition t</w:t>
      </w:r>
      <w:r w:rsidRPr="00135A32">
        <w:t xml:space="preserve">he deployment of several base stations </w:t>
      </w:r>
      <w:r>
        <w:t xml:space="preserve">in a cluster </w:t>
      </w:r>
      <w:r w:rsidRPr="00135A32">
        <w:t>results in terminals be</w:t>
      </w:r>
      <w:r>
        <w:t>ing</w:t>
      </w:r>
      <w:r w:rsidRPr="00135A32">
        <w:t xml:space="preserve"> connected to more than one base sta</w:t>
      </w:r>
      <w:r>
        <w:t>tion.  These studies show that, in some dense areas in New York City this type of deployment scenario provides</w:t>
      </w:r>
      <w:r w:rsidRPr="00135A32">
        <w:t xml:space="preserve"> </w:t>
      </w:r>
      <w:r>
        <w:t>on</w:t>
      </w:r>
      <w:r w:rsidRPr="00135A32">
        <w:t xml:space="preserve"> average 2.5 usable links</w:t>
      </w:r>
      <w:r>
        <w:t xml:space="preserve"> per terminal, each of these links</w:t>
      </w:r>
      <w:r w:rsidRPr="00135A32">
        <w:t xml:space="preserve"> being o</w:t>
      </w:r>
      <w:r>
        <w:t>ptimized by beam steering algorithm.</w:t>
      </w:r>
    </w:p>
    <w:p w:rsidR="00317272" w:rsidRDefault="00317272" w:rsidP="00317272">
      <w:pPr>
        <w:rPr>
          <w:lang w:val="en-US"/>
        </w:rPr>
      </w:pPr>
      <w:r w:rsidRPr="00E37B0C">
        <w:rPr>
          <w:lang w:val="en-US"/>
        </w:rPr>
        <w:t xml:space="preserve">One approach to increase capacity of existing networks is to combine </w:t>
      </w:r>
      <w:r w:rsidRPr="00E37B0C">
        <w:rPr>
          <w:lang w:val="en-US" w:eastAsia="ko-KR"/>
        </w:rPr>
        <w:t>different networks in different bands</w:t>
      </w:r>
      <w:r>
        <w:rPr>
          <w:lang w:val="en-US" w:eastAsia="ko-KR"/>
        </w:rPr>
        <w:t>, a</w:t>
      </w:r>
      <w:r w:rsidRPr="00E37B0C">
        <w:rPr>
          <w:lang w:val="en-US" w:eastAsia="ko-KR"/>
        </w:rPr>
        <w:t xml:space="preserve">s well to extend </w:t>
      </w:r>
      <w:r w:rsidRPr="00E37B0C">
        <w:rPr>
          <w:lang w:val="en-US"/>
        </w:rPr>
        <w:t xml:space="preserve">indoor systems to outdoor hot spot extensions utilizing bands above 6 GHz. See an example in Figure </w:t>
      </w:r>
      <w:r w:rsidRPr="00E37B0C">
        <w:rPr>
          <w:highlight w:val="yellow"/>
          <w:lang w:val="en-US"/>
        </w:rPr>
        <w:t>ZZ</w:t>
      </w:r>
      <w:r>
        <w:rPr>
          <w:lang w:val="en-US"/>
        </w:rPr>
        <w:t xml:space="preserve"> </w:t>
      </w:r>
      <w:r w:rsidRPr="00E37B0C">
        <w:rPr>
          <w:lang w:val="en-US"/>
        </w:rPr>
        <w:t>below.</w:t>
      </w:r>
    </w:p>
    <w:p w:rsidR="00317272" w:rsidRPr="00BF2291" w:rsidRDefault="00317272" w:rsidP="00317272">
      <w:pPr>
        <w:pStyle w:val="FigureNo"/>
        <w:rPr>
          <w:lang w:eastAsia="ko-KR"/>
        </w:rPr>
      </w:pPr>
      <w:r w:rsidRPr="00BF2291">
        <w:lastRenderedPageBreak/>
        <w:t>Figure zz</w:t>
      </w:r>
    </w:p>
    <w:p w:rsidR="00317272" w:rsidRPr="00BF2291" w:rsidRDefault="00317272" w:rsidP="00317272">
      <w:pPr>
        <w:keepNext/>
        <w:keepLines/>
        <w:tabs>
          <w:tab w:val="clear" w:pos="1134"/>
        </w:tabs>
        <w:spacing w:before="200"/>
        <w:jc w:val="center"/>
        <w:outlineLvl w:val="2"/>
        <w:rPr>
          <w:b/>
          <w:bCs/>
          <w:lang w:val="en-US"/>
        </w:rPr>
      </w:pPr>
      <w:r w:rsidRPr="00BF2291">
        <w:rPr>
          <w:b/>
          <w:bCs/>
          <w:sz w:val="20"/>
          <w:lang w:eastAsia="ko-KR"/>
        </w:rPr>
        <w:t xml:space="preserve">An example of a </w:t>
      </w:r>
      <w:r w:rsidRPr="00BF2291">
        <w:rPr>
          <w:b/>
          <w:bCs/>
          <w:sz w:val="20"/>
          <w:lang w:val="en-US"/>
        </w:rPr>
        <w:t xml:space="preserve">combination of </w:t>
      </w:r>
      <w:r w:rsidRPr="00BF2291">
        <w:rPr>
          <w:b/>
          <w:bCs/>
          <w:sz w:val="20"/>
          <w:lang w:val="en-US" w:eastAsia="ko-KR"/>
        </w:rPr>
        <w:t>different networks</w:t>
      </w:r>
    </w:p>
    <w:p w:rsidR="00317272" w:rsidRDefault="00317272" w:rsidP="00317272">
      <w:pPr>
        <w:pStyle w:val="Paragraph"/>
        <w:jc w:val="center"/>
        <w:rPr>
          <w:rFonts w:ascii="Times New Roman" w:hAnsi="Times New Roman"/>
          <w:sz w:val="24"/>
          <w:lang w:val="en-US"/>
        </w:rPr>
      </w:pPr>
      <w:r>
        <w:rPr>
          <w:noProof/>
          <w:lang w:val="en-US" w:eastAsia="zh-CN"/>
        </w:rPr>
        <w:drawing>
          <wp:inline distT="0" distB="0" distL="0" distR="0" wp14:anchorId="2F62D8CC" wp14:editId="7E23D243">
            <wp:extent cx="4834860" cy="1743075"/>
            <wp:effectExtent l="19050" t="0" r="3840" b="0"/>
            <wp:docPr id="1799"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38466" cy="1744375"/>
                    </a:xfrm>
                    <a:prstGeom prst="rect">
                      <a:avLst/>
                    </a:prstGeom>
                    <a:noFill/>
                    <a:ln>
                      <a:noFill/>
                    </a:ln>
                  </pic:spPr>
                </pic:pic>
              </a:graphicData>
            </a:graphic>
          </wp:inline>
        </w:drawing>
      </w:r>
    </w:p>
    <w:p w:rsidR="00317272" w:rsidRDefault="00317272" w:rsidP="00317272">
      <w:pPr>
        <w:tabs>
          <w:tab w:val="clear" w:pos="1134"/>
          <w:tab w:val="clear" w:pos="1871"/>
          <w:tab w:val="clear" w:pos="2268"/>
        </w:tabs>
        <w:overflowPunct/>
        <w:autoSpaceDE/>
        <w:autoSpaceDN/>
        <w:adjustRightInd/>
        <w:spacing w:before="0"/>
        <w:textAlignment w:val="auto"/>
      </w:pPr>
    </w:p>
    <w:p w:rsidR="00317272" w:rsidRPr="00E93D15" w:rsidRDefault="00317272" w:rsidP="00317272">
      <w:pPr>
        <w:rPr>
          <w:rFonts w:eastAsia="Malgun Gothic"/>
          <w:color w:val="000000"/>
          <w:lang w:eastAsia="ko-KR"/>
        </w:rPr>
      </w:pPr>
      <w:r w:rsidRPr="00E93D15">
        <w:rPr>
          <w:rFonts w:eastAsia="Malgun Gothic"/>
          <w:color w:val="000000"/>
          <w:lang w:eastAsia="ko-KR"/>
        </w:rPr>
        <w:t xml:space="preserve">The main distinctive characteristic of a small cell is its range. For small cells developed using cellular technologies, the range is expected to be typically around 10 to 200 meters under NLOS conditions, which is much shorter than a cellular </w:t>
      </w:r>
      <w:hyperlink r:id="rId60" w:tooltip="Macrocell" w:history="1">
        <w:r w:rsidRPr="003B22F9">
          <w:rPr>
            <w:rFonts w:eastAsia="Malgun Gothic"/>
            <w:color w:val="000000"/>
          </w:rPr>
          <w:t>macrocell</w:t>
        </w:r>
      </w:hyperlink>
      <w:r w:rsidRPr="00E93D15">
        <w:rPr>
          <w:rFonts w:eastAsia="Malgun Gothic"/>
          <w:color w:val="000000"/>
          <w:lang w:eastAsia="ko-KR"/>
        </w:rPr>
        <w:t xml:space="preserve"> which might have a range of even several kilometres [Ref</w:t>
      </w:r>
      <w:r>
        <w:rPr>
          <w:rFonts w:eastAsia="Malgun Gothic"/>
          <w:color w:val="000000"/>
          <w:lang w:eastAsia="ko-KR"/>
        </w:rPr>
        <w:t xml:space="preserve"> </w:t>
      </w:r>
      <w:r w:rsidRPr="00E93D15">
        <w:rPr>
          <w:rFonts w:eastAsia="Malgun Gothic"/>
          <w:color w:val="000000"/>
          <w:lang w:eastAsia="ko-KR"/>
        </w:rPr>
        <w:t>26].</w:t>
      </w:r>
    </w:p>
    <w:p w:rsidR="00317272" w:rsidRPr="00E93D15" w:rsidRDefault="00317272" w:rsidP="00317272">
      <w:pPr>
        <w:rPr>
          <w:rFonts w:eastAsia="Malgun Gothic"/>
          <w:color w:val="000000"/>
          <w:lang w:eastAsia="ko-KR"/>
        </w:rPr>
      </w:pPr>
      <w:r w:rsidRPr="00E93D15">
        <w:rPr>
          <w:rFonts w:eastAsia="Malgun Gothic"/>
          <w:color w:val="000000"/>
          <w:lang w:eastAsia="ko-KR"/>
        </w:rPr>
        <w:t xml:space="preserve">Small cells can be deployed indoor (e.g., femto cells) or outdoor. When deployed outdoor, small cells are typically deployed at a lower height than a macro cell (e.g., on street lamp posts) and with lower transmit power to serve a targeted area. Therefore, a number of small cells are needed especially in the dense urban area where more obstacles of signal propagation exist and where the mobile traffic keeps increasing. </w:t>
      </w:r>
    </w:p>
    <w:p w:rsidR="00317272" w:rsidRPr="00E93D15" w:rsidRDefault="00317272" w:rsidP="00317272">
      <w:pPr>
        <w:rPr>
          <w:rFonts w:eastAsia="Malgun Gothic"/>
          <w:color w:val="000000"/>
          <w:lang w:val="en-US" w:eastAsia="ko-KR"/>
        </w:rPr>
      </w:pPr>
      <w:r w:rsidRPr="00E93D15">
        <w:rPr>
          <w:rFonts w:eastAsia="Malgun Gothic"/>
          <w:color w:val="000000"/>
          <w:lang w:val="en-US" w:eastAsia="ko-KR"/>
        </w:rPr>
        <w:t xml:space="preserve">Small cells can be managed or unmanaged. Managed small cells are those that are deployed and under the control of the cellular operator. Unmanaged small cells are those deployed by end users, such as Home </w:t>
      </w:r>
      <w:r>
        <w:rPr>
          <w:rFonts w:eastAsia="Malgun Gothic"/>
          <w:color w:val="000000"/>
          <w:lang w:val="en-US" w:eastAsia="ko-KR"/>
        </w:rPr>
        <w:t>base stations</w:t>
      </w:r>
      <w:r w:rsidRPr="00E93D15">
        <w:rPr>
          <w:rFonts w:eastAsia="Malgun Gothic"/>
          <w:color w:val="000000"/>
          <w:lang w:val="en-US" w:eastAsia="ko-KR"/>
        </w:rPr>
        <w:t xml:space="preserve">. Considering vast deployment of small cells with the low operating expenditure (OPEX) and low cost per bit, it is helpful to have the feature of self-organizing network (SON) capability. </w:t>
      </w:r>
    </w:p>
    <w:p w:rsidR="00317272" w:rsidRPr="009A03DC" w:rsidRDefault="00317272" w:rsidP="00317272">
      <w:r w:rsidRPr="009A03DC">
        <w:t>Small cells are deployed with one of two primary targets</w:t>
      </w:r>
      <w:r>
        <w:t xml:space="preserve"> (</w:t>
      </w:r>
      <w:r w:rsidRPr="00261865">
        <w:rPr>
          <w:highlight w:val="yellow"/>
        </w:rPr>
        <w:t>Figure SS</w:t>
      </w:r>
      <w:r>
        <w:t>)</w:t>
      </w:r>
      <w:r w:rsidRPr="009A03DC">
        <w:t>:</w:t>
      </w:r>
    </w:p>
    <w:p w:rsidR="00317272" w:rsidRPr="00261865" w:rsidRDefault="00317272" w:rsidP="00317272">
      <w:pPr>
        <w:pStyle w:val="enumlev1"/>
      </w:pPr>
      <w:r>
        <w:t>-</w:t>
      </w:r>
      <w:r>
        <w:tab/>
      </w:r>
      <w:r w:rsidRPr="00261865">
        <w:t>Coverage extension/enhancement: deployment of small cells at the edge of a macro cell to extend the coverage of the cellular communication system. Coverage of the small cell and coverage of the macro cell may partially overlap.</w:t>
      </w:r>
      <w:r>
        <w:t xml:space="preserve"> T</w:t>
      </w:r>
      <w:r w:rsidRPr="00484DA4">
        <w:t>his type of small cell is engineered to enhance user perceived experience with respect to service availability, and not primarily designed for targeted capacity. This type of small cell can be deployed both indoor and outdoor, and can be thought of as a range extension for macro cells where peripheral coverage areas at cell edge requires Quality of Service (QoS) and enhanced data throughput.</w:t>
      </w:r>
    </w:p>
    <w:p w:rsidR="00317272" w:rsidRPr="00261865" w:rsidRDefault="00317272" w:rsidP="00317272">
      <w:pPr>
        <w:pStyle w:val="enumlev1"/>
      </w:pPr>
      <w:r>
        <w:t>-</w:t>
      </w:r>
      <w:r>
        <w:tab/>
      </w:r>
      <w:r w:rsidRPr="00261865">
        <w:t>Capacity improvement: deployment of small cells within the coverage of a macro cell to improve data throughput of the cellular communication system. Usually, the coverage of the small cell and the coverage of the macro cell overlap to a large extent.</w:t>
      </w:r>
    </w:p>
    <w:p w:rsidR="00317272" w:rsidRDefault="00317272" w:rsidP="00317272">
      <w:pPr>
        <w:pStyle w:val="FigureNo"/>
      </w:pPr>
      <w:r w:rsidRPr="00261865">
        <w:rPr>
          <w:highlight w:val="yellow"/>
        </w:rPr>
        <w:lastRenderedPageBreak/>
        <w:t>Figure S</w:t>
      </w:r>
      <w:r>
        <w:rPr>
          <w:highlight w:val="yellow"/>
        </w:rPr>
        <w:t xml:space="preserve">S </w:t>
      </w:r>
    </w:p>
    <w:p w:rsidR="00317272" w:rsidRDefault="00317272" w:rsidP="00317272">
      <w:pPr>
        <w:pStyle w:val="Figuretitle"/>
      </w:pPr>
      <w:r w:rsidRPr="00222E3D">
        <w:t>Capacity Improvement (left) and Coverage Extension (right)</w:t>
      </w:r>
    </w:p>
    <w:p w:rsidR="00317272" w:rsidRPr="00FF0760" w:rsidRDefault="00317272" w:rsidP="00317272">
      <w:pPr>
        <w:jc w:val="center"/>
      </w:pPr>
      <w:r w:rsidRPr="009A3556">
        <w:rPr>
          <w:rFonts w:ascii="Trebuchet MS" w:hAnsi="Trebuchet MS"/>
          <w:noProof/>
          <w:color w:val="0038A8"/>
          <w:sz w:val="20"/>
          <w:lang w:val="en-US" w:eastAsia="zh-CN"/>
        </w:rPr>
        <w:drawing>
          <wp:inline distT="0" distB="0" distL="0" distR="0" wp14:anchorId="3F465178" wp14:editId="07B04FA0">
            <wp:extent cx="5064760" cy="1916430"/>
            <wp:effectExtent l="0" t="0" r="0" b="0"/>
            <wp:docPr id="1800" name="Picture 1800" descr="cid:image003.png@01CF8CAD.F2CAED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CF8CAD.F2CAEDD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5064760" cy="1916430"/>
                    </a:xfrm>
                    <a:prstGeom prst="rect">
                      <a:avLst/>
                    </a:prstGeom>
                    <a:noFill/>
                    <a:ln>
                      <a:noFill/>
                    </a:ln>
                  </pic:spPr>
                </pic:pic>
              </a:graphicData>
            </a:graphic>
          </wp:inline>
        </w:drawing>
      </w:r>
    </w:p>
    <w:p w:rsidR="00317272" w:rsidRPr="00317272" w:rsidRDefault="00317272" w:rsidP="00317272">
      <w:pPr>
        <w:rPr>
          <w:rFonts w:eastAsia="Malgun Gothic"/>
          <w:color w:val="000000"/>
          <w:lang w:val="en-US" w:eastAsia="ko-KR"/>
        </w:rPr>
      </w:pPr>
      <w:r w:rsidRPr="00E93D15">
        <w:rPr>
          <w:rFonts w:eastAsia="Malgun Gothic"/>
          <w:color w:val="000000"/>
          <w:lang w:eastAsia="ko-KR"/>
        </w:rPr>
        <w:t xml:space="preserve">The cell density for the given area increase usually leads to an increase of inter-cell interference and the difficulty of managing more frequent handover request. For these reasons, </w:t>
      </w:r>
      <w:r>
        <w:rPr>
          <w:rFonts w:eastAsia="Malgun Gothic"/>
          <w:color w:val="000000"/>
          <w:lang w:eastAsia="ko-KR"/>
        </w:rPr>
        <w:t xml:space="preserve">it is desirable to consider </w:t>
      </w:r>
      <w:r w:rsidRPr="00E93D15">
        <w:rPr>
          <w:rFonts w:eastAsia="Malgun Gothic"/>
          <w:color w:val="000000"/>
          <w:lang w:eastAsia="ko-KR"/>
        </w:rPr>
        <w:t>interference management techniques and also enhanced mobility management schemes to relieve the degradation of mobility performance</w:t>
      </w:r>
      <w:r>
        <w:rPr>
          <w:rFonts w:eastAsia="Malgun Gothic"/>
          <w:color w:val="000000"/>
          <w:lang w:eastAsia="ko-KR"/>
        </w:rPr>
        <w:t>.</w:t>
      </w:r>
    </w:p>
    <w:p w:rsidR="00317272" w:rsidRPr="00E93D15" w:rsidRDefault="00317272" w:rsidP="00317272">
      <w:pPr>
        <w:rPr>
          <w:rFonts w:eastAsia="Malgun Gothic"/>
          <w:color w:val="000000"/>
          <w:lang w:eastAsia="ko-KR"/>
        </w:rPr>
      </w:pPr>
      <w:r w:rsidRPr="00E93D15">
        <w:rPr>
          <w:rFonts w:eastAsia="Malgun Gothic"/>
          <w:color w:val="000000"/>
          <w:lang w:eastAsia="ko-KR"/>
        </w:rPr>
        <w:t>For example, the dual connectivity allows a UE to connect to a macro cell and a small cell simultaneously so that the small cell is used for data transmission while the connection management is taken care of by the macro cell.</w:t>
      </w:r>
    </w:p>
    <w:p w:rsidR="00317272" w:rsidRDefault="00317272" w:rsidP="00317272">
      <w:pPr>
        <w:jc w:val="both"/>
        <w:rPr>
          <w:szCs w:val="22"/>
        </w:rPr>
      </w:pPr>
      <w:r>
        <w:t xml:space="preserve">On the basis of types of deployments, three categories of </w:t>
      </w:r>
      <w:r>
        <w:rPr>
          <w:szCs w:val="22"/>
        </w:rPr>
        <w:t xml:space="preserve">small cells deployment scenarios can be identified </w:t>
      </w:r>
      <w:r w:rsidRPr="00BF2291">
        <w:rPr>
          <w:szCs w:val="22"/>
          <w:highlight w:val="yellow"/>
        </w:rPr>
        <w:t>[Ref 26]</w:t>
      </w:r>
      <w:r>
        <w:rPr>
          <w:szCs w:val="22"/>
        </w:rPr>
        <w:t>:</w:t>
      </w:r>
    </w:p>
    <w:p w:rsidR="00317272" w:rsidRDefault="00317272" w:rsidP="00317272">
      <w:pPr>
        <w:pStyle w:val="Heading3"/>
      </w:pPr>
      <w:bookmarkStart w:id="28" w:name="_Toc401287187"/>
      <w:r>
        <w:t>7.3.1</w:t>
      </w:r>
      <w:r>
        <w:tab/>
      </w:r>
      <w:r w:rsidRPr="00F56342">
        <w:t>Hotspot</w:t>
      </w:r>
      <w:bookmarkEnd w:id="28"/>
    </w:p>
    <w:p w:rsidR="00317272" w:rsidRDefault="00317272" w:rsidP="00317272">
      <w:pPr>
        <w:tabs>
          <w:tab w:val="clear" w:pos="1134"/>
          <w:tab w:val="clear" w:pos="1871"/>
          <w:tab w:val="clear" w:pos="2268"/>
        </w:tabs>
        <w:overflowPunct/>
        <w:autoSpaceDE/>
        <w:autoSpaceDN/>
        <w:adjustRightInd/>
        <w:spacing w:before="0"/>
        <w:textAlignment w:val="auto"/>
        <w:rPr>
          <w:szCs w:val="22"/>
        </w:rPr>
      </w:pPr>
      <w:r>
        <w:rPr>
          <w:szCs w:val="22"/>
        </w:rPr>
        <w:t xml:space="preserve">Hotspot is a type of small cell deployed to </w:t>
      </w:r>
      <w:r>
        <w:rPr>
          <w:rFonts w:cs="Arial"/>
        </w:rPr>
        <w:t xml:space="preserve">ease congestion from the macro cell, within the macro cell coverage. Therefore, this type of small cell provides targeted capacity in areas with high traffic density. </w:t>
      </w:r>
    </w:p>
    <w:p w:rsidR="00317272" w:rsidRDefault="00317272" w:rsidP="00317272">
      <w:pPr>
        <w:pStyle w:val="Heading3"/>
      </w:pPr>
      <w:bookmarkStart w:id="29" w:name="_Toc401287188"/>
      <w:r>
        <w:t>7.3.2</w:t>
      </w:r>
      <w:r>
        <w:tab/>
      </w:r>
      <w:r w:rsidRPr="00F56342">
        <w:t>Indoor</w:t>
      </w:r>
      <w:bookmarkEnd w:id="29"/>
    </w:p>
    <w:p w:rsidR="00317272" w:rsidRDefault="00317272" w:rsidP="00317272">
      <w:pPr>
        <w:tabs>
          <w:tab w:val="clear" w:pos="1134"/>
          <w:tab w:val="clear" w:pos="1871"/>
          <w:tab w:val="clear" w:pos="2268"/>
        </w:tabs>
        <w:overflowPunct/>
        <w:autoSpaceDE/>
        <w:autoSpaceDN/>
        <w:adjustRightInd/>
        <w:spacing w:before="0"/>
        <w:textAlignment w:val="auto"/>
        <w:rPr>
          <w:rFonts w:cs="Arial"/>
        </w:rPr>
      </w:pPr>
      <w:r>
        <w:rPr>
          <w:szCs w:val="22"/>
        </w:rPr>
        <w:t xml:space="preserve">Indoor small cells are often deployed to </w:t>
      </w:r>
      <w:r>
        <w:rPr>
          <w:rFonts w:cs="Arial"/>
        </w:rPr>
        <w:t>improve indoor public spaces with steady daily nomadic (non-mobile) traffic and occasional peaks within the enclosed structures such as hotels and office spaces, often isolated from the macro cell outdoor coverage. As such, indoor small cells provide coverage enhancement. Indoor scenarios could be further divided into a) large indoor area such as shopping malls, airports, stadiums, etc. and b) multi-room scenario such office buildings.</w:t>
      </w:r>
    </w:p>
    <w:p w:rsidR="00317272" w:rsidRDefault="00317272" w:rsidP="00317272">
      <w:pPr>
        <w:rPr>
          <w:lang w:eastAsia="zh-CN"/>
        </w:rPr>
      </w:pPr>
      <w:r>
        <w:rPr>
          <w:rFonts w:hint="eastAsia"/>
          <w:lang w:eastAsia="zh-CN"/>
        </w:rPr>
        <w:t xml:space="preserve">One typical deployment scenario is </w:t>
      </w:r>
      <w:r>
        <w:rPr>
          <w:lang w:eastAsia="zh-CN"/>
        </w:rPr>
        <w:t>an</w:t>
      </w:r>
      <w:r>
        <w:rPr>
          <w:rFonts w:hint="eastAsia"/>
          <w:lang w:eastAsia="zh-CN"/>
        </w:rPr>
        <w:t xml:space="preserve"> airport terminal lounge, in which </w:t>
      </w:r>
      <w:r>
        <w:rPr>
          <w:lang w:eastAsia="zh-CN"/>
        </w:rPr>
        <w:t>small cell base stations operating at high carrier frequency</w:t>
      </w:r>
      <w:r>
        <w:rPr>
          <w:rFonts w:hint="eastAsia"/>
          <w:lang w:eastAsia="zh-CN"/>
        </w:rPr>
        <w:t xml:space="preserve"> are installed on the wall or ceiling, or </w:t>
      </w:r>
      <w:r>
        <w:rPr>
          <w:lang w:eastAsia="zh-CN"/>
        </w:rPr>
        <w:t>collocate</w:t>
      </w:r>
      <w:r>
        <w:rPr>
          <w:rFonts w:hint="eastAsia"/>
          <w:lang w:eastAsia="zh-CN"/>
        </w:rPr>
        <w:t xml:space="preserve"> with the air conditioner. Most of the links of indoor scenario are LOS channel, but some can be NLOS </w:t>
      </w:r>
      <w:r>
        <w:rPr>
          <w:lang w:eastAsia="zh-CN"/>
        </w:rPr>
        <w:t>channel</w:t>
      </w:r>
      <w:r>
        <w:rPr>
          <w:rFonts w:hint="eastAsia"/>
          <w:lang w:eastAsia="zh-CN"/>
        </w:rPr>
        <w:t xml:space="preserve"> because of impediment by human body or </w:t>
      </w:r>
      <w:r>
        <w:rPr>
          <w:lang w:eastAsia="zh-CN"/>
        </w:rPr>
        <w:t>furniture</w:t>
      </w:r>
      <w:r>
        <w:rPr>
          <w:rFonts w:hint="eastAsia"/>
          <w:lang w:eastAsia="zh-CN"/>
        </w:rPr>
        <w:t xml:space="preserve">, such as, table, chair, cabinet, etc. </w:t>
      </w:r>
    </w:p>
    <w:p w:rsidR="00317272" w:rsidRDefault="00317272" w:rsidP="00317272">
      <w:pPr>
        <w:pStyle w:val="FigureNo"/>
        <w:rPr>
          <w:lang w:eastAsia="zh-CN"/>
        </w:rPr>
      </w:pPr>
      <w:r w:rsidRPr="00310FF0">
        <w:rPr>
          <w:highlight w:val="yellow"/>
        </w:rPr>
        <w:lastRenderedPageBreak/>
        <w:t xml:space="preserve">FIGURE </w:t>
      </w:r>
      <w:r>
        <w:rPr>
          <w:rFonts w:hint="eastAsia"/>
          <w:lang w:eastAsia="zh-CN"/>
        </w:rPr>
        <w:t xml:space="preserve">4 </w:t>
      </w:r>
    </w:p>
    <w:p w:rsidR="00317272" w:rsidRDefault="00317272" w:rsidP="00317272">
      <w:pPr>
        <w:pStyle w:val="Figuretitle"/>
        <w:rPr>
          <w:lang w:eastAsia="zh-CN"/>
        </w:rPr>
      </w:pPr>
      <w:r>
        <w:rPr>
          <w:rFonts w:hint="eastAsia"/>
          <w:lang w:eastAsia="zh-CN"/>
        </w:rPr>
        <w:t>Example of Indoor small cell deployment</w:t>
      </w:r>
      <w:r>
        <w:rPr>
          <w:lang w:eastAsia="zh-CN"/>
        </w:rPr>
        <w:br/>
      </w:r>
      <w:r w:rsidRPr="00577F6F">
        <w:rPr>
          <w:noProof/>
          <w:lang w:val="en-US" w:eastAsia="zh-CN"/>
        </w:rPr>
        <w:drawing>
          <wp:inline distT="0" distB="0" distL="0" distR="0" wp14:anchorId="11EB573D" wp14:editId="0C7E75C9">
            <wp:extent cx="3333750" cy="2269413"/>
            <wp:effectExtent l="19050" t="0" r="0" b="0"/>
            <wp:docPr id="18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3333750" cy="2269413"/>
                    </a:xfrm>
                    <a:prstGeom prst="rect">
                      <a:avLst/>
                    </a:prstGeom>
                    <a:noFill/>
                    <a:ln w="9525">
                      <a:noFill/>
                      <a:miter lim="800000"/>
                      <a:headEnd/>
                      <a:tailEnd/>
                    </a:ln>
                  </pic:spPr>
                </pic:pic>
              </a:graphicData>
            </a:graphic>
          </wp:inline>
        </w:drawing>
      </w:r>
    </w:p>
    <w:p w:rsidR="00317272" w:rsidRDefault="00317272" w:rsidP="00317272">
      <w:pPr>
        <w:pStyle w:val="Heading3"/>
      </w:pPr>
      <w:bookmarkStart w:id="30" w:name="_Toc401287189"/>
      <w:r>
        <w:t>7.3.3</w:t>
      </w:r>
      <w:r>
        <w:tab/>
      </w:r>
      <w:r w:rsidRPr="00F56342">
        <w:t>Outdoor</w:t>
      </w:r>
      <w:bookmarkEnd w:id="30"/>
    </w:p>
    <w:p w:rsidR="00317272" w:rsidRDefault="00317272" w:rsidP="00317272">
      <w:pPr>
        <w:tabs>
          <w:tab w:val="clear" w:pos="1134"/>
          <w:tab w:val="clear" w:pos="1871"/>
          <w:tab w:val="clear" w:pos="2268"/>
        </w:tabs>
        <w:overflowPunct/>
        <w:autoSpaceDE/>
        <w:autoSpaceDN/>
        <w:adjustRightInd/>
        <w:spacing w:before="0"/>
        <w:textAlignment w:val="auto"/>
        <w:rPr>
          <w:rFonts w:cs="Arial"/>
        </w:rPr>
      </w:pPr>
      <w:r>
        <w:rPr>
          <w:szCs w:val="22"/>
        </w:rPr>
        <w:t xml:space="preserve">Outdoor small cells are </w:t>
      </w:r>
      <w:r>
        <w:rPr>
          <w:rFonts w:cs="Arial"/>
        </w:rPr>
        <w:t xml:space="preserve">deployed to provide coverage and/or capacity in concert with macro cells coverage or in isolation of the macro cells such as in disaster recovery support and in rural areas. </w:t>
      </w:r>
      <w:r w:rsidRPr="00B05ED1">
        <w:rPr>
          <w:szCs w:val="22"/>
        </w:rPr>
        <w:t xml:space="preserve">Although </w:t>
      </w:r>
      <w:r w:rsidRPr="00F44180">
        <w:rPr>
          <w:szCs w:val="22"/>
        </w:rPr>
        <w:t xml:space="preserve">small cells </w:t>
      </w:r>
      <w:r>
        <w:rPr>
          <w:szCs w:val="22"/>
        </w:rPr>
        <w:t xml:space="preserve">are </w:t>
      </w:r>
      <w:r w:rsidRPr="00B05ED1">
        <w:rPr>
          <w:szCs w:val="22"/>
        </w:rPr>
        <w:t>typicall</w:t>
      </w:r>
      <w:r w:rsidRPr="00F44180">
        <w:rPr>
          <w:szCs w:val="22"/>
        </w:rPr>
        <w:t>y</w:t>
      </w:r>
      <w:r w:rsidRPr="00B05ED1">
        <w:rPr>
          <w:szCs w:val="22"/>
        </w:rPr>
        <w:t xml:space="preserve"> mounted on street </w:t>
      </w:r>
      <w:r>
        <w:rPr>
          <w:szCs w:val="22"/>
        </w:rPr>
        <w:t>facilities</w:t>
      </w:r>
      <w:r w:rsidRPr="00F44180">
        <w:rPr>
          <w:szCs w:val="22"/>
        </w:rPr>
        <w:t xml:space="preserve"> (i.e.</w:t>
      </w:r>
      <w:r>
        <w:rPr>
          <w:szCs w:val="22"/>
        </w:rPr>
        <w:t>,</w:t>
      </w:r>
      <w:r w:rsidRPr="00F44180">
        <w:rPr>
          <w:szCs w:val="22"/>
        </w:rPr>
        <w:t xml:space="preserve"> deployed at a lower height than a macro cell)</w:t>
      </w:r>
      <w:r w:rsidRPr="00B05ED1">
        <w:rPr>
          <w:szCs w:val="22"/>
        </w:rPr>
        <w:t xml:space="preserve">, </w:t>
      </w:r>
      <w:r>
        <w:rPr>
          <w:szCs w:val="22"/>
        </w:rPr>
        <w:t xml:space="preserve">it is noteworthy that in some scenarios </w:t>
      </w:r>
      <w:r w:rsidRPr="00F44180">
        <w:rPr>
          <w:szCs w:val="22"/>
        </w:rPr>
        <w:t xml:space="preserve">the beams of outdoor small cells </w:t>
      </w:r>
      <w:r>
        <w:rPr>
          <w:szCs w:val="22"/>
        </w:rPr>
        <w:t xml:space="preserve">may </w:t>
      </w:r>
      <w:r w:rsidRPr="00F44180">
        <w:rPr>
          <w:szCs w:val="22"/>
        </w:rPr>
        <w:t>be directed at higher locations, such as window panes</w:t>
      </w:r>
      <w:r>
        <w:rPr>
          <w:szCs w:val="22"/>
        </w:rPr>
        <w:t xml:space="preserve"> (e.g., in order to cater for indoor coverage with or without additionally deployed repeaters), or elevated train tracks, and like. </w:t>
      </w:r>
    </w:p>
    <w:p w:rsidR="00317272" w:rsidRDefault="00317272" w:rsidP="00317272">
      <w:pPr>
        <w:tabs>
          <w:tab w:val="clear" w:pos="1134"/>
          <w:tab w:val="clear" w:pos="1871"/>
          <w:tab w:val="clear" w:pos="2268"/>
        </w:tabs>
        <w:overflowPunct/>
        <w:autoSpaceDE/>
        <w:autoSpaceDN/>
        <w:adjustRightInd/>
        <w:spacing w:before="0"/>
        <w:textAlignment w:val="auto"/>
        <w:rPr>
          <w:rFonts w:cs="Arial"/>
        </w:rPr>
      </w:pPr>
    </w:p>
    <w:p w:rsidR="00317272" w:rsidRDefault="00317272" w:rsidP="00317272">
      <w:pPr>
        <w:tabs>
          <w:tab w:val="clear" w:pos="1134"/>
          <w:tab w:val="clear" w:pos="1871"/>
          <w:tab w:val="clear" w:pos="2268"/>
        </w:tabs>
        <w:overflowPunct/>
        <w:autoSpaceDE/>
        <w:autoSpaceDN/>
        <w:adjustRightInd/>
        <w:spacing w:before="0"/>
        <w:textAlignment w:val="auto"/>
        <w:rPr>
          <w:rFonts w:cs="Arial"/>
          <w:lang w:eastAsia="zh-CN"/>
        </w:rPr>
      </w:pPr>
      <w:r>
        <w:rPr>
          <w:rFonts w:cs="Arial" w:hint="eastAsia"/>
          <w:lang w:eastAsia="zh-CN"/>
        </w:rPr>
        <w:t xml:space="preserve">The typical outdoor deployment scenario is to </w:t>
      </w:r>
      <w:r>
        <w:rPr>
          <w:rFonts w:cs="Arial"/>
          <w:lang w:eastAsia="zh-CN"/>
        </w:rPr>
        <w:t>collocate h</w:t>
      </w:r>
      <w:r>
        <w:rPr>
          <w:rFonts w:cs="Arial" w:hint="eastAsia"/>
          <w:lang w:eastAsia="zh-CN"/>
        </w:rPr>
        <w:t xml:space="preserve">igh </w:t>
      </w:r>
      <w:r>
        <w:rPr>
          <w:rFonts w:cs="Arial"/>
          <w:lang w:eastAsia="zh-CN"/>
        </w:rPr>
        <w:t>f</w:t>
      </w:r>
      <w:r>
        <w:rPr>
          <w:rFonts w:cs="Arial" w:hint="eastAsia"/>
          <w:lang w:eastAsia="zh-CN"/>
        </w:rPr>
        <w:t xml:space="preserve">requency </w:t>
      </w:r>
      <w:r>
        <w:rPr>
          <w:rFonts w:cs="Arial"/>
          <w:lang w:eastAsia="zh-CN"/>
        </w:rPr>
        <w:t>small cell base stations</w:t>
      </w:r>
      <w:r>
        <w:rPr>
          <w:rFonts w:cs="Arial" w:hint="eastAsia"/>
          <w:lang w:eastAsia="zh-CN"/>
        </w:rPr>
        <w:t xml:space="preserve"> </w:t>
      </w:r>
      <w:r>
        <w:rPr>
          <w:rFonts w:cs="Arial"/>
          <w:lang w:eastAsia="zh-CN"/>
        </w:rPr>
        <w:t>collocated</w:t>
      </w:r>
      <w:r>
        <w:rPr>
          <w:rFonts w:cs="Arial" w:hint="eastAsia"/>
          <w:lang w:eastAsia="zh-CN"/>
        </w:rPr>
        <w:t xml:space="preserve"> with the public facilities, such as, light poles along the street, bus stop, etc. The figure XX shows an example of outdoor </w:t>
      </w:r>
      <w:r>
        <w:rPr>
          <w:rFonts w:cs="Arial"/>
          <w:lang w:eastAsia="zh-CN"/>
        </w:rPr>
        <w:t xml:space="preserve">small cell </w:t>
      </w:r>
      <w:r>
        <w:rPr>
          <w:rFonts w:cs="Arial" w:hint="eastAsia"/>
          <w:lang w:eastAsia="zh-CN"/>
        </w:rPr>
        <w:t>deployment in an urban street.</w:t>
      </w:r>
    </w:p>
    <w:p w:rsidR="00317272" w:rsidRDefault="00317272" w:rsidP="00317272">
      <w:pPr>
        <w:pStyle w:val="FigureNo"/>
        <w:rPr>
          <w:lang w:eastAsia="zh-CN"/>
        </w:rPr>
      </w:pPr>
      <w:r>
        <w:rPr>
          <w:rFonts w:hint="eastAsia"/>
          <w:lang w:eastAsia="zh-CN"/>
        </w:rPr>
        <w:t>Figure 5</w:t>
      </w:r>
    </w:p>
    <w:p w:rsidR="00317272" w:rsidRDefault="00317272" w:rsidP="00317272">
      <w:pPr>
        <w:pStyle w:val="Figuretitle"/>
        <w:rPr>
          <w:rFonts w:cs="Arial"/>
          <w:lang w:eastAsia="zh-CN"/>
        </w:rPr>
      </w:pPr>
      <w:r>
        <w:rPr>
          <w:rFonts w:hint="eastAsia"/>
          <w:lang w:eastAsia="zh-CN"/>
        </w:rPr>
        <w:t>Example of Outdoor small cell deployment</w:t>
      </w:r>
    </w:p>
    <w:p w:rsidR="00317272" w:rsidRDefault="00317272" w:rsidP="00317272">
      <w:pPr>
        <w:tabs>
          <w:tab w:val="clear" w:pos="1134"/>
          <w:tab w:val="clear" w:pos="1871"/>
          <w:tab w:val="clear" w:pos="2268"/>
        </w:tabs>
        <w:overflowPunct/>
        <w:autoSpaceDE/>
        <w:autoSpaceDN/>
        <w:adjustRightInd/>
        <w:spacing w:before="0"/>
        <w:jc w:val="center"/>
        <w:textAlignment w:val="auto"/>
        <w:rPr>
          <w:rFonts w:cs="Arial"/>
          <w:lang w:eastAsia="zh-CN"/>
        </w:rPr>
      </w:pPr>
    </w:p>
    <w:p w:rsidR="00317272" w:rsidRDefault="00317272" w:rsidP="00317272">
      <w:pPr>
        <w:tabs>
          <w:tab w:val="clear" w:pos="1134"/>
          <w:tab w:val="clear" w:pos="1871"/>
          <w:tab w:val="clear" w:pos="2268"/>
        </w:tabs>
        <w:overflowPunct/>
        <w:autoSpaceDE/>
        <w:autoSpaceDN/>
        <w:adjustRightInd/>
        <w:spacing w:before="0"/>
        <w:jc w:val="center"/>
        <w:textAlignment w:val="auto"/>
        <w:rPr>
          <w:rFonts w:cs="Arial"/>
          <w:lang w:eastAsia="zh-CN"/>
        </w:rPr>
      </w:pPr>
      <w:r w:rsidRPr="00577F6F">
        <w:rPr>
          <w:noProof/>
          <w:lang w:val="en-US" w:eastAsia="zh-CN"/>
        </w:rPr>
        <w:drawing>
          <wp:inline distT="0" distB="0" distL="0" distR="0" wp14:anchorId="6A796374" wp14:editId="4DE94543">
            <wp:extent cx="4476750" cy="1888629"/>
            <wp:effectExtent l="19050" t="0" r="0" b="0"/>
            <wp:docPr id="18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srcRect/>
                    <a:stretch>
                      <a:fillRect/>
                    </a:stretch>
                  </pic:blipFill>
                  <pic:spPr bwMode="auto">
                    <a:xfrm>
                      <a:off x="0" y="0"/>
                      <a:ext cx="4476750" cy="1888629"/>
                    </a:xfrm>
                    <a:prstGeom prst="rect">
                      <a:avLst/>
                    </a:prstGeom>
                    <a:noFill/>
                    <a:ln w="9525">
                      <a:noFill/>
                      <a:miter lim="800000"/>
                      <a:headEnd/>
                      <a:tailEnd/>
                    </a:ln>
                  </pic:spPr>
                </pic:pic>
              </a:graphicData>
            </a:graphic>
          </wp:inline>
        </w:drawing>
      </w:r>
    </w:p>
    <w:p w:rsidR="00317272" w:rsidRDefault="00317272" w:rsidP="0035191F">
      <w:pPr>
        <w:rPr>
          <w:lang w:eastAsia="zh-CN"/>
        </w:rPr>
      </w:pPr>
      <w:r>
        <w:rPr>
          <w:lang w:eastAsia="zh-CN"/>
        </w:rPr>
        <w:t>S</w:t>
      </w:r>
      <w:r>
        <w:rPr>
          <w:rFonts w:hint="eastAsia"/>
          <w:lang w:eastAsia="zh-CN"/>
        </w:rPr>
        <w:t xml:space="preserve">ome </w:t>
      </w:r>
      <w:r>
        <w:rPr>
          <w:lang w:eastAsia="zh-CN"/>
        </w:rPr>
        <w:t>cells</w:t>
      </w:r>
      <w:r>
        <w:rPr>
          <w:rFonts w:hint="eastAsia"/>
          <w:lang w:eastAsia="zh-CN"/>
        </w:rPr>
        <w:t xml:space="preserve"> can form a cluster to provide users with contiguous accesses of high throughput. E.g., tourist can share the interesting places with his/her friends by video phone calling as walking in a tour street. The high </w:t>
      </w:r>
      <w:r>
        <w:rPr>
          <w:lang w:eastAsia="zh-CN"/>
        </w:rPr>
        <w:t>frequency</w:t>
      </w:r>
      <w:r>
        <w:rPr>
          <w:rFonts w:hint="eastAsia"/>
          <w:lang w:eastAsia="zh-CN"/>
        </w:rPr>
        <w:t xml:space="preserve"> </w:t>
      </w:r>
      <w:r>
        <w:rPr>
          <w:lang w:eastAsia="zh-CN"/>
        </w:rPr>
        <w:t xml:space="preserve">point-to-point </w:t>
      </w:r>
      <w:r>
        <w:rPr>
          <w:rFonts w:hint="eastAsia"/>
          <w:lang w:eastAsia="zh-CN"/>
        </w:rPr>
        <w:t xml:space="preserve">link between </w:t>
      </w:r>
      <w:r>
        <w:rPr>
          <w:lang w:eastAsia="zh-CN"/>
        </w:rPr>
        <w:t>cells</w:t>
      </w:r>
      <w:r>
        <w:rPr>
          <w:rFonts w:hint="eastAsia"/>
          <w:lang w:eastAsia="zh-CN"/>
        </w:rPr>
        <w:t xml:space="preserve"> can be also exploited to improve throughput by taking advantage of cooperation between nodes. The </w:t>
      </w:r>
      <w:r>
        <w:rPr>
          <w:lang w:eastAsia="zh-CN"/>
        </w:rPr>
        <w:t xml:space="preserve">users’ </w:t>
      </w:r>
      <w:r>
        <w:rPr>
          <w:rFonts w:hint="eastAsia"/>
          <w:lang w:eastAsia="zh-CN"/>
        </w:rPr>
        <w:t xml:space="preserve">access links can be LOS </w:t>
      </w:r>
      <w:r>
        <w:rPr>
          <w:rFonts w:hint="eastAsia"/>
          <w:lang w:eastAsia="zh-CN"/>
        </w:rPr>
        <w:lastRenderedPageBreak/>
        <w:t xml:space="preserve">channels, or NLOS channels caused by </w:t>
      </w:r>
      <w:r w:rsidRPr="00092A68">
        <w:rPr>
          <w:lang w:eastAsia="zh-CN"/>
        </w:rPr>
        <w:t>foliage, cars, pedestrians, etc</w:t>
      </w:r>
      <w:r>
        <w:rPr>
          <w:rFonts w:hint="eastAsia"/>
          <w:lang w:eastAsia="zh-CN"/>
        </w:rPr>
        <w:t xml:space="preserve">, while the links between </w:t>
      </w:r>
      <w:r>
        <w:rPr>
          <w:lang w:eastAsia="zh-CN"/>
        </w:rPr>
        <w:t>base stations</w:t>
      </w:r>
      <w:r>
        <w:rPr>
          <w:rFonts w:hint="eastAsia"/>
          <w:lang w:eastAsia="zh-CN"/>
        </w:rPr>
        <w:t xml:space="preserve"> are usually LOS since the height of light pole is </w:t>
      </w:r>
      <w:r>
        <w:rPr>
          <w:lang w:eastAsia="zh-CN"/>
        </w:rPr>
        <w:t>more</w:t>
      </w:r>
      <w:r>
        <w:rPr>
          <w:rFonts w:hint="eastAsia"/>
          <w:lang w:eastAsia="zh-CN"/>
        </w:rPr>
        <w:t xml:space="preserve"> than that of most obstacles.</w:t>
      </w:r>
    </w:p>
    <w:p w:rsidR="00317272" w:rsidRDefault="00317272" w:rsidP="0035191F">
      <w:pPr>
        <w:rPr>
          <w:rFonts w:cs="Arial"/>
        </w:rPr>
      </w:pPr>
      <w:r>
        <w:rPr>
          <w:rFonts w:cs="Arial"/>
        </w:rPr>
        <w:t>Outdoor scenarios could be further divided into a) contiguous coverage, b) non-contiguous coverage, and c) backhaul and fronthaul.</w:t>
      </w:r>
    </w:p>
    <w:p w:rsidR="00317272" w:rsidRDefault="00317272" w:rsidP="00317272">
      <w:pPr>
        <w:rPr>
          <w:lang w:eastAsia="zh-CN"/>
        </w:rPr>
      </w:pPr>
      <w:r>
        <w:rPr>
          <w:rFonts w:hint="eastAsia"/>
          <w:lang w:eastAsia="zh-CN"/>
        </w:rPr>
        <w:t xml:space="preserve">In </w:t>
      </w:r>
      <w:r>
        <w:rPr>
          <w:lang w:eastAsia="zh-CN"/>
        </w:rPr>
        <w:t>a distributed base station</w:t>
      </w:r>
      <w:r>
        <w:rPr>
          <w:rFonts w:hint="eastAsia"/>
          <w:lang w:eastAsia="zh-CN"/>
        </w:rPr>
        <w:t xml:space="preserve"> architecture, the Base Band Unit (BBU) is</w:t>
      </w:r>
      <w:r>
        <w:rPr>
          <w:lang w:eastAsia="zh-CN"/>
        </w:rPr>
        <w:t xml:space="preserve"> physically separate from</w:t>
      </w:r>
      <w:r>
        <w:rPr>
          <w:rFonts w:hint="eastAsia"/>
          <w:lang w:eastAsia="zh-CN"/>
        </w:rPr>
        <w:t xml:space="preserve"> the Radio Remote Unit (RRU). Multiple RRUs </w:t>
      </w:r>
      <w:r>
        <w:rPr>
          <w:lang w:eastAsia="zh-CN"/>
        </w:rPr>
        <w:t xml:space="preserve">typically </w:t>
      </w:r>
      <w:r>
        <w:rPr>
          <w:rFonts w:hint="eastAsia"/>
          <w:lang w:eastAsia="zh-CN"/>
        </w:rPr>
        <w:t xml:space="preserve">share one BBU to improve the processing efficiency of baseband data. Fronthaul refers to the link between BBU and RRU. The fronthaul may also include the link between RRHs in some deployment cases. In the existing network </w:t>
      </w:r>
      <w:r>
        <w:rPr>
          <w:lang w:eastAsia="zh-CN"/>
        </w:rPr>
        <w:t xml:space="preserve">deployments </w:t>
      </w:r>
      <w:r>
        <w:rPr>
          <w:rFonts w:hint="eastAsia"/>
          <w:lang w:eastAsia="zh-CN"/>
        </w:rPr>
        <w:t xml:space="preserve">the fronthaul is </w:t>
      </w:r>
      <w:r>
        <w:rPr>
          <w:lang w:eastAsia="zh-CN"/>
        </w:rPr>
        <w:t xml:space="preserve">typically </w:t>
      </w:r>
      <w:r>
        <w:rPr>
          <w:rFonts w:hint="eastAsia"/>
          <w:lang w:eastAsia="zh-CN"/>
        </w:rPr>
        <w:t xml:space="preserve">connected </w:t>
      </w:r>
      <w:r>
        <w:rPr>
          <w:lang w:eastAsia="zh-CN"/>
        </w:rPr>
        <w:t>with a fibre optic cable</w:t>
      </w:r>
      <w:r>
        <w:rPr>
          <w:rFonts w:hint="eastAsia"/>
          <w:lang w:eastAsia="zh-CN"/>
        </w:rPr>
        <w:t xml:space="preserve"> introduc</w:t>
      </w:r>
      <w:r>
        <w:rPr>
          <w:lang w:eastAsia="zh-CN"/>
        </w:rPr>
        <w:t>ing</w:t>
      </w:r>
      <w:r>
        <w:rPr>
          <w:rFonts w:hint="eastAsia"/>
          <w:lang w:eastAsia="zh-CN"/>
        </w:rPr>
        <w:t xml:space="preserve"> deployment complexity and decreas</w:t>
      </w:r>
      <w:r>
        <w:rPr>
          <w:lang w:eastAsia="zh-CN"/>
        </w:rPr>
        <w:t>ing</w:t>
      </w:r>
      <w:r>
        <w:rPr>
          <w:rFonts w:hint="eastAsia"/>
          <w:lang w:eastAsia="zh-CN"/>
        </w:rPr>
        <w:t xml:space="preserve"> the data transmission efficiency. Therefore</w:t>
      </w:r>
      <w:r>
        <w:rPr>
          <w:lang w:eastAsia="zh-CN"/>
        </w:rPr>
        <w:t>, in the considered deployment scenarios, it is beneficial to connect</w:t>
      </w:r>
      <w:r>
        <w:rPr>
          <w:rFonts w:hint="eastAsia"/>
          <w:lang w:eastAsia="zh-CN"/>
        </w:rPr>
        <w:t xml:space="preserve"> the frontha</w:t>
      </w:r>
      <w:r>
        <w:rPr>
          <w:lang w:eastAsia="zh-CN"/>
        </w:rPr>
        <w:t>u</w:t>
      </w:r>
      <w:r>
        <w:rPr>
          <w:rFonts w:hint="eastAsia"/>
          <w:lang w:eastAsia="zh-CN"/>
        </w:rPr>
        <w:t>l</w:t>
      </w:r>
      <w:r>
        <w:rPr>
          <w:lang w:eastAsia="zh-CN"/>
        </w:rPr>
        <w:t xml:space="preserve"> link wirelessly</w:t>
      </w:r>
      <w:r>
        <w:rPr>
          <w:rFonts w:hint="eastAsia"/>
          <w:lang w:eastAsia="zh-CN"/>
        </w:rPr>
        <w:t xml:space="preserve"> </w:t>
      </w:r>
      <w:r>
        <w:rPr>
          <w:lang w:eastAsia="zh-CN"/>
        </w:rPr>
        <w:t xml:space="preserve">using frequency </w:t>
      </w:r>
      <w:r>
        <w:rPr>
          <w:rFonts w:hint="eastAsia"/>
          <w:lang w:eastAsia="zh-CN"/>
        </w:rPr>
        <w:t xml:space="preserve">bands above 6 GHz. Backhaul refers to the 2 links, 1) the link between Macro/Pico BS and Core Network, 2) the link between Macro/Pico BSs. An overview of the overall network architecture is shown in Figure 6. All the </w:t>
      </w:r>
      <w:r>
        <w:rPr>
          <w:lang w:eastAsia="zh-CN"/>
        </w:rPr>
        <w:t>backhaul</w:t>
      </w:r>
      <w:r>
        <w:rPr>
          <w:rFonts w:hint="eastAsia"/>
          <w:lang w:eastAsia="zh-CN"/>
        </w:rPr>
        <w:t xml:space="preserve">, fronthaul and access link can operate on bands above 6 GHz.  </w:t>
      </w:r>
    </w:p>
    <w:p w:rsidR="00317272" w:rsidRDefault="00317272" w:rsidP="00317272">
      <w:pPr>
        <w:pStyle w:val="FigureNo"/>
        <w:rPr>
          <w:lang w:val="en-US" w:eastAsia="zh-CN"/>
        </w:rPr>
      </w:pPr>
      <w:r w:rsidDel="000C552C">
        <w:rPr>
          <w:rFonts w:asciiTheme="majorBidi" w:hAnsiTheme="majorBidi" w:cstheme="majorBidi"/>
          <w:sz w:val="24"/>
          <w:lang w:val="en-US"/>
        </w:rPr>
        <w:t xml:space="preserve"> </w:t>
      </w:r>
      <w:r>
        <w:rPr>
          <w:rFonts w:hint="eastAsia"/>
          <w:lang w:val="en-US" w:eastAsia="zh-CN"/>
        </w:rPr>
        <w:t>Figure 6</w:t>
      </w:r>
    </w:p>
    <w:p w:rsidR="00317272" w:rsidRDefault="00317272" w:rsidP="00317272">
      <w:pPr>
        <w:pStyle w:val="Figuretitle"/>
        <w:rPr>
          <w:lang w:val="en-US" w:eastAsia="zh-CN"/>
        </w:rPr>
      </w:pPr>
      <w:r>
        <w:rPr>
          <w:rFonts w:hint="eastAsia"/>
          <w:lang w:val="en-US" w:eastAsia="zh-CN"/>
        </w:rPr>
        <w:t xml:space="preserve">Description of </w:t>
      </w:r>
      <w:r>
        <w:rPr>
          <w:lang w:val="en-US" w:eastAsia="zh-CN"/>
        </w:rPr>
        <w:t>distributed base station</w:t>
      </w:r>
      <w:r>
        <w:rPr>
          <w:rFonts w:hint="eastAsia"/>
          <w:lang w:val="en-US" w:eastAsia="zh-CN"/>
        </w:rPr>
        <w:t xml:space="preserve"> deployment</w:t>
      </w:r>
    </w:p>
    <w:p w:rsidR="00317272" w:rsidRDefault="00317272" w:rsidP="00317272">
      <w:pPr>
        <w:pStyle w:val="Paragraph"/>
        <w:jc w:val="center"/>
        <w:rPr>
          <w:rFonts w:asciiTheme="majorBidi" w:hAnsiTheme="majorBidi" w:cstheme="majorBidi"/>
          <w:sz w:val="23"/>
          <w:szCs w:val="23"/>
          <w:lang w:val="en-US" w:eastAsia="zh-CN"/>
        </w:rPr>
      </w:pPr>
      <w:r w:rsidRPr="002A5E63">
        <w:rPr>
          <w:noProof/>
          <w:lang w:val="en-US" w:eastAsia="zh-CN"/>
        </w:rPr>
        <w:drawing>
          <wp:inline distT="0" distB="0" distL="0" distR="0" wp14:anchorId="0912F94E" wp14:editId="37F2D045">
            <wp:extent cx="5274310" cy="2665330"/>
            <wp:effectExtent l="0" t="0" r="0" b="0"/>
            <wp:docPr id="180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srcRect b="14312"/>
                    <a:stretch>
                      <a:fillRect/>
                    </a:stretch>
                  </pic:blipFill>
                  <pic:spPr bwMode="auto">
                    <a:xfrm>
                      <a:off x="0" y="0"/>
                      <a:ext cx="5274310" cy="2665330"/>
                    </a:xfrm>
                    <a:prstGeom prst="rect">
                      <a:avLst/>
                    </a:prstGeom>
                    <a:noFill/>
                    <a:ln w="9525">
                      <a:noFill/>
                      <a:miter lim="800000"/>
                      <a:headEnd/>
                      <a:tailEnd/>
                    </a:ln>
                  </pic:spPr>
                </pic:pic>
              </a:graphicData>
            </a:graphic>
          </wp:inline>
        </w:drawing>
      </w:r>
    </w:p>
    <w:p w:rsidR="00317272" w:rsidRDefault="00317272" w:rsidP="00317272">
      <w:pPr>
        <w:pStyle w:val="Paragraph"/>
        <w:jc w:val="left"/>
        <w:rPr>
          <w:rFonts w:asciiTheme="majorBidi" w:hAnsiTheme="majorBidi" w:cstheme="majorBidi"/>
          <w:sz w:val="24"/>
          <w:lang w:val="en-US"/>
        </w:rPr>
      </w:pPr>
    </w:p>
    <w:p w:rsidR="00317272" w:rsidRDefault="00317272" w:rsidP="00317272">
      <w:pPr>
        <w:jc w:val="both"/>
        <w:rPr>
          <w:szCs w:val="24"/>
          <w:lang w:val="en-US" w:eastAsia="zh-CN"/>
        </w:rPr>
      </w:pPr>
      <w:r>
        <w:rPr>
          <w:szCs w:val="24"/>
          <w:lang w:val="en-US" w:eastAsia="zh-CN"/>
        </w:rPr>
        <w:t xml:space="preserve"> [</w:t>
      </w:r>
      <w:r w:rsidRPr="009A3556">
        <w:rPr>
          <w:szCs w:val="24"/>
          <w:highlight w:val="yellow"/>
          <w:lang w:val="en-US" w:eastAsia="zh-CN"/>
        </w:rPr>
        <w:t>Refe 3</w:t>
      </w:r>
      <w:r>
        <w:rPr>
          <w:szCs w:val="24"/>
          <w:lang w:val="en-US" w:eastAsia="zh-CN"/>
        </w:rPr>
        <w:t>]</w:t>
      </w:r>
      <w:r>
        <w:rPr>
          <w:szCs w:val="24"/>
          <w:lang w:val="en-US" w:eastAsia="zh-CN"/>
        </w:rPr>
        <w:tab/>
        <w:t xml:space="preserve">28 GHz Angle of Arrival and Angle of Departure Analysis for Outdoor Cellular Communications using Steerable Beam Antennas in New York City, by Mathew Samini, Kevin Wang, Yaniv Azar, George N. Wong, Rimma Mayzus, Hang Zhao, Jocelyn K. Schulz, Shu Sun, Felix Guttierez, Jr., and Theodore S. Rappaport, 2013 IEEE Vehicular Technology </w:t>
      </w:r>
    </w:p>
    <w:p w:rsidR="00317272" w:rsidRDefault="00317272" w:rsidP="00317272">
      <w:pPr>
        <w:jc w:val="both"/>
        <w:rPr>
          <w:szCs w:val="24"/>
          <w:lang w:val="en-US" w:eastAsia="zh-CN"/>
        </w:rPr>
      </w:pPr>
    </w:p>
    <w:p w:rsidR="00317272" w:rsidRDefault="00317272">
      <w:pPr>
        <w:tabs>
          <w:tab w:val="clear" w:pos="1134"/>
          <w:tab w:val="clear" w:pos="1871"/>
          <w:tab w:val="clear" w:pos="2268"/>
        </w:tabs>
        <w:overflowPunct/>
        <w:autoSpaceDE/>
        <w:autoSpaceDN/>
        <w:adjustRightInd/>
        <w:spacing w:before="0"/>
        <w:textAlignment w:val="auto"/>
        <w:rPr>
          <w:b/>
        </w:rPr>
      </w:pPr>
      <w:r>
        <w:br w:type="page"/>
      </w:r>
    </w:p>
    <w:p w:rsidR="00317272" w:rsidRPr="00F92F15" w:rsidRDefault="00317272" w:rsidP="00317272">
      <w:pPr>
        <w:pStyle w:val="Heading2"/>
      </w:pPr>
      <w:r>
        <w:lastRenderedPageBreak/>
        <w:t>7.4</w:t>
      </w:r>
      <w:r w:rsidRPr="00F92F15">
        <w:tab/>
      </w:r>
      <w:r w:rsidRPr="00A9344E">
        <w:t xml:space="preserve">Flexible deployment of </w:t>
      </w:r>
      <w:r>
        <w:t>access and backhaul</w:t>
      </w:r>
    </w:p>
    <w:p w:rsidR="00317272" w:rsidRDefault="00317272" w:rsidP="00317272">
      <w:r w:rsidRPr="00F92F15">
        <w:t xml:space="preserve">The previous sub sections presented scenarios of how IMT systems in bands above 6 GHz could be used for the interface between the base station and the mobile users (the access) to enhance data services, being either for capacity in dense urban environment or for wide area coverage. However, another perspective is worth considering due to the uniqueness of the spectrum </w:t>
      </w:r>
      <w:r>
        <w:t>bands above 6 GHz. This is the flexible spectrum use</w:t>
      </w:r>
      <w:r w:rsidRPr="00F92F15">
        <w:t xml:space="preserve">, which could be defined as the flexibility of using the spectrum for either mobile </w:t>
      </w:r>
      <w:r>
        <w:t>applications</w:t>
      </w:r>
      <w:r w:rsidRPr="00F92F15">
        <w:t xml:space="preserve"> or fixed </w:t>
      </w:r>
      <w:r>
        <w:t>applications</w:t>
      </w:r>
      <w:r w:rsidRPr="00F92F15">
        <w:t>. This has alr</w:t>
      </w:r>
      <w:r>
        <w:t xml:space="preserve">eady been </w:t>
      </w:r>
      <w:r w:rsidRPr="009A3556">
        <w:t>alluded to in section 7.3.3, where bands above 6 GHz can be used for fronthaul point-to-point links , as well as in section 7.1  on use cases</w:t>
      </w:r>
      <w:r w:rsidRPr="003E67B3">
        <w:t>, where use</w:t>
      </w:r>
      <w:r w:rsidRPr="009A3556">
        <w:t xml:space="preserve"> of wireless backhaul/fronthaul may be more cost effective than optical fiber</w:t>
      </w:r>
      <w:r w:rsidRPr="00F92F15">
        <w:t xml:space="preserve"> to enable high data rate services in some locations (e.g. in a shopping mall). </w:t>
      </w:r>
      <w:r w:rsidRPr="00A9344E">
        <w:t>Having the possibility to use the same spectrum above 6 GHz for both</w:t>
      </w:r>
      <w:r>
        <w:t xml:space="preserve"> access and </w:t>
      </w:r>
      <w:r w:rsidRPr="00A9344E">
        <w:t xml:space="preserve">fronthaul/backhaul links would be advantageous. An operator could manage the use of the spectrum based on the service and deployment needs, allowing for more rapid and cost-effective system deployment by using the same spectrum for both access and front/backhaul link, when technically feasible, rather than requiring two </w:t>
      </w:r>
      <w:r>
        <w:t xml:space="preserve">different </w:t>
      </w:r>
      <w:r w:rsidRPr="00A9344E">
        <w:t>frequency bands or a cable connection. As an example, enabling the bands currently used for fixed applications</w:t>
      </w:r>
      <w:r w:rsidRPr="00A9344E">
        <w:rPr>
          <w:rStyle w:val="FootnoteReference"/>
        </w:rPr>
        <w:footnoteReference w:id="4"/>
      </w:r>
      <w:r w:rsidRPr="00A9344E">
        <w:t xml:space="preserve"> to be also used for mobile would be advantageous.</w:t>
      </w:r>
    </w:p>
    <w:p w:rsidR="00317272" w:rsidRPr="003C0456" w:rsidRDefault="00317272" w:rsidP="00317272">
      <w:pPr>
        <w:pStyle w:val="Heading1"/>
        <w:rPr>
          <w:lang w:eastAsia="ko-KR"/>
        </w:rPr>
      </w:pPr>
      <w:bookmarkStart w:id="31" w:name="att1"/>
      <w:bookmarkEnd w:id="31"/>
      <w:r>
        <w:rPr>
          <w:lang w:eastAsia="ko-KR"/>
        </w:rPr>
        <w:t>[X</w:t>
      </w:r>
      <w:r w:rsidRPr="003C0456">
        <w:rPr>
          <w:lang w:eastAsia="ko-KR"/>
        </w:rPr>
        <w:tab/>
        <w:t>Future IMT system framework and objectives</w:t>
      </w:r>
      <w:r>
        <w:rPr>
          <w:lang w:eastAsia="ko-KR"/>
        </w:rPr>
        <w:t>]</w:t>
      </w:r>
    </w:p>
    <w:p w:rsidR="00317272" w:rsidRDefault="00317272" w:rsidP="00317272">
      <w:pPr>
        <w:rPr>
          <w:rFonts w:eastAsia="SimSun"/>
          <w:i/>
          <w:lang w:eastAsia="zh-CN"/>
        </w:rPr>
      </w:pPr>
      <w:r w:rsidRPr="00827DEE">
        <w:rPr>
          <w:rFonts w:eastAsia="SimSun"/>
          <w:i/>
          <w:lang w:eastAsia="zh-CN"/>
        </w:rPr>
        <w:t xml:space="preserve">[Editor’s Note: </w:t>
      </w:r>
      <w:r>
        <w:rPr>
          <w:rFonts w:eastAsia="SimSun"/>
          <w:i/>
          <w:lang w:eastAsia="zh-CN"/>
        </w:rPr>
        <w:t>T</w:t>
      </w:r>
      <w:r w:rsidRPr="00827DEE">
        <w:rPr>
          <w:rFonts w:eastAsia="SimSun"/>
          <w:i/>
          <w:lang w:eastAsia="zh-CN"/>
        </w:rPr>
        <w:t xml:space="preserve">he </w:t>
      </w:r>
      <w:r>
        <w:rPr>
          <w:rFonts w:eastAsia="SimSun"/>
          <w:i/>
          <w:lang w:eastAsia="zh-CN"/>
        </w:rPr>
        <w:t xml:space="preserve">framework and </w:t>
      </w:r>
      <w:r w:rsidRPr="00932866">
        <w:rPr>
          <w:rFonts w:eastAsia="SimSun"/>
          <w:i/>
          <w:lang w:eastAsia="zh-CN"/>
        </w:rPr>
        <w:t xml:space="preserve">relevant objectives </w:t>
      </w:r>
      <w:r w:rsidRPr="00BF4E3D">
        <w:rPr>
          <w:rFonts w:eastAsia="SimSun"/>
          <w:i/>
          <w:lang w:eastAsia="zh-CN"/>
        </w:rPr>
        <w:t>for th</w:t>
      </w:r>
      <w:r>
        <w:rPr>
          <w:rFonts w:eastAsia="SimSun"/>
          <w:i/>
          <w:lang w:eastAsia="zh-CN"/>
        </w:rPr>
        <w:t>e</w:t>
      </w:r>
      <w:r w:rsidRPr="00BF4E3D">
        <w:rPr>
          <w:rFonts w:eastAsia="SimSun"/>
          <w:i/>
          <w:lang w:eastAsia="zh-CN"/>
        </w:rPr>
        <w:t xml:space="preserve"> elements of </w:t>
      </w:r>
      <w:r w:rsidRPr="00932866">
        <w:rPr>
          <w:rFonts w:eastAsia="SimSun"/>
          <w:i/>
          <w:lang w:eastAsia="zh-CN"/>
        </w:rPr>
        <w:t xml:space="preserve">Future IMT Systems from IMT.VISION </w:t>
      </w:r>
      <w:r>
        <w:rPr>
          <w:rFonts w:eastAsia="SimSun"/>
          <w:i/>
          <w:lang w:eastAsia="zh-CN"/>
        </w:rPr>
        <w:t xml:space="preserve">related to potential </w:t>
      </w:r>
      <w:r w:rsidRPr="00932866">
        <w:rPr>
          <w:rFonts w:eastAsia="SimSun"/>
          <w:i/>
          <w:lang w:eastAsia="zh-CN"/>
        </w:rPr>
        <w:t>operati</w:t>
      </w:r>
      <w:r>
        <w:rPr>
          <w:rFonts w:eastAsia="SimSun"/>
          <w:i/>
          <w:lang w:eastAsia="zh-CN"/>
        </w:rPr>
        <w:t>on of IMT</w:t>
      </w:r>
      <w:r w:rsidRPr="00932866">
        <w:rPr>
          <w:rFonts w:eastAsia="SimSun"/>
          <w:i/>
          <w:lang w:eastAsia="zh-CN"/>
        </w:rPr>
        <w:t xml:space="preserve"> in </w:t>
      </w:r>
      <w:r>
        <w:rPr>
          <w:rFonts w:eastAsia="SimSun"/>
          <w:i/>
          <w:lang w:eastAsia="zh-CN"/>
        </w:rPr>
        <w:t xml:space="preserve">the </w:t>
      </w:r>
      <w:r w:rsidRPr="00932866">
        <w:rPr>
          <w:rFonts w:eastAsia="SimSun"/>
          <w:i/>
          <w:lang w:eastAsia="zh-CN"/>
        </w:rPr>
        <w:t>spectrum bands</w:t>
      </w:r>
      <w:r w:rsidRPr="00827DEE">
        <w:rPr>
          <w:rFonts w:eastAsia="SimSun"/>
          <w:i/>
          <w:lang w:eastAsia="zh-CN"/>
        </w:rPr>
        <w:t xml:space="preserve"> above 6 GHz</w:t>
      </w:r>
      <w:r w:rsidRPr="00384BF0">
        <w:rPr>
          <w:rFonts w:eastAsia="Malgun Gothic" w:hint="eastAsia"/>
          <w:i/>
          <w:lang w:eastAsia="ko-KR"/>
        </w:rPr>
        <w:t xml:space="preserve"> </w:t>
      </w:r>
      <w:r>
        <w:rPr>
          <w:rFonts w:eastAsia="Malgun Gothic" w:hint="eastAsia"/>
          <w:i/>
          <w:lang w:eastAsia="ko-KR"/>
        </w:rPr>
        <w:t xml:space="preserve">should be reflected appropriately in this </w:t>
      </w:r>
      <w:r>
        <w:rPr>
          <w:rFonts w:eastAsia="Malgun Gothic"/>
          <w:i/>
          <w:lang w:eastAsia="ko-KR"/>
        </w:rPr>
        <w:t>R</w:t>
      </w:r>
      <w:r>
        <w:rPr>
          <w:rFonts w:eastAsia="Malgun Gothic" w:hint="eastAsia"/>
          <w:i/>
          <w:lang w:eastAsia="ko-KR"/>
        </w:rPr>
        <w:t>eport</w:t>
      </w:r>
      <w:r w:rsidRPr="00827DEE">
        <w:rPr>
          <w:rFonts w:eastAsia="SimSun"/>
          <w:i/>
          <w:lang w:eastAsia="zh-CN"/>
        </w:rPr>
        <w:t xml:space="preserve">. These objectives would apply to evolved versions of existing IMT system as well as for </w:t>
      </w:r>
      <w:r>
        <w:rPr>
          <w:rFonts w:eastAsia="SimSun"/>
          <w:i/>
          <w:lang w:eastAsia="zh-CN"/>
        </w:rPr>
        <w:t xml:space="preserve">possible </w:t>
      </w:r>
      <w:r w:rsidRPr="00827DEE">
        <w:rPr>
          <w:rFonts w:eastAsia="SimSun"/>
          <w:i/>
          <w:lang w:eastAsia="zh-CN"/>
        </w:rPr>
        <w:t>new IMT Radio Access Technologies.</w:t>
      </w:r>
      <w:r>
        <w:rPr>
          <w:rFonts w:eastAsia="SimSun"/>
          <w:i/>
          <w:lang w:eastAsia="zh-CN"/>
        </w:rPr>
        <w:t xml:space="preserve">] </w:t>
      </w:r>
    </w:p>
    <w:p w:rsidR="00317272" w:rsidRDefault="00317272" w:rsidP="00317272">
      <w:pPr>
        <w:pStyle w:val="Heading1"/>
        <w:rPr>
          <w:lang w:eastAsia="ko-KR"/>
        </w:rPr>
      </w:pPr>
      <w:r>
        <w:rPr>
          <w:lang w:eastAsia="ko-KR"/>
        </w:rPr>
        <w:t>[Y</w:t>
      </w:r>
      <w:r>
        <w:rPr>
          <w:rFonts w:hint="eastAsia"/>
          <w:lang w:eastAsia="ko-KR"/>
        </w:rPr>
        <w:tab/>
        <w:t>Current technology in bands above 6 GHz</w:t>
      </w:r>
      <w:r>
        <w:rPr>
          <w:lang w:eastAsia="ko-KR"/>
        </w:rPr>
        <w:t>]</w:t>
      </w:r>
    </w:p>
    <w:p w:rsidR="00317272" w:rsidRDefault="00317272" w:rsidP="00317272">
      <w:pPr>
        <w:rPr>
          <w:lang w:eastAsia="ko-KR"/>
        </w:rPr>
      </w:pPr>
      <w:r w:rsidRPr="00EE3B6B">
        <w:rPr>
          <w:rFonts w:hint="eastAsia"/>
          <w:i/>
        </w:rPr>
        <w:t>[</w:t>
      </w:r>
      <w:r>
        <w:rPr>
          <w:i/>
        </w:rPr>
        <w:t>Editor's Note: Th</w:t>
      </w:r>
      <w:r>
        <w:rPr>
          <w:rFonts w:hint="eastAsia"/>
          <w:i/>
          <w:lang w:eastAsia="ko-KR"/>
        </w:rPr>
        <w:t xml:space="preserve">is chapter can describe what kinds of technologies are </w:t>
      </w:r>
      <w:r>
        <w:rPr>
          <w:i/>
          <w:lang w:eastAsia="ko-KR"/>
        </w:rPr>
        <w:t xml:space="preserve">today </w:t>
      </w:r>
      <w:r>
        <w:rPr>
          <w:rFonts w:hint="eastAsia"/>
          <w:i/>
          <w:lang w:eastAsia="ko-KR"/>
        </w:rPr>
        <w:t>being implemented in bands above 6 GHz</w:t>
      </w:r>
      <w:r>
        <w:rPr>
          <w:i/>
          <w:lang w:eastAsia="ko-KR"/>
        </w:rPr>
        <w:t>. Contributions are requested on this topic at WP5D meeting #21 @ Auckland.</w:t>
      </w:r>
      <w:r>
        <w:rPr>
          <w:rFonts w:hint="eastAsia"/>
          <w:i/>
          <w:lang w:eastAsia="ko-KR"/>
        </w:rPr>
        <w:t>]</w:t>
      </w:r>
    </w:p>
    <w:p w:rsidR="00317272" w:rsidRDefault="00317272" w:rsidP="00317272">
      <w:pPr>
        <w:pStyle w:val="Heading1"/>
        <w:rPr>
          <w:lang w:eastAsia="ko-KR"/>
        </w:rPr>
      </w:pPr>
      <w:r w:rsidRPr="00C36537">
        <w:rPr>
          <w:lang w:eastAsia="ko-KR"/>
        </w:rPr>
        <w:t>8</w:t>
      </w:r>
      <w:r w:rsidRPr="00C36537">
        <w:rPr>
          <w:lang w:eastAsia="ko-KR"/>
        </w:rPr>
        <w:tab/>
        <w:t xml:space="preserve">Summary of the </w:t>
      </w:r>
      <w:r w:rsidRPr="00CA7F92">
        <w:rPr>
          <w:lang w:eastAsia="ko-KR"/>
        </w:rPr>
        <w:t>Report</w:t>
      </w:r>
      <w:r>
        <w:rPr>
          <w:lang w:eastAsia="ko-KR"/>
        </w:rPr>
        <w:br/>
      </w:r>
    </w:p>
    <w:p w:rsidR="00317272" w:rsidRDefault="00317272" w:rsidP="00317272">
      <w:pPr>
        <w:tabs>
          <w:tab w:val="clear" w:pos="1134"/>
          <w:tab w:val="clear" w:pos="1871"/>
          <w:tab w:val="clear" w:pos="2268"/>
        </w:tabs>
        <w:overflowPunct/>
        <w:autoSpaceDE/>
        <w:autoSpaceDN/>
        <w:adjustRightInd/>
        <w:spacing w:before="0"/>
        <w:textAlignment w:val="auto"/>
        <w:rPr>
          <w:b/>
          <w:sz w:val="28"/>
          <w:lang w:eastAsia="ko-KR"/>
        </w:rPr>
      </w:pPr>
      <w:r>
        <w:rPr>
          <w:lang w:eastAsia="ko-KR"/>
        </w:rPr>
        <w:br w:type="page"/>
      </w:r>
    </w:p>
    <w:p w:rsidR="00317272" w:rsidRDefault="00317272" w:rsidP="0035191F">
      <w:pPr>
        <w:pStyle w:val="headingb0"/>
        <w:rPr>
          <w:lang w:eastAsia="ko-KR"/>
        </w:rPr>
      </w:pPr>
      <w:r w:rsidRPr="00131648">
        <w:rPr>
          <w:lang w:eastAsia="ko-KR"/>
        </w:rPr>
        <w:lastRenderedPageBreak/>
        <w:t>List of References</w:t>
      </w:r>
    </w:p>
    <w:p w:rsidR="00317272" w:rsidRPr="006215EC" w:rsidRDefault="00317272" w:rsidP="00317272">
      <w:pPr>
        <w:pStyle w:val="ListParagraph"/>
        <w:numPr>
          <w:ilvl w:val="0"/>
          <w:numId w:val="17"/>
        </w:numPr>
        <w:spacing w:before="120" w:after="0" w:line="240" w:lineRule="auto"/>
        <w:ind w:left="1134" w:hanging="1134"/>
        <w:contextualSpacing w:val="0"/>
        <w:rPr>
          <w:rFonts w:asciiTheme="majorBidi" w:hAnsiTheme="majorBidi" w:cstheme="majorBidi"/>
          <w:bCs/>
          <w:szCs w:val="24"/>
          <w:lang w:val="fr-CH" w:eastAsia="ko-KR"/>
        </w:rPr>
      </w:pPr>
      <w:bookmarkStart w:id="32" w:name="_Ref389731228"/>
      <w:r w:rsidRPr="006215EC">
        <w:rPr>
          <w:rFonts w:asciiTheme="majorBidi" w:hAnsiTheme="majorBidi" w:cstheme="majorBidi"/>
          <w:noProof/>
          <w:sz w:val="24"/>
          <w:szCs w:val="24"/>
          <w:lang w:val="fr-CH"/>
        </w:rPr>
        <w:t xml:space="preserve">M. Marcus, et all , “Millimeter Wave Propagation: Spectrum Management Implications,” </w:t>
      </w:r>
      <w:r w:rsidRPr="006215EC">
        <w:rPr>
          <w:rFonts w:asciiTheme="majorBidi" w:hAnsiTheme="majorBidi" w:cstheme="majorBidi"/>
          <w:i/>
          <w:iCs/>
          <w:noProof/>
          <w:sz w:val="24"/>
          <w:szCs w:val="24"/>
          <w:lang w:val="fr-CH"/>
        </w:rPr>
        <w:t>IEEE Microwave Magazine</w:t>
      </w:r>
      <w:r w:rsidRPr="006215EC">
        <w:rPr>
          <w:rFonts w:asciiTheme="majorBidi" w:hAnsiTheme="majorBidi" w:cstheme="majorBidi"/>
          <w:noProof/>
          <w:sz w:val="24"/>
          <w:szCs w:val="24"/>
          <w:lang w:val="fr-CH"/>
        </w:rPr>
        <w:t>, June 2005.</w:t>
      </w:r>
      <w:bookmarkEnd w:id="32"/>
    </w:p>
    <w:p w:rsidR="00317272" w:rsidRPr="00852CE7" w:rsidRDefault="00317272" w:rsidP="00317272">
      <w:pPr>
        <w:pStyle w:val="ListParagraph"/>
        <w:numPr>
          <w:ilvl w:val="0"/>
          <w:numId w:val="17"/>
        </w:numPr>
        <w:spacing w:before="120" w:after="0" w:line="240" w:lineRule="auto"/>
        <w:ind w:left="1134" w:hanging="1134"/>
        <w:contextualSpacing w:val="0"/>
        <w:rPr>
          <w:rFonts w:asciiTheme="majorBidi" w:hAnsiTheme="majorBidi" w:cstheme="majorBidi"/>
          <w:bCs/>
          <w:szCs w:val="24"/>
          <w:lang w:eastAsia="ko-KR"/>
        </w:rPr>
      </w:pPr>
      <w:bookmarkStart w:id="33" w:name="_Ref389731699"/>
      <w:r w:rsidRPr="00852CE7">
        <w:rPr>
          <w:rFonts w:asciiTheme="majorBidi" w:hAnsiTheme="majorBidi" w:cstheme="majorBidi"/>
          <w:noProof/>
          <w:sz w:val="24"/>
          <w:szCs w:val="24"/>
        </w:rPr>
        <w:t xml:space="preserve">E. Ben-Dor, et. al., “Millimeter-wave 60 GHz Outdoor and Vehicle AOA Propagation Measurements using a Broadband Channel Sounder,” </w:t>
      </w:r>
      <w:r w:rsidRPr="00852CE7">
        <w:rPr>
          <w:rFonts w:asciiTheme="majorBidi" w:hAnsiTheme="majorBidi" w:cstheme="majorBidi"/>
          <w:i/>
          <w:noProof/>
          <w:sz w:val="24"/>
          <w:szCs w:val="24"/>
        </w:rPr>
        <w:t>in Proc. Globecomm 2011</w:t>
      </w:r>
      <w:r w:rsidRPr="00852CE7">
        <w:rPr>
          <w:rFonts w:asciiTheme="majorBidi" w:hAnsiTheme="majorBidi" w:cstheme="majorBidi"/>
          <w:noProof/>
          <w:sz w:val="24"/>
          <w:szCs w:val="24"/>
        </w:rPr>
        <w:t>, December 2011.</w:t>
      </w:r>
      <w:bookmarkEnd w:id="33"/>
    </w:p>
    <w:p w:rsidR="00317272" w:rsidRPr="00852CE7" w:rsidRDefault="00317272" w:rsidP="00317272">
      <w:pPr>
        <w:pStyle w:val="Reference"/>
        <w:numPr>
          <w:ilvl w:val="0"/>
          <w:numId w:val="17"/>
        </w:numPr>
        <w:spacing w:before="120"/>
        <w:ind w:left="1134" w:hanging="1134"/>
        <w:rPr>
          <w:noProof/>
          <w:sz w:val="24"/>
          <w:szCs w:val="24"/>
        </w:rPr>
      </w:pPr>
      <w:bookmarkStart w:id="34" w:name="_Ref338140151"/>
      <w:r w:rsidRPr="00852CE7">
        <w:rPr>
          <w:noProof/>
          <w:sz w:val="24"/>
          <w:szCs w:val="24"/>
        </w:rPr>
        <w:t xml:space="preserve">R. Daniels and R. Heath, Jr., “60 GHz Wireless Communications: Emerging Requirements and Design Recommendations,” </w:t>
      </w:r>
      <w:r w:rsidRPr="00852CE7">
        <w:rPr>
          <w:i/>
          <w:iCs/>
          <w:noProof/>
          <w:sz w:val="24"/>
          <w:szCs w:val="24"/>
        </w:rPr>
        <w:t>IEEE Vehicular Technology Magazine</w:t>
      </w:r>
      <w:r w:rsidRPr="00852CE7">
        <w:rPr>
          <w:noProof/>
          <w:sz w:val="24"/>
          <w:szCs w:val="24"/>
        </w:rPr>
        <w:t>, Vol. 2., Issue 3, 2007.</w:t>
      </w:r>
      <w:bookmarkEnd w:id="34"/>
    </w:p>
    <w:p w:rsidR="00317272" w:rsidRPr="008B278A" w:rsidRDefault="00317272" w:rsidP="00317272">
      <w:pPr>
        <w:pStyle w:val="References"/>
        <w:numPr>
          <w:ilvl w:val="0"/>
          <w:numId w:val="17"/>
        </w:numPr>
        <w:spacing w:before="120"/>
        <w:ind w:left="1134" w:hanging="1134"/>
        <w:jc w:val="left"/>
        <w:rPr>
          <w:sz w:val="24"/>
          <w:szCs w:val="24"/>
        </w:rPr>
      </w:pPr>
      <w:bookmarkStart w:id="35" w:name="_Ref383430442"/>
      <w:r w:rsidRPr="008B278A">
        <w:rPr>
          <w:sz w:val="24"/>
          <w:szCs w:val="24"/>
        </w:rPr>
        <w:t xml:space="preserve">T. S. Rappaport, J. N. Murdock, and F. Gutierrez, “State of the Art in 60-GHz Integrated Circuits and Systems for Wireless Communications,” </w:t>
      </w:r>
      <w:r w:rsidRPr="00A14537">
        <w:rPr>
          <w:i/>
          <w:sz w:val="24"/>
          <w:szCs w:val="24"/>
        </w:rPr>
        <w:t>Proceedings of the IEEE</w:t>
      </w:r>
      <w:r w:rsidRPr="00A14537">
        <w:rPr>
          <w:sz w:val="24"/>
          <w:szCs w:val="24"/>
        </w:rPr>
        <w:t>, vol. 99, no. 8, pp. 1390–1436, August 2011.</w:t>
      </w:r>
      <w:bookmarkEnd w:id="35"/>
    </w:p>
    <w:p w:rsidR="00317272" w:rsidRPr="008B278A" w:rsidRDefault="00317272" w:rsidP="00317272">
      <w:pPr>
        <w:pStyle w:val="References"/>
        <w:numPr>
          <w:ilvl w:val="0"/>
          <w:numId w:val="17"/>
        </w:numPr>
        <w:spacing w:before="120"/>
        <w:ind w:left="1134" w:hanging="1134"/>
        <w:jc w:val="left"/>
        <w:rPr>
          <w:sz w:val="24"/>
          <w:szCs w:val="24"/>
        </w:rPr>
      </w:pPr>
      <w:bookmarkStart w:id="36" w:name="_Ref383428421"/>
      <w:r w:rsidRPr="00A14537">
        <w:rPr>
          <w:sz w:val="24"/>
          <w:szCs w:val="24"/>
        </w:rPr>
        <w:t xml:space="preserve">Rappaport, T.S., Sun, S., Mayzus, R., Zhao, H., Azar, Y., Wang, K., Wong, G.N., Schulz, J.K., Samimi, M., and Gutierrez, F., “Millimeter Wave Mobile Communications for 5G Cellular: It Will Work!” </w:t>
      </w:r>
      <w:r w:rsidRPr="00A14537">
        <w:rPr>
          <w:i/>
          <w:sz w:val="24"/>
          <w:szCs w:val="24"/>
        </w:rPr>
        <w:t>IEEE Access Journal</w:t>
      </w:r>
      <w:r w:rsidRPr="00A14537">
        <w:rPr>
          <w:sz w:val="24"/>
          <w:szCs w:val="24"/>
        </w:rPr>
        <w:t>, Vol 1, No. 1, May 2013.</w:t>
      </w:r>
      <w:bookmarkEnd w:id="36"/>
    </w:p>
    <w:p w:rsidR="00317272" w:rsidRPr="00E81FDA" w:rsidRDefault="00317272" w:rsidP="00317272">
      <w:pPr>
        <w:pStyle w:val="References"/>
        <w:numPr>
          <w:ilvl w:val="0"/>
          <w:numId w:val="17"/>
        </w:numPr>
        <w:spacing w:before="120"/>
        <w:ind w:left="1134" w:hanging="1134"/>
        <w:jc w:val="left"/>
        <w:rPr>
          <w:sz w:val="24"/>
          <w:szCs w:val="24"/>
        </w:rPr>
      </w:pPr>
      <w:bookmarkStart w:id="37" w:name="_Ref384302860"/>
      <w:r w:rsidRPr="00A14537">
        <w:rPr>
          <w:sz w:val="24"/>
          <w:szCs w:val="24"/>
        </w:rPr>
        <w:t xml:space="preserve">Y. Azar, G. N. Wong, K. Wang, R. Mayzus, J. K. Schulz, H. Zhao, F. Gutierrez, D. Hwang, and T. S. Rappaport, “28 GHz Propagation Measurements for Outdoor Cellular Communications Using Steerable Beam Antennas in New York City,” </w:t>
      </w:r>
      <w:r w:rsidRPr="00A14537">
        <w:rPr>
          <w:i/>
          <w:sz w:val="24"/>
          <w:szCs w:val="24"/>
        </w:rPr>
        <w:t>2013 IEEE International Conference on Communications (2013 ICC)</w:t>
      </w:r>
      <w:r w:rsidRPr="00A14537">
        <w:rPr>
          <w:sz w:val="24"/>
          <w:szCs w:val="24"/>
        </w:rPr>
        <w:t>, June 9–13 2013.</w:t>
      </w:r>
      <w:bookmarkEnd w:id="37"/>
    </w:p>
    <w:p w:rsidR="00317272" w:rsidRPr="00852CE7" w:rsidRDefault="00317272" w:rsidP="00317272">
      <w:pPr>
        <w:pStyle w:val="References"/>
        <w:numPr>
          <w:ilvl w:val="0"/>
          <w:numId w:val="17"/>
        </w:numPr>
        <w:spacing w:before="120"/>
        <w:ind w:left="1134" w:hanging="1134"/>
        <w:jc w:val="left"/>
        <w:rPr>
          <w:rFonts w:eastAsia="Times New Roman"/>
          <w:sz w:val="24"/>
          <w:szCs w:val="24"/>
        </w:rPr>
      </w:pPr>
      <w:bookmarkStart w:id="38" w:name="_Ref358299172"/>
      <w:r w:rsidRPr="00852CE7">
        <w:rPr>
          <w:rFonts w:eastAsia="Times New Roman"/>
          <w:sz w:val="24"/>
          <w:szCs w:val="24"/>
        </w:rPr>
        <w:t>P. Mogensen et al., “</w:t>
      </w:r>
      <w:r w:rsidRPr="00852CE7">
        <w:rPr>
          <w:rFonts w:eastAsia="Times New Roman"/>
          <w:i/>
          <w:sz w:val="24"/>
          <w:szCs w:val="24"/>
        </w:rPr>
        <w:t>Beyond 4G local area: high level requirements and system design</w:t>
      </w:r>
      <w:r w:rsidRPr="00852CE7">
        <w:rPr>
          <w:rFonts w:eastAsia="Times New Roman"/>
          <w:sz w:val="24"/>
          <w:szCs w:val="24"/>
        </w:rPr>
        <w:t>,” in the Proc. Globecom 2012, International workshop on emerging techniques for LTE-Advanced and Beyond 4G.</w:t>
      </w:r>
      <w:bookmarkEnd w:id="38"/>
    </w:p>
    <w:p w:rsidR="00317272" w:rsidRPr="00852CE7" w:rsidRDefault="00317272" w:rsidP="00317272">
      <w:pPr>
        <w:pStyle w:val="References"/>
        <w:numPr>
          <w:ilvl w:val="0"/>
          <w:numId w:val="17"/>
        </w:numPr>
        <w:spacing w:before="120"/>
        <w:ind w:left="1134" w:hanging="1134"/>
        <w:jc w:val="left"/>
        <w:rPr>
          <w:rFonts w:eastAsia="Times New Roman"/>
          <w:sz w:val="24"/>
          <w:szCs w:val="24"/>
        </w:rPr>
      </w:pPr>
      <w:bookmarkStart w:id="39" w:name="_Ref358299709"/>
      <w:r w:rsidRPr="00852CE7">
        <w:rPr>
          <w:rFonts w:eastAsia="Times New Roman"/>
          <w:sz w:val="24"/>
          <w:szCs w:val="24"/>
        </w:rPr>
        <w:t>H. Holma, A. Toskala, “</w:t>
      </w:r>
      <w:r w:rsidRPr="00852CE7">
        <w:rPr>
          <w:rFonts w:eastAsia="Times New Roman"/>
          <w:i/>
          <w:sz w:val="24"/>
          <w:szCs w:val="24"/>
        </w:rPr>
        <w:t>LTE for UMTS: OFDMA and SC-FDMA Based Radio Access</w:t>
      </w:r>
      <w:r w:rsidRPr="00852CE7">
        <w:rPr>
          <w:rFonts w:eastAsia="Times New Roman"/>
          <w:sz w:val="24"/>
          <w:szCs w:val="24"/>
        </w:rPr>
        <w:t>”. Wiley, 2009.</w:t>
      </w:r>
      <w:bookmarkEnd w:id="39"/>
      <w:r w:rsidRPr="00852CE7">
        <w:rPr>
          <w:rFonts w:eastAsia="Times New Roman"/>
          <w:sz w:val="24"/>
          <w:szCs w:val="24"/>
        </w:rPr>
        <w:t xml:space="preserve"> </w:t>
      </w:r>
    </w:p>
    <w:p w:rsidR="00317272" w:rsidRPr="00852CE7" w:rsidRDefault="00317272" w:rsidP="00317272">
      <w:pPr>
        <w:pStyle w:val="References"/>
        <w:numPr>
          <w:ilvl w:val="0"/>
          <w:numId w:val="17"/>
        </w:numPr>
        <w:spacing w:before="120"/>
        <w:ind w:left="1134" w:hanging="1134"/>
        <w:jc w:val="left"/>
        <w:rPr>
          <w:rFonts w:eastAsia="Times New Roman"/>
          <w:sz w:val="24"/>
          <w:szCs w:val="24"/>
        </w:rPr>
      </w:pPr>
      <w:bookmarkStart w:id="40" w:name="_Ref380060795"/>
      <w:r w:rsidRPr="00852CE7">
        <w:rPr>
          <w:rFonts w:eastAsia="Times New Roman"/>
          <w:sz w:val="24"/>
          <w:szCs w:val="24"/>
        </w:rPr>
        <w:t>G. W. O. Da Costa, “</w:t>
      </w:r>
      <w:r w:rsidRPr="00852CE7">
        <w:rPr>
          <w:rFonts w:eastAsia="Times New Roman"/>
          <w:i/>
          <w:sz w:val="24"/>
          <w:szCs w:val="24"/>
        </w:rPr>
        <w:t>Dynamic Spectrum Sharing among Femtocells: Coping with Spectrum Scarcity in 4G and Beyond</w:t>
      </w:r>
      <w:r w:rsidRPr="00852CE7">
        <w:rPr>
          <w:rFonts w:eastAsia="Times New Roman"/>
          <w:sz w:val="24"/>
          <w:szCs w:val="24"/>
        </w:rPr>
        <w:t>”, PhD dissertation, Aalborg University, 2012.</w:t>
      </w:r>
      <w:bookmarkEnd w:id="40"/>
    </w:p>
    <w:p w:rsidR="00317272" w:rsidRPr="00852CE7" w:rsidRDefault="00317272" w:rsidP="00317272">
      <w:pPr>
        <w:pStyle w:val="References"/>
        <w:numPr>
          <w:ilvl w:val="0"/>
          <w:numId w:val="17"/>
        </w:numPr>
        <w:spacing w:before="120"/>
        <w:ind w:left="1134" w:hanging="1134"/>
        <w:jc w:val="left"/>
        <w:rPr>
          <w:rFonts w:eastAsia="Times New Roman"/>
          <w:sz w:val="24"/>
          <w:szCs w:val="24"/>
        </w:rPr>
      </w:pPr>
      <w:bookmarkStart w:id="41" w:name="_Ref358301281"/>
      <w:r w:rsidRPr="00852CE7">
        <w:rPr>
          <w:rFonts w:eastAsia="Times New Roman"/>
          <w:sz w:val="24"/>
          <w:szCs w:val="24"/>
        </w:rPr>
        <w:t>G. Berardinelli, F. M. L. Tavares, N. H. Mahmood, O. Tonelli, A.F. Cattoni, T. B. Sørensen, P. Mogensen, ”</w:t>
      </w:r>
      <w:r w:rsidRPr="00852CE7">
        <w:rPr>
          <w:rFonts w:eastAsia="Times New Roman"/>
          <w:i/>
          <w:sz w:val="24"/>
          <w:szCs w:val="24"/>
        </w:rPr>
        <w:t>Distributed Synchronization for Beyond 4G Indoor Femtocells</w:t>
      </w:r>
      <w:r w:rsidRPr="00852CE7">
        <w:rPr>
          <w:rFonts w:eastAsia="Times New Roman"/>
          <w:sz w:val="24"/>
          <w:szCs w:val="24"/>
        </w:rPr>
        <w:t>”, Proceedings of 20th International Conference on Telecommunications, May 2013.</w:t>
      </w:r>
      <w:bookmarkEnd w:id="41"/>
    </w:p>
    <w:p w:rsidR="00317272" w:rsidRPr="00852CE7" w:rsidRDefault="00317272" w:rsidP="00317272">
      <w:pPr>
        <w:pStyle w:val="References"/>
        <w:numPr>
          <w:ilvl w:val="0"/>
          <w:numId w:val="17"/>
        </w:numPr>
        <w:spacing w:before="120"/>
        <w:ind w:left="1134" w:hanging="1134"/>
        <w:jc w:val="left"/>
        <w:rPr>
          <w:rFonts w:eastAsia="Times New Roman"/>
          <w:sz w:val="24"/>
          <w:szCs w:val="24"/>
        </w:rPr>
      </w:pPr>
      <w:bookmarkStart w:id="42" w:name="_Ref380061185"/>
      <w:r w:rsidRPr="00852CE7">
        <w:rPr>
          <w:rFonts w:eastAsia="Times New Roman"/>
          <w:sz w:val="24"/>
          <w:szCs w:val="24"/>
        </w:rPr>
        <w:t>F. M. L. Tavares, G. Berardinelli, N. H. Mahmood, T. B. Sørensen, P. Mogensen, ”</w:t>
      </w:r>
      <w:r w:rsidRPr="00852CE7">
        <w:rPr>
          <w:rFonts w:eastAsia="Times New Roman"/>
          <w:i/>
          <w:sz w:val="24"/>
          <w:szCs w:val="24"/>
        </w:rPr>
        <w:t>On the potential of Interference Rejection Combining in Beyond 4G networks</w:t>
      </w:r>
      <w:r>
        <w:rPr>
          <w:i/>
          <w:sz w:val="24"/>
          <w:szCs w:val="24"/>
        </w:rPr>
        <w:t>”</w:t>
      </w:r>
      <w:r w:rsidRPr="00852CE7">
        <w:rPr>
          <w:rFonts w:eastAsia="Times New Roman"/>
          <w:sz w:val="24"/>
          <w:szCs w:val="24"/>
        </w:rPr>
        <w:t>, in Proc. IEEE VTC2013-Fall, September 2013.</w:t>
      </w:r>
      <w:bookmarkEnd w:id="42"/>
    </w:p>
    <w:p w:rsidR="00317272" w:rsidRPr="004644D0" w:rsidRDefault="00317272" w:rsidP="00317272">
      <w:pPr>
        <w:pStyle w:val="References"/>
        <w:numPr>
          <w:ilvl w:val="0"/>
          <w:numId w:val="17"/>
        </w:numPr>
        <w:spacing w:before="120"/>
        <w:ind w:left="1134" w:hanging="1134"/>
        <w:jc w:val="left"/>
        <w:rPr>
          <w:rFonts w:asciiTheme="majorBidi" w:hAnsiTheme="majorBidi" w:cstheme="majorBidi"/>
          <w:sz w:val="24"/>
          <w:szCs w:val="24"/>
        </w:rPr>
      </w:pPr>
      <w:bookmarkStart w:id="43" w:name="_Ref380061194"/>
      <w:r w:rsidRPr="00852CE7">
        <w:rPr>
          <w:rFonts w:eastAsia="Times New Roman"/>
          <w:sz w:val="24"/>
          <w:szCs w:val="24"/>
        </w:rPr>
        <w:t xml:space="preserve">F. M. L. Tavares, G. Berardinelli, N. H. Mahmood, T. B. Sørensen, and P. Mogensen, ” </w:t>
      </w:r>
      <w:r w:rsidRPr="00852CE7">
        <w:rPr>
          <w:rFonts w:eastAsia="Times New Roman"/>
          <w:i/>
          <w:sz w:val="24"/>
          <w:szCs w:val="24"/>
        </w:rPr>
        <w:t>On the impact of receiver imperfections on the MMSE-IRC receiver performance in 5G networks</w:t>
      </w:r>
      <w:r w:rsidRPr="00852CE7">
        <w:rPr>
          <w:rFonts w:eastAsia="Times New Roman"/>
          <w:sz w:val="24"/>
          <w:szCs w:val="24"/>
        </w:rPr>
        <w:t>”, accepted in IEEE VTC2014-Spring, May 2014.</w:t>
      </w:r>
      <w:bookmarkEnd w:id="43"/>
    </w:p>
    <w:p w:rsidR="00317272" w:rsidRPr="00B66BF5" w:rsidRDefault="00317272" w:rsidP="00317272">
      <w:pPr>
        <w:pStyle w:val="References"/>
        <w:numPr>
          <w:ilvl w:val="0"/>
          <w:numId w:val="17"/>
        </w:numPr>
        <w:spacing w:before="120"/>
        <w:ind w:left="1134" w:hanging="1134"/>
        <w:jc w:val="left"/>
        <w:rPr>
          <w:rFonts w:asciiTheme="majorBidi" w:eastAsia="SimSun" w:hAnsiTheme="majorBidi" w:cstheme="majorBidi"/>
          <w:sz w:val="24"/>
          <w:szCs w:val="24"/>
        </w:rPr>
      </w:pPr>
      <w:bookmarkStart w:id="44" w:name="_Ref383429544"/>
      <w:r w:rsidRPr="00B66BF5">
        <w:rPr>
          <w:sz w:val="24"/>
          <w:szCs w:val="24"/>
        </w:rPr>
        <w:t xml:space="preserve">M. Cudak, A. Ghosh, T. Kovarik, R. Ratasuk, T. Thomas, F. Vook, P. Moorut, “Moving Towards mmWave-Based Beyond-4G (B-4G) Technology,” in </w:t>
      </w:r>
      <w:r w:rsidRPr="00B66BF5">
        <w:rPr>
          <w:i/>
          <w:sz w:val="24"/>
          <w:szCs w:val="24"/>
        </w:rPr>
        <w:t>Proc. IEEE VTC-Spring 2013</w:t>
      </w:r>
      <w:r w:rsidRPr="00B66BF5">
        <w:rPr>
          <w:sz w:val="24"/>
          <w:szCs w:val="24"/>
        </w:rPr>
        <w:t>, June 2-5, 2013.</w:t>
      </w:r>
      <w:bookmarkEnd w:id="44"/>
    </w:p>
    <w:p w:rsidR="00317272" w:rsidRDefault="00317272" w:rsidP="00317272">
      <w:pPr>
        <w:ind w:left="1134" w:hanging="1134"/>
        <w:rPr>
          <w:lang w:eastAsia="ko-KR"/>
        </w:rPr>
      </w:pPr>
      <w:r>
        <w:rPr>
          <w:lang w:eastAsia="ko-KR"/>
        </w:rPr>
        <w:t xml:space="preserve">[R1] </w:t>
      </w:r>
      <w:r>
        <w:rPr>
          <w:lang w:eastAsia="ko-KR"/>
        </w:rPr>
        <w:tab/>
        <w:t>H. Bruce Wallace, “Millimetre-wave propagation through snow,” Proc. SPIE 0414, Optical Engineering for Cold Environments, Sep. 1983.</w:t>
      </w:r>
    </w:p>
    <w:p w:rsidR="00317272" w:rsidRDefault="00317272" w:rsidP="00317272">
      <w:pPr>
        <w:ind w:left="1134" w:hanging="1134"/>
        <w:rPr>
          <w:lang w:eastAsia="ko-KR"/>
        </w:rPr>
      </w:pPr>
      <w:r>
        <w:rPr>
          <w:lang w:eastAsia="ko-KR"/>
        </w:rPr>
        <w:t>[R2]</w:t>
      </w:r>
      <w:r>
        <w:rPr>
          <w:lang w:eastAsia="ko-KR"/>
        </w:rPr>
        <w:tab/>
        <w:t>Nadeem, “Comparing the snow effects on hybrid network using optical Wireless and GHz links,” IEEE IWSSC (Satellite and Space Communications), 2009, Feb. 012.</w:t>
      </w:r>
    </w:p>
    <w:p w:rsidR="00317272" w:rsidRDefault="00317272" w:rsidP="00317272">
      <w:pPr>
        <w:ind w:left="1134" w:hanging="1134"/>
        <w:rPr>
          <w:lang w:eastAsia="ko-KR"/>
        </w:rPr>
      </w:pPr>
      <w:r>
        <w:rPr>
          <w:lang w:eastAsia="ko-KR"/>
        </w:rPr>
        <w:lastRenderedPageBreak/>
        <w:t>[R3]</w:t>
      </w:r>
      <w:r>
        <w:rPr>
          <w:lang w:eastAsia="ko-KR"/>
        </w:rPr>
        <w:tab/>
        <w:t>“Attenuation due to clouds and fog,” Recommendation ITU-R P.840-5, Feb. 2012.</w:t>
      </w:r>
    </w:p>
    <w:p w:rsidR="00317272" w:rsidRDefault="00317272" w:rsidP="00317272">
      <w:pPr>
        <w:ind w:left="1134" w:hanging="1134"/>
        <w:rPr>
          <w:lang w:eastAsia="ko-KR"/>
        </w:rPr>
      </w:pPr>
      <w:r>
        <w:rPr>
          <w:lang w:eastAsia="ko-KR"/>
        </w:rPr>
        <w:t xml:space="preserve">[R4] </w:t>
      </w:r>
      <w:r>
        <w:rPr>
          <w:lang w:eastAsia="ko-KR"/>
        </w:rPr>
        <w:tab/>
        <w:t>“Atmospheric Effects on Terrestrial Millimeter-Wave Communications,” A Report prepared for DARPA, Mar. 1974.</w:t>
      </w:r>
    </w:p>
    <w:p w:rsidR="00317272" w:rsidRDefault="00317272" w:rsidP="00317272">
      <w:pPr>
        <w:ind w:left="1134" w:hanging="1134"/>
        <w:rPr>
          <w:lang w:eastAsia="ko-KR"/>
        </w:rPr>
      </w:pPr>
      <w:r>
        <w:rPr>
          <w:lang w:eastAsia="ko-KR"/>
        </w:rPr>
        <w:t xml:space="preserve">[R5] </w:t>
      </w:r>
      <w:r>
        <w:rPr>
          <w:lang w:eastAsia="ko-KR"/>
        </w:rPr>
        <w:tab/>
        <w:t xml:space="preserve">S. Hur, et al., “Millimeter-wave Channel Modeling based on Measurements in In-building and Campus Environments at 28 GHz", will be presented on COST IC1004 10th Meeting, May 2014. </w:t>
      </w:r>
    </w:p>
    <w:p w:rsidR="00317272" w:rsidRDefault="00317272" w:rsidP="00317272">
      <w:pPr>
        <w:ind w:left="1134" w:hanging="1134"/>
        <w:rPr>
          <w:lang w:eastAsia="ko-KR"/>
        </w:rPr>
      </w:pPr>
      <w:r>
        <w:rPr>
          <w:lang w:eastAsia="ko-KR"/>
        </w:rPr>
        <w:t xml:space="preserve">[R6] </w:t>
      </w:r>
      <w:r>
        <w:rPr>
          <w:lang w:eastAsia="ko-KR"/>
        </w:rPr>
        <w:tab/>
        <w:t>Y. Chang, et al., “A Novel Two-Slope mmWave Channel Model Using 3D Ray-Tracing Technique in Urban Environments”, submitted to IEEE PIMRC 2014.</w:t>
      </w:r>
    </w:p>
    <w:p w:rsidR="00317272" w:rsidRDefault="00317272" w:rsidP="00317272">
      <w:pPr>
        <w:ind w:left="1134" w:hanging="1134"/>
        <w:rPr>
          <w:lang w:eastAsia="ko-KR"/>
        </w:rPr>
      </w:pPr>
      <w:r>
        <w:rPr>
          <w:lang w:eastAsia="ko-KR"/>
        </w:rPr>
        <w:t xml:space="preserve">[R7] </w:t>
      </w:r>
      <w:r>
        <w:rPr>
          <w:lang w:eastAsia="ko-KR"/>
        </w:rPr>
        <w:tab/>
        <w:t>M. K. Samimi, et al., “Ultra-Wideband Statistical Channel Model for Non Line of Sight Millimeter-Wave Urban Channels,” submitted to IEEE Globecom 2014.</w:t>
      </w:r>
    </w:p>
    <w:p w:rsidR="00317272" w:rsidRDefault="00317272" w:rsidP="00317272">
      <w:pPr>
        <w:ind w:left="1134" w:hanging="1134"/>
        <w:rPr>
          <w:lang w:eastAsia="ko-KR"/>
        </w:rPr>
      </w:pPr>
      <w:r>
        <w:rPr>
          <w:lang w:eastAsia="ko-KR"/>
        </w:rPr>
        <w:t xml:space="preserve">[R8] </w:t>
      </w:r>
      <w:r>
        <w:rPr>
          <w:lang w:eastAsia="ko-KR"/>
        </w:rPr>
        <w:tab/>
        <w:t>APT report 24, “Implementation issues associated with use of the band 698-806 MHz by mobile services”, Sep. 2011.</w:t>
      </w:r>
    </w:p>
    <w:p w:rsidR="00317272" w:rsidRDefault="00317272" w:rsidP="00317272">
      <w:pPr>
        <w:ind w:left="1134" w:hanging="1134"/>
        <w:rPr>
          <w:lang w:eastAsia="ko-KR"/>
        </w:rPr>
      </w:pPr>
      <w:r>
        <w:rPr>
          <w:lang w:eastAsia="ko-KR"/>
        </w:rPr>
        <w:t xml:space="preserve">[R9] </w:t>
      </w:r>
      <w:r>
        <w:rPr>
          <w:lang w:eastAsia="ko-KR"/>
        </w:rPr>
        <w:tab/>
        <w:t>T. Kim, et al., “Tens of Gbps Support with mmWave Beamforming Systems for Next Generation Communications,” IEEE Globecom, 2013.</w:t>
      </w:r>
    </w:p>
    <w:p w:rsidR="00317272" w:rsidRDefault="00317272" w:rsidP="00317272">
      <w:pPr>
        <w:ind w:left="1134" w:hanging="1134"/>
        <w:rPr>
          <w:lang w:eastAsia="ko-KR"/>
        </w:rPr>
      </w:pPr>
      <w:r>
        <w:rPr>
          <w:lang w:eastAsia="ko-KR"/>
        </w:rPr>
        <w:t xml:space="preserve">[R10] </w:t>
      </w:r>
      <w:r>
        <w:rPr>
          <w:lang w:eastAsia="ko-KR"/>
        </w:rPr>
        <w:tab/>
        <w:t>O. E. Ayach, et al., “Spatially Sparse Precoding in Millimeter Wave MIMO Systems,” IEEE Trans. on Wireless Communications, Vol. 13, No. 3, March 2014.</w:t>
      </w:r>
    </w:p>
    <w:p w:rsidR="00317272" w:rsidRDefault="00317272" w:rsidP="00317272">
      <w:pPr>
        <w:ind w:left="1134" w:hanging="1134"/>
        <w:rPr>
          <w:lang w:eastAsia="ko-KR"/>
        </w:rPr>
      </w:pPr>
      <w:r>
        <w:rPr>
          <w:lang w:eastAsia="ko-KR"/>
        </w:rPr>
        <w:t xml:space="preserve">[R11] </w:t>
      </w:r>
      <w:r>
        <w:rPr>
          <w:lang w:eastAsia="ko-KR"/>
        </w:rPr>
        <w:tab/>
        <w:t>A. Valdes-Garcia, et al., “A SiGe BiCMOS 16-Element Phased-Array Transmitter for 60 GHz Communications”, 2010 IEEE International Solid-State Circuits Conference, Feb. 2010.</w:t>
      </w:r>
    </w:p>
    <w:p w:rsidR="00317272" w:rsidRDefault="00317272" w:rsidP="00317272">
      <w:pPr>
        <w:ind w:left="1134" w:hanging="1134"/>
        <w:rPr>
          <w:lang w:eastAsia="ko-KR"/>
        </w:rPr>
      </w:pPr>
      <w:r>
        <w:rPr>
          <w:lang w:eastAsia="ko-KR"/>
        </w:rPr>
        <w:t xml:space="preserve">[R12] </w:t>
      </w:r>
      <w:r>
        <w:rPr>
          <w:lang w:eastAsia="ko-KR"/>
        </w:rPr>
        <w:tab/>
        <w:t>S. Emami, et al., “A 60GHz CMOS Phased-Array Transceiver Pair for Multi-Gb/s Wireless Communications”, 2011 IEEE International Solid-State Circuits Conference, Feb. 2011.</w:t>
      </w:r>
    </w:p>
    <w:p w:rsidR="00317272" w:rsidRDefault="00317272" w:rsidP="00317272">
      <w:pPr>
        <w:ind w:left="1134" w:hanging="1134"/>
        <w:rPr>
          <w:lang w:eastAsia="ko-KR"/>
        </w:rPr>
      </w:pPr>
      <w:r>
        <w:rPr>
          <w:lang w:eastAsia="ko-KR"/>
        </w:rPr>
        <w:t xml:space="preserve">[R13] </w:t>
      </w:r>
      <w:r>
        <w:rPr>
          <w:lang w:eastAsia="ko-KR"/>
        </w:rPr>
        <w:tab/>
        <w:t>S. Alexandre, et al., “A 65nm CMOS Fully Integrated Transceiver Module for 60 GHz Wireless HD Applications”, 2011 IEEE International Solid-State Circuits Conference, Feb. 2011.</w:t>
      </w:r>
    </w:p>
    <w:p w:rsidR="00317272" w:rsidRDefault="00317272" w:rsidP="00317272">
      <w:pPr>
        <w:ind w:left="1134" w:hanging="1134"/>
        <w:rPr>
          <w:lang w:eastAsia="ko-KR"/>
        </w:rPr>
      </w:pPr>
      <w:r>
        <w:rPr>
          <w:lang w:eastAsia="ko-KR"/>
        </w:rPr>
        <w:t>[Ref 1]</w:t>
      </w:r>
      <w:r>
        <w:rPr>
          <w:lang w:eastAsia="ko-KR"/>
        </w:rPr>
        <w:tab/>
        <w:t>J. Pi and F. Khan, “An introduction to mm-wave mobile broadband systems,” IEEE Communications magazine, June, 2011.</w:t>
      </w:r>
    </w:p>
    <w:p w:rsidR="00317272" w:rsidRDefault="00317272" w:rsidP="00317272">
      <w:pPr>
        <w:ind w:left="1134" w:hanging="1134"/>
        <w:rPr>
          <w:lang w:eastAsia="ko-KR"/>
        </w:rPr>
      </w:pPr>
      <w:r>
        <w:rPr>
          <w:lang w:eastAsia="ko-KR"/>
        </w:rPr>
        <w:t>[Ref 2]</w:t>
      </w:r>
      <w:r>
        <w:rPr>
          <w:lang w:eastAsia="ko-KR"/>
        </w:rPr>
        <w:tab/>
        <w:t>T. S. Rappaport, “The massively broadband future,” Spectrum 20/20 conference, June 2012 (http://www.spectrum2020.ca/presentations/Rappaport.pdf).</w:t>
      </w:r>
    </w:p>
    <w:p w:rsidR="00317272" w:rsidRDefault="00317272" w:rsidP="00317272">
      <w:pPr>
        <w:ind w:left="1134" w:hanging="1134"/>
        <w:rPr>
          <w:lang w:eastAsia="ko-KR"/>
        </w:rPr>
      </w:pPr>
      <w:r>
        <w:rPr>
          <w:lang w:eastAsia="ko-KR"/>
        </w:rPr>
        <w:t>[Ref 3]</w:t>
      </w:r>
      <w:r>
        <w:rPr>
          <w:lang w:eastAsia="ko-KR"/>
        </w:rPr>
        <w:tab/>
        <w:t>Naval Air Systems Command, Avionics Department AIR-4.5, Electronic Warfare and Radar Systems Engineering Handbook, Apr 1999.</w:t>
      </w:r>
    </w:p>
    <w:p w:rsidR="00317272" w:rsidRDefault="00317272" w:rsidP="00317272">
      <w:pPr>
        <w:ind w:left="1134" w:hanging="1134"/>
        <w:rPr>
          <w:lang w:eastAsia="ko-KR"/>
        </w:rPr>
      </w:pPr>
      <w:r>
        <w:rPr>
          <w:lang w:eastAsia="ko-KR"/>
        </w:rPr>
        <w:t>[Ref 4]</w:t>
      </w:r>
      <w:r>
        <w:rPr>
          <w:lang w:eastAsia="ko-KR"/>
        </w:rPr>
        <w:tab/>
        <w:t>Theodore S. Rappaport, Eshar Ben-Dor, James N. Murdock, Yijun Qiao, “38 GHz and 60 GHz Angle-dependent Propagation for Cellular &amp; Peer-to-Peer Wireless Communications,” IEEE International Conference on Communications, Ottawa, Canada, June 2012.</w:t>
      </w:r>
    </w:p>
    <w:p w:rsidR="00317272" w:rsidRDefault="00317272" w:rsidP="00317272">
      <w:pPr>
        <w:ind w:left="1134" w:hanging="1134"/>
        <w:rPr>
          <w:lang w:eastAsia="ko-KR"/>
        </w:rPr>
      </w:pPr>
      <w:r>
        <w:rPr>
          <w:lang w:eastAsia="ko-KR"/>
        </w:rPr>
        <w:t>[Ref 5]</w:t>
      </w:r>
      <w:r>
        <w:rPr>
          <w:lang w:eastAsia="ko-KR"/>
        </w:rPr>
        <w:tab/>
        <w:t>LightPointe White Paper Series, Millimeter-Wave Radio Transmission: Atmospheric Propagation, Link Budget and System Availability, 2010.</w:t>
      </w:r>
    </w:p>
    <w:p w:rsidR="00317272" w:rsidRDefault="00317272" w:rsidP="00317272">
      <w:pPr>
        <w:ind w:left="1134" w:hanging="1134"/>
        <w:rPr>
          <w:lang w:eastAsia="ko-KR"/>
        </w:rPr>
      </w:pPr>
      <w:r>
        <w:rPr>
          <w:lang w:eastAsia="ko-KR"/>
        </w:rPr>
        <w:t>[Ref 6]</w:t>
      </w:r>
      <w:r>
        <w:rPr>
          <w:lang w:eastAsia="ko-KR"/>
        </w:rPr>
        <w:tab/>
        <w:t>Michael Marcus and Bruno Pattan, “Propagation: Spectrum Management Implications,” IEEE Microwave Magazine, June 2005.</w:t>
      </w:r>
    </w:p>
    <w:p w:rsidR="00317272" w:rsidRDefault="00317272" w:rsidP="00317272">
      <w:pPr>
        <w:ind w:left="1134" w:hanging="1134"/>
        <w:rPr>
          <w:lang w:eastAsia="ko-KR"/>
        </w:rPr>
      </w:pPr>
      <w:r>
        <w:rPr>
          <w:lang w:eastAsia="ko-KR"/>
        </w:rPr>
        <w:t>[Ref 7]</w:t>
      </w:r>
      <w:r>
        <w:rPr>
          <w:lang w:eastAsia="ko-KR"/>
        </w:rPr>
        <w:tab/>
        <w:t>Hong Zhang, Sriram Venkateswaran, Upamanyu Madhow, “Channel Modeling and MIMO Capacity for Outdoor Millimeter Wave Links,” IEEE WCNC, 2010.</w:t>
      </w:r>
    </w:p>
    <w:p w:rsidR="00317272" w:rsidRDefault="00317272" w:rsidP="00317272">
      <w:pPr>
        <w:ind w:left="1134" w:hanging="1134"/>
        <w:rPr>
          <w:lang w:eastAsia="ko-KR"/>
        </w:rPr>
      </w:pPr>
      <w:r>
        <w:rPr>
          <w:lang w:eastAsia="ko-KR"/>
        </w:rPr>
        <w:lastRenderedPageBreak/>
        <w:t>[Ref 8]</w:t>
      </w:r>
      <w:r>
        <w:rPr>
          <w:lang w:eastAsia="ko-KR"/>
        </w:rPr>
        <w:tab/>
        <w:t>A. Matlsev et. al., “Impact of polarization characteristics on 60 GHz indoor radio communication systems,” IEEE Antennas and Wireless Propagation Letters, vol. 9, pp 413 – 416, 2010.</w:t>
      </w:r>
    </w:p>
    <w:p w:rsidR="00317272" w:rsidRDefault="00317272" w:rsidP="00317272">
      <w:pPr>
        <w:ind w:left="1134" w:hanging="1134"/>
        <w:rPr>
          <w:lang w:eastAsia="ko-KR"/>
        </w:rPr>
      </w:pPr>
      <w:r>
        <w:rPr>
          <w:lang w:eastAsia="ko-KR"/>
        </w:rPr>
        <w:t>[Ref 9]</w:t>
      </w:r>
      <w:r>
        <w:rPr>
          <w:lang w:eastAsia="ko-KR"/>
        </w:rPr>
        <w:tab/>
        <w:t>A. Maltsev, R. Maslenninkov, A. Khoryaev and A. Lomayev, “Experimental investigations of 60 GHz wireless systems in office environment,” IEEE Journal on Selected Areas in Communications, vol 9, no. 8, pp 1488-1499, 2009.</w:t>
      </w:r>
    </w:p>
    <w:p w:rsidR="00317272" w:rsidRDefault="00317272" w:rsidP="00317272">
      <w:pPr>
        <w:ind w:left="1134" w:hanging="1134"/>
        <w:rPr>
          <w:lang w:eastAsia="ko-KR"/>
        </w:rPr>
      </w:pPr>
      <w:r>
        <w:rPr>
          <w:lang w:eastAsia="ko-KR"/>
        </w:rPr>
        <w:t>[Ref 10]</w:t>
      </w:r>
      <w:r>
        <w:rPr>
          <w:lang w:eastAsia="ko-KR"/>
        </w:rPr>
        <w:tab/>
        <w:t>A. Maltsev et al., “Experimental investigation of polarization impact on 60 GHz WLAN systems,” IEEE doc. 802.11-09/0552r0, 2009.</w:t>
      </w:r>
    </w:p>
    <w:p w:rsidR="00317272" w:rsidRDefault="00317272" w:rsidP="00317272">
      <w:pPr>
        <w:ind w:left="1134" w:hanging="1134"/>
        <w:rPr>
          <w:lang w:eastAsia="ko-KR"/>
        </w:rPr>
      </w:pPr>
      <w:r>
        <w:rPr>
          <w:lang w:eastAsia="ko-KR"/>
        </w:rPr>
        <w:t>[Ref 11]</w:t>
      </w:r>
      <w:r>
        <w:rPr>
          <w:lang w:eastAsia="ko-KR"/>
        </w:rPr>
        <w:tab/>
        <w:t>A. Maltsev, R. Maslennikov, A. Lomayev, A. Sevastyanov and A. Khoryaev, “Statistical Channel Model for 60 GHz WLAN Systems in Conference Room Environment,” Radioengineering, vol. 20, no. 2, pp 409-422, June 2011.</w:t>
      </w:r>
    </w:p>
    <w:p w:rsidR="00317272" w:rsidRDefault="00317272" w:rsidP="00317272">
      <w:pPr>
        <w:ind w:left="1134" w:hanging="1134"/>
        <w:rPr>
          <w:lang w:eastAsia="ko-KR"/>
        </w:rPr>
      </w:pPr>
      <w:r>
        <w:rPr>
          <w:lang w:eastAsia="ko-KR"/>
        </w:rPr>
        <w:t>[Ref 12]</w:t>
      </w:r>
      <w:r>
        <w:rPr>
          <w:lang w:eastAsia="ko-KR"/>
        </w:rPr>
        <w:tab/>
        <w:t>A. Maltsev et. al., “Channel Models for 60 GHz WLAN Systems,” IEEE doc. 09/0334r8, 2010.</w:t>
      </w:r>
    </w:p>
    <w:p w:rsidR="00317272" w:rsidRDefault="00317272" w:rsidP="00317272">
      <w:pPr>
        <w:ind w:left="1134" w:hanging="1134"/>
        <w:rPr>
          <w:lang w:eastAsia="ko-KR"/>
        </w:rPr>
      </w:pPr>
      <w:r>
        <w:rPr>
          <w:lang w:eastAsia="ko-KR"/>
        </w:rPr>
        <w:t>[Ref 13]</w:t>
      </w:r>
      <w:r>
        <w:rPr>
          <w:lang w:eastAsia="ko-KR"/>
        </w:rPr>
        <w:tab/>
        <w:t>A.M. Hammoudeh, M.G. Sanchez and E. Grindrod, “Experimental Analysis of Propagation at 62 GHz in Suburban Mobile Radio Microcells,” 1999.</w:t>
      </w:r>
    </w:p>
    <w:p w:rsidR="00317272" w:rsidRDefault="00317272" w:rsidP="00317272">
      <w:pPr>
        <w:ind w:left="1134" w:hanging="1134"/>
        <w:rPr>
          <w:lang w:eastAsia="ko-KR"/>
        </w:rPr>
      </w:pPr>
      <w:r>
        <w:rPr>
          <w:lang w:eastAsia="ko-KR"/>
        </w:rPr>
        <w:t>[Ref 14]</w:t>
      </w:r>
      <w:r>
        <w:rPr>
          <w:lang w:eastAsia="ko-KR"/>
        </w:rPr>
        <w:tab/>
        <w:t>M. Rasekhi, F. Farzaneh, A. Shishegar, “A street canyon approximation model for the 60 GHz propagation channel in an urban environment with rough surfaces,” 2010.</w:t>
      </w:r>
    </w:p>
    <w:p w:rsidR="00317272" w:rsidRDefault="00317272" w:rsidP="00317272">
      <w:pPr>
        <w:ind w:left="1134" w:hanging="1134"/>
        <w:rPr>
          <w:lang w:eastAsia="ko-KR"/>
        </w:rPr>
      </w:pPr>
      <w:r>
        <w:rPr>
          <w:lang w:eastAsia="ko-KR"/>
        </w:rPr>
        <w:t>[Ref 15]</w:t>
      </w:r>
      <w:r>
        <w:rPr>
          <w:lang w:eastAsia="ko-KR"/>
        </w:rPr>
        <w:tab/>
        <w:t>B. Langen, G. Lober, W. Herzig, “Reflection and transmission behavior of building materials at 60 GHz,” in PIMRC, 1994.</w:t>
      </w:r>
    </w:p>
    <w:p w:rsidR="00317272" w:rsidRDefault="00317272" w:rsidP="00317272">
      <w:pPr>
        <w:ind w:left="1134" w:hanging="1134"/>
        <w:rPr>
          <w:lang w:eastAsia="ko-KR"/>
        </w:rPr>
      </w:pPr>
      <w:r>
        <w:rPr>
          <w:lang w:eastAsia="ko-KR"/>
        </w:rPr>
        <w:t>[Ref 16]</w:t>
      </w:r>
      <w:r>
        <w:rPr>
          <w:lang w:eastAsia="ko-KR"/>
        </w:rPr>
        <w:tab/>
        <w:t>C. Briso-Rodriguez, M. Vazquez-Castro, J. Alonso-Montes, “28 GHz LMDS channel measurements and modeling for parameterized urban environments,” 2001.</w:t>
      </w:r>
    </w:p>
    <w:p w:rsidR="00317272" w:rsidRDefault="00317272" w:rsidP="00317272">
      <w:pPr>
        <w:ind w:left="1134" w:hanging="1134"/>
        <w:rPr>
          <w:lang w:eastAsia="ko-KR"/>
        </w:rPr>
      </w:pPr>
      <w:r>
        <w:rPr>
          <w:lang w:eastAsia="ko-KR"/>
        </w:rPr>
        <w:t>[Ref 17]</w:t>
      </w:r>
      <w:r>
        <w:rPr>
          <w:lang w:eastAsia="ko-KR"/>
        </w:rPr>
        <w:tab/>
        <w:t>S. Seidel, H. Arnold, “Propagation measurements at 28 GHz to investigate the performance of local multipoint distribution service (LMDS),” 1995.</w:t>
      </w:r>
    </w:p>
    <w:p w:rsidR="00317272" w:rsidRDefault="00317272" w:rsidP="00317272">
      <w:pPr>
        <w:ind w:left="1134" w:hanging="1134"/>
        <w:rPr>
          <w:lang w:eastAsia="ko-KR"/>
        </w:rPr>
      </w:pPr>
      <w:r>
        <w:rPr>
          <w:lang w:eastAsia="ko-KR"/>
        </w:rPr>
        <w:t>[Ref 18]</w:t>
      </w:r>
      <w:r>
        <w:rPr>
          <w:lang w:eastAsia="ko-KR"/>
        </w:rPr>
        <w:tab/>
        <w:t>E. Torkildson, U. Madhow and M. Rodwell, “Indoor millimeter wave MIMO: Feasibility and Performance,” IEEE Trans. Wireless Communications, vol. 10, no. 12, pp. 4150-4160, Dec. 2011.</w:t>
      </w:r>
    </w:p>
    <w:p w:rsidR="00317272" w:rsidRDefault="00317272" w:rsidP="00317272">
      <w:pPr>
        <w:ind w:left="1134" w:hanging="1134"/>
        <w:rPr>
          <w:lang w:eastAsia="ko-KR"/>
        </w:rPr>
      </w:pPr>
      <w:r>
        <w:rPr>
          <w:lang w:eastAsia="ko-KR"/>
        </w:rPr>
        <w:t>[Ref 19]</w:t>
      </w:r>
      <w:r>
        <w:rPr>
          <w:lang w:eastAsia="ko-KR"/>
        </w:rPr>
        <w:tab/>
        <w:t>S. Emami, R. F. Wiser, E. Ali, M. G. Forbes, M. Q. Gordon, X. Guan, S. Lo, P. T. McElwee, J. Parker, J. R. Tani, J. M. Gilbert and C. H. Doan, "A 60 GHz CMOS phased-array transceiver pair for multi-Gb/s wireless communications," IEEE ISSCC Dig. Tech. Papers, Feb. 2011.</w:t>
      </w:r>
    </w:p>
    <w:p w:rsidR="00317272" w:rsidRDefault="00317272" w:rsidP="00317272">
      <w:pPr>
        <w:ind w:left="1134" w:hanging="1134"/>
        <w:rPr>
          <w:lang w:eastAsia="ko-KR"/>
        </w:rPr>
      </w:pPr>
      <w:r>
        <w:rPr>
          <w:lang w:eastAsia="ko-KR"/>
        </w:rPr>
        <w:t>[Ref 20]</w:t>
      </w:r>
      <w:r>
        <w:rPr>
          <w:lang w:eastAsia="ko-KR"/>
        </w:rPr>
        <w:tab/>
        <w:t>A. Siligaris, O. Richard, B. Martineau, C. Mounet, F. Chaix, R. Ferragut, C. Dehos, J. Lanteri, L. Dussopt, S. D. Yamamoto, R. Pilard, P. Busson, A. Cathelin, D. Belot and P. Vincent, "A 65 nm CMOS fully integrated transceiver module for 60 GHz wireless HD applications," IEEE ISSCC Dig. Tech. Papers, Feb. 2011.</w:t>
      </w:r>
    </w:p>
    <w:p w:rsidR="00317272" w:rsidRDefault="00317272" w:rsidP="00317272">
      <w:pPr>
        <w:ind w:left="1134" w:hanging="1134"/>
        <w:rPr>
          <w:lang w:eastAsia="ko-KR"/>
        </w:rPr>
      </w:pPr>
      <w:r>
        <w:rPr>
          <w:lang w:eastAsia="ko-KR"/>
        </w:rPr>
        <w:t>[Ref 21]</w:t>
      </w:r>
      <w:r>
        <w:rPr>
          <w:lang w:eastAsia="ko-KR"/>
        </w:rPr>
        <w:tab/>
        <w:t>K. Okada, K. Kondou, M. Miyahara, M. Shinagawa, H. Asada, R. Minami, T. Yamaguchi, A. Musa, Y. Tsukui, Y. Asakura, S. Tamonoki, H. Yamagishi, Y. Hino, T. Sato, H. Sakaguchi, N. Shimasaki, T. Ito, Y. Takeuchi, N. Li, Q. Bu, R. Murakami, K. Bunsen, K. Matsushita, M. Noda and A. Matsuzawa, "A full 4-channel 6.3 Gb/s 60 GHz direct-conversion transceiver with low power analog and digital baseband circuitry," IEEE ISSCC Dig. Tech. Papers, Feb. 2012.</w:t>
      </w:r>
    </w:p>
    <w:p w:rsidR="00317272" w:rsidRDefault="00317272">
      <w:pPr>
        <w:tabs>
          <w:tab w:val="clear" w:pos="1134"/>
          <w:tab w:val="clear" w:pos="1871"/>
          <w:tab w:val="clear" w:pos="2268"/>
        </w:tabs>
        <w:overflowPunct/>
        <w:autoSpaceDE/>
        <w:autoSpaceDN/>
        <w:adjustRightInd/>
        <w:spacing w:before="0"/>
        <w:textAlignment w:val="auto"/>
        <w:rPr>
          <w:lang w:eastAsia="ko-KR"/>
        </w:rPr>
      </w:pPr>
      <w:r>
        <w:rPr>
          <w:lang w:eastAsia="ko-KR"/>
        </w:rPr>
        <w:br w:type="page"/>
      </w:r>
    </w:p>
    <w:p w:rsidR="00317272" w:rsidRDefault="00317272" w:rsidP="00317272">
      <w:pPr>
        <w:ind w:left="1134" w:hanging="1134"/>
        <w:rPr>
          <w:lang w:eastAsia="ko-KR"/>
        </w:rPr>
      </w:pPr>
      <w:r>
        <w:rPr>
          <w:lang w:eastAsia="ko-KR"/>
        </w:rPr>
        <w:lastRenderedPageBreak/>
        <w:t>[Ref 22]</w:t>
      </w:r>
      <w:r>
        <w:rPr>
          <w:lang w:eastAsia="ko-KR"/>
        </w:rPr>
        <w:tab/>
        <w:t>T. Tsukizawa, N. Shirakata, T. Morita, K. Tanaka, J. Sato, Y. Morishita, M. Kanemaru, R. Kitamura, T. Shima, T. Nakatani, K. Miyanaga, T. Urushihara, H. Yoshikawa, T. Sakamoto, H. Motozuka, Y. Shiraka, N. Yosoku, A. Yamamoto, R. Shiozaki and N. Saito, "A fully integrated 60 GHz CMOS transceiver chipset based on WiGig/IEEE802.11ad with built-in self calibration for mobile applications," IEEE ISSCC Dig. Tech. Papers, Feb. 2013.</w:t>
      </w:r>
    </w:p>
    <w:p w:rsidR="00317272" w:rsidRDefault="00317272" w:rsidP="00317272">
      <w:pPr>
        <w:ind w:left="1134" w:hanging="1134"/>
        <w:rPr>
          <w:lang w:eastAsia="ko-KR"/>
        </w:rPr>
      </w:pPr>
      <w:r>
        <w:rPr>
          <w:lang w:eastAsia="ko-KR"/>
        </w:rPr>
        <w:t>[Ref 23]</w:t>
      </w:r>
      <w:r>
        <w:rPr>
          <w:lang w:eastAsia="ko-KR"/>
        </w:rPr>
        <w:tab/>
        <w:t>Advanced Millimeter-wave Technologies: Antennas, Packaging and Circuits, Wiley, 2009.</w:t>
      </w:r>
    </w:p>
    <w:p w:rsidR="00317272" w:rsidRDefault="00317272" w:rsidP="00317272">
      <w:pPr>
        <w:ind w:left="1134" w:hanging="1134"/>
        <w:rPr>
          <w:lang w:eastAsia="ko-KR"/>
        </w:rPr>
      </w:pPr>
      <w:r>
        <w:rPr>
          <w:lang w:eastAsia="ko-KR"/>
        </w:rPr>
        <w:t>[Ref 24]</w:t>
      </w:r>
      <w:r>
        <w:rPr>
          <w:lang w:eastAsia="ko-KR"/>
        </w:rPr>
        <w:tab/>
        <w:t>A. Sadri, "Evolution of mmWave Technology from WiGig to Cellular and Backhaul Systems," IEEE The Brooklyn 5G Summit, Apr. 2014.</w:t>
      </w:r>
    </w:p>
    <w:p w:rsidR="00317272" w:rsidRDefault="00317272" w:rsidP="00317272">
      <w:pPr>
        <w:ind w:left="1134" w:hanging="1134"/>
        <w:rPr>
          <w:lang w:eastAsia="ko-KR"/>
        </w:rPr>
      </w:pPr>
      <w:r>
        <w:rPr>
          <w:lang w:eastAsia="ko-KR"/>
        </w:rPr>
        <w:t>[Ref 25]</w:t>
      </w:r>
      <w:r>
        <w:rPr>
          <w:lang w:eastAsia="ko-KR"/>
        </w:rPr>
        <w:tab/>
        <w:t>A. Maltsev, A. Sadri, A. Pudeyev, R. Nicholls, R. Arefi, A. Davydov, I. Bolotin, G. Morozov, K. Sakaguchi and T. Haustein, "MmWave Smallcells is a Key Technology for Future 5G Wireless Communication Systems," European Conference on Networks and Communications (EuCNC’2014), Bologna, Italy, Jun. 2014</w:t>
      </w:r>
    </w:p>
    <w:p w:rsidR="00317272" w:rsidRDefault="00317272" w:rsidP="00317272">
      <w:pPr>
        <w:ind w:left="1134" w:hanging="1134"/>
        <w:rPr>
          <w:lang w:eastAsia="ko-KR"/>
        </w:rPr>
      </w:pPr>
      <w:r>
        <w:rPr>
          <w:lang w:eastAsia="ko-KR"/>
        </w:rPr>
        <w:t>[Ref 26]</w:t>
      </w:r>
      <w:r>
        <w:rPr>
          <w:lang w:eastAsia="ko-KR"/>
        </w:rPr>
        <w:tab/>
        <w:t>“Backhaul Technologies for Small Cells Use cases, requirements and recommendations,” Small cell forum, draft white paper, Oct 2012.</w:t>
      </w:r>
    </w:p>
    <w:p w:rsidR="00317272" w:rsidRDefault="00317272" w:rsidP="00317272">
      <w:pPr>
        <w:ind w:left="1134" w:hanging="1134"/>
        <w:rPr>
          <w:szCs w:val="24"/>
          <w:lang w:val="en-US" w:eastAsia="zh-CN"/>
        </w:rPr>
      </w:pPr>
      <w:bookmarkStart w:id="45" w:name="_Ref395794126"/>
      <w:r>
        <w:rPr>
          <w:lang w:eastAsia="ko-KR"/>
        </w:rPr>
        <w:t>[Refe 1]</w:t>
      </w:r>
      <w:r>
        <w:rPr>
          <w:lang w:eastAsia="ko-KR"/>
        </w:rPr>
        <w:tab/>
      </w:r>
      <w:r>
        <w:rPr>
          <w:szCs w:val="24"/>
          <w:lang w:val="en-US" w:eastAsia="zh-CN"/>
        </w:rPr>
        <w:t>Report ITU-R M.2135-1 (12/2009): Guidelines for evaluation of radio interface technologies for IMT-Advanced.</w:t>
      </w:r>
    </w:p>
    <w:p w:rsidR="00317272" w:rsidRDefault="00317272" w:rsidP="00317272">
      <w:pPr>
        <w:ind w:left="1134" w:hanging="1134"/>
        <w:rPr>
          <w:szCs w:val="24"/>
          <w:lang w:val="en-US" w:eastAsia="zh-CN"/>
        </w:rPr>
      </w:pPr>
      <w:r>
        <w:rPr>
          <w:szCs w:val="24"/>
          <w:lang w:val="en-US" w:eastAsia="zh-CN"/>
        </w:rPr>
        <w:t xml:space="preserve">[Refe 2] </w:t>
      </w:r>
      <w:r>
        <w:rPr>
          <w:szCs w:val="24"/>
          <w:lang w:val="en-US" w:eastAsia="zh-CN"/>
        </w:rPr>
        <w:tab/>
        <w:t>3GPP TR 36.814 v9.0.0 (2010-03): E volved Universal Terrestrial Radio Access (E-UTRA); Further advancements for E-UTRA physical layer aspects (Release 9).</w:t>
      </w:r>
    </w:p>
    <w:p w:rsidR="00317272" w:rsidRDefault="00317272" w:rsidP="00317272">
      <w:pPr>
        <w:ind w:left="1134" w:hanging="1134"/>
        <w:rPr>
          <w:szCs w:val="24"/>
          <w:lang w:val="en-US" w:eastAsia="zh-CN"/>
        </w:rPr>
      </w:pPr>
      <w:r>
        <w:rPr>
          <w:szCs w:val="24"/>
          <w:lang w:val="en-US" w:eastAsia="zh-CN"/>
        </w:rPr>
        <w:t>[Refe 3]</w:t>
      </w:r>
      <w:r>
        <w:rPr>
          <w:szCs w:val="24"/>
          <w:lang w:val="en-US" w:eastAsia="zh-CN"/>
        </w:rPr>
        <w:tab/>
        <w:t>28 GHz Angle of Arrival and Angle of Departure Analysis for Outdoor Cellular Communications using Steerable Beam Antennas in New York City, by Mathew Samini, Kevin Wang, Yaniv Azar, George N. Wong, Rimma Mayzus, Hang Zhao, Jocelyn K. Schulz, Shu Sun, Felix Guttierez, Jr., and Theodore S. Rappaport, 2013 IEEE Vehicular Technology Conference (VTC), June 2-5, 2013.</w:t>
      </w:r>
    </w:p>
    <w:p w:rsidR="00317272" w:rsidRDefault="00317272" w:rsidP="00317272">
      <w:pPr>
        <w:pStyle w:val="Reftext"/>
      </w:pPr>
      <w:r w:rsidRPr="009357F0">
        <w:t>[2a]</w:t>
      </w:r>
      <w:r w:rsidRPr="009357F0">
        <w:tab/>
        <w:t xml:space="preserve">T. S. Rappaport, et al., "Millimeter wave mobile communications for 5G cellular: It will work!," </w:t>
      </w:r>
      <w:r w:rsidRPr="009357F0">
        <w:rPr>
          <w:i/>
        </w:rPr>
        <w:t>IEEE Access</w:t>
      </w:r>
      <w:r w:rsidRPr="009357F0">
        <w:t>, vol. 1, pp. 335-349, 2013.</w:t>
      </w:r>
    </w:p>
    <w:p w:rsidR="00317272" w:rsidRDefault="00317272" w:rsidP="00317272">
      <w:pPr>
        <w:pStyle w:val="Reftext"/>
      </w:pPr>
      <w:r w:rsidRPr="009357F0">
        <w:t>[3a]</w:t>
      </w:r>
      <w:r w:rsidRPr="009357F0">
        <w:tab/>
        <w:t xml:space="preserve">W. Roh, et al., "Millimeter-wave beamforming as an enabling technology for 5G cellular communications: Theoretical Feasibility and Prototype Results," </w:t>
      </w:r>
      <w:r w:rsidRPr="009357F0">
        <w:rPr>
          <w:i/>
        </w:rPr>
        <w:t>IEEE Communications Magazine</w:t>
      </w:r>
      <w:r w:rsidRPr="009357F0">
        <w:t>, pp. 106-113, February 2014.</w:t>
      </w:r>
    </w:p>
    <w:p w:rsidR="00317272" w:rsidRDefault="00317272" w:rsidP="00317272">
      <w:pPr>
        <w:pStyle w:val="Reftext"/>
      </w:pPr>
      <w:r w:rsidRPr="009357F0">
        <w:t>[4a]</w:t>
      </w:r>
      <w:r w:rsidRPr="009357F0">
        <w:tab/>
        <w:t xml:space="preserve">M. R. Akdeniz, et al., "Millimeter Wave Channel Modeling and Cellular Capacity Evaluation," </w:t>
      </w:r>
      <w:r w:rsidRPr="009357F0">
        <w:rPr>
          <w:i/>
        </w:rPr>
        <w:t>IEEE Journal on Selected Areas in Communications</w:t>
      </w:r>
      <w:r w:rsidRPr="009357F0">
        <w:t>, Special Issue on 5G, July, 2014.</w:t>
      </w:r>
    </w:p>
    <w:p w:rsidR="00317272" w:rsidRDefault="00317272" w:rsidP="00317272">
      <w:pPr>
        <w:pStyle w:val="Reftext"/>
      </w:pPr>
      <w:r w:rsidRPr="009357F0">
        <w:t>[5a]</w:t>
      </w:r>
      <w:r w:rsidRPr="009357F0">
        <w:tab/>
        <w:t xml:space="preserve">T. A. Thomas, et al., "3D mmWave Channel Model Proposal," </w:t>
      </w:r>
      <w:r w:rsidRPr="009357F0">
        <w:rPr>
          <w:i/>
        </w:rPr>
        <w:t>in Proc. IEEE VTC-Fall/2014</w:t>
      </w:r>
      <w:r w:rsidRPr="009357F0">
        <w:t>, Vancouver, Canada, September 14-17, 2014.</w:t>
      </w:r>
      <w:bookmarkEnd w:id="45"/>
    </w:p>
    <w:p w:rsidR="00317272" w:rsidRPr="009357F0" w:rsidRDefault="00317272" w:rsidP="00317272">
      <w:pPr>
        <w:pStyle w:val="Reftext"/>
      </w:pPr>
      <w:r w:rsidRPr="009357F0">
        <w:t>[6a]</w:t>
      </w:r>
      <w:r w:rsidRPr="009357F0">
        <w:tab/>
        <w:t>A. Maltsev, et al., “WP5: Propagation, Antennas and Multi-Antenna Techniques,” MiWEBA EU Contract No. FP7-ICT-608637, 2014.</w:t>
      </w:r>
    </w:p>
    <w:p w:rsidR="00317272" w:rsidRDefault="00317272" w:rsidP="00317272">
      <w:pPr>
        <w:pStyle w:val="Reftext"/>
        <w:rPr>
          <w:lang w:val="en-US" w:eastAsia="zh-CN"/>
        </w:rPr>
      </w:pPr>
      <w:r w:rsidRPr="009357F0">
        <w:t>[7a]</w:t>
      </w:r>
      <w:r w:rsidRPr="009357F0">
        <w:tab/>
        <w:t xml:space="preserve">T.S. Rappaport, F. Gutierrez Jr., E. Ben-Dor, J.N. Murdock, Y. Qiao, and J.I. Tamir, "Broadband Millimeter-Wave Propagation Measurements and Models using Adaptive-Beam Antennas for Outdoor Urban Cellular Communications," </w:t>
      </w:r>
      <w:r w:rsidRPr="009357F0">
        <w:rPr>
          <w:i/>
        </w:rPr>
        <w:t>IEEE Transactions on Antennas and Propagation</w:t>
      </w:r>
      <w:r w:rsidRPr="009357F0">
        <w:t>, vol. 61, no. 4, pp. 1850 - 1859, April 2013.</w:t>
      </w:r>
    </w:p>
    <w:p w:rsidR="00317272" w:rsidRPr="009A3556" w:rsidRDefault="00317272" w:rsidP="00317272">
      <w:pPr>
        <w:pStyle w:val="Reftext"/>
      </w:pPr>
      <w:r w:rsidRPr="009A3556">
        <w:t>[</w:t>
      </w:r>
      <w:r>
        <w:t xml:space="preserve">Ref </w:t>
      </w:r>
      <w:r w:rsidRPr="009A3556">
        <w:t>y]</w:t>
      </w:r>
      <w:r w:rsidRPr="009A3556">
        <w:tab/>
        <w:t>Nan Zhang, Xuefeng Yin, Stan.Lu, et al, “Measurement-based Angular Characterization for 72 GHz Propagation Channels in Indoor Environments”. Accepted by Globecom 2014, WS MCHFB, Dec. 2014.</w:t>
      </w:r>
    </w:p>
    <w:p w:rsidR="00317272" w:rsidRDefault="00317272" w:rsidP="00317272">
      <w:pPr>
        <w:pStyle w:val="AnnexNo"/>
        <w:rPr>
          <w:lang w:eastAsia="ko-KR"/>
        </w:rPr>
      </w:pPr>
      <w:r>
        <w:rPr>
          <w:rFonts w:hint="eastAsia"/>
          <w:lang w:eastAsia="ko-KR"/>
        </w:rPr>
        <w:lastRenderedPageBreak/>
        <w:t>Annex</w:t>
      </w:r>
      <w:r>
        <w:rPr>
          <w:lang w:eastAsia="ko-KR"/>
        </w:rPr>
        <w:t>es</w:t>
      </w:r>
    </w:p>
    <w:p w:rsidR="00317272" w:rsidRDefault="00317272" w:rsidP="00317272">
      <w:pPr>
        <w:spacing w:before="80"/>
        <w:rPr>
          <w:lang w:eastAsia="ko-KR"/>
        </w:rPr>
      </w:pPr>
      <w:r>
        <w:rPr>
          <w:rFonts w:hint="eastAsia"/>
          <w:lang w:eastAsia="ko-KR"/>
        </w:rPr>
        <w:t>Annex 1</w:t>
      </w:r>
      <w:r>
        <w:rPr>
          <w:rFonts w:hint="eastAsia"/>
          <w:lang w:eastAsia="ko-KR"/>
        </w:rPr>
        <w:tab/>
        <w:t>Semiconductor technology status</w:t>
      </w:r>
    </w:p>
    <w:p w:rsidR="00317272" w:rsidRDefault="00317272" w:rsidP="00317272">
      <w:pPr>
        <w:spacing w:before="80"/>
        <w:rPr>
          <w:lang w:eastAsia="ko-KR"/>
        </w:rPr>
      </w:pPr>
      <w:r>
        <w:rPr>
          <w:lang w:eastAsia="ko-KR"/>
        </w:rPr>
        <w:br/>
      </w:r>
      <w:r>
        <w:rPr>
          <w:rFonts w:hint="eastAsia"/>
          <w:lang w:eastAsia="ko-KR"/>
        </w:rPr>
        <w:t>Annex 2</w:t>
      </w:r>
      <w:r>
        <w:rPr>
          <w:rFonts w:hint="eastAsia"/>
          <w:lang w:eastAsia="ko-KR"/>
        </w:rPr>
        <w:tab/>
      </w:r>
      <w:r>
        <w:rPr>
          <w:lang w:eastAsia="ko-KR"/>
        </w:rPr>
        <w:t xml:space="preserve">Measurement </w:t>
      </w:r>
      <w:r w:rsidRPr="000E6AFE">
        <w:rPr>
          <w:lang w:eastAsia="ko-KR"/>
        </w:rPr>
        <w:t>results in bands above 6 GHz</w:t>
      </w:r>
    </w:p>
    <w:p w:rsidR="00317272" w:rsidRDefault="00317272" w:rsidP="00317272">
      <w:pPr>
        <w:spacing w:before="80"/>
        <w:ind w:left="720"/>
        <w:rPr>
          <w:lang w:eastAsia="ko-KR"/>
        </w:rPr>
      </w:pPr>
      <w:r>
        <w:rPr>
          <w:rFonts w:hint="eastAsia"/>
          <w:lang w:eastAsia="ko-KR"/>
        </w:rPr>
        <w:t>A2.1</w:t>
      </w:r>
      <w:r>
        <w:rPr>
          <w:rFonts w:hint="eastAsia"/>
          <w:lang w:eastAsia="ko-KR"/>
        </w:rPr>
        <w:tab/>
        <w:t>Outdoor NLOS channel measurement results</w:t>
      </w:r>
    </w:p>
    <w:p w:rsidR="00317272" w:rsidRDefault="00317272" w:rsidP="00317272">
      <w:pPr>
        <w:spacing w:before="80"/>
        <w:ind w:left="720"/>
        <w:rPr>
          <w:lang w:eastAsia="ko-KR"/>
        </w:rPr>
      </w:pPr>
      <w:r>
        <w:rPr>
          <w:rFonts w:hint="eastAsia"/>
          <w:lang w:eastAsia="ko-KR"/>
        </w:rPr>
        <w:t>A2.2</w:t>
      </w:r>
      <w:r>
        <w:rPr>
          <w:rFonts w:hint="eastAsia"/>
          <w:lang w:eastAsia="ko-KR"/>
        </w:rPr>
        <w:tab/>
      </w:r>
      <w:r>
        <w:rPr>
          <w:lang w:eastAsia="ko-KR"/>
        </w:rPr>
        <w:t>Test results of p</w:t>
      </w:r>
      <w:r>
        <w:rPr>
          <w:rFonts w:hint="eastAsia"/>
          <w:lang w:eastAsia="ko-KR"/>
        </w:rPr>
        <w:t>rototype mobile system</w:t>
      </w:r>
    </w:p>
    <w:p w:rsidR="00317272" w:rsidRDefault="00317272" w:rsidP="00317272">
      <w:pPr>
        <w:spacing w:before="80"/>
        <w:ind w:left="720"/>
        <w:rPr>
          <w:lang w:eastAsia="ko-KR"/>
        </w:rPr>
      </w:pPr>
      <w:r>
        <w:rPr>
          <w:rFonts w:hint="eastAsia"/>
          <w:lang w:eastAsia="ko-KR"/>
        </w:rPr>
        <w:t>A2.</w:t>
      </w:r>
      <w:r>
        <w:rPr>
          <w:lang w:eastAsia="ko-KR"/>
        </w:rPr>
        <w:t>3</w:t>
      </w:r>
      <w:r>
        <w:rPr>
          <w:rFonts w:hint="eastAsia"/>
          <w:lang w:eastAsia="ko-KR"/>
        </w:rPr>
        <w:tab/>
        <w:t>Coverage test result</w:t>
      </w:r>
      <w:r>
        <w:rPr>
          <w:lang w:eastAsia="ko-KR"/>
        </w:rPr>
        <w:t>s</w:t>
      </w:r>
    </w:p>
    <w:p w:rsidR="00317272" w:rsidRPr="00B50BBB" w:rsidRDefault="00317272" w:rsidP="00317272">
      <w:pPr>
        <w:spacing w:before="80"/>
        <w:ind w:left="720"/>
        <w:rPr>
          <w:lang w:eastAsia="ko-KR"/>
        </w:rPr>
      </w:pPr>
      <w:r>
        <w:rPr>
          <w:rFonts w:hint="eastAsia"/>
          <w:lang w:eastAsia="ko-KR"/>
        </w:rPr>
        <w:t>A</w:t>
      </w:r>
      <w:r>
        <w:rPr>
          <w:lang w:eastAsia="ko-KR"/>
        </w:rPr>
        <w:t>2.4</w:t>
      </w:r>
      <w:r>
        <w:rPr>
          <w:rFonts w:hint="eastAsia"/>
          <w:lang w:eastAsia="ko-KR"/>
        </w:rPr>
        <w:tab/>
      </w:r>
      <w:r>
        <w:rPr>
          <w:lang w:eastAsia="ko-KR"/>
        </w:rPr>
        <w:t xml:space="preserve">Test results in 70GHz bands </w:t>
      </w:r>
      <w:r>
        <w:rPr>
          <w:highlight w:val="yellow"/>
          <w:lang w:eastAsia="ko-KR"/>
        </w:rPr>
        <w:t>***</w:t>
      </w:r>
    </w:p>
    <w:p w:rsidR="00317272" w:rsidRDefault="00317272" w:rsidP="00317272">
      <w:pPr>
        <w:spacing w:before="80"/>
        <w:rPr>
          <w:lang w:eastAsia="ko-KR"/>
        </w:rPr>
      </w:pPr>
      <w:r>
        <w:rPr>
          <w:lang w:eastAsia="ko-KR"/>
        </w:rPr>
        <w:br/>
      </w:r>
      <w:r w:rsidRPr="00750F57">
        <w:rPr>
          <w:lang w:eastAsia="ko-KR"/>
        </w:rPr>
        <w:t xml:space="preserve">Annex 3 </w:t>
      </w:r>
      <w:r w:rsidRPr="00750F57">
        <w:rPr>
          <w:lang w:eastAsia="ko-KR"/>
        </w:rPr>
        <w:tab/>
      </w:r>
      <w:r>
        <w:rPr>
          <w:lang w:eastAsia="ko-KR"/>
        </w:rPr>
        <w:t>S</w:t>
      </w:r>
      <w:r w:rsidRPr="00750F57">
        <w:rPr>
          <w:lang w:eastAsia="ko-KR"/>
        </w:rPr>
        <w:t xml:space="preserve">imulation results above 6 GHz </w:t>
      </w:r>
      <w:r w:rsidRPr="00750F57">
        <w:rPr>
          <w:highlight w:val="yellow"/>
          <w:lang w:eastAsia="ko-KR"/>
        </w:rPr>
        <w:t>***</w:t>
      </w:r>
    </w:p>
    <w:p w:rsidR="00317272" w:rsidRDefault="00317272" w:rsidP="00317272">
      <w:pPr>
        <w:spacing w:before="80"/>
        <w:ind w:left="720"/>
        <w:rPr>
          <w:lang w:eastAsia="ko-KR"/>
        </w:rPr>
      </w:pPr>
      <w:r>
        <w:rPr>
          <w:rFonts w:hint="eastAsia"/>
          <w:lang w:eastAsia="ko-KR"/>
        </w:rPr>
        <w:t>A</w:t>
      </w:r>
      <w:r>
        <w:rPr>
          <w:lang w:eastAsia="ko-KR"/>
        </w:rPr>
        <w:t>3</w:t>
      </w:r>
      <w:r>
        <w:rPr>
          <w:rFonts w:hint="eastAsia"/>
          <w:lang w:eastAsia="ko-KR"/>
        </w:rPr>
        <w:t>.1</w:t>
      </w:r>
      <w:r>
        <w:rPr>
          <w:rFonts w:hint="eastAsia"/>
          <w:lang w:eastAsia="ko-KR"/>
        </w:rPr>
        <w:tab/>
      </w:r>
      <w:r w:rsidRPr="00877027">
        <w:rPr>
          <w:lang w:eastAsia="ko-KR"/>
        </w:rPr>
        <w:t>Simulations at 10 GHz, 30 GHz, and 60 GHz</w:t>
      </w:r>
      <w:r w:rsidRPr="00877027">
        <w:rPr>
          <w:lang w:eastAsia="ko-KR"/>
        </w:rPr>
        <w:tab/>
      </w:r>
    </w:p>
    <w:p w:rsidR="00317272" w:rsidRDefault="00317272" w:rsidP="00317272">
      <w:pPr>
        <w:spacing w:before="80"/>
        <w:ind w:left="720"/>
        <w:rPr>
          <w:lang w:eastAsia="ko-KR"/>
        </w:rPr>
      </w:pPr>
      <w:r>
        <w:rPr>
          <w:rFonts w:hint="eastAsia"/>
          <w:lang w:eastAsia="ko-KR"/>
        </w:rPr>
        <w:t>A</w:t>
      </w:r>
      <w:r>
        <w:rPr>
          <w:lang w:eastAsia="ko-KR"/>
        </w:rPr>
        <w:t>3.2</w:t>
      </w:r>
      <w:r>
        <w:rPr>
          <w:rFonts w:hint="eastAsia"/>
          <w:lang w:eastAsia="ko-KR"/>
        </w:rPr>
        <w:tab/>
      </w:r>
      <w:r>
        <w:rPr>
          <w:lang w:eastAsia="ko-KR"/>
        </w:rPr>
        <w:t>System simulations at 72 GHz – Example 1</w:t>
      </w:r>
    </w:p>
    <w:p w:rsidR="00317272" w:rsidRDefault="00317272" w:rsidP="00317272">
      <w:pPr>
        <w:spacing w:before="80"/>
        <w:ind w:left="720"/>
        <w:rPr>
          <w:lang w:eastAsia="ko-KR"/>
        </w:rPr>
      </w:pPr>
      <w:r>
        <w:rPr>
          <w:rFonts w:hint="eastAsia"/>
          <w:lang w:eastAsia="ko-KR"/>
        </w:rPr>
        <w:t>A</w:t>
      </w:r>
      <w:r>
        <w:rPr>
          <w:lang w:eastAsia="ko-KR"/>
        </w:rPr>
        <w:t>3.3</w:t>
      </w:r>
      <w:r>
        <w:rPr>
          <w:rFonts w:hint="eastAsia"/>
          <w:lang w:eastAsia="ko-KR"/>
        </w:rPr>
        <w:tab/>
      </w:r>
      <w:r>
        <w:rPr>
          <w:lang w:eastAsia="ko-KR"/>
        </w:rPr>
        <w:t>System simulations at 72 GHz – Example 2</w:t>
      </w:r>
    </w:p>
    <w:p w:rsidR="00317272" w:rsidRPr="00750F57" w:rsidRDefault="00317272" w:rsidP="00317272">
      <w:pPr>
        <w:spacing w:before="80"/>
        <w:ind w:left="720"/>
        <w:rPr>
          <w:lang w:eastAsia="ko-KR"/>
        </w:rPr>
      </w:pPr>
    </w:p>
    <w:p w:rsidR="00317272" w:rsidRDefault="00317272" w:rsidP="00317272">
      <w:pPr>
        <w:spacing w:before="80"/>
        <w:rPr>
          <w:lang w:eastAsia="ko-KR"/>
        </w:rPr>
      </w:pPr>
      <w:r>
        <w:rPr>
          <w:lang w:eastAsia="ko-KR"/>
        </w:rPr>
        <w:t xml:space="preserve">Annex 4 </w:t>
      </w:r>
      <w:r>
        <w:rPr>
          <w:lang w:eastAsia="ko-KR"/>
        </w:rPr>
        <w:tab/>
        <w:t>Details of propagation channel modelling</w:t>
      </w:r>
    </w:p>
    <w:p w:rsidR="00317272" w:rsidRDefault="00317272" w:rsidP="00317272">
      <w:pPr>
        <w:spacing w:before="80"/>
        <w:ind w:left="720"/>
        <w:rPr>
          <w:lang w:eastAsia="ko-KR"/>
        </w:rPr>
      </w:pPr>
      <w:r>
        <w:rPr>
          <w:rFonts w:hint="eastAsia"/>
          <w:lang w:eastAsia="ko-KR"/>
        </w:rPr>
        <w:t>A</w:t>
      </w:r>
      <w:r>
        <w:rPr>
          <w:lang w:eastAsia="ko-KR"/>
        </w:rPr>
        <w:t>4.1</w:t>
      </w:r>
      <w:r>
        <w:rPr>
          <w:rFonts w:hint="eastAsia"/>
          <w:lang w:eastAsia="ko-KR"/>
        </w:rPr>
        <w:tab/>
      </w:r>
      <w:r w:rsidRPr="00DB6206">
        <w:rPr>
          <w:lang w:eastAsia="ko-KR"/>
        </w:rPr>
        <w:t>Measurement and modelling of path-loss in 72 GHz</w:t>
      </w:r>
    </w:p>
    <w:p w:rsidR="00317272" w:rsidRPr="00E666AB" w:rsidRDefault="00317272" w:rsidP="00317272">
      <w:pPr>
        <w:spacing w:before="80"/>
        <w:ind w:left="720"/>
        <w:rPr>
          <w:sz w:val="22"/>
          <w:lang w:eastAsia="ko-KR"/>
        </w:rPr>
      </w:pPr>
      <w:r>
        <w:rPr>
          <w:rFonts w:hint="eastAsia"/>
          <w:lang w:eastAsia="ko-KR"/>
        </w:rPr>
        <w:t>A</w:t>
      </w:r>
      <w:r>
        <w:rPr>
          <w:lang w:eastAsia="ko-KR"/>
        </w:rPr>
        <w:t>4.2</w:t>
      </w:r>
      <w:r>
        <w:rPr>
          <w:rFonts w:hint="eastAsia"/>
          <w:lang w:eastAsia="ko-KR"/>
        </w:rPr>
        <w:tab/>
      </w:r>
      <w:r>
        <w:rPr>
          <w:sz w:val="22"/>
          <w:lang w:eastAsia="ko-KR"/>
        </w:rPr>
        <w:t>Measurements and q</w:t>
      </w:r>
      <w:r w:rsidRPr="00E666AB">
        <w:rPr>
          <w:sz w:val="22"/>
          <w:lang w:eastAsia="ko-KR"/>
        </w:rPr>
        <w:t>uasi-</w:t>
      </w:r>
      <w:r>
        <w:rPr>
          <w:sz w:val="22"/>
          <w:lang w:eastAsia="ko-KR"/>
        </w:rPr>
        <w:t>d</w:t>
      </w:r>
      <w:r w:rsidRPr="00E666AB">
        <w:rPr>
          <w:sz w:val="22"/>
          <w:lang w:eastAsia="ko-KR"/>
        </w:rPr>
        <w:t xml:space="preserve">eterministic </w:t>
      </w:r>
      <w:r>
        <w:rPr>
          <w:sz w:val="22"/>
          <w:lang w:eastAsia="ko-KR"/>
        </w:rPr>
        <w:t>a</w:t>
      </w:r>
      <w:r w:rsidRPr="00E666AB">
        <w:rPr>
          <w:sz w:val="22"/>
          <w:lang w:eastAsia="ko-KR"/>
        </w:rPr>
        <w:t xml:space="preserve">pproach to </w:t>
      </w:r>
      <w:r>
        <w:rPr>
          <w:sz w:val="22"/>
          <w:lang w:eastAsia="ko-KR"/>
        </w:rPr>
        <w:t>c</w:t>
      </w:r>
      <w:r w:rsidRPr="00E666AB">
        <w:rPr>
          <w:sz w:val="22"/>
          <w:lang w:eastAsia="ko-KR"/>
        </w:rPr>
        <w:t xml:space="preserve">hannel </w:t>
      </w:r>
      <w:r>
        <w:rPr>
          <w:sz w:val="22"/>
          <w:lang w:eastAsia="ko-KR"/>
        </w:rPr>
        <w:t>m</w:t>
      </w:r>
      <w:r w:rsidRPr="00E666AB">
        <w:rPr>
          <w:sz w:val="22"/>
          <w:lang w:eastAsia="ko-KR"/>
        </w:rPr>
        <w:t>odel</w:t>
      </w:r>
      <w:r>
        <w:rPr>
          <w:sz w:val="22"/>
          <w:lang w:eastAsia="ko-KR"/>
        </w:rPr>
        <w:t>l</w:t>
      </w:r>
      <w:r w:rsidRPr="00E666AB">
        <w:rPr>
          <w:sz w:val="22"/>
          <w:lang w:eastAsia="ko-KR"/>
        </w:rPr>
        <w:t>ing at 60 GHz</w:t>
      </w:r>
    </w:p>
    <w:p w:rsidR="00317272" w:rsidRDefault="00317272" w:rsidP="00317272">
      <w:pPr>
        <w:spacing w:before="80"/>
        <w:rPr>
          <w:lang w:eastAsia="ko-KR"/>
        </w:rPr>
      </w:pPr>
    </w:p>
    <w:p w:rsidR="00317272" w:rsidRPr="00891931" w:rsidRDefault="00317272" w:rsidP="00317272">
      <w:pPr>
        <w:spacing w:before="80"/>
        <w:rPr>
          <w:i/>
          <w:lang w:eastAsia="ko-KR"/>
        </w:rPr>
      </w:pPr>
      <w:r w:rsidRPr="00891931">
        <w:rPr>
          <w:i/>
          <w:highlight w:val="yellow"/>
          <w:lang w:eastAsia="ko-KR"/>
        </w:rPr>
        <w:t>[*** Editor’s note: it need to be clearly indicated that all spectrum bands are just test reference bands, used as an example]</w:t>
      </w:r>
    </w:p>
    <w:p w:rsidR="00317272" w:rsidRDefault="00317272" w:rsidP="00317272">
      <w:pPr>
        <w:tabs>
          <w:tab w:val="clear" w:pos="1134"/>
          <w:tab w:val="clear" w:pos="1871"/>
          <w:tab w:val="clear" w:pos="2268"/>
        </w:tabs>
        <w:overflowPunct/>
        <w:autoSpaceDE/>
        <w:autoSpaceDN/>
        <w:adjustRightInd/>
        <w:spacing w:before="0"/>
        <w:textAlignment w:val="auto"/>
        <w:rPr>
          <w:lang w:eastAsia="zh-CN"/>
        </w:rPr>
      </w:pPr>
    </w:p>
    <w:p w:rsidR="00317272" w:rsidRPr="00894E6C" w:rsidRDefault="00317272" w:rsidP="00317272">
      <w:pPr>
        <w:pStyle w:val="AnnexNo"/>
        <w:spacing w:before="240"/>
        <w:rPr>
          <w:lang w:eastAsia="ko-KR"/>
        </w:rPr>
      </w:pPr>
      <w:r>
        <w:rPr>
          <w:lang w:eastAsia="zh-CN"/>
        </w:rPr>
        <w:br w:type="page"/>
      </w:r>
      <w:r>
        <w:rPr>
          <w:rFonts w:hint="eastAsia"/>
        </w:rPr>
        <w:lastRenderedPageBreak/>
        <w:t xml:space="preserve">Annex </w:t>
      </w:r>
      <w:r>
        <w:rPr>
          <w:rFonts w:hint="eastAsia"/>
          <w:lang w:eastAsia="ko-KR"/>
        </w:rPr>
        <w:t>1</w:t>
      </w:r>
    </w:p>
    <w:p w:rsidR="00317272" w:rsidRPr="00894E6C" w:rsidRDefault="00317272" w:rsidP="00317272">
      <w:pPr>
        <w:pStyle w:val="Annextitle"/>
        <w:rPr>
          <w:lang w:eastAsia="zh-CN"/>
        </w:rPr>
      </w:pPr>
      <w:r>
        <w:rPr>
          <w:rFonts w:hint="eastAsia"/>
          <w:lang w:eastAsia="ko-KR"/>
        </w:rPr>
        <w:t>Semiconductor technology status</w:t>
      </w:r>
    </w:p>
    <w:p w:rsidR="00317272" w:rsidRPr="00626387" w:rsidRDefault="00317272" w:rsidP="00317272">
      <w:pPr>
        <w:rPr>
          <w:i/>
          <w:iCs/>
          <w:lang w:val="en-US"/>
        </w:rPr>
      </w:pPr>
      <w:r w:rsidRPr="00626387">
        <w:rPr>
          <w:i/>
          <w:iCs/>
          <w:highlight w:val="yellow"/>
          <w:lang w:val="en-US"/>
        </w:rPr>
        <w:t>[Editor’s note: change to “bands above 6 GHz” where applicable]</w:t>
      </w:r>
    </w:p>
    <w:p w:rsidR="00317272" w:rsidRPr="00131648" w:rsidRDefault="00317272" w:rsidP="00317272">
      <w:pPr>
        <w:pStyle w:val="Heading2"/>
        <w:rPr>
          <w:lang w:val="en-US" w:eastAsia="zh-CN"/>
        </w:rPr>
      </w:pPr>
      <w:r>
        <w:rPr>
          <w:lang w:val="en-US"/>
        </w:rPr>
        <w:t>A</w:t>
      </w:r>
      <w:r>
        <w:rPr>
          <w:rFonts w:hint="eastAsia"/>
          <w:lang w:val="en-US"/>
        </w:rPr>
        <w:t>1.1</w:t>
      </w:r>
      <w:r w:rsidRPr="00131648">
        <w:rPr>
          <w:lang w:val="en-US"/>
        </w:rPr>
        <w:tab/>
      </w:r>
      <w:r w:rsidRPr="00131648">
        <w:rPr>
          <w:lang w:val="en-US" w:eastAsia="zh-CN"/>
        </w:rPr>
        <w:t>Introduction</w:t>
      </w:r>
    </w:p>
    <w:p w:rsidR="00317272" w:rsidRPr="00894E6C" w:rsidRDefault="00317272" w:rsidP="00317272">
      <w:pPr>
        <w:rPr>
          <w:snapToGrid w:val="0"/>
          <w:lang w:eastAsia="ko-KR"/>
        </w:rPr>
      </w:pPr>
      <w:r w:rsidRPr="00894E6C">
        <w:rPr>
          <w:rFonts w:hint="eastAsia"/>
          <w:lang w:eastAsia="ko-KR"/>
        </w:rPr>
        <w:t xml:space="preserve">Driven by unprecedented growth in the demand for mobile data, and with no signs of a slowdown, </w:t>
      </w:r>
      <w:r w:rsidRPr="00894E6C">
        <w:rPr>
          <w:snapToGrid w:val="0"/>
          <w:lang w:eastAsia="ko-KR"/>
        </w:rPr>
        <w:t xml:space="preserve">industry and academia alike are looking for solutions that go beyond what can be offered by finding </w:t>
      </w:r>
      <w:r>
        <w:rPr>
          <w:snapToGrid w:val="0"/>
          <w:lang w:eastAsia="ko-KR"/>
        </w:rPr>
        <w:t xml:space="preserve">spectrum </w:t>
      </w:r>
      <w:r w:rsidRPr="00894E6C">
        <w:rPr>
          <w:snapToGrid w:val="0"/>
          <w:lang w:eastAsia="ko-KR"/>
        </w:rPr>
        <w:t xml:space="preserve">fragments of 10 MHz here and there. In particular, there is interest in finding large contiguous chunks of </w:t>
      </w:r>
      <w:r>
        <w:rPr>
          <w:snapToGrid w:val="0"/>
          <w:lang w:eastAsia="ko-KR"/>
        </w:rPr>
        <w:t xml:space="preserve">spectrum providing wide </w:t>
      </w:r>
      <w:r w:rsidRPr="00894E6C">
        <w:rPr>
          <w:snapToGrid w:val="0"/>
          <w:lang w:eastAsia="ko-KR"/>
        </w:rPr>
        <w:t xml:space="preserve">bandwidths that can be used for addressing the traffic explosion problem in a more fundamental way. </w:t>
      </w:r>
    </w:p>
    <w:p w:rsidR="00317272" w:rsidRPr="00131648" w:rsidRDefault="00317272" w:rsidP="00317272">
      <w:pPr>
        <w:rPr>
          <w:lang w:eastAsia="ko-KR"/>
        </w:rPr>
      </w:pPr>
      <w:r w:rsidRPr="00894E6C">
        <w:rPr>
          <w:snapToGrid w:val="0"/>
          <w:lang w:eastAsia="ko-KR"/>
        </w:rPr>
        <w:t xml:space="preserve">This in turn has spurred </w:t>
      </w:r>
      <w:r w:rsidRPr="00894E6C">
        <w:rPr>
          <w:snapToGrid w:val="0"/>
        </w:rPr>
        <w:t>interest in investigating the suitability of utilizing</w:t>
      </w:r>
      <w:r w:rsidRPr="00894E6C">
        <w:rPr>
          <w:rFonts w:hint="eastAsia"/>
          <w:snapToGrid w:val="0"/>
          <w:lang w:eastAsia="ko-KR"/>
        </w:rPr>
        <w:t xml:space="preserve"> a very </w:t>
      </w:r>
      <w:r w:rsidRPr="00894E6C">
        <w:rPr>
          <w:snapToGrid w:val="0"/>
        </w:rPr>
        <w:t>wide</w:t>
      </w:r>
      <w:r w:rsidRPr="00894E6C">
        <w:rPr>
          <w:rFonts w:hint="eastAsia"/>
          <w:snapToGrid w:val="0"/>
          <w:lang w:eastAsia="ko-KR"/>
        </w:rPr>
        <w:t xml:space="preserve"> continuous bandwidth </w:t>
      </w:r>
      <w:r w:rsidRPr="00131648">
        <w:rPr>
          <w:snapToGrid w:val="0"/>
        </w:rPr>
        <w:t xml:space="preserve">in </w:t>
      </w:r>
      <w:r w:rsidRPr="00131648">
        <w:rPr>
          <w:rFonts w:hint="eastAsia"/>
          <w:lang w:eastAsia="ko-KR"/>
        </w:rPr>
        <w:t>millimet</w:t>
      </w:r>
      <w:r>
        <w:rPr>
          <w:lang w:eastAsia="ko-KR"/>
        </w:rPr>
        <w:t xml:space="preserve">ric </w:t>
      </w:r>
      <w:r w:rsidRPr="00131648">
        <w:rPr>
          <w:rFonts w:hint="eastAsia"/>
          <w:lang w:eastAsia="ko-KR"/>
        </w:rPr>
        <w:t xml:space="preserve">wave </w:t>
      </w:r>
      <w:r w:rsidRPr="00131648">
        <w:rPr>
          <w:snapToGrid w:val="0"/>
        </w:rPr>
        <w:t>bands</w:t>
      </w:r>
      <w:r w:rsidRPr="00131648">
        <w:rPr>
          <w:rFonts w:hint="eastAsia"/>
          <w:snapToGrid w:val="0"/>
          <w:lang w:eastAsia="ko-KR"/>
        </w:rPr>
        <w:t xml:space="preserve"> for mobile </w:t>
      </w:r>
      <w:r w:rsidRPr="00131648">
        <w:rPr>
          <w:snapToGrid w:val="0"/>
          <w:lang w:eastAsia="ko-KR"/>
        </w:rPr>
        <w:t>broadband</w:t>
      </w:r>
      <w:r w:rsidRPr="00131648">
        <w:rPr>
          <w:rFonts w:hint="eastAsia"/>
          <w:snapToGrid w:val="0"/>
          <w:lang w:eastAsia="ko-KR"/>
        </w:rPr>
        <w:t xml:space="preserve"> access [1</w:t>
      </w:r>
      <w:r w:rsidRPr="00131648">
        <w:rPr>
          <w:snapToGrid w:val="0"/>
          <w:lang w:eastAsia="ko-KR"/>
        </w:rPr>
        <w:noBreakHyphen/>
      </w:r>
      <w:r w:rsidRPr="00131648">
        <w:rPr>
          <w:rFonts w:hint="eastAsia"/>
          <w:snapToGrid w:val="0"/>
          <w:lang w:eastAsia="ko-KR"/>
        </w:rPr>
        <w:t>4]</w:t>
      </w:r>
      <w:r w:rsidRPr="00131648">
        <w:rPr>
          <w:rFonts w:hint="eastAsia"/>
          <w:lang w:eastAsia="ko-KR"/>
        </w:rPr>
        <w:t>.</w:t>
      </w:r>
    </w:p>
    <w:p w:rsidR="00317272" w:rsidRPr="00131648" w:rsidRDefault="00317272" w:rsidP="00317272">
      <w:pPr>
        <w:rPr>
          <w:lang w:eastAsia="ko-KR"/>
        </w:rPr>
      </w:pPr>
      <w:r w:rsidRPr="00131648">
        <w:rPr>
          <w:lang w:eastAsia="ko-KR"/>
        </w:rPr>
        <w:t>Advances in semiconductor technology</w:t>
      </w:r>
      <w:r w:rsidRPr="00131648">
        <w:rPr>
          <w:rFonts w:hint="eastAsia"/>
          <w:lang w:eastAsia="ko-KR"/>
        </w:rPr>
        <w:t xml:space="preserve"> </w:t>
      </w:r>
      <w:r w:rsidRPr="00131648">
        <w:rPr>
          <w:lang w:eastAsia="ko-KR"/>
        </w:rPr>
        <w:t>ha</w:t>
      </w:r>
      <w:r w:rsidRPr="00131648">
        <w:rPr>
          <w:rFonts w:hint="eastAsia"/>
          <w:lang w:eastAsia="ko-KR"/>
        </w:rPr>
        <w:t>ve</w:t>
      </w:r>
      <w:r w:rsidRPr="00131648">
        <w:rPr>
          <w:lang w:eastAsia="ko-KR"/>
        </w:rPr>
        <w:t xml:space="preserve"> </w:t>
      </w:r>
      <w:r w:rsidRPr="00131648">
        <w:rPr>
          <w:rFonts w:hint="eastAsia"/>
          <w:lang w:eastAsia="ko-KR"/>
        </w:rPr>
        <w:t xml:space="preserve">made </w:t>
      </w:r>
      <w:r>
        <w:rPr>
          <w:rFonts w:hint="eastAsia"/>
          <w:lang w:val="en-US" w:eastAsia="ko-KR"/>
        </w:rPr>
        <w:t>millimetric wave</w:t>
      </w:r>
      <w:r w:rsidRPr="00131648">
        <w:rPr>
          <w:rFonts w:hint="eastAsia"/>
          <w:lang w:val="en-US" w:eastAsia="ko-KR"/>
        </w:rPr>
        <w:t xml:space="preserve"> </w:t>
      </w:r>
      <w:r w:rsidRPr="00131648">
        <w:rPr>
          <w:rFonts w:hint="eastAsia"/>
          <w:lang w:eastAsia="ko-KR"/>
        </w:rPr>
        <w:t>wireless</w:t>
      </w:r>
      <w:r w:rsidRPr="00131648">
        <w:rPr>
          <w:lang w:eastAsia="ko-KR"/>
        </w:rPr>
        <w:t xml:space="preserve"> systems feasible</w:t>
      </w:r>
      <w:r w:rsidRPr="00131648">
        <w:rPr>
          <w:rFonts w:hint="eastAsia"/>
          <w:lang w:eastAsia="ko-KR"/>
        </w:rPr>
        <w:t xml:space="preserve"> [5-9]</w:t>
      </w:r>
      <w:r w:rsidRPr="00131648">
        <w:rPr>
          <w:lang w:eastAsia="ko-KR"/>
        </w:rPr>
        <w:t>.</w:t>
      </w:r>
      <w:r w:rsidRPr="00131648">
        <w:rPr>
          <w:rFonts w:hint="eastAsia"/>
          <w:lang w:eastAsia="ko-KR"/>
        </w:rPr>
        <w:t xml:space="preserve"> </w:t>
      </w:r>
      <w:r w:rsidRPr="00131648">
        <w:rPr>
          <w:lang w:eastAsia="ko-KR"/>
        </w:rPr>
        <w:t>C</w:t>
      </w:r>
      <w:r w:rsidRPr="00131648">
        <w:rPr>
          <w:rFonts w:hint="eastAsia"/>
          <w:lang w:eastAsia="ko-KR"/>
        </w:rPr>
        <w:t xml:space="preserve">ommercial products </w:t>
      </w:r>
      <w:r w:rsidRPr="00131648">
        <w:rPr>
          <w:lang w:eastAsia="ko-KR"/>
        </w:rPr>
        <w:t xml:space="preserve">in </w:t>
      </w:r>
      <w:r>
        <w:rPr>
          <w:lang w:eastAsia="ko-KR"/>
        </w:rPr>
        <w:t>millimetric wave</w:t>
      </w:r>
      <w:r w:rsidRPr="00131648">
        <w:rPr>
          <w:lang w:eastAsia="ko-KR"/>
        </w:rPr>
        <w:t xml:space="preserve"> bands are now readily available. Notable examples are products in the 60 GHz Band (for Personal Area Networks (PAN) </w:t>
      </w:r>
      <w:r w:rsidRPr="00131648">
        <w:rPr>
          <w:rFonts w:hint="eastAsia"/>
          <w:lang w:eastAsia="ko-KR"/>
        </w:rPr>
        <w:t xml:space="preserve">are </w:t>
      </w:r>
      <w:r w:rsidRPr="00131648">
        <w:rPr>
          <w:lang w:eastAsia="ko-KR"/>
        </w:rPr>
        <w:t xml:space="preserve">available </w:t>
      </w:r>
      <w:r w:rsidRPr="00131648">
        <w:rPr>
          <w:rFonts w:hint="eastAsia"/>
          <w:lang w:eastAsia="ko-KR"/>
        </w:rPr>
        <w:t xml:space="preserve">soon under the labels of </w:t>
      </w:r>
      <w:r w:rsidRPr="00131648">
        <w:rPr>
          <w:lang w:eastAsia="ko-KR"/>
        </w:rPr>
        <w:t>WiGig</w:t>
      </w:r>
      <w:r w:rsidRPr="00131648">
        <w:rPr>
          <w:rFonts w:hint="eastAsia"/>
          <w:lang w:eastAsia="ko-KR"/>
        </w:rPr>
        <w:t xml:space="preserve"> [10][11]</w:t>
      </w:r>
      <w:r w:rsidRPr="00131648">
        <w:rPr>
          <w:lang w:eastAsia="ko-KR"/>
        </w:rPr>
        <w:t>), products in the 28 and 38 GHz band (for wireless backhaul) as well as products in the E-Band (71-76, 81-86 GHz).</w:t>
      </w:r>
    </w:p>
    <w:p w:rsidR="00317272" w:rsidRPr="00131648" w:rsidRDefault="00317272" w:rsidP="00317272">
      <w:pPr>
        <w:rPr>
          <w:lang w:eastAsia="ko-KR"/>
        </w:rPr>
      </w:pPr>
      <w:r w:rsidRPr="00131648">
        <w:rPr>
          <w:lang w:eastAsia="ko-KR"/>
        </w:rPr>
        <w:t xml:space="preserve">While the availability of large chunks of </w:t>
      </w:r>
      <w:r w:rsidRPr="00D07AD4">
        <w:rPr>
          <w:lang w:eastAsia="ko-KR"/>
        </w:rPr>
        <w:t xml:space="preserve">spectrum providing wide </w:t>
      </w:r>
      <w:r w:rsidRPr="00131648">
        <w:rPr>
          <w:lang w:eastAsia="ko-KR"/>
        </w:rPr>
        <w:t xml:space="preserve">bandwidths, some of which are already available for </w:t>
      </w:r>
      <w:r w:rsidRPr="00131648">
        <w:rPr>
          <w:rFonts w:hint="eastAsia"/>
          <w:lang w:eastAsia="ko-KR"/>
        </w:rPr>
        <w:t>m</w:t>
      </w:r>
      <w:r w:rsidRPr="00131648">
        <w:rPr>
          <w:lang w:eastAsia="ko-KR"/>
        </w:rPr>
        <w:t xml:space="preserve">obile </w:t>
      </w:r>
      <w:r w:rsidRPr="00131648">
        <w:rPr>
          <w:rFonts w:hint="eastAsia"/>
          <w:lang w:eastAsia="ko-KR"/>
        </w:rPr>
        <w:t>c</w:t>
      </w:r>
      <w:r w:rsidRPr="00131648">
        <w:rPr>
          <w:lang w:eastAsia="ko-KR"/>
        </w:rPr>
        <w:t xml:space="preserve">ommunication purposes in some countries, is very attractive an important question </w:t>
      </w:r>
      <w:r w:rsidRPr="00131648">
        <w:rPr>
          <w:rFonts w:hint="eastAsia"/>
          <w:lang w:eastAsia="ko-KR"/>
        </w:rPr>
        <w:t xml:space="preserve">that </w:t>
      </w:r>
      <w:r w:rsidRPr="00131648">
        <w:rPr>
          <w:lang w:eastAsia="ko-KR"/>
        </w:rPr>
        <w:t>needs to be addressed is</w:t>
      </w:r>
      <w:r w:rsidRPr="00131648">
        <w:rPr>
          <w:rFonts w:hint="eastAsia"/>
          <w:lang w:eastAsia="ko-KR"/>
        </w:rPr>
        <w:t xml:space="preserve"> </w:t>
      </w:r>
      <w:r w:rsidRPr="00131648">
        <w:rPr>
          <w:lang w:eastAsia="ko-KR"/>
        </w:rPr>
        <w:t>“H</w:t>
      </w:r>
      <w:r w:rsidRPr="00131648">
        <w:rPr>
          <w:rFonts w:hint="eastAsia"/>
          <w:lang w:eastAsia="ko-KR"/>
        </w:rPr>
        <w:t xml:space="preserve">ow far </w:t>
      </w:r>
      <w:r w:rsidRPr="00131648">
        <w:rPr>
          <w:lang w:eastAsia="ko-KR"/>
        </w:rPr>
        <w:t>can</w:t>
      </w:r>
      <w:r w:rsidRPr="00131648">
        <w:rPr>
          <w:rFonts w:hint="eastAsia"/>
          <w:lang w:eastAsia="ko-KR"/>
        </w:rPr>
        <w:t xml:space="preserve"> the </w:t>
      </w:r>
      <w:r>
        <w:rPr>
          <w:rFonts w:hint="eastAsia"/>
          <w:lang w:eastAsia="ko-KR"/>
        </w:rPr>
        <w:t>millimetric wave</w:t>
      </w:r>
      <w:r w:rsidRPr="00131648">
        <w:rPr>
          <w:rFonts w:hint="eastAsia"/>
          <w:lang w:eastAsia="ko-KR"/>
        </w:rPr>
        <w:t xml:space="preserve"> signal</w:t>
      </w:r>
      <w:r w:rsidRPr="00131648">
        <w:rPr>
          <w:lang w:eastAsia="ko-KR"/>
        </w:rPr>
        <w:t>s</w:t>
      </w:r>
      <w:r w:rsidRPr="00131648">
        <w:rPr>
          <w:rFonts w:hint="eastAsia"/>
          <w:lang w:eastAsia="ko-KR"/>
        </w:rPr>
        <w:t xml:space="preserve"> </w:t>
      </w:r>
      <w:r w:rsidRPr="00131648">
        <w:rPr>
          <w:lang w:eastAsia="ko-KR"/>
        </w:rPr>
        <w:t>propagate</w:t>
      </w:r>
      <w:r w:rsidRPr="00131648">
        <w:rPr>
          <w:rFonts w:hint="eastAsia"/>
          <w:lang w:eastAsia="ko-KR"/>
        </w:rPr>
        <w:t xml:space="preserve"> in a mobile </w:t>
      </w:r>
      <w:r w:rsidRPr="00131648">
        <w:rPr>
          <w:lang w:eastAsia="ko-KR"/>
        </w:rPr>
        <w:t>environment</w:t>
      </w:r>
      <w:r w:rsidRPr="00131648">
        <w:rPr>
          <w:rFonts w:hint="eastAsia"/>
          <w:lang w:eastAsia="ko-KR"/>
        </w:rPr>
        <w:t xml:space="preserve">, </w:t>
      </w:r>
      <w:r w:rsidRPr="00131648">
        <w:rPr>
          <w:lang w:eastAsia="ko-KR"/>
        </w:rPr>
        <w:t>particular</w:t>
      </w:r>
      <w:r w:rsidRPr="00131648">
        <w:rPr>
          <w:rFonts w:hint="eastAsia"/>
          <w:lang w:eastAsia="ko-KR"/>
        </w:rPr>
        <w:t xml:space="preserve">ly </w:t>
      </w:r>
      <w:r w:rsidRPr="00131648">
        <w:rPr>
          <w:lang w:eastAsia="ko-KR"/>
        </w:rPr>
        <w:t>in</w:t>
      </w:r>
      <w:r w:rsidRPr="00131648">
        <w:rPr>
          <w:rFonts w:hint="eastAsia"/>
          <w:lang w:eastAsia="ko-KR"/>
        </w:rPr>
        <w:t xml:space="preserve"> non-line of sight (NLoS) condition</w:t>
      </w:r>
      <w:r w:rsidRPr="00131648">
        <w:rPr>
          <w:lang w:eastAsia="ko-KR"/>
        </w:rPr>
        <w:t>s”</w:t>
      </w:r>
      <w:r w:rsidRPr="00131648">
        <w:rPr>
          <w:rFonts w:hint="eastAsia"/>
          <w:lang w:eastAsia="ko-KR"/>
        </w:rPr>
        <w:t xml:space="preserve">. </w:t>
      </w:r>
      <w:r w:rsidRPr="00131648">
        <w:rPr>
          <w:lang w:eastAsia="ko-KR"/>
        </w:rPr>
        <w:t>What is clear is that the</w:t>
      </w:r>
      <w:r w:rsidRPr="00131648">
        <w:rPr>
          <w:rFonts w:hint="eastAsia"/>
          <w:lang w:eastAsia="ko-KR"/>
        </w:rPr>
        <w:t xml:space="preserve"> </w:t>
      </w:r>
      <w:r w:rsidRPr="00131648">
        <w:rPr>
          <w:lang w:eastAsia="ko-KR"/>
        </w:rPr>
        <w:t>transmission</w:t>
      </w:r>
      <w:r w:rsidRPr="00131648">
        <w:rPr>
          <w:rFonts w:hint="eastAsia"/>
          <w:lang w:eastAsia="ko-KR"/>
        </w:rPr>
        <w:t xml:space="preserve"> distance is directly affected by two factors </w:t>
      </w:r>
      <w:r w:rsidRPr="00131648">
        <w:rPr>
          <w:lang w:eastAsia="ko-KR"/>
        </w:rPr>
        <w:t>–</w:t>
      </w:r>
      <w:r w:rsidRPr="00131648">
        <w:rPr>
          <w:rFonts w:hint="eastAsia"/>
          <w:lang w:eastAsia="ko-KR"/>
        </w:rPr>
        <w:t xml:space="preserve"> the power amplifier output and the radio propagation characteristics.</w:t>
      </w:r>
    </w:p>
    <w:p w:rsidR="00317272" w:rsidRPr="00131648" w:rsidRDefault="00317272" w:rsidP="00317272">
      <w:pPr>
        <w:rPr>
          <w:lang w:val="en-US" w:eastAsia="ko-KR"/>
        </w:rPr>
      </w:pPr>
      <w:r w:rsidRPr="00131648">
        <w:rPr>
          <w:rFonts w:hint="eastAsia"/>
          <w:lang w:eastAsia="ko-KR"/>
        </w:rPr>
        <w:t xml:space="preserve">This </w:t>
      </w:r>
      <w:r w:rsidRPr="00131648">
        <w:rPr>
          <w:lang w:eastAsia="ko-KR"/>
        </w:rPr>
        <w:t>annex</w:t>
      </w:r>
      <w:r w:rsidRPr="00131648">
        <w:rPr>
          <w:rFonts w:hint="eastAsia"/>
          <w:lang w:eastAsia="ko-KR"/>
        </w:rPr>
        <w:t xml:space="preserve"> provides semiconductor technology status for </w:t>
      </w:r>
      <w:r>
        <w:rPr>
          <w:rFonts w:hint="eastAsia"/>
          <w:lang w:val="en-US" w:eastAsia="ko-KR"/>
        </w:rPr>
        <w:t>millimetric wave</w:t>
      </w:r>
      <w:r w:rsidRPr="00131648">
        <w:rPr>
          <w:rFonts w:hint="eastAsia"/>
          <w:lang w:val="en-US" w:eastAsia="ko-KR"/>
        </w:rPr>
        <w:t xml:space="preserve"> </w:t>
      </w:r>
      <w:r w:rsidRPr="00131648">
        <w:rPr>
          <w:rFonts w:hint="eastAsia"/>
          <w:lang w:eastAsia="ko-KR"/>
        </w:rPr>
        <w:t xml:space="preserve">bands and channel measurement results in 28/38 GHz with an aim to show the feasibility of using the lower </w:t>
      </w:r>
      <w:r>
        <w:rPr>
          <w:rFonts w:hint="eastAsia"/>
          <w:lang w:eastAsia="ko-KR"/>
        </w:rPr>
        <w:t>millimetric wave</w:t>
      </w:r>
      <w:r w:rsidRPr="00131648">
        <w:rPr>
          <w:rFonts w:hint="eastAsia"/>
          <w:lang w:eastAsia="ko-KR"/>
        </w:rPr>
        <w:t xml:space="preserve"> bands for </w:t>
      </w:r>
      <w:r w:rsidRPr="00131648">
        <w:rPr>
          <w:rFonts w:hint="eastAsia"/>
          <w:lang w:val="en-US" w:eastAsia="ko-KR"/>
        </w:rPr>
        <w:t>IMT system</w:t>
      </w:r>
      <w:r w:rsidRPr="00131648">
        <w:rPr>
          <w:rFonts w:hint="eastAsia"/>
          <w:lang w:eastAsia="ko-KR"/>
        </w:rPr>
        <w:t xml:space="preserve">. The </w:t>
      </w:r>
      <w:r w:rsidRPr="00131648">
        <w:rPr>
          <w:lang w:eastAsia="ko-KR"/>
        </w:rPr>
        <w:t xml:space="preserve">extensive </w:t>
      </w:r>
      <w:r w:rsidRPr="00131648">
        <w:rPr>
          <w:rFonts w:hint="eastAsia"/>
          <w:lang w:eastAsia="ko-KR"/>
        </w:rPr>
        <w:t>investigation</w:t>
      </w:r>
      <w:r w:rsidRPr="00131648">
        <w:rPr>
          <w:lang w:eastAsia="ko-KR"/>
        </w:rPr>
        <w:t>s</w:t>
      </w:r>
      <w:r w:rsidRPr="00131648">
        <w:rPr>
          <w:rFonts w:hint="eastAsia"/>
          <w:lang w:eastAsia="ko-KR"/>
        </w:rPr>
        <w:t xml:space="preserve"> </w:t>
      </w:r>
      <w:r w:rsidRPr="00131648">
        <w:rPr>
          <w:lang w:eastAsia="ko-KR"/>
        </w:rPr>
        <w:t xml:space="preserve">(in the form of channel measurements and field-validation) </w:t>
      </w:r>
      <w:r w:rsidRPr="00131648">
        <w:rPr>
          <w:rFonts w:hint="eastAsia"/>
          <w:lang w:eastAsia="ko-KR"/>
        </w:rPr>
        <w:t xml:space="preserve">and </w:t>
      </w:r>
      <w:r w:rsidRPr="00131648">
        <w:rPr>
          <w:lang w:eastAsia="ko-KR"/>
        </w:rPr>
        <w:t xml:space="preserve">in-depth </w:t>
      </w:r>
      <w:r w:rsidRPr="00131648">
        <w:rPr>
          <w:rFonts w:hint="eastAsia"/>
          <w:lang w:eastAsia="ko-KR"/>
        </w:rPr>
        <w:t xml:space="preserve">study results show that the </w:t>
      </w:r>
      <w:r>
        <w:rPr>
          <w:rFonts w:hint="eastAsia"/>
          <w:lang w:eastAsia="ko-KR"/>
        </w:rPr>
        <w:t>millimetric wave</w:t>
      </w:r>
      <w:r w:rsidRPr="00131648">
        <w:rPr>
          <w:rFonts w:hint="eastAsia"/>
          <w:lang w:eastAsia="ko-KR"/>
        </w:rPr>
        <w:t xml:space="preserve"> </w:t>
      </w:r>
      <w:r w:rsidRPr="00131648">
        <w:rPr>
          <w:lang w:eastAsia="ko-KR"/>
        </w:rPr>
        <w:t>frequencies can be used for</w:t>
      </w:r>
      <w:r w:rsidRPr="00131648">
        <w:rPr>
          <w:rFonts w:hint="eastAsia"/>
          <w:lang w:val="en-US" w:eastAsia="ko-KR"/>
        </w:rPr>
        <w:t xml:space="preserve"> </w:t>
      </w:r>
      <w:r w:rsidRPr="00131648">
        <w:rPr>
          <w:lang w:val="en-US" w:eastAsia="ko-KR"/>
        </w:rPr>
        <w:br/>
      </w:r>
      <w:r w:rsidRPr="00131648">
        <w:rPr>
          <w:rFonts w:hint="eastAsia"/>
          <w:lang w:val="en-US" w:eastAsia="ko-KR"/>
        </w:rPr>
        <w:t xml:space="preserve">IMT system </w:t>
      </w:r>
      <w:r w:rsidRPr="00131648">
        <w:rPr>
          <w:rFonts w:hint="eastAsia"/>
          <w:lang w:eastAsia="ko-KR"/>
        </w:rPr>
        <w:t xml:space="preserve">even </w:t>
      </w:r>
      <w:r w:rsidRPr="00131648">
        <w:rPr>
          <w:lang w:eastAsia="ko-KR"/>
        </w:rPr>
        <w:t>in dense</w:t>
      </w:r>
      <w:r w:rsidRPr="00131648">
        <w:rPr>
          <w:rFonts w:hint="eastAsia"/>
          <w:lang w:eastAsia="ko-KR"/>
        </w:rPr>
        <w:t xml:space="preserve"> </w:t>
      </w:r>
      <w:r w:rsidRPr="00131648">
        <w:rPr>
          <w:lang w:eastAsia="ko-KR"/>
        </w:rPr>
        <w:t xml:space="preserve">urban </w:t>
      </w:r>
      <w:r w:rsidRPr="00131648">
        <w:rPr>
          <w:rFonts w:hint="eastAsia"/>
          <w:lang w:eastAsia="ko-KR"/>
        </w:rPr>
        <w:t xml:space="preserve">NLoS </w:t>
      </w:r>
      <w:r w:rsidRPr="00131648">
        <w:rPr>
          <w:lang w:eastAsia="ko-KR"/>
        </w:rPr>
        <w:t>environments</w:t>
      </w:r>
      <w:r w:rsidRPr="00131648">
        <w:rPr>
          <w:rFonts w:hint="eastAsia"/>
          <w:lang w:eastAsia="ko-KR"/>
        </w:rPr>
        <w:t>.</w:t>
      </w:r>
    </w:p>
    <w:p w:rsidR="00317272" w:rsidRPr="00131648" w:rsidRDefault="00317272" w:rsidP="00317272">
      <w:pPr>
        <w:pStyle w:val="Heading2"/>
        <w:rPr>
          <w:lang w:val="en-US" w:eastAsia="ko-KR"/>
        </w:rPr>
      </w:pPr>
      <w:r>
        <w:rPr>
          <w:lang w:val="en-US" w:eastAsia="zh-CN"/>
        </w:rPr>
        <w:t>A</w:t>
      </w:r>
      <w:r w:rsidRPr="00131648">
        <w:rPr>
          <w:rFonts w:hint="eastAsia"/>
          <w:lang w:val="en-US" w:eastAsia="zh-CN"/>
        </w:rPr>
        <w:t>1</w:t>
      </w:r>
      <w:r w:rsidRPr="00131648">
        <w:rPr>
          <w:rFonts w:hint="eastAsia"/>
          <w:lang w:val="en-US" w:eastAsia="ko-KR"/>
        </w:rPr>
        <w:t>.2</w:t>
      </w:r>
      <w:r w:rsidRPr="00131648">
        <w:rPr>
          <w:rFonts w:hint="eastAsia"/>
          <w:lang w:val="en-US" w:eastAsia="ko-KR"/>
        </w:rPr>
        <w:tab/>
        <w:t xml:space="preserve">Semiconductor </w:t>
      </w:r>
      <w:r w:rsidRPr="00131648">
        <w:rPr>
          <w:lang w:val="en-US" w:eastAsia="ko-KR"/>
        </w:rPr>
        <w:t>t</w:t>
      </w:r>
      <w:r w:rsidRPr="00131648">
        <w:rPr>
          <w:rFonts w:hint="eastAsia"/>
          <w:lang w:val="en-US" w:eastAsia="ko-KR"/>
        </w:rPr>
        <w:t>echnology</w:t>
      </w:r>
    </w:p>
    <w:p w:rsidR="00317272" w:rsidRPr="00894E6C" w:rsidRDefault="00317272" w:rsidP="00317272">
      <w:pPr>
        <w:rPr>
          <w:color w:val="808080"/>
          <w:lang w:val="en-US" w:eastAsia="ko-KR"/>
        </w:rPr>
      </w:pPr>
      <w:r>
        <w:rPr>
          <w:rFonts w:hint="eastAsia"/>
          <w:lang w:val="en-US" w:eastAsia="ko-KR"/>
        </w:rPr>
        <w:t>Millimetric wave</w:t>
      </w:r>
      <w:r w:rsidRPr="00131648">
        <w:rPr>
          <w:rFonts w:hint="eastAsia"/>
          <w:lang w:val="en-US" w:eastAsia="ko-KR"/>
        </w:rPr>
        <w:t xml:space="preserve"> technologies have been </w:t>
      </w:r>
      <w:r w:rsidRPr="00131648">
        <w:rPr>
          <w:lang w:val="en-US" w:eastAsia="ko-KR"/>
        </w:rPr>
        <w:t>develope</w:t>
      </w:r>
      <w:r w:rsidRPr="00131648">
        <w:rPr>
          <w:rFonts w:hint="eastAsia"/>
          <w:lang w:val="en-US" w:eastAsia="ko-KR"/>
        </w:rPr>
        <w:t xml:space="preserve">d in all areas including circuits, antennas and </w:t>
      </w:r>
      <w:r w:rsidRPr="00131648">
        <w:rPr>
          <w:lang w:val="en-US" w:eastAsia="ko-KR"/>
        </w:rPr>
        <w:t>communication</w:t>
      </w:r>
      <w:r w:rsidRPr="00131648">
        <w:rPr>
          <w:rFonts w:hint="eastAsia"/>
          <w:lang w:val="en-US" w:eastAsia="ko-KR"/>
        </w:rPr>
        <w:t xml:space="preserve"> protocols</w:t>
      </w:r>
      <w:r w:rsidRPr="00894E6C">
        <w:rPr>
          <w:rFonts w:hint="eastAsia"/>
          <w:lang w:val="en-US" w:eastAsia="ko-KR"/>
        </w:rPr>
        <w:t xml:space="preserve">, in order to exploit the </w:t>
      </w:r>
      <w:r w:rsidRPr="00894E6C">
        <w:rPr>
          <w:lang w:val="en-US" w:eastAsia="ko-KR"/>
        </w:rPr>
        <w:t xml:space="preserve">large chunks of </w:t>
      </w:r>
      <w:r w:rsidRPr="00894E6C">
        <w:rPr>
          <w:rFonts w:hint="eastAsia"/>
          <w:lang w:val="en-US" w:eastAsia="ko-KR"/>
        </w:rPr>
        <w:t>bandwidths</w:t>
      </w:r>
      <w:r w:rsidRPr="00894E6C">
        <w:rPr>
          <w:lang w:val="en-US" w:eastAsia="ko-KR"/>
        </w:rPr>
        <w:t xml:space="preserve"> </w:t>
      </w:r>
      <w:r w:rsidRPr="00894E6C">
        <w:rPr>
          <w:rFonts w:hint="eastAsia"/>
          <w:lang w:val="en-US" w:eastAsia="ko-KR"/>
        </w:rPr>
        <w:t xml:space="preserve">in </w:t>
      </w:r>
      <w:r>
        <w:rPr>
          <w:rFonts w:hint="eastAsia"/>
          <w:lang w:val="en-US" w:eastAsia="ko-KR"/>
        </w:rPr>
        <w:t>millimetric wave</w:t>
      </w:r>
      <w:r w:rsidRPr="00894E6C">
        <w:rPr>
          <w:rFonts w:hint="eastAsia"/>
          <w:lang w:val="en-US" w:eastAsia="ko-KR"/>
        </w:rPr>
        <w:t xml:space="preserve"> bands.</w:t>
      </w:r>
    </w:p>
    <w:p w:rsidR="00317272" w:rsidRPr="00894E6C" w:rsidRDefault="00317272" w:rsidP="00317272">
      <w:pPr>
        <w:rPr>
          <w:lang w:val="en-US" w:eastAsia="ko-KR"/>
        </w:rPr>
      </w:pPr>
      <w:r>
        <w:rPr>
          <w:rStyle w:val="st"/>
        </w:rPr>
        <w:t>Gallium Arsenide (</w:t>
      </w:r>
      <w:r w:rsidRPr="00894E6C">
        <w:rPr>
          <w:lang w:val="en-US" w:eastAsia="ko-KR"/>
        </w:rPr>
        <w:t>GaAs</w:t>
      </w:r>
      <w:r>
        <w:rPr>
          <w:lang w:val="en-US" w:eastAsia="ko-KR"/>
        </w:rPr>
        <w:t>)</w:t>
      </w:r>
      <w:r w:rsidRPr="00894E6C">
        <w:rPr>
          <w:lang w:val="en-US" w:eastAsia="ko-KR"/>
        </w:rPr>
        <w:t xml:space="preserve"> </w:t>
      </w:r>
      <w:r>
        <w:rPr>
          <w:lang w:val="en-US" w:eastAsia="ko-KR"/>
        </w:rPr>
        <w:t>M</w:t>
      </w:r>
      <w:r w:rsidRPr="00E3307D">
        <w:rPr>
          <w:lang w:val="en-US" w:eastAsia="ko-KR"/>
        </w:rPr>
        <w:t xml:space="preserve">onolithic </w:t>
      </w:r>
      <w:r>
        <w:rPr>
          <w:lang w:val="en-US" w:eastAsia="ko-KR"/>
        </w:rPr>
        <w:t>M</w:t>
      </w:r>
      <w:r w:rsidRPr="00E3307D">
        <w:rPr>
          <w:lang w:val="en-US" w:eastAsia="ko-KR"/>
        </w:rPr>
        <w:t xml:space="preserve">icrowave </w:t>
      </w:r>
      <w:r>
        <w:rPr>
          <w:lang w:val="en-US" w:eastAsia="ko-KR"/>
        </w:rPr>
        <w:t>I</w:t>
      </w:r>
      <w:r w:rsidRPr="00E3307D">
        <w:rPr>
          <w:lang w:val="en-US" w:eastAsia="ko-KR"/>
        </w:rPr>
        <w:t xml:space="preserve">ntegrated </w:t>
      </w:r>
      <w:r>
        <w:rPr>
          <w:lang w:val="en-US" w:eastAsia="ko-KR"/>
        </w:rPr>
        <w:t>C</w:t>
      </w:r>
      <w:r w:rsidRPr="00E3307D">
        <w:rPr>
          <w:lang w:val="en-US" w:eastAsia="ko-KR"/>
        </w:rPr>
        <w:t>ircuit</w:t>
      </w:r>
      <w:r w:rsidRPr="00894E6C">
        <w:rPr>
          <w:lang w:val="en-US" w:eastAsia="ko-KR"/>
        </w:rPr>
        <w:t xml:space="preserve"> </w:t>
      </w:r>
      <w:r>
        <w:rPr>
          <w:lang w:val="en-US" w:eastAsia="ko-KR"/>
        </w:rPr>
        <w:t>(</w:t>
      </w:r>
      <w:r w:rsidRPr="00894E6C">
        <w:rPr>
          <w:lang w:val="en-US" w:eastAsia="ko-KR"/>
        </w:rPr>
        <w:t>MMIC</w:t>
      </w:r>
      <w:r>
        <w:rPr>
          <w:lang w:val="en-US" w:eastAsia="ko-KR"/>
        </w:rPr>
        <w:t>)</w:t>
      </w:r>
      <w:r w:rsidRPr="00894E6C">
        <w:rPr>
          <w:lang w:val="en-US" w:eastAsia="ko-KR"/>
        </w:rPr>
        <w:t xml:space="preserve"> technolog</w:t>
      </w:r>
      <w:r w:rsidRPr="00894E6C">
        <w:rPr>
          <w:rFonts w:hint="eastAsia"/>
          <w:lang w:val="en-US" w:eastAsia="ko-KR"/>
        </w:rPr>
        <w:t>ies</w:t>
      </w:r>
      <w:r w:rsidRPr="00894E6C">
        <w:rPr>
          <w:lang w:val="en-US" w:eastAsia="ko-KR"/>
        </w:rPr>
        <w:t xml:space="preserve"> </w:t>
      </w:r>
      <w:r w:rsidRPr="00894E6C">
        <w:rPr>
          <w:rFonts w:hint="eastAsia"/>
          <w:lang w:val="en-US" w:eastAsia="ko-KR"/>
        </w:rPr>
        <w:t>are</w:t>
      </w:r>
      <w:r w:rsidRPr="00894E6C">
        <w:rPr>
          <w:lang w:val="en-US" w:eastAsia="ko-KR"/>
        </w:rPr>
        <w:t xml:space="preserve"> mature enough to have a dominant presence for </w:t>
      </w:r>
      <w:r w:rsidRPr="00894E6C">
        <w:rPr>
          <w:rFonts w:hint="eastAsia"/>
          <w:lang w:val="en-US" w:eastAsia="ko-KR"/>
        </w:rPr>
        <w:t>power amplifiers (</w:t>
      </w:r>
      <w:r w:rsidRPr="00894E6C">
        <w:rPr>
          <w:lang w:val="en-US" w:eastAsia="ko-KR"/>
        </w:rPr>
        <w:t>P</w:t>
      </w:r>
      <w:r w:rsidRPr="00894E6C">
        <w:rPr>
          <w:rFonts w:hint="eastAsia"/>
          <w:lang w:val="en-US" w:eastAsia="ko-KR"/>
        </w:rPr>
        <w:t>A</w:t>
      </w:r>
      <w:r w:rsidRPr="00894E6C">
        <w:rPr>
          <w:lang w:val="en-US" w:eastAsia="ko-KR"/>
        </w:rPr>
        <w:t>s</w:t>
      </w:r>
      <w:r w:rsidRPr="00894E6C">
        <w:rPr>
          <w:rFonts w:hint="eastAsia"/>
          <w:lang w:val="en-US" w:eastAsia="ko-KR"/>
        </w:rPr>
        <w:t>)</w:t>
      </w:r>
      <w:r w:rsidRPr="00894E6C">
        <w:rPr>
          <w:lang w:val="en-US" w:eastAsia="ko-KR"/>
        </w:rPr>
        <w:t xml:space="preserve">, </w:t>
      </w:r>
      <w:r w:rsidRPr="00894E6C">
        <w:rPr>
          <w:rFonts w:hint="eastAsia"/>
          <w:lang w:val="en-US" w:eastAsia="ko-KR"/>
        </w:rPr>
        <w:t>low noise amplifiers (</w:t>
      </w:r>
      <w:r w:rsidRPr="00894E6C">
        <w:rPr>
          <w:lang w:val="en-US" w:eastAsia="ko-KR"/>
        </w:rPr>
        <w:t>LNA</w:t>
      </w:r>
      <w:r w:rsidRPr="00894E6C">
        <w:rPr>
          <w:rFonts w:hint="eastAsia"/>
          <w:lang w:val="en-US" w:eastAsia="ko-KR"/>
        </w:rPr>
        <w:t>s), switches for digital attenuators and phase shifters</w:t>
      </w:r>
      <w:r w:rsidRPr="00E3307D">
        <w:rPr>
          <w:szCs w:val="24"/>
          <w:lang w:val="en-US" w:eastAsia="ko-KR"/>
        </w:rPr>
        <w:t xml:space="preserve">, </w:t>
      </w:r>
      <w:r w:rsidRPr="000C466C">
        <w:rPr>
          <w:rStyle w:val="Hyperlink"/>
          <w:b/>
          <w:bCs/>
          <w:color w:val="000000"/>
          <w:szCs w:val="24"/>
          <w:lang w:eastAsia="ko-KR"/>
        </w:rPr>
        <w:t>v</w:t>
      </w:r>
      <w:r w:rsidRPr="000C466C">
        <w:rPr>
          <w:rStyle w:val="Hyperlink"/>
          <w:b/>
          <w:bCs/>
          <w:color w:val="000000"/>
          <w:szCs w:val="24"/>
        </w:rPr>
        <w:t xml:space="preserve">oltage </w:t>
      </w:r>
      <w:r w:rsidRPr="000C466C">
        <w:rPr>
          <w:rStyle w:val="Hyperlink"/>
          <w:b/>
          <w:bCs/>
          <w:color w:val="000000"/>
          <w:szCs w:val="24"/>
          <w:lang w:eastAsia="ko-KR"/>
        </w:rPr>
        <w:t>c</w:t>
      </w:r>
      <w:r w:rsidRPr="000C466C">
        <w:rPr>
          <w:rStyle w:val="Hyperlink"/>
          <w:b/>
          <w:bCs/>
          <w:color w:val="000000"/>
          <w:szCs w:val="24"/>
        </w:rPr>
        <w:t xml:space="preserve">ontrolled </w:t>
      </w:r>
      <w:r w:rsidRPr="000C466C">
        <w:rPr>
          <w:rStyle w:val="Hyperlink"/>
          <w:b/>
          <w:bCs/>
          <w:color w:val="000000"/>
          <w:szCs w:val="24"/>
          <w:lang w:eastAsia="ko-KR"/>
        </w:rPr>
        <w:t>o</w:t>
      </w:r>
      <w:r w:rsidRPr="000C466C">
        <w:rPr>
          <w:rStyle w:val="Hyperlink"/>
          <w:b/>
          <w:bCs/>
          <w:color w:val="000000"/>
          <w:szCs w:val="24"/>
        </w:rPr>
        <w:t>scillator</w:t>
      </w:r>
      <w:r w:rsidRPr="000C466C">
        <w:rPr>
          <w:rStyle w:val="Hyperlink"/>
          <w:b/>
          <w:bCs/>
          <w:color w:val="000000"/>
          <w:szCs w:val="24"/>
          <w:lang w:eastAsia="ko-KR"/>
        </w:rPr>
        <w:t>s</w:t>
      </w:r>
      <w:r w:rsidRPr="00894E6C">
        <w:rPr>
          <w:rFonts w:hint="eastAsia"/>
          <w:color w:val="000000"/>
          <w:szCs w:val="24"/>
          <w:lang w:val="en-US" w:eastAsia="ko-KR"/>
        </w:rPr>
        <w:t xml:space="preserve"> </w:t>
      </w:r>
      <w:r w:rsidRPr="00894E6C">
        <w:rPr>
          <w:rFonts w:hint="eastAsia"/>
          <w:color w:val="000000"/>
          <w:lang w:val="en-US" w:eastAsia="ko-KR"/>
        </w:rPr>
        <w:t xml:space="preserve">(VCOs) </w:t>
      </w:r>
      <w:r w:rsidRPr="00894E6C">
        <w:rPr>
          <w:color w:val="000000"/>
          <w:lang w:val="en-US" w:eastAsia="ko-KR"/>
        </w:rPr>
        <w:t xml:space="preserve">and passive </w:t>
      </w:r>
      <w:r w:rsidRPr="00894E6C">
        <w:rPr>
          <w:rFonts w:hint="eastAsia"/>
          <w:color w:val="000000"/>
          <w:lang w:val="en-US" w:eastAsia="ko-KR"/>
        </w:rPr>
        <w:t>components</w:t>
      </w:r>
      <w:r w:rsidRPr="00894E6C">
        <w:rPr>
          <w:color w:val="000000"/>
          <w:lang w:val="en-US" w:eastAsia="ko-KR"/>
        </w:rPr>
        <w:t xml:space="preserve"> from </w:t>
      </w:r>
      <w:r w:rsidRPr="00894E6C">
        <w:rPr>
          <w:rFonts w:hint="eastAsia"/>
          <w:color w:val="000000"/>
          <w:lang w:val="en-US" w:eastAsia="ko-KR"/>
        </w:rPr>
        <w:t xml:space="preserve">a </w:t>
      </w:r>
      <w:r w:rsidRPr="00894E6C">
        <w:rPr>
          <w:color w:val="000000"/>
          <w:lang w:val="en-US" w:eastAsia="ko-KR"/>
        </w:rPr>
        <w:t>few GHz to 100</w:t>
      </w:r>
      <w:r w:rsidRPr="00894E6C">
        <w:rPr>
          <w:rFonts w:hint="eastAsia"/>
          <w:color w:val="000000"/>
          <w:lang w:val="en-US" w:eastAsia="ko-KR"/>
        </w:rPr>
        <w:t xml:space="preserve"> </w:t>
      </w:r>
      <w:r w:rsidRPr="00894E6C">
        <w:rPr>
          <w:color w:val="000000"/>
          <w:lang w:val="en-US" w:eastAsia="ko-KR"/>
        </w:rPr>
        <w:t>GHz</w:t>
      </w:r>
      <w:r w:rsidRPr="00894E6C">
        <w:rPr>
          <w:rFonts w:hint="eastAsia"/>
          <w:color w:val="000000"/>
          <w:lang w:val="en-US" w:eastAsia="ko-KR"/>
        </w:rPr>
        <w:t xml:space="preserve"> alre</w:t>
      </w:r>
      <w:r w:rsidRPr="00894E6C">
        <w:rPr>
          <w:rFonts w:hint="eastAsia"/>
          <w:lang w:val="en-US" w:eastAsia="ko-KR"/>
        </w:rPr>
        <w:t>ady.</w:t>
      </w:r>
    </w:p>
    <w:p w:rsidR="00317272" w:rsidRPr="00894E6C" w:rsidRDefault="00317272" w:rsidP="00317272">
      <w:pPr>
        <w:rPr>
          <w:lang w:val="en-US" w:eastAsia="ko-KR"/>
        </w:rPr>
      </w:pPr>
      <w:r w:rsidRPr="00894E6C">
        <w:rPr>
          <w:rFonts w:hint="eastAsia"/>
          <w:lang w:val="en-US" w:eastAsia="ko-KR"/>
        </w:rPr>
        <w:t>At the same time, r</w:t>
      </w:r>
      <w:r w:rsidRPr="00894E6C">
        <w:rPr>
          <w:lang w:val="en-US" w:eastAsia="ko-KR"/>
        </w:rPr>
        <w:t xml:space="preserve">ecent </w:t>
      </w:r>
      <w:r w:rsidRPr="00894E6C">
        <w:rPr>
          <w:rFonts w:hint="eastAsia"/>
          <w:lang w:val="en-US" w:eastAsia="ko-KR"/>
        </w:rPr>
        <w:t>technologies</w:t>
      </w:r>
      <w:r w:rsidRPr="00894E6C">
        <w:rPr>
          <w:lang w:val="en-US" w:eastAsia="ko-KR"/>
        </w:rPr>
        <w:t xml:space="preserve"> of </w:t>
      </w:r>
      <w:r w:rsidRPr="00894E6C">
        <w:rPr>
          <w:rFonts w:hint="eastAsia"/>
          <w:lang w:val="en-US" w:eastAsia="ko-KR"/>
        </w:rPr>
        <w:t>S</w:t>
      </w:r>
      <w:r w:rsidRPr="00894E6C">
        <w:rPr>
          <w:lang w:val="en-US" w:eastAsia="ko-KR"/>
        </w:rPr>
        <w:t xml:space="preserve">ilicon-based CMOS </w:t>
      </w:r>
      <w:r w:rsidRPr="00894E6C">
        <w:rPr>
          <w:rFonts w:hint="eastAsia"/>
          <w:lang w:val="en-US" w:eastAsia="ko-KR"/>
        </w:rPr>
        <w:t>(</w:t>
      </w:r>
      <w:r>
        <w:rPr>
          <w:lang w:val="en-US" w:eastAsia="ko-KR"/>
        </w:rPr>
        <w:t>C</w:t>
      </w:r>
      <w:r w:rsidRPr="00894E6C">
        <w:rPr>
          <w:rFonts w:hint="eastAsia"/>
          <w:lang w:val="en-US" w:eastAsia="ko-KR"/>
        </w:rPr>
        <w:t xml:space="preserve">omplementary </w:t>
      </w:r>
      <w:r>
        <w:rPr>
          <w:lang w:val="en-US" w:eastAsia="ko-KR"/>
        </w:rPr>
        <w:t>M</w:t>
      </w:r>
      <w:r w:rsidRPr="00894E6C">
        <w:rPr>
          <w:rFonts w:hint="eastAsia"/>
          <w:lang w:val="en-US" w:eastAsia="ko-KR"/>
        </w:rPr>
        <w:t xml:space="preserve">etal </w:t>
      </w:r>
      <w:r>
        <w:rPr>
          <w:lang w:val="en-US" w:eastAsia="ko-KR"/>
        </w:rPr>
        <w:t>O</w:t>
      </w:r>
      <w:r w:rsidRPr="00894E6C">
        <w:rPr>
          <w:rFonts w:hint="eastAsia"/>
          <w:lang w:val="en-US" w:eastAsia="ko-KR"/>
        </w:rPr>
        <w:t xml:space="preserve">xide </w:t>
      </w:r>
      <w:r>
        <w:rPr>
          <w:lang w:val="en-US" w:eastAsia="ko-KR"/>
        </w:rPr>
        <w:t>S</w:t>
      </w:r>
      <w:r w:rsidRPr="00894E6C">
        <w:rPr>
          <w:rFonts w:hint="eastAsia"/>
          <w:lang w:val="en-US" w:eastAsia="ko-KR"/>
        </w:rPr>
        <w:t xml:space="preserve">emiconductor) </w:t>
      </w:r>
      <w:r w:rsidRPr="00894E6C">
        <w:rPr>
          <w:lang w:val="en-US" w:eastAsia="ko-KR"/>
        </w:rPr>
        <w:t xml:space="preserve">processes </w:t>
      </w:r>
      <w:r w:rsidRPr="00894E6C">
        <w:rPr>
          <w:rFonts w:hint="eastAsia"/>
          <w:lang w:val="en-US" w:eastAsia="ko-KR"/>
        </w:rPr>
        <w:t xml:space="preserve">are capable </w:t>
      </w:r>
      <w:r w:rsidRPr="00131648">
        <w:rPr>
          <w:rFonts w:hint="eastAsia"/>
          <w:lang w:val="en-US" w:eastAsia="ko-KR"/>
        </w:rPr>
        <w:t xml:space="preserve">of </w:t>
      </w:r>
      <w:r w:rsidRPr="00131648">
        <w:rPr>
          <w:lang w:val="en-US" w:eastAsia="ko-KR"/>
        </w:rPr>
        <w:t>implement</w:t>
      </w:r>
      <w:r w:rsidRPr="00131648">
        <w:rPr>
          <w:rFonts w:hint="eastAsia"/>
          <w:lang w:val="en-US" w:eastAsia="ko-KR"/>
        </w:rPr>
        <w:t xml:space="preserve">ing </w:t>
      </w:r>
      <w:r w:rsidRPr="00131648">
        <w:rPr>
          <w:lang w:val="en-US" w:eastAsia="ko-KR"/>
        </w:rPr>
        <w:t>integration systems-in-package including mixers, LNA</w:t>
      </w:r>
      <w:r w:rsidRPr="00131648">
        <w:rPr>
          <w:rFonts w:hint="eastAsia"/>
          <w:lang w:val="en-US" w:eastAsia="ko-KR"/>
        </w:rPr>
        <w:t>s</w:t>
      </w:r>
      <w:r w:rsidRPr="00131648">
        <w:rPr>
          <w:lang w:val="en-US" w:eastAsia="ko-KR"/>
        </w:rPr>
        <w:t>,</w:t>
      </w:r>
      <w:r w:rsidRPr="00131648">
        <w:rPr>
          <w:rFonts w:hint="eastAsia"/>
          <w:lang w:val="en-US" w:eastAsia="ko-KR"/>
        </w:rPr>
        <w:t xml:space="preserve"> </w:t>
      </w:r>
      <w:r w:rsidRPr="00131648">
        <w:rPr>
          <w:lang w:val="en-US" w:eastAsia="ko-KR"/>
        </w:rPr>
        <w:t>P</w:t>
      </w:r>
      <w:r w:rsidRPr="00131648">
        <w:rPr>
          <w:rFonts w:hint="eastAsia"/>
          <w:lang w:val="en-US" w:eastAsia="ko-KR"/>
        </w:rPr>
        <w:t>A</w:t>
      </w:r>
      <w:r w:rsidRPr="00131648">
        <w:rPr>
          <w:lang w:val="en-US" w:eastAsia="ko-KR"/>
        </w:rPr>
        <w:t xml:space="preserve">s, and </w:t>
      </w:r>
      <w:r w:rsidRPr="00131648">
        <w:rPr>
          <w:rFonts w:hint="eastAsia"/>
          <w:lang w:val="en-US" w:eastAsia="ko-KR"/>
        </w:rPr>
        <w:t>inter-frequency (</w:t>
      </w:r>
      <w:r w:rsidRPr="00131648">
        <w:rPr>
          <w:lang w:val="en-US" w:eastAsia="ko-KR"/>
        </w:rPr>
        <w:t>IF</w:t>
      </w:r>
      <w:r w:rsidRPr="00131648">
        <w:rPr>
          <w:rFonts w:hint="eastAsia"/>
          <w:lang w:val="en-US" w:eastAsia="ko-KR"/>
        </w:rPr>
        <w:t>)</w:t>
      </w:r>
      <w:r w:rsidRPr="00131648">
        <w:rPr>
          <w:lang w:val="en-US" w:eastAsia="ko-KR"/>
        </w:rPr>
        <w:t xml:space="preserve"> amplifiers in </w:t>
      </w:r>
      <w:r>
        <w:rPr>
          <w:lang w:val="en-US" w:eastAsia="ko-KR"/>
        </w:rPr>
        <w:t>millimetric wave</w:t>
      </w:r>
      <w:r w:rsidRPr="00131648">
        <w:rPr>
          <w:lang w:val="en-US" w:eastAsia="ko-KR"/>
        </w:rPr>
        <w:t xml:space="preserve"> bands</w:t>
      </w:r>
      <w:r w:rsidRPr="00131648">
        <w:rPr>
          <w:rFonts w:hint="eastAsia"/>
          <w:lang w:val="en-US" w:eastAsia="ko-KR"/>
        </w:rPr>
        <w:t>, especially for 60</w:t>
      </w:r>
      <w:r w:rsidRPr="00131648">
        <w:rPr>
          <w:lang w:val="en-US" w:eastAsia="ko-KR"/>
        </w:rPr>
        <w:t> </w:t>
      </w:r>
      <w:r w:rsidRPr="00131648">
        <w:rPr>
          <w:rFonts w:hint="eastAsia"/>
          <w:lang w:val="en-US" w:eastAsia="ko-KR"/>
        </w:rPr>
        <w:t xml:space="preserve">GHz commercialized products </w:t>
      </w:r>
      <w:r>
        <w:rPr>
          <w:lang w:val="en-US" w:eastAsia="ko-KR"/>
        </w:rPr>
        <w:t>(</w:t>
      </w:r>
      <w:r w:rsidRPr="00131648">
        <w:rPr>
          <w:rFonts w:hint="eastAsia"/>
          <w:lang w:val="en-US" w:eastAsia="ko-KR"/>
        </w:rPr>
        <w:t>with the label</w:t>
      </w:r>
      <w:r w:rsidRPr="00894E6C">
        <w:rPr>
          <w:rFonts w:hint="eastAsia"/>
          <w:lang w:val="en-US" w:eastAsia="ko-KR"/>
        </w:rPr>
        <w:t xml:space="preserve"> of WiGig</w:t>
      </w:r>
      <w:r>
        <w:rPr>
          <w:lang w:val="en-US" w:eastAsia="ko-KR"/>
        </w:rPr>
        <w:t>)</w:t>
      </w:r>
      <w:r w:rsidRPr="00894E6C">
        <w:rPr>
          <w:rFonts w:hint="eastAsia"/>
          <w:lang w:val="en-US" w:eastAsia="ko-KR"/>
        </w:rPr>
        <w:t>. Cost effective implementations of CMOS nano</w:t>
      </w:r>
      <w:r>
        <w:rPr>
          <w:lang w:val="en-US" w:eastAsia="ko-KR"/>
        </w:rPr>
        <w:t>-</w:t>
      </w:r>
      <w:r w:rsidRPr="00894E6C">
        <w:rPr>
          <w:rFonts w:hint="eastAsia"/>
          <w:lang w:val="en-US" w:eastAsia="ko-KR"/>
        </w:rPr>
        <w:t xml:space="preserve">process under 100 nm have facilitated the utilization of 60 GHz spectrum bands. </w:t>
      </w:r>
    </w:p>
    <w:p w:rsidR="00317272" w:rsidRDefault="00317272" w:rsidP="00317272">
      <w:pPr>
        <w:tabs>
          <w:tab w:val="clear" w:pos="1134"/>
          <w:tab w:val="clear" w:pos="1871"/>
          <w:tab w:val="clear" w:pos="2268"/>
        </w:tabs>
        <w:overflowPunct/>
        <w:autoSpaceDE/>
        <w:autoSpaceDN/>
        <w:adjustRightInd/>
        <w:spacing w:before="0"/>
        <w:textAlignment w:val="auto"/>
        <w:rPr>
          <w:lang w:val="en-US" w:eastAsia="ko-KR"/>
        </w:rPr>
      </w:pPr>
      <w:r>
        <w:rPr>
          <w:lang w:val="en-US" w:eastAsia="ko-KR"/>
        </w:rPr>
        <w:br w:type="page"/>
      </w:r>
    </w:p>
    <w:p w:rsidR="00317272" w:rsidRPr="00894E6C" w:rsidRDefault="00317272" w:rsidP="00317272">
      <w:pPr>
        <w:rPr>
          <w:lang w:val="en-US" w:eastAsia="ko-KR"/>
        </w:rPr>
      </w:pPr>
      <w:r w:rsidRPr="00894E6C">
        <w:rPr>
          <w:rFonts w:hint="eastAsia"/>
          <w:lang w:val="en-US" w:eastAsia="ko-KR"/>
        </w:rPr>
        <w:lastRenderedPageBreak/>
        <w:t xml:space="preserve">The </w:t>
      </w:r>
      <w:r w:rsidRPr="00894E6C">
        <w:rPr>
          <w:lang w:val="en-US" w:eastAsia="ko-KR"/>
        </w:rPr>
        <w:t>F</w:t>
      </w:r>
      <w:r w:rsidRPr="00894E6C">
        <w:rPr>
          <w:rFonts w:hint="eastAsia"/>
          <w:lang w:val="en-US" w:eastAsia="ko-KR"/>
        </w:rPr>
        <w:t xml:space="preserve">igure 1 shows the survey of output power for both MMIC-based PA and Silicon-based PA. PA output power level for the frequency range of 10 GHz to 100 GHz is relatively small compared to those for up to 10 GHz. </w:t>
      </w:r>
      <w:r w:rsidRPr="00894E6C">
        <w:rPr>
          <w:lang w:val="en-US" w:eastAsia="ko-KR"/>
        </w:rPr>
        <w:t>H</w:t>
      </w:r>
      <w:r w:rsidRPr="00894E6C">
        <w:rPr>
          <w:rFonts w:hint="eastAsia"/>
          <w:lang w:val="en-US" w:eastAsia="ko-KR"/>
        </w:rPr>
        <w:t xml:space="preserve">owever the effective isotropic radiated power (EIRP) can be boosted up with a beamforming technique that provides a high </w:t>
      </w:r>
      <w:r w:rsidRPr="00894E6C">
        <w:rPr>
          <w:lang w:val="en-US" w:eastAsia="ko-KR"/>
        </w:rPr>
        <w:t>antenna</w:t>
      </w:r>
      <w:r w:rsidRPr="00894E6C">
        <w:rPr>
          <w:rFonts w:hint="eastAsia"/>
          <w:lang w:val="en-US" w:eastAsia="ko-KR"/>
        </w:rPr>
        <w:t xml:space="preserve"> gain by </w:t>
      </w:r>
      <w:r w:rsidRPr="00894E6C">
        <w:rPr>
          <w:lang w:val="en-US" w:eastAsia="ko-KR"/>
        </w:rPr>
        <w:t>utilizing</w:t>
      </w:r>
      <w:r w:rsidRPr="00894E6C">
        <w:rPr>
          <w:rFonts w:hint="eastAsia"/>
          <w:lang w:val="en-US" w:eastAsia="ko-KR"/>
        </w:rPr>
        <w:t xml:space="preserve"> a large number of antenna elements. </w:t>
      </w:r>
    </w:p>
    <w:p w:rsidR="00317272" w:rsidRPr="00894E6C" w:rsidRDefault="00317272" w:rsidP="00317272">
      <w:pPr>
        <w:pStyle w:val="FigureNo"/>
      </w:pPr>
      <w:r w:rsidRPr="00894E6C">
        <w:t>FIGURE 1</w:t>
      </w:r>
    </w:p>
    <w:p w:rsidR="00317272" w:rsidRPr="00894E6C" w:rsidRDefault="00317272" w:rsidP="00317272">
      <w:pPr>
        <w:pStyle w:val="Figuretitle"/>
      </w:pPr>
      <w:r w:rsidRPr="00894E6C">
        <w:rPr>
          <w:rFonts w:hint="eastAsia"/>
        </w:rPr>
        <w:t>Left: Power MMIC Survey [9], Right: Silicon Power Amplifier Survey</w:t>
      </w:r>
    </w:p>
    <w:tbl>
      <w:tblPr>
        <w:tblW w:w="0" w:type="auto"/>
        <w:tblLook w:val="04A0" w:firstRow="1" w:lastRow="0" w:firstColumn="1" w:lastColumn="0" w:noHBand="0" w:noVBand="1"/>
      </w:tblPr>
      <w:tblGrid>
        <w:gridCol w:w="4986"/>
        <w:gridCol w:w="4653"/>
      </w:tblGrid>
      <w:tr w:rsidR="00317272" w:rsidRPr="00894E6C" w:rsidTr="000D2AB3">
        <w:trPr>
          <w:trHeight w:val="3128"/>
        </w:trPr>
        <w:tc>
          <w:tcPr>
            <w:tcW w:w="4943" w:type="dxa"/>
            <w:vAlign w:val="center"/>
          </w:tcPr>
          <w:p w:rsidR="00317272" w:rsidRPr="00894E6C" w:rsidRDefault="00317272" w:rsidP="000D2AB3">
            <w:pPr>
              <w:tabs>
                <w:tab w:val="left" w:pos="794"/>
                <w:tab w:val="left" w:pos="1191"/>
                <w:tab w:val="left" w:pos="1588"/>
                <w:tab w:val="left" w:pos="1985"/>
              </w:tabs>
              <w:jc w:val="center"/>
              <w:rPr>
                <w:rFonts w:eastAsia="SimSun"/>
                <w:lang w:val="en-US" w:eastAsia="ko-KR"/>
              </w:rPr>
            </w:pPr>
            <w:r w:rsidRPr="00131648">
              <w:rPr>
                <w:rFonts w:eastAsia="SimSun"/>
                <w:noProof/>
                <w:lang w:val="en-US" w:eastAsia="zh-CN"/>
              </w:rPr>
              <w:drawing>
                <wp:inline distT="0" distB="0" distL="0" distR="0" wp14:anchorId="792CC3F9" wp14:editId="456730A7">
                  <wp:extent cx="3028950" cy="1924050"/>
                  <wp:effectExtent l="0" t="0" r="0" b="0"/>
                  <wp:docPr id="3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8950" cy="1924050"/>
                          </a:xfrm>
                          <a:prstGeom prst="rect">
                            <a:avLst/>
                          </a:prstGeom>
                          <a:noFill/>
                          <a:ln>
                            <a:noFill/>
                          </a:ln>
                        </pic:spPr>
                      </pic:pic>
                    </a:graphicData>
                  </a:graphic>
                </wp:inline>
              </w:drawing>
            </w:r>
          </w:p>
        </w:tc>
        <w:tc>
          <w:tcPr>
            <w:tcW w:w="4789" w:type="dxa"/>
            <w:vAlign w:val="center"/>
          </w:tcPr>
          <w:p w:rsidR="00317272" w:rsidRPr="00894E6C" w:rsidRDefault="00317272" w:rsidP="000D2AB3">
            <w:pPr>
              <w:tabs>
                <w:tab w:val="left" w:pos="794"/>
                <w:tab w:val="left" w:pos="1191"/>
                <w:tab w:val="left" w:pos="1588"/>
                <w:tab w:val="left" w:pos="1985"/>
              </w:tabs>
              <w:jc w:val="center"/>
              <w:rPr>
                <w:rFonts w:eastAsia="SimSun"/>
                <w:lang w:val="en-US" w:eastAsia="ko-KR"/>
              </w:rPr>
            </w:pPr>
            <w:r w:rsidRPr="00131648">
              <w:rPr>
                <w:rFonts w:eastAsia="SimSun"/>
                <w:noProof/>
                <w:lang w:val="en-US" w:eastAsia="zh-CN"/>
              </w:rPr>
              <w:drawing>
                <wp:inline distT="0" distB="0" distL="0" distR="0" wp14:anchorId="22C240A0" wp14:editId="1135F852">
                  <wp:extent cx="2752725" cy="2076450"/>
                  <wp:effectExtent l="0" t="0" r="9525" b="0"/>
                  <wp:docPr id="3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52725" cy="2076450"/>
                          </a:xfrm>
                          <a:prstGeom prst="rect">
                            <a:avLst/>
                          </a:prstGeom>
                          <a:noFill/>
                          <a:ln>
                            <a:noFill/>
                          </a:ln>
                        </pic:spPr>
                      </pic:pic>
                    </a:graphicData>
                  </a:graphic>
                </wp:inline>
              </w:drawing>
            </w:r>
          </w:p>
        </w:tc>
      </w:tr>
    </w:tbl>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b/>
          <w:lang w:val="en-US" w:eastAsia="ko-KR"/>
        </w:rPr>
      </w:pPr>
    </w:p>
    <w:p w:rsidR="00317272" w:rsidRDefault="00317272" w:rsidP="00317272">
      <w:pPr>
        <w:tabs>
          <w:tab w:val="clear" w:pos="1134"/>
          <w:tab w:val="left" w:pos="0"/>
        </w:tabs>
      </w:pPr>
      <w:r w:rsidRPr="00914129">
        <w:t xml:space="preserve">A key element of the </w:t>
      </w:r>
      <w:r>
        <w:t>future</w:t>
      </w:r>
      <w:r w:rsidRPr="00914129">
        <w:t xml:space="preserve"> system solution relies upon the use of </w:t>
      </w:r>
      <w:r>
        <w:t xml:space="preserve">RFIC for </w:t>
      </w:r>
      <w:r w:rsidRPr="00914129">
        <w:t>bands</w:t>
      </w:r>
      <w:r>
        <w:t xml:space="preserve"> above 6 GHz </w:t>
      </w:r>
      <w:r w:rsidRPr="00914129">
        <w:t>provid</w:t>
      </w:r>
      <w:r>
        <w:t>ing</w:t>
      </w:r>
      <w:r w:rsidRPr="00914129">
        <w:t xml:space="preserve"> the core r</w:t>
      </w:r>
      <w:r>
        <w:t>adio technology for the system.</w:t>
      </w:r>
      <w:r w:rsidRPr="00914129">
        <w:t xml:space="preserve"> RFICs provide highly integrated solutions with benefits of reduced siz</w:t>
      </w:r>
      <w:r>
        <w:t xml:space="preserve">e, power consumption and cost. </w:t>
      </w:r>
      <w:r w:rsidRPr="00914129">
        <w:t>The RFIC semiconductor process needs to provide sufficient fidelity when operating in</w:t>
      </w:r>
      <w:r>
        <w:t xml:space="preserve"> 60</w:t>
      </w:r>
      <w:r w:rsidR="0035191F">
        <w:t xml:space="preserve"> </w:t>
      </w:r>
      <w:r>
        <w:t xml:space="preserve">GHz spectrum bands as </w:t>
      </w:r>
      <w:r w:rsidRPr="001319A9">
        <w:t>discussed in</w:t>
      </w:r>
      <w:r w:rsidRPr="00131648">
        <w:t xml:space="preserve"> [11], </w:t>
      </w:r>
      <w:r>
        <w:t>[12], [13].</w:t>
      </w:r>
    </w:p>
    <w:p w:rsidR="00317272" w:rsidRDefault="00317272" w:rsidP="00317272">
      <w:r w:rsidRPr="00914129">
        <w:t>The size of the array has a significant impact on the transmitter EIRP as well as receiver sensitivity and thus directly i</w:t>
      </w:r>
      <w:r>
        <w:t xml:space="preserve">mpacts the system link budget. </w:t>
      </w:r>
      <w:r w:rsidRPr="00914129">
        <w:t>Likewise, the size of the array, particularly the transmitter array, has a significant impact on the RFIC powe</w:t>
      </w:r>
      <w:r>
        <w:t xml:space="preserve">r consumption as well as cost. </w:t>
      </w:r>
      <w:r w:rsidRPr="00914129">
        <w:t>Device side applications will often be constrained for minimum power consumption, size and cost and will need small sized arrays while base station applications will need to utilize larger sized arrays to e</w:t>
      </w:r>
      <w:r>
        <w:t xml:space="preserve">stablish sufficient link gain. </w:t>
      </w:r>
      <w:r w:rsidRPr="00914129">
        <w:t xml:space="preserve">Scalable and adaptable solutions are likely to be needed, particularly during the early stages of </w:t>
      </w:r>
      <w:r>
        <w:t>this future system</w:t>
      </w:r>
      <w:r w:rsidRPr="00914129">
        <w:t xml:space="preserve"> deployment.</w:t>
      </w:r>
    </w:p>
    <w:p w:rsidR="00317272" w:rsidRDefault="00317272" w:rsidP="00317272">
      <w:pPr>
        <w:tabs>
          <w:tab w:val="clear" w:pos="1134"/>
          <w:tab w:val="clear" w:pos="1871"/>
          <w:tab w:val="clear" w:pos="2268"/>
        </w:tabs>
        <w:overflowPunct/>
        <w:autoSpaceDE/>
        <w:autoSpaceDN/>
        <w:adjustRightInd/>
        <w:spacing w:before="0"/>
        <w:textAlignment w:val="auto"/>
        <w:rPr>
          <w:b/>
          <w:lang w:val="en-US" w:eastAsia="zh-CN"/>
        </w:rPr>
      </w:pPr>
      <w:bookmarkStart w:id="46" w:name="_Ref347818374"/>
      <w:r>
        <w:rPr>
          <w:lang w:val="en-US" w:eastAsia="zh-CN"/>
        </w:rPr>
        <w:br w:type="page"/>
      </w:r>
    </w:p>
    <w:p w:rsidR="00317272" w:rsidRPr="00894E6C" w:rsidRDefault="00317272" w:rsidP="00317272">
      <w:pPr>
        <w:pStyle w:val="Heading3"/>
        <w:rPr>
          <w:lang w:val="en-US" w:eastAsia="zh-CN"/>
        </w:rPr>
      </w:pPr>
      <w:r w:rsidRPr="00894E6C">
        <w:rPr>
          <w:rFonts w:hint="eastAsia"/>
          <w:lang w:val="en-US" w:eastAsia="zh-CN"/>
        </w:rPr>
        <w:lastRenderedPageBreak/>
        <w:t>References</w:t>
      </w:r>
    </w:p>
    <w:p w:rsidR="00317272" w:rsidRPr="00894E6C" w:rsidRDefault="00317272" w:rsidP="00317272">
      <w:pPr>
        <w:pStyle w:val="Reftext"/>
        <w:rPr>
          <w:rFonts w:eastAsia="Malgun Gothic"/>
          <w:lang w:eastAsia="ko-KR"/>
        </w:rPr>
      </w:pPr>
      <w:r w:rsidRPr="00894E6C">
        <w:rPr>
          <w:rFonts w:eastAsia="Malgun Gothic"/>
          <w:lang w:eastAsia="ko-KR"/>
        </w:rPr>
        <w:t>[1]</w:t>
      </w:r>
      <w:r w:rsidRPr="00894E6C">
        <w:rPr>
          <w:rFonts w:eastAsia="Malgun Gothic"/>
          <w:lang w:eastAsia="ko-KR"/>
        </w:rPr>
        <w:tab/>
        <w:t>Assessment of the global mobile broadband deployments and forecasts for International Mobile Telecommunications. Report ITU-R M.2243.</w:t>
      </w:r>
    </w:p>
    <w:p w:rsidR="00317272" w:rsidRPr="00894E6C" w:rsidRDefault="00317272" w:rsidP="00317272">
      <w:pPr>
        <w:pStyle w:val="Reftext"/>
        <w:spacing w:before="80"/>
        <w:rPr>
          <w:rFonts w:eastAsia="Malgun Gothic"/>
          <w:lang w:eastAsia="ko-KR"/>
        </w:rPr>
      </w:pPr>
      <w:r w:rsidRPr="00894E6C">
        <w:rPr>
          <w:rFonts w:eastAsia="Malgun Gothic"/>
          <w:lang w:eastAsia="ko-KR"/>
        </w:rPr>
        <w:t>[2]</w:t>
      </w:r>
      <w:r w:rsidRPr="00894E6C">
        <w:rPr>
          <w:rFonts w:eastAsia="Malgun Gothic"/>
          <w:lang w:eastAsia="ko-KR"/>
        </w:rPr>
        <w:tab/>
        <w:t>Pi Z; Khan, F., “An Introduction to Millimeter-wave Mobile Broadband Systems,” Communications Magazine, IEEE. 2011, Jun.</w:t>
      </w:r>
    </w:p>
    <w:p w:rsidR="00317272" w:rsidRPr="00894E6C" w:rsidRDefault="00317272" w:rsidP="00317272">
      <w:pPr>
        <w:pStyle w:val="Reftext"/>
        <w:spacing w:before="80"/>
        <w:rPr>
          <w:rFonts w:eastAsia="Malgun Gothic"/>
          <w:lang w:eastAsia="ko-KR"/>
        </w:rPr>
      </w:pPr>
      <w:r w:rsidRPr="00894E6C">
        <w:rPr>
          <w:rFonts w:eastAsia="Malgun Gothic"/>
          <w:lang w:eastAsia="ko-KR"/>
        </w:rPr>
        <w:t>[3]</w:t>
      </w:r>
      <w:r w:rsidRPr="00894E6C">
        <w:rPr>
          <w:rFonts w:eastAsia="Malgun Gothic"/>
          <w:lang w:eastAsia="ko-KR"/>
        </w:rPr>
        <w:tab/>
        <w:t>Amitabha Ghosh, et al, "Towards Millimeter Wave Beyond-4G Technology," IWPC, 2012 Dec.</w:t>
      </w:r>
    </w:p>
    <w:p w:rsidR="00317272" w:rsidRPr="00894E6C" w:rsidRDefault="00317272" w:rsidP="00317272">
      <w:pPr>
        <w:pStyle w:val="Reftext"/>
        <w:spacing w:before="80"/>
        <w:rPr>
          <w:rFonts w:eastAsia="Malgun Gothic"/>
          <w:lang w:eastAsia="ko-KR"/>
        </w:rPr>
      </w:pPr>
      <w:r w:rsidRPr="00894E6C">
        <w:rPr>
          <w:rFonts w:eastAsia="Malgun Gothic"/>
          <w:lang w:eastAsia="ko-KR"/>
        </w:rPr>
        <w:t>[4]</w:t>
      </w:r>
      <w:r w:rsidRPr="00894E6C">
        <w:rPr>
          <w:rFonts w:eastAsia="Malgun Gothic"/>
          <w:lang w:eastAsia="ko-KR"/>
        </w:rPr>
        <w:tab/>
        <w:t>Suyama, S., Fukuda, H., Suzuki, H., Fukawa, K., "11 GHz Band 4x4 MIMO-OFDM Broadband Experimental System for 5 Gbps Super High Bit-Rate Mobile Communications,” IEEE 75th VTC Spring, 2012.</w:t>
      </w:r>
    </w:p>
    <w:p w:rsidR="00317272" w:rsidRPr="00894E6C" w:rsidRDefault="00317272" w:rsidP="00317272">
      <w:pPr>
        <w:pStyle w:val="Reftext"/>
        <w:spacing w:before="80"/>
        <w:rPr>
          <w:lang w:eastAsia="ko-KR"/>
        </w:rPr>
      </w:pPr>
      <w:r w:rsidRPr="00894E6C">
        <w:rPr>
          <w:lang w:eastAsia="ko-KR"/>
        </w:rPr>
        <w:t>[</w:t>
      </w:r>
      <w:r w:rsidRPr="00894E6C">
        <w:rPr>
          <w:rFonts w:hint="eastAsia"/>
          <w:lang w:eastAsia="ko-KR"/>
        </w:rPr>
        <w:t>5</w:t>
      </w:r>
      <w:r w:rsidRPr="00894E6C">
        <w:rPr>
          <w:lang w:eastAsia="ko-KR"/>
        </w:rPr>
        <w:t>]</w:t>
      </w:r>
      <w:r w:rsidRPr="00894E6C">
        <w:rPr>
          <w:lang w:eastAsia="ko-KR"/>
        </w:rPr>
        <w:tab/>
        <w:t>P. Van</w:t>
      </w:r>
      <w:r w:rsidRPr="00894E6C">
        <w:rPr>
          <w:rFonts w:hint="eastAsia"/>
          <w:lang w:eastAsia="ko-KR"/>
        </w:rPr>
        <w:t xml:space="preserve"> </w:t>
      </w:r>
      <w:r w:rsidRPr="00894E6C">
        <w:rPr>
          <w:lang w:eastAsia="ko-KR"/>
        </w:rPr>
        <w:t>Der</w:t>
      </w:r>
      <w:r w:rsidRPr="00894E6C">
        <w:rPr>
          <w:rFonts w:hint="eastAsia"/>
          <w:lang w:eastAsia="ko-KR"/>
        </w:rPr>
        <w:t xml:space="preserve"> </w:t>
      </w:r>
      <w:r w:rsidRPr="00894E6C">
        <w:rPr>
          <w:lang w:eastAsia="ko-KR"/>
        </w:rPr>
        <w:t>Voorn et al, “A 32nm low power RF CMOS SOC technology featuring high-k/metal gate,” VLSI Tech. Symp. 2010.</w:t>
      </w:r>
    </w:p>
    <w:p w:rsidR="00317272" w:rsidRPr="00894E6C" w:rsidRDefault="00317272" w:rsidP="00317272">
      <w:pPr>
        <w:pStyle w:val="Reftext"/>
        <w:spacing w:before="80"/>
        <w:rPr>
          <w:lang w:eastAsia="ko-KR"/>
        </w:rPr>
      </w:pPr>
      <w:r w:rsidRPr="00894E6C">
        <w:rPr>
          <w:rFonts w:hint="eastAsia"/>
          <w:lang w:eastAsia="ko-KR"/>
        </w:rPr>
        <w:t>[6]</w:t>
      </w:r>
      <w:r w:rsidRPr="00894E6C">
        <w:rPr>
          <w:lang w:eastAsia="ko-KR"/>
        </w:rPr>
        <w:tab/>
        <w:t>T.S. Rappaport, J.N. Murdock, and F. Gutierrez, “State of the Art in 60-GHz Integrated Circuits and Systems for Wireless Communications,”</w:t>
      </w:r>
      <w:r w:rsidRPr="00894E6C">
        <w:rPr>
          <w:rFonts w:hint="eastAsia"/>
          <w:lang w:eastAsia="ko-KR"/>
        </w:rPr>
        <w:t xml:space="preserve"> </w:t>
      </w:r>
      <w:r w:rsidRPr="00894E6C">
        <w:rPr>
          <w:lang w:eastAsia="ko-KR"/>
        </w:rPr>
        <w:t xml:space="preserve">Proceedings of the IEEE, vol. 99, no. 8, pp. 1390-1436, </w:t>
      </w:r>
      <w:r w:rsidRPr="00894E6C">
        <w:rPr>
          <w:rFonts w:hint="eastAsia"/>
          <w:lang w:eastAsia="ko-KR"/>
        </w:rPr>
        <w:t>A</w:t>
      </w:r>
      <w:r w:rsidRPr="00894E6C">
        <w:rPr>
          <w:lang w:eastAsia="ko-KR"/>
        </w:rPr>
        <w:t>ug. 2011.</w:t>
      </w:r>
    </w:p>
    <w:p w:rsidR="00317272" w:rsidRPr="00894E6C" w:rsidRDefault="00317272" w:rsidP="00317272">
      <w:pPr>
        <w:pStyle w:val="Reftext"/>
        <w:spacing w:before="80"/>
        <w:rPr>
          <w:lang w:eastAsia="ko-KR"/>
        </w:rPr>
      </w:pPr>
      <w:r w:rsidRPr="00894E6C">
        <w:rPr>
          <w:rFonts w:hint="eastAsia"/>
          <w:lang w:eastAsia="ko-KR"/>
        </w:rPr>
        <w:t>[7]</w:t>
      </w:r>
      <w:r w:rsidRPr="00894E6C">
        <w:rPr>
          <w:lang w:eastAsia="ko-KR"/>
        </w:rPr>
        <w:tab/>
        <w:t>A. Shamim, L. Roy, N. Fong, and N. G. Tarr.</w:t>
      </w:r>
      <w:r w:rsidRPr="00894E6C">
        <w:rPr>
          <w:rFonts w:hint="eastAsia"/>
          <w:lang w:eastAsia="ko-KR"/>
        </w:rPr>
        <w:t xml:space="preserve">, </w:t>
      </w:r>
      <w:r w:rsidRPr="00894E6C">
        <w:rPr>
          <w:lang w:eastAsia="ko-KR"/>
        </w:rPr>
        <w:t xml:space="preserve">“24 GHz </w:t>
      </w:r>
      <w:r w:rsidRPr="00894E6C">
        <w:rPr>
          <w:rFonts w:hint="eastAsia"/>
          <w:lang w:eastAsia="ko-KR"/>
        </w:rPr>
        <w:t>O</w:t>
      </w:r>
      <w:r w:rsidRPr="00894E6C">
        <w:rPr>
          <w:lang w:eastAsia="ko-KR"/>
        </w:rPr>
        <w:t xml:space="preserve">n-chip </w:t>
      </w:r>
      <w:r w:rsidRPr="00894E6C">
        <w:rPr>
          <w:rFonts w:hint="eastAsia"/>
          <w:lang w:eastAsia="ko-KR"/>
        </w:rPr>
        <w:t>A</w:t>
      </w:r>
      <w:r w:rsidRPr="00894E6C">
        <w:rPr>
          <w:lang w:eastAsia="ko-KR"/>
        </w:rPr>
        <w:t>ntennas</w:t>
      </w:r>
      <w:r w:rsidRPr="00894E6C">
        <w:rPr>
          <w:rFonts w:hint="eastAsia"/>
          <w:lang w:eastAsia="ko-KR"/>
        </w:rPr>
        <w:t xml:space="preserve"> </w:t>
      </w:r>
      <w:r w:rsidRPr="00894E6C">
        <w:rPr>
          <w:lang w:eastAsia="ko-KR"/>
        </w:rPr>
        <w:t xml:space="preserve">and </w:t>
      </w:r>
      <w:r w:rsidRPr="00894E6C">
        <w:rPr>
          <w:rFonts w:hint="eastAsia"/>
          <w:lang w:eastAsia="ko-KR"/>
        </w:rPr>
        <w:t>B</w:t>
      </w:r>
      <w:r w:rsidRPr="00894E6C">
        <w:rPr>
          <w:lang w:eastAsia="ko-KR"/>
        </w:rPr>
        <w:t xml:space="preserve">alun on </w:t>
      </w:r>
      <w:r w:rsidRPr="00894E6C">
        <w:rPr>
          <w:rFonts w:hint="eastAsia"/>
          <w:lang w:eastAsia="ko-KR"/>
        </w:rPr>
        <w:t>B</w:t>
      </w:r>
      <w:r w:rsidRPr="00894E6C">
        <w:rPr>
          <w:lang w:eastAsia="ko-KR"/>
        </w:rPr>
        <w:t xml:space="preserve">ulk Si for </w:t>
      </w:r>
      <w:r w:rsidRPr="00894E6C">
        <w:rPr>
          <w:rFonts w:hint="eastAsia"/>
          <w:lang w:eastAsia="ko-KR"/>
        </w:rPr>
        <w:t>A</w:t>
      </w:r>
      <w:r w:rsidRPr="00894E6C">
        <w:rPr>
          <w:lang w:eastAsia="ko-KR"/>
        </w:rPr>
        <w:t xml:space="preserve">ir </w:t>
      </w:r>
      <w:r w:rsidRPr="00894E6C">
        <w:rPr>
          <w:rFonts w:hint="eastAsia"/>
          <w:lang w:eastAsia="ko-KR"/>
        </w:rPr>
        <w:t>T</w:t>
      </w:r>
      <w:r w:rsidRPr="00894E6C">
        <w:rPr>
          <w:lang w:eastAsia="ko-KR"/>
        </w:rPr>
        <w:t>ransmission</w:t>
      </w:r>
      <w:r w:rsidRPr="00894E6C">
        <w:rPr>
          <w:rFonts w:hint="eastAsia"/>
          <w:lang w:eastAsia="ko-KR"/>
        </w:rPr>
        <w:t>,</w:t>
      </w:r>
      <w:r w:rsidRPr="00894E6C">
        <w:rPr>
          <w:lang w:eastAsia="ko-KR"/>
        </w:rPr>
        <w:t>” IEEE Trans. Antennas Propag. 2008, Feb.</w:t>
      </w:r>
    </w:p>
    <w:p w:rsidR="00317272" w:rsidRPr="00894E6C" w:rsidRDefault="00317272" w:rsidP="00317272">
      <w:pPr>
        <w:pStyle w:val="Reftext"/>
        <w:spacing w:before="80"/>
        <w:rPr>
          <w:lang w:eastAsia="ko-KR"/>
        </w:rPr>
      </w:pPr>
      <w:r w:rsidRPr="00894E6C">
        <w:rPr>
          <w:rFonts w:hint="eastAsia"/>
          <w:lang w:eastAsia="ko-KR"/>
        </w:rPr>
        <w:t>[8]</w:t>
      </w:r>
      <w:r w:rsidRPr="00894E6C">
        <w:rPr>
          <w:lang w:eastAsia="ko-KR"/>
        </w:rPr>
        <w:tab/>
        <w:t>Ali M. Niknejad</w:t>
      </w:r>
      <w:r w:rsidRPr="00894E6C">
        <w:rPr>
          <w:rFonts w:hint="eastAsia"/>
          <w:lang w:eastAsia="ko-KR"/>
        </w:rPr>
        <w:t xml:space="preserve">, </w:t>
      </w:r>
      <w:r w:rsidRPr="00894E6C">
        <w:rPr>
          <w:lang w:eastAsia="ko-KR"/>
        </w:rPr>
        <w:t>“0-60 GHz in Four Years: 60 GHz RF in Digital CMOS</w:t>
      </w:r>
      <w:r w:rsidRPr="00894E6C">
        <w:rPr>
          <w:rFonts w:hint="eastAsia"/>
          <w:lang w:eastAsia="ko-KR"/>
        </w:rPr>
        <w:t>,</w:t>
      </w:r>
      <w:r w:rsidRPr="00894E6C">
        <w:rPr>
          <w:lang w:eastAsia="ko-KR"/>
        </w:rPr>
        <w:t>”</w:t>
      </w:r>
      <w:r w:rsidRPr="00894E6C">
        <w:rPr>
          <w:rFonts w:hint="eastAsia"/>
          <w:lang w:eastAsia="ko-KR"/>
        </w:rPr>
        <w:t xml:space="preserve"> </w:t>
      </w:r>
      <w:r w:rsidRPr="00894E6C">
        <w:rPr>
          <w:lang w:eastAsia="ko-KR"/>
        </w:rPr>
        <w:t>IEEE SSCS NEWS. 5. Research highlights. Spring 2007.</w:t>
      </w:r>
    </w:p>
    <w:p w:rsidR="00317272" w:rsidRPr="00894E6C" w:rsidRDefault="00317272" w:rsidP="00317272">
      <w:pPr>
        <w:pStyle w:val="Reftext"/>
        <w:spacing w:before="80"/>
        <w:rPr>
          <w:lang w:eastAsia="ko-KR"/>
        </w:rPr>
      </w:pPr>
      <w:r w:rsidRPr="00894E6C">
        <w:rPr>
          <w:rFonts w:hint="eastAsia"/>
          <w:lang w:eastAsia="ko-KR"/>
        </w:rPr>
        <w:t>[9]</w:t>
      </w:r>
      <w:r w:rsidRPr="00894E6C">
        <w:rPr>
          <w:lang w:eastAsia="ko-KR"/>
        </w:rPr>
        <w:tab/>
        <w:t>Amin K. Ezzeddine</w:t>
      </w:r>
      <w:r w:rsidRPr="00894E6C">
        <w:rPr>
          <w:rFonts w:hint="eastAsia"/>
          <w:lang w:eastAsia="ko-KR"/>
        </w:rPr>
        <w:t xml:space="preserve">, </w:t>
      </w:r>
      <w:r w:rsidRPr="00894E6C">
        <w:rPr>
          <w:lang w:eastAsia="ko-KR"/>
        </w:rPr>
        <w:t>“Advances in Microwave &amp; Millimeter-wave Integrated Circuits</w:t>
      </w:r>
      <w:r w:rsidRPr="00894E6C">
        <w:rPr>
          <w:rFonts w:hint="eastAsia"/>
          <w:lang w:eastAsia="ko-KR"/>
        </w:rPr>
        <w:t>,</w:t>
      </w:r>
      <w:r w:rsidRPr="00894E6C">
        <w:rPr>
          <w:lang w:eastAsia="ko-KR"/>
        </w:rPr>
        <w:t>”</w:t>
      </w:r>
      <w:r w:rsidRPr="00894E6C">
        <w:rPr>
          <w:rFonts w:hint="eastAsia"/>
          <w:lang w:eastAsia="ko-KR"/>
        </w:rPr>
        <w:t xml:space="preserve"> </w:t>
      </w:r>
      <w:hyperlink r:id="rId68" w:history="1">
        <w:r w:rsidRPr="003301CF">
          <w:rPr>
            <w:rStyle w:val="Hyperlink"/>
            <w:lang w:eastAsia="ko-KR"/>
          </w:rPr>
          <w:t>http://amcomusa.com/downloads/publications/June2007a.pdf</w:t>
        </w:r>
      </w:hyperlink>
      <w:r w:rsidRPr="00894E6C">
        <w:rPr>
          <w:lang w:eastAsia="ko-KR"/>
        </w:rPr>
        <w:t>.</w:t>
      </w:r>
    </w:p>
    <w:p w:rsidR="00317272" w:rsidRPr="00894E6C" w:rsidRDefault="00317272" w:rsidP="00317272">
      <w:pPr>
        <w:pStyle w:val="Reftext"/>
        <w:spacing w:before="80"/>
        <w:rPr>
          <w:szCs w:val="24"/>
          <w:lang w:eastAsia="ko-KR"/>
        </w:rPr>
      </w:pPr>
      <w:r w:rsidRPr="00894E6C">
        <w:rPr>
          <w:rFonts w:hint="eastAsia"/>
          <w:szCs w:val="24"/>
          <w:lang w:eastAsia="ko-KR"/>
        </w:rPr>
        <w:t>[10]</w:t>
      </w:r>
      <w:r w:rsidRPr="00894E6C">
        <w:rPr>
          <w:szCs w:val="24"/>
          <w:lang w:eastAsia="ko-KR"/>
        </w:rPr>
        <w:tab/>
      </w:r>
      <w:hyperlink r:id="rId69" w:history="1">
        <w:r w:rsidRPr="00B52FBB">
          <w:rPr>
            <w:rStyle w:val="Hyperlink"/>
            <w:szCs w:val="24"/>
            <w:lang w:eastAsia="ko-KR"/>
          </w:rPr>
          <w:t>http://www.engadget.com/2011/06/01/qualcomm-unleashes-tri-band-wifi-and-new-mobile-wireless-chipset/</w:t>
        </w:r>
      </w:hyperlink>
      <w:r w:rsidRPr="00894E6C">
        <w:rPr>
          <w:szCs w:val="24"/>
          <w:lang w:eastAsia="ko-KR"/>
        </w:rPr>
        <w:t>.</w:t>
      </w:r>
    </w:p>
    <w:p w:rsidR="00317272" w:rsidRPr="000417EA" w:rsidRDefault="00317272" w:rsidP="00317272">
      <w:pPr>
        <w:pStyle w:val="Reftext"/>
        <w:spacing w:before="80"/>
        <w:rPr>
          <w:lang w:eastAsia="ko-KR"/>
        </w:rPr>
      </w:pPr>
      <w:r w:rsidRPr="000417EA">
        <w:rPr>
          <w:lang w:eastAsia="ko-KR"/>
        </w:rPr>
        <w:t xml:space="preserve">[11] </w:t>
      </w:r>
      <w:r>
        <w:rPr>
          <w:lang w:eastAsia="ko-KR"/>
        </w:rPr>
        <w:tab/>
      </w:r>
      <w:r w:rsidRPr="000417EA">
        <w:rPr>
          <w:lang w:eastAsia="ko-KR"/>
        </w:rPr>
        <w:t>A. Valdes-Garcia, S. Nicholson, J. Lai, A. Natarajan, P. Chen, S. Reynolds, J. Zhan, B. Floyd, “A SiGe BiCMOS 16-Element Phased-Array Transmitter for 60GHz Communications”, 2010 IEEE International Solid-State Circuits Conference, Feb 2010, pp. 218-220.</w:t>
      </w:r>
      <w:bookmarkEnd w:id="46"/>
    </w:p>
    <w:p w:rsidR="00317272" w:rsidRPr="000417EA" w:rsidRDefault="00317272" w:rsidP="00317272">
      <w:pPr>
        <w:pStyle w:val="Reftext"/>
        <w:spacing w:before="80"/>
        <w:rPr>
          <w:lang w:eastAsia="ko-KR"/>
        </w:rPr>
      </w:pPr>
      <w:bookmarkStart w:id="47" w:name="_Ref347818390"/>
      <w:r w:rsidRPr="000417EA">
        <w:rPr>
          <w:lang w:eastAsia="ko-KR"/>
        </w:rPr>
        <w:t>[12]</w:t>
      </w:r>
      <w:r>
        <w:rPr>
          <w:lang w:eastAsia="ko-KR"/>
        </w:rPr>
        <w:tab/>
      </w:r>
      <w:r w:rsidRPr="000417EA">
        <w:rPr>
          <w:lang w:eastAsia="ko-KR"/>
        </w:rPr>
        <w:t xml:space="preserve"> S. Emami, R. Wiser, E. Ali, M. Forbes, M. Gordon, X. Guan, S. Lo, P. McElwee, J. Parker, J. Tani, J. Gilbert, C. Doan, “A 60GHz CMOS Phased-Array Transceiver Pair for Multi-Gb/s Wireless Communications”, 2011 IEEE International Solid-State Circuits Conference, Feb 2011.</w:t>
      </w:r>
      <w:bookmarkEnd w:id="47"/>
    </w:p>
    <w:p w:rsidR="00317272" w:rsidRPr="000417EA" w:rsidRDefault="00317272" w:rsidP="00317272">
      <w:pPr>
        <w:pStyle w:val="Reftext"/>
        <w:spacing w:before="80"/>
        <w:rPr>
          <w:lang w:eastAsia="ko-KR"/>
        </w:rPr>
      </w:pPr>
      <w:bookmarkStart w:id="48" w:name="_Ref347818400"/>
      <w:r w:rsidRPr="000417EA">
        <w:rPr>
          <w:lang w:val="fr-CH" w:eastAsia="ko-KR"/>
        </w:rPr>
        <w:t>[13]</w:t>
      </w:r>
      <w:r>
        <w:rPr>
          <w:lang w:val="fr-CH" w:eastAsia="ko-KR"/>
        </w:rPr>
        <w:tab/>
      </w:r>
      <w:r w:rsidRPr="000417EA">
        <w:rPr>
          <w:lang w:val="fr-CH" w:eastAsia="ko-KR"/>
        </w:rPr>
        <w:t xml:space="preserve"> S. Alexandre, O. Richard, B. Martineau, C. Mounet, F. Chaix, R. Ferragut, C. Dehos, J. Lanteri, L. Dussopt, S.  </w:t>
      </w:r>
      <w:r w:rsidRPr="000417EA">
        <w:rPr>
          <w:lang w:eastAsia="ko-KR"/>
        </w:rPr>
        <w:t>Yamamoto, R. Pilard, P. Busson, A. Cathelin, D. Belot, P. Vincent “A 65nm CMOS Fully Integrated Transceiver Module for 60GHz Wireless HD Applications”, 2011 IEEE International Solid-State Circuits Conference, Feb 2011.</w:t>
      </w:r>
      <w:bookmarkEnd w:id="48"/>
    </w:p>
    <w:p w:rsidR="00317272" w:rsidRDefault="00317272" w:rsidP="00317272">
      <w:pPr>
        <w:tabs>
          <w:tab w:val="clear" w:pos="1134"/>
          <w:tab w:val="clear" w:pos="1871"/>
          <w:tab w:val="clear" w:pos="2268"/>
        </w:tabs>
        <w:overflowPunct/>
        <w:autoSpaceDE/>
        <w:autoSpaceDN/>
        <w:adjustRightInd/>
        <w:spacing w:before="0"/>
        <w:textAlignment w:val="auto"/>
        <w:rPr>
          <w:caps/>
          <w:sz w:val="28"/>
        </w:rPr>
      </w:pPr>
      <w:r>
        <w:br w:type="page"/>
      </w:r>
    </w:p>
    <w:p w:rsidR="00317272" w:rsidRPr="00894E6C" w:rsidRDefault="00317272" w:rsidP="00317272">
      <w:pPr>
        <w:pStyle w:val="AnnexNo"/>
        <w:rPr>
          <w:lang w:eastAsia="ko-KR"/>
        </w:rPr>
      </w:pPr>
      <w:r>
        <w:rPr>
          <w:rFonts w:hint="eastAsia"/>
        </w:rPr>
        <w:lastRenderedPageBreak/>
        <w:t xml:space="preserve">Annex </w:t>
      </w:r>
      <w:r>
        <w:rPr>
          <w:rFonts w:hint="eastAsia"/>
          <w:lang w:eastAsia="ko-KR"/>
        </w:rPr>
        <w:t>2</w:t>
      </w:r>
    </w:p>
    <w:p w:rsidR="00317272" w:rsidRPr="00894E6C" w:rsidRDefault="00317272" w:rsidP="00317272">
      <w:pPr>
        <w:pStyle w:val="Annextitle"/>
        <w:rPr>
          <w:lang w:eastAsia="zh-CN"/>
        </w:rPr>
      </w:pPr>
      <w:r>
        <w:rPr>
          <w:lang w:eastAsia="ko-KR"/>
        </w:rPr>
        <w:t xml:space="preserve">Measurement </w:t>
      </w:r>
      <w:r>
        <w:rPr>
          <w:rFonts w:hint="eastAsia"/>
          <w:lang w:eastAsia="ko-KR"/>
        </w:rPr>
        <w:t xml:space="preserve">results in </w:t>
      </w:r>
      <w:r>
        <w:rPr>
          <w:lang w:eastAsia="ko-KR"/>
        </w:rPr>
        <w:t>bands above 6 GHz</w:t>
      </w:r>
    </w:p>
    <w:p w:rsidR="00317272" w:rsidRPr="00626387" w:rsidRDefault="00317272" w:rsidP="00317272">
      <w:pPr>
        <w:rPr>
          <w:i/>
          <w:iCs/>
          <w:lang w:val="en-US"/>
        </w:rPr>
      </w:pPr>
      <w:r w:rsidRPr="00626387">
        <w:rPr>
          <w:i/>
          <w:iCs/>
          <w:highlight w:val="yellow"/>
          <w:lang w:val="en-US"/>
        </w:rPr>
        <w:t>[Editor’s note: check and change to “bands above 6 GHz” where applicable]</w:t>
      </w:r>
    </w:p>
    <w:p w:rsidR="00317272" w:rsidRPr="00486B63" w:rsidRDefault="00317272" w:rsidP="00317272">
      <w:pPr>
        <w:pStyle w:val="Heading2"/>
        <w:rPr>
          <w:lang w:eastAsia="ko-KR"/>
        </w:rPr>
      </w:pPr>
      <w:r w:rsidRPr="00486B63">
        <w:rPr>
          <w:rFonts w:hint="eastAsia"/>
          <w:lang w:eastAsia="ko-KR"/>
        </w:rPr>
        <w:t>A2.1</w:t>
      </w:r>
      <w:r w:rsidRPr="00486B63">
        <w:rPr>
          <w:rFonts w:hint="eastAsia"/>
          <w:lang w:eastAsia="ko-KR"/>
        </w:rPr>
        <w:tab/>
        <w:t>Outdoor NLOS channel measurement results</w:t>
      </w:r>
    </w:p>
    <w:p w:rsidR="00317272" w:rsidRPr="00894E6C" w:rsidRDefault="00317272" w:rsidP="00317272">
      <w:pPr>
        <w:pStyle w:val="headingb0"/>
        <w:rPr>
          <w:lang w:val="en-US" w:eastAsia="ko-KR"/>
        </w:rPr>
      </w:pPr>
      <w:r w:rsidRPr="00894E6C">
        <w:rPr>
          <w:rFonts w:hint="eastAsia"/>
          <w:lang w:val="en-US" w:eastAsia="ko-KR"/>
        </w:rPr>
        <w:t xml:space="preserve">Outdoor </w:t>
      </w:r>
      <w:r w:rsidRPr="00894E6C">
        <w:rPr>
          <w:lang w:val="en-US" w:eastAsia="ko-KR"/>
        </w:rPr>
        <w:t>r</w:t>
      </w:r>
      <w:r w:rsidRPr="00894E6C">
        <w:rPr>
          <w:rFonts w:hint="eastAsia"/>
          <w:lang w:val="en-US" w:eastAsia="ko-KR"/>
        </w:rPr>
        <w:t xml:space="preserve">adio </w:t>
      </w:r>
      <w:r w:rsidRPr="00894E6C">
        <w:rPr>
          <w:lang w:val="en-US" w:eastAsia="ko-KR"/>
        </w:rPr>
        <w:t>p</w:t>
      </w:r>
      <w:r w:rsidRPr="00894E6C">
        <w:rPr>
          <w:rFonts w:hint="eastAsia"/>
          <w:lang w:val="en-US" w:eastAsia="ko-KR"/>
        </w:rPr>
        <w:t xml:space="preserve">ropagation </w:t>
      </w:r>
    </w:p>
    <w:p w:rsidR="00317272" w:rsidRPr="00894E6C" w:rsidRDefault="00317272" w:rsidP="00317272">
      <w:pPr>
        <w:rPr>
          <w:lang w:val="en-US" w:eastAsia="ko-KR"/>
        </w:rPr>
      </w:pPr>
      <w:r w:rsidRPr="00894E6C">
        <w:rPr>
          <w:rFonts w:hint="eastAsia"/>
          <w:lang w:val="en-US" w:eastAsia="ko-KR"/>
        </w:rPr>
        <w:t xml:space="preserve">In order to investigate </w:t>
      </w:r>
      <w:r w:rsidRPr="00131648">
        <w:rPr>
          <w:rFonts w:hint="eastAsia"/>
          <w:lang w:val="en-US" w:eastAsia="ko-KR"/>
        </w:rPr>
        <w:t xml:space="preserve">feasibility of </w:t>
      </w:r>
      <w:r>
        <w:rPr>
          <w:rFonts w:hint="eastAsia"/>
          <w:lang w:val="en-US" w:eastAsia="ko-KR"/>
        </w:rPr>
        <w:t>millimetric wave</w:t>
      </w:r>
      <w:r w:rsidRPr="00131648">
        <w:rPr>
          <w:rFonts w:hint="eastAsia"/>
          <w:lang w:val="en-US" w:eastAsia="ko-KR"/>
        </w:rPr>
        <w:t xml:space="preserve"> bands, channel measurements </w:t>
      </w:r>
      <w:r w:rsidRPr="00131648">
        <w:rPr>
          <w:lang w:val="en-US" w:eastAsia="ko-KR"/>
        </w:rPr>
        <w:t>campaign</w:t>
      </w:r>
      <w:r w:rsidRPr="00131648">
        <w:rPr>
          <w:rFonts w:hint="eastAsia"/>
          <w:lang w:val="en-US" w:eastAsia="ko-KR"/>
        </w:rPr>
        <w:t xml:space="preserve">s were conducted in various outdoor </w:t>
      </w:r>
      <w:r w:rsidRPr="00131648">
        <w:rPr>
          <w:lang w:val="en-US" w:eastAsia="ko-KR"/>
        </w:rPr>
        <w:t>environments</w:t>
      </w:r>
      <w:r w:rsidRPr="00894E6C">
        <w:rPr>
          <w:rFonts w:hint="eastAsia"/>
          <w:lang w:val="en-US" w:eastAsia="ko-KR"/>
        </w:rPr>
        <w:t xml:space="preserve">. This section shows measurement results in Univ. of Texas, Austin, New York Manhattan dense urban area, and Samsung </w:t>
      </w:r>
      <w:r w:rsidRPr="00894E6C">
        <w:rPr>
          <w:lang w:val="en-US" w:eastAsia="ko-KR"/>
        </w:rPr>
        <w:t>Electronics</w:t>
      </w:r>
      <w:r w:rsidRPr="00894E6C">
        <w:rPr>
          <w:rFonts w:hint="eastAsia"/>
          <w:lang w:val="en-US" w:eastAsia="ko-KR"/>
        </w:rPr>
        <w:t xml:space="preserve">, Suwon Campus, Korea. It was expected that since building surface wall is </w:t>
      </w:r>
      <w:r w:rsidRPr="00894E6C">
        <w:rPr>
          <w:lang w:val="en-US" w:eastAsia="ko-KR"/>
        </w:rPr>
        <w:t>highly reflective</w:t>
      </w:r>
      <w:r w:rsidRPr="00894E6C">
        <w:rPr>
          <w:rFonts w:hint="eastAsia"/>
          <w:lang w:val="en-US" w:eastAsia="ko-KR"/>
        </w:rPr>
        <w:t xml:space="preserve"> in these bands, a radio communication link can be provided even through multiple NLoS paths. The measurement results confirm such expectation. </w:t>
      </w:r>
    </w:p>
    <w:p w:rsidR="00317272" w:rsidRPr="007630C4" w:rsidRDefault="00317272" w:rsidP="00317272">
      <w:pPr>
        <w:pStyle w:val="Headingb"/>
        <w:rPr>
          <w:rFonts w:eastAsia="Malgun Gothic"/>
          <w:lang w:val="en-US" w:eastAsia="ko-KR"/>
        </w:rPr>
      </w:pPr>
      <w:r w:rsidRPr="007630C4">
        <w:rPr>
          <w:rFonts w:eastAsia="Malgun Gothic" w:hint="eastAsia"/>
          <w:lang w:val="en-US" w:eastAsia="ko-KR"/>
        </w:rPr>
        <w:t>Campaign 1: University Campus (Univ. of Texas, Austin), 38 GHz [12][13]</w:t>
      </w:r>
    </w:p>
    <w:p w:rsidR="00317272" w:rsidRPr="00894E6C" w:rsidRDefault="00317272" w:rsidP="00317272">
      <w:pPr>
        <w:rPr>
          <w:lang w:val="en-US" w:eastAsia="ko-KR"/>
        </w:rPr>
      </w:pPr>
      <w:r w:rsidRPr="00894E6C">
        <w:rPr>
          <w:rFonts w:hint="eastAsia"/>
          <w:lang w:val="en-US" w:eastAsia="ko-KR"/>
        </w:rPr>
        <w:t xml:space="preserve">The first measurements were carried out at 38 GHz bands in Univ. of Texas, Austin campus. </w:t>
      </w:r>
      <w:r>
        <w:rPr>
          <w:lang w:val="en-US" w:eastAsia="ko-KR"/>
        </w:rPr>
        <w:t>In this campaign, the c</w:t>
      </w:r>
      <w:r w:rsidRPr="00894E6C">
        <w:rPr>
          <w:rFonts w:hint="eastAsia"/>
          <w:lang w:val="en-US" w:eastAsia="ko-KR"/>
        </w:rPr>
        <w:t xml:space="preserve">hannel bandwidth </w:t>
      </w:r>
      <w:r>
        <w:rPr>
          <w:lang w:val="en-US" w:eastAsia="ko-KR"/>
        </w:rPr>
        <w:t>wa</w:t>
      </w:r>
      <w:r w:rsidRPr="00894E6C">
        <w:rPr>
          <w:rFonts w:hint="eastAsia"/>
          <w:lang w:val="en-US" w:eastAsia="ko-KR"/>
        </w:rPr>
        <w:t xml:space="preserve">s 750 MHz, transmission power </w:t>
      </w:r>
      <w:r>
        <w:rPr>
          <w:lang w:val="en-US" w:eastAsia="ko-KR"/>
        </w:rPr>
        <w:t>(</w:t>
      </w:r>
      <w:r w:rsidRPr="00894E6C">
        <w:rPr>
          <w:rFonts w:hint="eastAsia"/>
          <w:lang w:val="en-US" w:eastAsia="ko-KR"/>
        </w:rPr>
        <w:t>at amplifier</w:t>
      </w:r>
      <w:r>
        <w:rPr>
          <w:lang w:val="en-US" w:eastAsia="ko-KR"/>
        </w:rPr>
        <w:t>)</w:t>
      </w:r>
      <w:r w:rsidRPr="00894E6C">
        <w:rPr>
          <w:rFonts w:hint="eastAsia"/>
          <w:lang w:val="en-US" w:eastAsia="ko-KR"/>
        </w:rPr>
        <w:t xml:space="preserve"> 21 dBm and horn antenna gain 25</w:t>
      </w:r>
      <w:r w:rsidRPr="00894E6C">
        <w:rPr>
          <w:lang w:val="en-US" w:eastAsia="ko-KR"/>
        </w:rPr>
        <w:t> </w:t>
      </w:r>
      <w:r w:rsidRPr="00894E6C">
        <w:rPr>
          <w:rFonts w:hint="eastAsia"/>
          <w:lang w:val="en-US" w:eastAsia="ko-KR"/>
        </w:rPr>
        <w:t xml:space="preserve">dBi for both transmitter and receiver. </w:t>
      </w:r>
    </w:p>
    <w:p w:rsidR="00317272" w:rsidRPr="00894E6C" w:rsidRDefault="00317272" w:rsidP="00317272">
      <w:pPr>
        <w:rPr>
          <w:lang w:val="en-US" w:eastAsia="ko-KR"/>
        </w:rPr>
      </w:pPr>
      <w:r w:rsidRPr="00894E6C">
        <w:rPr>
          <w:rFonts w:hint="eastAsia"/>
          <w:lang w:val="en-US" w:eastAsia="ko-KR"/>
        </w:rPr>
        <w:t xml:space="preserve">For the given environments, communication links between transmitter and receiver were successfully made </w:t>
      </w:r>
      <w:r w:rsidRPr="00894E6C">
        <w:rPr>
          <w:lang w:val="en-US" w:eastAsia="ko-KR"/>
        </w:rPr>
        <w:t>with</w:t>
      </w:r>
      <w:r w:rsidRPr="00894E6C">
        <w:rPr>
          <w:rFonts w:hint="eastAsia"/>
          <w:lang w:val="en-US" w:eastAsia="ko-KR"/>
        </w:rPr>
        <w:t xml:space="preserve"> the distance of up to 200 meters. Note that even at many locations beyond 200 meters the link cou</w:t>
      </w:r>
      <w:r>
        <w:rPr>
          <w:lang w:val="en-US" w:eastAsia="ko-KR"/>
        </w:rPr>
        <w:t>l</w:t>
      </w:r>
      <w:r w:rsidRPr="00894E6C">
        <w:rPr>
          <w:rFonts w:hint="eastAsia"/>
          <w:lang w:val="en-US" w:eastAsia="ko-KR"/>
        </w:rPr>
        <w:t xml:space="preserve">d be made.  Pathloss exponents calculated from the beamforming-based measurements are 1.89~2.3 in line of sight (LoS) and 3.2~3.86 in NLoS links. </w:t>
      </w:r>
    </w:p>
    <w:p w:rsidR="00317272" w:rsidRPr="00894E6C" w:rsidRDefault="00317272" w:rsidP="00317272">
      <w:pPr>
        <w:rPr>
          <w:lang w:val="en-US" w:eastAsia="ko-KR"/>
        </w:rPr>
      </w:pPr>
      <w:r w:rsidRPr="00894E6C">
        <w:rPr>
          <w:lang w:val="en-US" w:eastAsia="ko-KR"/>
        </w:rPr>
        <w:t>Note that the subscript of ‘NL</w:t>
      </w:r>
      <w:r w:rsidRPr="00894E6C">
        <w:rPr>
          <w:rFonts w:hint="eastAsia"/>
          <w:lang w:val="en-US" w:eastAsia="ko-KR"/>
        </w:rPr>
        <w:t>O</w:t>
      </w:r>
      <w:r w:rsidRPr="00894E6C">
        <w:rPr>
          <w:lang w:val="en-US" w:eastAsia="ko-KR"/>
        </w:rPr>
        <w:t xml:space="preserve">S-all’ in the figure means </w:t>
      </w:r>
      <w:r w:rsidRPr="00894E6C">
        <w:rPr>
          <w:rFonts w:hint="eastAsia"/>
          <w:lang w:val="en-US" w:eastAsia="ko-KR"/>
        </w:rPr>
        <w:t xml:space="preserve">a </w:t>
      </w:r>
      <w:r w:rsidRPr="00894E6C">
        <w:rPr>
          <w:lang w:val="en-US" w:eastAsia="ko-KR"/>
        </w:rPr>
        <w:t>statistical</w:t>
      </w:r>
      <w:r w:rsidRPr="00894E6C">
        <w:rPr>
          <w:rFonts w:hint="eastAsia"/>
          <w:lang w:val="en-US" w:eastAsia="ko-KR"/>
        </w:rPr>
        <w:t xml:space="preserve"> value obtained from</w:t>
      </w:r>
      <w:r w:rsidRPr="00894E6C">
        <w:rPr>
          <w:lang w:val="en-US" w:eastAsia="ko-KR"/>
        </w:rPr>
        <w:t xml:space="preserve"> all NL</w:t>
      </w:r>
      <w:r w:rsidRPr="00894E6C">
        <w:rPr>
          <w:rFonts w:hint="eastAsia"/>
          <w:lang w:val="en-US" w:eastAsia="ko-KR"/>
        </w:rPr>
        <w:t>o</w:t>
      </w:r>
      <w:r w:rsidRPr="00894E6C">
        <w:rPr>
          <w:lang w:val="en-US" w:eastAsia="ko-KR"/>
        </w:rPr>
        <w:t xml:space="preserve">S results while ‘NLOS-best’ </w:t>
      </w:r>
      <w:r w:rsidRPr="00894E6C">
        <w:rPr>
          <w:rFonts w:hint="eastAsia"/>
          <w:lang w:val="en-US" w:eastAsia="ko-KR"/>
        </w:rPr>
        <w:t xml:space="preserve">does a value obtained from only the NLoS results for the best </w:t>
      </w:r>
      <w:r w:rsidRPr="00894E6C">
        <w:rPr>
          <w:lang w:val="en-US" w:eastAsia="ko-KR"/>
        </w:rPr>
        <w:t>Tx</w:t>
      </w:r>
      <w:r w:rsidRPr="00894E6C">
        <w:rPr>
          <w:rFonts w:hint="eastAsia"/>
          <w:lang w:val="en-US" w:eastAsia="ko-KR"/>
        </w:rPr>
        <w:t xml:space="preserve"> and </w:t>
      </w:r>
      <w:r w:rsidRPr="00894E6C">
        <w:rPr>
          <w:lang w:val="en-US" w:eastAsia="ko-KR"/>
        </w:rPr>
        <w:t>Rx beam</w:t>
      </w:r>
      <w:r w:rsidRPr="00894E6C">
        <w:rPr>
          <w:rFonts w:hint="eastAsia"/>
          <w:lang w:val="en-US" w:eastAsia="ko-KR"/>
        </w:rPr>
        <w:t>s</w:t>
      </w:r>
      <w:r w:rsidRPr="00894E6C">
        <w:rPr>
          <w:lang w:val="en-US" w:eastAsia="ko-KR"/>
        </w:rPr>
        <w:t xml:space="preserve"> matching. We can see that radio propagation characteristics can be made more favorable by matching the best Tx</w:t>
      </w:r>
      <w:r w:rsidRPr="00894E6C">
        <w:rPr>
          <w:rFonts w:hint="eastAsia"/>
          <w:lang w:val="en-US" w:eastAsia="ko-KR"/>
        </w:rPr>
        <w:t xml:space="preserve"> and </w:t>
      </w:r>
      <w:r w:rsidRPr="00894E6C">
        <w:rPr>
          <w:lang w:val="en-US" w:eastAsia="ko-KR"/>
        </w:rPr>
        <w:t>Rx beams.</w:t>
      </w:r>
    </w:p>
    <w:p w:rsidR="00317272" w:rsidRPr="00894E6C" w:rsidRDefault="00317272" w:rsidP="00317272">
      <w:pPr>
        <w:pStyle w:val="FigureNo"/>
      </w:pPr>
      <w:r w:rsidRPr="00894E6C">
        <w:lastRenderedPageBreak/>
        <w:t>FIGURE 2</w:t>
      </w:r>
    </w:p>
    <w:p w:rsidR="00317272" w:rsidRPr="00894E6C" w:rsidRDefault="00317272" w:rsidP="00317272">
      <w:pPr>
        <w:pStyle w:val="Figuretitle"/>
      </w:pPr>
      <w:r w:rsidRPr="00894E6C">
        <w:rPr>
          <w:rFonts w:hint="eastAsia"/>
        </w:rPr>
        <w:t>Left: M</w:t>
      </w:r>
      <w:r w:rsidRPr="00894E6C">
        <w:t>e</w:t>
      </w:r>
      <w:r w:rsidRPr="00894E6C">
        <w:rPr>
          <w:rFonts w:hint="eastAsia"/>
        </w:rPr>
        <w:t>asurement sites in UT Austin campus, Right: Pathloss and RMS delay spread results</w:t>
      </w:r>
    </w:p>
    <w:tbl>
      <w:tblPr>
        <w:tblW w:w="9901" w:type="dxa"/>
        <w:tblLook w:val="04A0" w:firstRow="1" w:lastRow="0" w:firstColumn="1" w:lastColumn="0" w:noHBand="0" w:noVBand="1"/>
      </w:tblPr>
      <w:tblGrid>
        <w:gridCol w:w="4950"/>
        <w:gridCol w:w="4951"/>
      </w:tblGrid>
      <w:tr w:rsidR="00317272" w:rsidRPr="00894E6C" w:rsidTr="000D2AB3">
        <w:trPr>
          <w:trHeight w:val="2612"/>
        </w:trPr>
        <w:tc>
          <w:tcPr>
            <w:tcW w:w="4950" w:type="dxa"/>
            <w:vAlign w:val="center"/>
          </w:tcPr>
          <w:p w:rsidR="00317272" w:rsidRPr="00894E6C" w:rsidRDefault="00317272" w:rsidP="000D2AB3">
            <w:pPr>
              <w:tabs>
                <w:tab w:val="left" w:pos="794"/>
                <w:tab w:val="left" w:pos="1191"/>
                <w:tab w:val="left" w:pos="1588"/>
                <w:tab w:val="left" w:pos="1985"/>
              </w:tabs>
              <w:jc w:val="center"/>
              <w:rPr>
                <w:rFonts w:eastAsia="SimSun"/>
                <w:lang w:val="en-US" w:eastAsia="ko-KR"/>
              </w:rPr>
            </w:pPr>
            <w:r w:rsidRPr="00131648">
              <w:rPr>
                <w:rFonts w:eastAsia="SimSun"/>
                <w:noProof/>
                <w:lang w:val="en-US" w:eastAsia="zh-CN"/>
              </w:rPr>
              <w:drawing>
                <wp:inline distT="0" distB="0" distL="0" distR="0" wp14:anchorId="5E840C1F" wp14:editId="0AD1F328">
                  <wp:extent cx="2343150" cy="2867025"/>
                  <wp:effectExtent l="0" t="0" r="0" b="9525"/>
                  <wp:docPr id="3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43150" cy="2867025"/>
                          </a:xfrm>
                          <a:prstGeom prst="rect">
                            <a:avLst/>
                          </a:prstGeom>
                          <a:noFill/>
                          <a:ln>
                            <a:noFill/>
                          </a:ln>
                        </pic:spPr>
                      </pic:pic>
                    </a:graphicData>
                  </a:graphic>
                </wp:inline>
              </w:drawing>
            </w:r>
          </w:p>
        </w:tc>
        <w:tc>
          <w:tcPr>
            <w:tcW w:w="4951" w:type="dxa"/>
            <w:vAlign w:val="center"/>
          </w:tcPr>
          <w:p w:rsidR="00317272" w:rsidRPr="00894E6C" w:rsidRDefault="00317272" w:rsidP="000D2AB3">
            <w:pPr>
              <w:tabs>
                <w:tab w:val="left" w:pos="794"/>
                <w:tab w:val="left" w:pos="1191"/>
                <w:tab w:val="left" w:pos="1588"/>
                <w:tab w:val="left" w:pos="1985"/>
              </w:tabs>
              <w:jc w:val="center"/>
              <w:rPr>
                <w:rFonts w:eastAsia="Malgun Gothic"/>
                <w:noProof/>
                <w:lang w:val="en-US" w:eastAsia="ko-KR"/>
              </w:rPr>
            </w:pPr>
            <w:r w:rsidRPr="00131648">
              <w:rPr>
                <w:rFonts w:eastAsia="SimSun"/>
                <w:noProof/>
                <w:lang w:val="en-US" w:eastAsia="zh-CN"/>
              </w:rPr>
              <w:drawing>
                <wp:inline distT="0" distB="0" distL="0" distR="0" wp14:anchorId="3369FC9B" wp14:editId="040C8D32">
                  <wp:extent cx="2190750" cy="1543050"/>
                  <wp:effectExtent l="0" t="0" r="0" b="0"/>
                  <wp:docPr id="3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90750" cy="1543050"/>
                          </a:xfrm>
                          <a:prstGeom prst="rect">
                            <a:avLst/>
                          </a:prstGeom>
                          <a:noFill/>
                          <a:ln>
                            <a:noFill/>
                          </a:ln>
                        </pic:spPr>
                      </pic:pic>
                    </a:graphicData>
                  </a:graphic>
                </wp:inline>
              </w:drawing>
            </w:r>
          </w:p>
          <w:p w:rsidR="00317272" w:rsidRPr="00894E6C" w:rsidRDefault="00317272" w:rsidP="000D2AB3">
            <w:pPr>
              <w:tabs>
                <w:tab w:val="left" w:pos="794"/>
                <w:tab w:val="left" w:pos="1191"/>
                <w:tab w:val="left" w:pos="1588"/>
                <w:tab w:val="left" w:pos="1985"/>
              </w:tabs>
              <w:jc w:val="center"/>
              <w:rPr>
                <w:rFonts w:eastAsia="Malgun Gothic"/>
                <w:lang w:val="en-US" w:eastAsia="ko-KR"/>
              </w:rPr>
            </w:pPr>
            <w:r w:rsidRPr="00131648">
              <w:rPr>
                <w:rFonts w:eastAsia="SimSun"/>
                <w:noProof/>
                <w:lang w:val="en-US" w:eastAsia="zh-CN"/>
              </w:rPr>
              <w:drawing>
                <wp:inline distT="0" distB="0" distL="0" distR="0" wp14:anchorId="70916431" wp14:editId="14BDB260">
                  <wp:extent cx="2286000" cy="1381125"/>
                  <wp:effectExtent l="0" t="0" r="0" b="9525"/>
                  <wp:docPr id="322"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86000" cy="1381125"/>
                          </a:xfrm>
                          <a:prstGeom prst="rect">
                            <a:avLst/>
                          </a:prstGeom>
                          <a:noFill/>
                          <a:ln>
                            <a:noFill/>
                          </a:ln>
                        </pic:spPr>
                      </pic:pic>
                    </a:graphicData>
                  </a:graphic>
                </wp:inline>
              </w:drawing>
            </w:r>
          </w:p>
        </w:tc>
      </w:tr>
    </w:tbl>
    <w:p w:rsidR="00317272" w:rsidRPr="00894E6C" w:rsidRDefault="00317272" w:rsidP="00317272">
      <w:pPr>
        <w:tabs>
          <w:tab w:val="clear" w:pos="1134"/>
          <w:tab w:val="clear" w:pos="1871"/>
          <w:tab w:val="clear" w:pos="2268"/>
        </w:tabs>
        <w:overflowPunct/>
        <w:autoSpaceDE/>
        <w:autoSpaceDN/>
        <w:adjustRightInd/>
        <w:spacing w:before="0"/>
        <w:textAlignment w:val="auto"/>
        <w:rPr>
          <w:lang w:val="en-US" w:eastAsia="ko-KR"/>
        </w:rPr>
      </w:pPr>
    </w:p>
    <w:p w:rsidR="00317272" w:rsidRPr="007630C4" w:rsidRDefault="00317272" w:rsidP="00317272">
      <w:pPr>
        <w:pStyle w:val="Headingb"/>
        <w:rPr>
          <w:rFonts w:eastAsia="Malgun Gothic"/>
          <w:lang w:val="en-US" w:eastAsia="ko-KR"/>
        </w:rPr>
      </w:pPr>
      <w:r w:rsidRPr="007630C4">
        <w:rPr>
          <w:rFonts w:eastAsia="Malgun Gothic" w:hint="eastAsia"/>
          <w:lang w:val="en-US" w:eastAsia="ko-KR"/>
        </w:rPr>
        <w:t xml:space="preserve">Campaign 2: Dense Urban (New York, </w:t>
      </w:r>
      <w:r w:rsidRPr="007630C4">
        <w:rPr>
          <w:rFonts w:eastAsia="Malgun Gothic"/>
          <w:lang w:val="en-US" w:eastAsia="ko-KR"/>
        </w:rPr>
        <w:t>Manhattan</w:t>
      </w:r>
      <w:r w:rsidRPr="007630C4">
        <w:rPr>
          <w:rFonts w:eastAsia="Malgun Gothic" w:hint="eastAsia"/>
          <w:lang w:val="en-US" w:eastAsia="ko-KR"/>
        </w:rPr>
        <w:t>), 28 GHz [14][15]</w:t>
      </w:r>
    </w:p>
    <w:p w:rsidR="00317272" w:rsidRPr="00894E6C" w:rsidRDefault="00317272" w:rsidP="00317272">
      <w:pPr>
        <w:rPr>
          <w:lang w:val="en-US" w:eastAsia="ko-KR"/>
        </w:rPr>
      </w:pPr>
      <w:r w:rsidRPr="00894E6C">
        <w:rPr>
          <w:rFonts w:hint="eastAsia"/>
          <w:lang w:val="en-US" w:eastAsia="ko-KR"/>
        </w:rPr>
        <w:t>The second measurements were carried out at 28 GHz bands in Manhattan area. Channel bandwidth is 400 MHz, transmission power at amplifier 30 dBm, and horn antenna gain 24.5 dBi for both transmitter and receiver. Since these measurement environments are dense urban whose buildings have bricks and concrete walls, received signals are lower than at UT Austin campus. In these measurements, pathloss exponents are 1.68 in LOS and 4.58 in NLOS links, for the case of</w:t>
      </w:r>
      <w:r>
        <w:rPr>
          <w:lang w:val="en-US" w:eastAsia="ko-KR"/>
        </w:rPr>
        <w:t xml:space="preserve"> </w:t>
      </w:r>
      <w:r w:rsidRPr="00894E6C">
        <w:rPr>
          <w:rFonts w:hint="eastAsia"/>
          <w:lang w:val="en-US" w:eastAsia="ko-KR"/>
        </w:rPr>
        <w:t xml:space="preserve">the best Tx and Rx beams </w:t>
      </w:r>
      <w:r w:rsidRPr="00894E6C">
        <w:rPr>
          <w:lang w:val="en-US" w:eastAsia="ko-KR"/>
        </w:rPr>
        <w:t>matching</w:t>
      </w:r>
      <w:r>
        <w:rPr>
          <w:rFonts w:hint="eastAsia"/>
          <w:lang w:val="en-US" w:eastAsia="ko-KR"/>
        </w:rPr>
        <w:t>.</w:t>
      </w:r>
    </w:p>
    <w:p w:rsidR="00317272" w:rsidRPr="00894E6C" w:rsidRDefault="00317272" w:rsidP="00317272">
      <w:pPr>
        <w:pStyle w:val="FigureNo"/>
      </w:pPr>
      <w:r w:rsidRPr="00894E6C">
        <w:lastRenderedPageBreak/>
        <w:t>FIGURE 3</w:t>
      </w:r>
    </w:p>
    <w:p w:rsidR="00317272" w:rsidRPr="00894E6C" w:rsidRDefault="00317272" w:rsidP="00317272">
      <w:pPr>
        <w:pStyle w:val="Figuretitle"/>
      </w:pPr>
      <w:r w:rsidRPr="00894E6C">
        <w:rPr>
          <w:rFonts w:hint="eastAsia"/>
        </w:rPr>
        <w:t>Left: M</w:t>
      </w:r>
      <w:r w:rsidRPr="00894E6C">
        <w:t>e</w:t>
      </w:r>
      <w:r w:rsidRPr="00894E6C">
        <w:rPr>
          <w:rFonts w:hint="eastAsia"/>
        </w:rPr>
        <w:t>asurement sites in Manhattan, Right: Pathloss results</w:t>
      </w:r>
    </w:p>
    <w:tbl>
      <w:tblPr>
        <w:tblW w:w="0" w:type="auto"/>
        <w:tblLook w:val="04A0" w:firstRow="1" w:lastRow="0" w:firstColumn="1" w:lastColumn="0" w:noHBand="0" w:noVBand="1"/>
      </w:tblPr>
      <w:tblGrid>
        <w:gridCol w:w="4834"/>
        <w:gridCol w:w="4805"/>
      </w:tblGrid>
      <w:tr w:rsidR="00317272" w:rsidRPr="00894E6C" w:rsidTr="000D2AB3">
        <w:trPr>
          <w:trHeight w:val="4659"/>
        </w:trPr>
        <w:tc>
          <w:tcPr>
            <w:tcW w:w="4836" w:type="dxa"/>
            <w:vAlign w:val="center"/>
          </w:tcPr>
          <w:p w:rsidR="00317272" w:rsidRPr="00894E6C" w:rsidRDefault="00317272" w:rsidP="000D2AB3">
            <w:pPr>
              <w:tabs>
                <w:tab w:val="left" w:pos="794"/>
                <w:tab w:val="left" w:pos="1191"/>
                <w:tab w:val="left" w:pos="1588"/>
                <w:tab w:val="left" w:pos="1985"/>
              </w:tabs>
              <w:jc w:val="center"/>
              <w:rPr>
                <w:rFonts w:eastAsia="Malgun Gothic"/>
                <w:lang w:val="en-US" w:eastAsia="ko-KR"/>
              </w:rPr>
            </w:pPr>
            <w:r w:rsidRPr="00131648">
              <w:rPr>
                <w:rFonts w:eastAsia="SimSun"/>
                <w:noProof/>
                <w:lang w:val="en-US" w:eastAsia="zh-CN"/>
              </w:rPr>
              <w:drawing>
                <wp:inline distT="0" distB="0" distL="0" distR="0" wp14:anchorId="4C70C90B" wp14:editId="1DDD7F5E">
                  <wp:extent cx="2924175" cy="2714625"/>
                  <wp:effectExtent l="0" t="0" r="9525" b="9525"/>
                  <wp:docPr id="323" name="Picture 5" descr="NYU측정지도(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YU측정지도(영)"/>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4175" cy="2714625"/>
                          </a:xfrm>
                          <a:prstGeom prst="rect">
                            <a:avLst/>
                          </a:prstGeom>
                          <a:noFill/>
                          <a:ln>
                            <a:noFill/>
                          </a:ln>
                        </pic:spPr>
                      </pic:pic>
                    </a:graphicData>
                  </a:graphic>
                </wp:inline>
              </w:drawing>
            </w:r>
          </w:p>
        </w:tc>
        <w:tc>
          <w:tcPr>
            <w:tcW w:w="4832" w:type="dxa"/>
            <w:vAlign w:val="center"/>
          </w:tcPr>
          <w:p w:rsidR="00317272" w:rsidRPr="00894E6C" w:rsidRDefault="00317272" w:rsidP="000D2AB3">
            <w:pPr>
              <w:tabs>
                <w:tab w:val="left" w:pos="794"/>
                <w:tab w:val="left" w:pos="1191"/>
                <w:tab w:val="left" w:pos="1588"/>
                <w:tab w:val="left" w:pos="1985"/>
              </w:tabs>
              <w:rPr>
                <w:rFonts w:eastAsia="Malgun Gothic"/>
                <w:lang w:val="en-US" w:eastAsia="ko-KR"/>
              </w:rPr>
            </w:pPr>
            <w:r w:rsidRPr="00131648">
              <w:rPr>
                <w:rFonts w:eastAsia="SimSun"/>
                <w:noProof/>
                <w:lang w:val="en-US" w:eastAsia="zh-CN"/>
              </w:rPr>
              <w:drawing>
                <wp:inline distT="0" distB="0" distL="0" distR="0" wp14:anchorId="556C00DB" wp14:editId="2B69A4E1">
                  <wp:extent cx="2914650" cy="2276475"/>
                  <wp:effectExtent l="0" t="0" r="0" b="9525"/>
                  <wp:docPr id="3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14650" cy="2276475"/>
                          </a:xfrm>
                          <a:prstGeom prst="rect">
                            <a:avLst/>
                          </a:prstGeom>
                          <a:noFill/>
                          <a:ln>
                            <a:noFill/>
                          </a:ln>
                        </pic:spPr>
                      </pic:pic>
                    </a:graphicData>
                  </a:graphic>
                </wp:inline>
              </w:drawing>
            </w:r>
          </w:p>
        </w:tc>
      </w:tr>
    </w:tbl>
    <w:p w:rsidR="00317272" w:rsidRPr="00894E6C" w:rsidRDefault="00317272" w:rsidP="00317272">
      <w:pPr>
        <w:pStyle w:val="headingb0"/>
        <w:rPr>
          <w:bCs/>
          <w:lang w:val="en-US"/>
        </w:rPr>
      </w:pPr>
      <w:r w:rsidRPr="00894E6C">
        <w:rPr>
          <w:rFonts w:hint="eastAsia"/>
          <w:lang w:val="en-US" w:eastAsia="ko-KR"/>
        </w:rPr>
        <w:t xml:space="preserve">Campaign 3: </w:t>
      </w:r>
      <w:r w:rsidRPr="00894E6C">
        <w:rPr>
          <w:lang w:val="en-US" w:eastAsia="ko-KR"/>
        </w:rPr>
        <w:t>Research</w:t>
      </w:r>
      <w:r w:rsidRPr="00894E6C">
        <w:rPr>
          <w:rFonts w:hint="eastAsia"/>
          <w:lang w:val="en-US" w:eastAsia="ko-KR"/>
        </w:rPr>
        <w:t xml:space="preserve"> Campus (Samsung Electronics, Suwon Campus), 28 GHz [16]</w:t>
      </w:r>
    </w:p>
    <w:p w:rsidR="00317272" w:rsidRPr="00894E6C" w:rsidRDefault="00317272" w:rsidP="00317272">
      <w:pPr>
        <w:rPr>
          <w:color w:val="FF0000"/>
          <w:lang w:val="en-US" w:eastAsia="ko-KR"/>
        </w:rPr>
      </w:pPr>
      <w:r w:rsidRPr="00894E6C">
        <w:rPr>
          <w:rFonts w:hint="eastAsia"/>
          <w:lang w:val="en-US" w:eastAsia="ko-KR"/>
        </w:rPr>
        <w:t xml:space="preserve">The last measurements were performed at 28 GHz bands in Samsung Complex at Suwon, Korea. Channel bandwidth is 500 MHz, transmission power at amplifier 18 dBm, and horn antenna gain 24.4 dBi for both transmitter and receiver. These measurements show that pathloss exponents are 2.39 in LOS, and 4.0 in NLOS links for the case of the best Tx and Rx beams </w:t>
      </w:r>
      <w:r w:rsidRPr="00894E6C">
        <w:rPr>
          <w:lang w:val="en-US" w:eastAsia="ko-KR"/>
        </w:rPr>
        <w:t>matching</w:t>
      </w:r>
      <w:r w:rsidRPr="00894E6C">
        <w:rPr>
          <w:rFonts w:hint="eastAsia"/>
          <w:lang w:val="en-US" w:eastAsia="ko-KR"/>
        </w:rPr>
        <w:t>.</w:t>
      </w:r>
    </w:p>
    <w:p w:rsidR="00317272" w:rsidRPr="00894E6C" w:rsidRDefault="00317272" w:rsidP="00317272">
      <w:pPr>
        <w:pStyle w:val="FigureNo"/>
        <w:rPr>
          <w:rFonts w:eastAsia="Malgun Gothic"/>
        </w:rPr>
      </w:pPr>
      <w:r w:rsidRPr="00894E6C">
        <w:rPr>
          <w:rFonts w:eastAsia="Malgun Gothic"/>
        </w:rPr>
        <w:t>figure 4</w:t>
      </w:r>
    </w:p>
    <w:p w:rsidR="00317272" w:rsidRPr="00894E6C" w:rsidRDefault="00317272" w:rsidP="00317272">
      <w:pPr>
        <w:pStyle w:val="Figuretitle"/>
        <w:rPr>
          <w:rFonts w:eastAsia="Malgun Gothic"/>
        </w:rPr>
      </w:pPr>
      <w:r w:rsidRPr="00894E6C">
        <w:rPr>
          <w:rFonts w:hint="eastAsia"/>
        </w:rPr>
        <w:t>Left: M</w:t>
      </w:r>
      <w:r w:rsidRPr="00894E6C">
        <w:t>e</w:t>
      </w:r>
      <w:r w:rsidRPr="00894E6C">
        <w:rPr>
          <w:rFonts w:hint="eastAsia"/>
        </w:rPr>
        <w:t>asurement sites of Samsung complex in Suwon, Korea, Right: Path loss exponent results</w:t>
      </w:r>
    </w:p>
    <w:tbl>
      <w:tblPr>
        <w:tblW w:w="0" w:type="auto"/>
        <w:tblLook w:val="04A0" w:firstRow="1" w:lastRow="0" w:firstColumn="1" w:lastColumn="0" w:noHBand="0" w:noVBand="1"/>
      </w:tblPr>
      <w:tblGrid>
        <w:gridCol w:w="4533"/>
        <w:gridCol w:w="5106"/>
      </w:tblGrid>
      <w:tr w:rsidR="00317272" w:rsidRPr="00894E6C" w:rsidTr="000D2AB3">
        <w:trPr>
          <w:trHeight w:val="4006"/>
        </w:trPr>
        <w:tc>
          <w:tcPr>
            <w:tcW w:w="4695" w:type="dxa"/>
            <w:vAlign w:val="center"/>
          </w:tcPr>
          <w:p w:rsidR="00317272" w:rsidRPr="00894E6C" w:rsidRDefault="00317272" w:rsidP="000D2AB3">
            <w:pPr>
              <w:tabs>
                <w:tab w:val="left" w:pos="794"/>
                <w:tab w:val="left" w:pos="1191"/>
                <w:tab w:val="left" w:pos="1588"/>
                <w:tab w:val="left" w:pos="1985"/>
              </w:tabs>
              <w:jc w:val="center"/>
              <w:rPr>
                <w:rFonts w:eastAsia="SimSun"/>
                <w:lang w:val="en-US" w:eastAsia="ko-KR"/>
              </w:rPr>
            </w:pPr>
            <w:r w:rsidRPr="00894E6C">
              <w:rPr>
                <w:rFonts w:eastAsia="SimSun" w:hint="eastAsia"/>
                <w:lang w:val="en-US" w:eastAsia="ko-KR"/>
              </w:rPr>
              <w:t xml:space="preserve">    </w:t>
            </w:r>
            <w:r w:rsidRPr="00131648">
              <w:rPr>
                <w:rFonts w:eastAsia="SimSun"/>
                <w:noProof/>
                <w:lang w:val="en-US" w:eastAsia="zh-CN"/>
              </w:rPr>
              <w:drawing>
                <wp:inline distT="0" distB="0" distL="0" distR="0" wp14:anchorId="0EE724FB" wp14:editId="54827179">
                  <wp:extent cx="2676525" cy="2686050"/>
                  <wp:effectExtent l="0" t="0" r="9525"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76525" cy="2686050"/>
                          </a:xfrm>
                          <a:prstGeom prst="rect">
                            <a:avLst/>
                          </a:prstGeom>
                          <a:noFill/>
                          <a:ln>
                            <a:noFill/>
                          </a:ln>
                        </pic:spPr>
                      </pic:pic>
                    </a:graphicData>
                  </a:graphic>
                </wp:inline>
              </w:drawing>
            </w:r>
          </w:p>
        </w:tc>
        <w:tc>
          <w:tcPr>
            <w:tcW w:w="5092" w:type="dxa"/>
            <w:vAlign w:val="center"/>
          </w:tcPr>
          <w:p w:rsidR="00317272" w:rsidRPr="00894E6C" w:rsidRDefault="00317272" w:rsidP="000D2AB3">
            <w:pPr>
              <w:tabs>
                <w:tab w:val="left" w:pos="794"/>
                <w:tab w:val="left" w:pos="1191"/>
                <w:tab w:val="left" w:pos="1588"/>
                <w:tab w:val="left" w:pos="1985"/>
              </w:tabs>
              <w:jc w:val="center"/>
              <w:rPr>
                <w:rFonts w:eastAsia="SimSun"/>
                <w:lang w:val="en-US" w:eastAsia="ko-KR"/>
              </w:rPr>
            </w:pPr>
            <w:r w:rsidRPr="00131648">
              <w:rPr>
                <w:rFonts w:eastAsia="SimSun"/>
                <w:noProof/>
                <w:lang w:val="en-US" w:eastAsia="zh-CN"/>
              </w:rPr>
              <w:drawing>
                <wp:inline distT="0" distB="0" distL="0" distR="0" wp14:anchorId="2B4802F4" wp14:editId="04A615DF">
                  <wp:extent cx="3095625" cy="2686050"/>
                  <wp:effectExtent l="0" t="0" r="9525"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95625" cy="2686050"/>
                          </a:xfrm>
                          <a:prstGeom prst="rect">
                            <a:avLst/>
                          </a:prstGeom>
                          <a:noFill/>
                          <a:ln>
                            <a:noFill/>
                          </a:ln>
                        </pic:spPr>
                      </pic:pic>
                    </a:graphicData>
                  </a:graphic>
                </wp:inline>
              </w:drawing>
            </w:r>
          </w:p>
        </w:tc>
      </w:tr>
    </w:tbl>
    <w:p w:rsidR="00317272" w:rsidRPr="00894E6C" w:rsidRDefault="00317272" w:rsidP="00317272">
      <w:pPr>
        <w:pStyle w:val="enumlev1"/>
        <w:rPr>
          <w:lang w:val="en-US" w:eastAsia="ko-KR"/>
        </w:rPr>
      </w:pPr>
    </w:p>
    <w:p w:rsidR="00317272" w:rsidRPr="00894E6C" w:rsidRDefault="00317272" w:rsidP="00317272">
      <w:pPr>
        <w:rPr>
          <w:lang w:val="en-US" w:eastAsia="ko-KR"/>
        </w:rPr>
      </w:pPr>
      <w:r w:rsidRPr="00894E6C">
        <w:rPr>
          <w:rFonts w:hint="eastAsia"/>
          <w:lang w:val="en-US" w:eastAsia="ko-KR"/>
        </w:rPr>
        <w:lastRenderedPageBreak/>
        <w:t xml:space="preserve">The results obtained from the three measurement campaigns in 28/38 GHz bands, show that pathloss exponent in NLoS link is between 3.2 and 4.58. This range is not much discrepant from that in the </w:t>
      </w:r>
      <w:r>
        <w:rPr>
          <w:lang w:val="en-US" w:eastAsia="ko-KR"/>
        </w:rPr>
        <w:t xml:space="preserve">existing </w:t>
      </w:r>
      <w:r w:rsidRPr="00894E6C">
        <w:rPr>
          <w:rFonts w:hint="eastAsia"/>
          <w:lang w:val="en-US" w:eastAsia="ko-KR"/>
        </w:rPr>
        <w:t>bands</w:t>
      </w:r>
      <w:r>
        <w:rPr>
          <w:lang w:val="en-US" w:eastAsia="ko-KR"/>
        </w:rPr>
        <w:t xml:space="preserve"> identified for IMT</w:t>
      </w:r>
      <w:r w:rsidRPr="00894E6C">
        <w:rPr>
          <w:rFonts w:hint="eastAsia"/>
          <w:lang w:val="en-US" w:eastAsia="ko-KR"/>
        </w:rPr>
        <w:t xml:space="preserve"> (i.e. 3.67~3.91) [17].</w:t>
      </w:r>
    </w:p>
    <w:p w:rsidR="00317272" w:rsidRPr="00894E6C" w:rsidRDefault="00317272" w:rsidP="00317272">
      <w:pPr>
        <w:rPr>
          <w:lang w:val="en-US" w:eastAsia="ko-KR"/>
        </w:rPr>
      </w:pPr>
      <w:r w:rsidRPr="00894E6C">
        <w:rPr>
          <w:rFonts w:hint="eastAsia"/>
          <w:lang w:val="en-US" w:eastAsia="ko-KR"/>
        </w:rPr>
        <w:t>Lastly, we would like to note that r</w:t>
      </w:r>
      <w:r w:rsidRPr="00894E6C">
        <w:rPr>
          <w:lang w:val="en-US" w:eastAsia="ko-KR"/>
        </w:rPr>
        <w:t xml:space="preserve">ain attenuation will place natural limits on </w:t>
      </w:r>
      <w:r w:rsidRPr="00894E6C">
        <w:rPr>
          <w:rFonts w:hint="eastAsia"/>
          <w:lang w:val="en-US" w:eastAsia="ko-KR"/>
        </w:rPr>
        <w:t xml:space="preserve">radio propagation </w:t>
      </w:r>
      <w:r w:rsidRPr="00894E6C">
        <w:rPr>
          <w:lang w:val="en-US" w:eastAsia="ko-KR"/>
        </w:rPr>
        <w:t xml:space="preserve">in </w:t>
      </w:r>
      <w:r>
        <w:rPr>
          <w:lang w:val="en-US" w:eastAsia="ko-KR"/>
        </w:rPr>
        <w:t>bands above 6 GHz</w:t>
      </w:r>
      <w:r w:rsidRPr="00894E6C">
        <w:rPr>
          <w:lang w:val="en-US" w:eastAsia="ko-KR"/>
        </w:rPr>
        <w:t xml:space="preserve">. </w:t>
      </w:r>
      <w:r w:rsidRPr="00894E6C">
        <w:rPr>
          <w:rFonts w:hint="eastAsia"/>
          <w:lang w:val="en-US" w:eastAsia="ko-KR"/>
        </w:rPr>
        <w:t>In case of even</w:t>
      </w:r>
      <w:r w:rsidRPr="00894E6C">
        <w:rPr>
          <w:lang w:val="en-US" w:eastAsia="ko-KR"/>
        </w:rPr>
        <w:t xml:space="preserve"> heavy rain </w:t>
      </w:r>
      <w:r w:rsidRPr="00894E6C">
        <w:rPr>
          <w:rFonts w:hint="eastAsia"/>
          <w:lang w:val="en-US" w:eastAsia="ko-KR"/>
        </w:rPr>
        <w:t xml:space="preserve">with </w:t>
      </w:r>
      <w:r w:rsidRPr="00894E6C">
        <w:rPr>
          <w:lang w:val="en-US" w:eastAsia="ko-KR"/>
        </w:rPr>
        <w:t>rate of 60</w:t>
      </w:r>
      <w:r w:rsidRPr="00894E6C">
        <w:rPr>
          <w:rFonts w:hint="eastAsia"/>
          <w:lang w:val="en-US" w:eastAsia="ko-KR"/>
        </w:rPr>
        <w:t xml:space="preserve"> </w:t>
      </w:r>
      <w:r w:rsidRPr="00894E6C">
        <w:rPr>
          <w:lang w:val="en-US" w:eastAsia="ko-KR"/>
        </w:rPr>
        <w:t>mm/h</w:t>
      </w:r>
      <w:r>
        <w:rPr>
          <w:lang w:val="en-US" w:eastAsia="ko-KR"/>
        </w:rPr>
        <w:t>ou</w:t>
      </w:r>
      <w:r w:rsidRPr="00894E6C">
        <w:rPr>
          <w:lang w:val="en-US" w:eastAsia="ko-KR"/>
        </w:rPr>
        <w:t>r, rain attenuation</w:t>
      </w:r>
      <w:r w:rsidRPr="00894E6C">
        <w:rPr>
          <w:rFonts w:hint="eastAsia"/>
          <w:lang w:val="en-US" w:eastAsia="ko-KR"/>
        </w:rPr>
        <w:t>s</w:t>
      </w:r>
      <w:r w:rsidRPr="00894E6C">
        <w:rPr>
          <w:lang w:val="en-US" w:eastAsia="ko-KR"/>
        </w:rPr>
        <w:t xml:space="preserve"> </w:t>
      </w:r>
      <w:r w:rsidRPr="00894E6C">
        <w:rPr>
          <w:rFonts w:hint="eastAsia"/>
          <w:lang w:val="en-US" w:eastAsia="ko-KR"/>
        </w:rPr>
        <w:t xml:space="preserve">for </w:t>
      </w:r>
      <w:r>
        <w:rPr>
          <w:lang w:val="en-US" w:eastAsia="ko-KR"/>
        </w:rPr>
        <w:br/>
      </w:r>
      <w:r w:rsidRPr="00894E6C">
        <w:rPr>
          <w:lang w:val="en-US" w:eastAsia="ko-KR"/>
        </w:rPr>
        <w:t>200</w:t>
      </w:r>
      <w:r w:rsidRPr="00894E6C">
        <w:rPr>
          <w:rFonts w:hint="eastAsia"/>
          <w:lang w:val="en-US" w:eastAsia="ko-KR"/>
        </w:rPr>
        <w:t xml:space="preserve"> meter distance</w:t>
      </w:r>
      <w:r w:rsidRPr="00894E6C">
        <w:rPr>
          <w:lang w:val="en-US" w:eastAsia="ko-KR"/>
        </w:rPr>
        <w:t xml:space="preserve"> </w:t>
      </w:r>
      <w:r w:rsidRPr="00894E6C">
        <w:rPr>
          <w:rFonts w:hint="eastAsia"/>
          <w:lang w:val="en-US" w:eastAsia="ko-KR"/>
        </w:rPr>
        <w:t>are only</w:t>
      </w:r>
      <w:r w:rsidRPr="00894E6C">
        <w:rPr>
          <w:lang w:val="en-US" w:eastAsia="ko-KR"/>
        </w:rPr>
        <w:t xml:space="preserve"> 2</w:t>
      </w:r>
      <w:r w:rsidRPr="00894E6C">
        <w:rPr>
          <w:rFonts w:hint="eastAsia"/>
          <w:lang w:val="en-US" w:eastAsia="ko-KR"/>
        </w:rPr>
        <w:t xml:space="preserve"> </w:t>
      </w:r>
      <w:r w:rsidRPr="00894E6C">
        <w:rPr>
          <w:lang w:val="en-US" w:eastAsia="ko-KR"/>
        </w:rPr>
        <w:t>dB and 3 dB</w:t>
      </w:r>
      <w:r w:rsidRPr="00894E6C">
        <w:rPr>
          <w:rFonts w:hint="eastAsia"/>
          <w:lang w:val="en-US" w:eastAsia="ko-KR"/>
        </w:rPr>
        <w:t xml:space="preserve"> </w:t>
      </w:r>
      <w:r w:rsidRPr="00894E6C">
        <w:rPr>
          <w:lang w:val="en-US" w:eastAsia="ko-KR"/>
        </w:rPr>
        <w:t>in 27</w:t>
      </w:r>
      <w:r w:rsidRPr="00894E6C">
        <w:rPr>
          <w:rFonts w:hint="eastAsia"/>
          <w:lang w:val="en-US" w:eastAsia="ko-KR"/>
        </w:rPr>
        <w:t xml:space="preserve"> </w:t>
      </w:r>
      <w:r w:rsidRPr="00894E6C">
        <w:rPr>
          <w:lang w:val="en-US" w:eastAsia="ko-KR"/>
        </w:rPr>
        <w:t>GHz and 38</w:t>
      </w:r>
      <w:r w:rsidRPr="00894E6C">
        <w:rPr>
          <w:rFonts w:hint="eastAsia"/>
          <w:lang w:val="en-US" w:eastAsia="ko-KR"/>
        </w:rPr>
        <w:t xml:space="preserve"> </w:t>
      </w:r>
      <w:r w:rsidRPr="00894E6C">
        <w:rPr>
          <w:lang w:val="en-US" w:eastAsia="ko-KR"/>
        </w:rPr>
        <w:t>GHz</w:t>
      </w:r>
      <w:r w:rsidRPr="00894E6C">
        <w:rPr>
          <w:rFonts w:hint="eastAsia"/>
          <w:lang w:val="en-US" w:eastAsia="ko-KR"/>
        </w:rPr>
        <w:t>,</w:t>
      </w:r>
      <w:r w:rsidRPr="00894E6C">
        <w:rPr>
          <w:lang w:val="en-US" w:eastAsia="ko-KR"/>
        </w:rPr>
        <w:t xml:space="preserve"> respectively</w:t>
      </w:r>
      <w:r w:rsidRPr="00894E6C">
        <w:rPr>
          <w:rFonts w:hint="eastAsia"/>
          <w:lang w:val="en-US" w:eastAsia="ko-KR"/>
        </w:rPr>
        <w:t xml:space="preserve"> </w:t>
      </w:r>
      <w:r w:rsidRPr="00894E6C">
        <w:rPr>
          <w:lang w:val="en-US" w:eastAsia="ko-KR"/>
        </w:rPr>
        <w:t>[1</w:t>
      </w:r>
      <w:r w:rsidRPr="00894E6C">
        <w:rPr>
          <w:rFonts w:hint="eastAsia"/>
          <w:lang w:val="en-US" w:eastAsia="ko-KR"/>
        </w:rPr>
        <w:t>8</w:t>
      </w:r>
      <w:r w:rsidRPr="00894E6C">
        <w:rPr>
          <w:lang w:val="en-US" w:eastAsia="ko-KR"/>
        </w:rPr>
        <w:t>]</w:t>
      </w:r>
      <w:r w:rsidRPr="00894E6C">
        <w:rPr>
          <w:rFonts w:hint="eastAsia"/>
          <w:lang w:val="en-US" w:eastAsia="ko-KR"/>
        </w:rPr>
        <w:t>[19]</w:t>
      </w:r>
      <w:r w:rsidRPr="00894E6C">
        <w:rPr>
          <w:lang w:val="en-US" w:eastAsia="ko-KR"/>
        </w:rPr>
        <w:t>.</w:t>
      </w:r>
    </w:p>
    <w:p w:rsidR="00317272" w:rsidRDefault="00317272" w:rsidP="00317272">
      <w:pPr>
        <w:pStyle w:val="Reftext"/>
        <w:spacing w:before="80"/>
        <w:ind w:right="-284"/>
        <w:rPr>
          <w:szCs w:val="24"/>
          <w:lang w:eastAsia="ko-KR"/>
        </w:rPr>
      </w:pPr>
      <w:r w:rsidRPr="00894E6C">
        <w:rPr>
          <w:rFonts w:hint="eastAsia"/>
          <w:szCs w:val="24"/>
          <w:lang w:eastAsia="ko-KR"/>
        </w:rPr>
        <w:t>[11]</w:t>
      </w:r>
      <w:r w:rsidRPr="00894E6C">
        <w:rPr>
          <w:szCs w:val="24"/>
          <w:lang w:eastAsia="ko-KR"/>
        </w:rPr>
        <w:tab/>
      </w:r>
      <w:hyperlink r:id="rId77" w:history="1">
        <w:r w:rsidRPr="00894E6C">
          <w:rPr>
            <w:rStyle w:val="Hyperlink"/>
            <w:szCs w:val="24"/>
            <w:lang w:eastAsia="ko-KR"/>
          </w:rPr>
          <w:t>http://www.fiercewireless.com/story/wilocity-promises-80211ad-phones-2013/2012-01-13</w:t>
        </w:r>
      </w:hyperlink>
      <w:r w:rsidRPr="00894E6C">
        <w:rPr>
          <w:szCs w:val="24"/>
          <w:lang w:eastAsia="ko-KR"/>
        </w:rPr>
        <w:t>.</w:t>
      </w:r>
    </w:p>
    <w:p w:rsidR="00317272" w:rsidRDefault="00317272" w:rsidP="00317272">
      <w:pPr>
        <w:pStyle w:val="Reftext"/>
        <w:spacing w:before="80"/>
        <w:ind w:left="0" w:right="-284" w:firstLine="0"/>
        <w:rPr>
          <w:i/>
          <w:szCs w:val="24"/>
          <w:lang w:eastAsia="ko-KR"/>
        </w:rPr>
      </w:pPr>
      <w:r>
        <w:rPr>
          <w:i/>
          <w:szCs w:val="24"/>
          <w:highlight w:val="yellow"/>
          <w:lang w:eastAsia="ko-KR"/>
        </w:rPr>
        <w:tab/>
      </w:r>
      <w:r w:rsidRPr="00B37E36">
        <w:rPr>
          <w:i/>
          <w:szCs w:val="24"/>
          <w:highlight w:val="yellow"/>
          <w:lang w:eastAsia="ko-KR"/>
        </w:rPr>
        <w:t>[Editor’s note: this ref nro 11 is not referred to from above – so can it be removed???]</w:t>
      </w:r>
    </w:p>
    <w:p w:rsidR="00317272" w:rsidRPr="00894E6C" w:rsidRDefault="00317272" w:rsidP="00317272">
      <w:pPr>
        <w:pStyle w:val="Reftext"/>
        <w:spacing w:before="80"/>
        <w:ind w:right="-284"/>
        <w:rPr>
          <w:szCs w:val="24"/>
          <w:lang w:eastAsia="ko-KR"/>
        </w:rPr>
      </w:pPr>
      <w:r w:rsidRPr="00894E6C">
        <w:rPr>
          <w:rFonts w:hint="eastAsia"/>
          <w:szCs w:val="24"/>
          <w:lang w:eastAsia="ko-KR"/>
        </w:rPr>
        <w:t>[12]</w:t>
      </w:r>
      <w:r w:rsidRPr="00894E6C">
        <w:rPr>
          <w:szCs w:val="24"/>
          <w:lang w:eastAsia="ko-KR"/>
        </w:rPr>
        <w:tab/>
        <w:t>Murdock, J.N.</w:t>
      </w:r>
      <w:r w:rsidRPr="00894E6C">
        <w:rPr>
          <w:rFonts w:hint="eastAsia"/>
          <w:szCs w:val="24"/>
          <w:lang w:eastAsia="ko-KR"/>
        </w:rPr>
        <w:t>,</w:t>
      </w:r>
      <w:r w:rsidRPr="00894E6C">
        <w:rPr>
          <w:szCs w:val="24"/>
          <w:lang w:eastAsia="ko-KR"/>
        </w:rPr>
        <w:t xml:space="preserve"> Ben-Dor, E.</w:t>
      </w:r>
      <w:r w:rsidRPr="00894E6C">
        <w:rPr>
          <w:rFonts w:hint="eastAsia"/>
          <w:szCs w:val="24"/>
          <w:lang w:eastAsia="ko-KR"/>
        </w:rPr>
        <w:t>,</w:t>
      </w:r>
      <w:r w:rsidRPr="00894E6C">
        <w:rPr>
          <w:szCs w:val="24"/>
          <w:lang w:eastAsia="ko-KR"/>
        </w:rPr>
        <w:t xml:space="preserve"> Yijun Qiao</w:t>
      </w:r>
      <w:r w:rsidRPr="00894E6C">
        <w:rPr>
          <w:rFonts w:hint="eastAsia"/>
          <w:szCs w:val="24"/>
          <w:lang w:eastAsia="ko-KR"/>
        </w:rPr>
        <w:t>,</w:t>
      </w:r>
      <w:r w:rsidRPr="00894E6C">
        <w:rPr>
          <w:szCs w:val="24"/>
          <w:lang w:eastAsia="ko-KR"/>
        </w:rPr>
        <w:t xml:space="preserve"> Tamir, J.I.</w:t>
      </w:r>
      <w:r w:rsidRPr="00894E6C">
        <w:rPr>
          <w:rFonts w:hint="eastAsia"/>
          <w:szCs w:val="24"/>
          <w:lang w:eastAsia="ko-KR"/>
        </w:rPr>
        <w:t>,</w:t>
      </w:r>
      <w:r w:rsidRPr="00894E6C">
        <w:rPr>
          <w:szCs w:val="24"/>
          <w:lang w:eastAsia="ko-KR"/>
        </w:rPr>
        <w:t xml:space="preserve"> Rappaport, T.S</w:t>
      </w:r>
      <w:r w:rsidRPr="00894E6C">
        <w:rPr>
          <w:rFonts w:hint="eastAsia"/>
          <w:szCs w:val="24"/>
          <w:lang w:eastAsia="ko-KR"/>
        </w:rPr>
        <w:t xml:space="preserve">, </w:t>
      </w:r>
      <w:r w:rsidRPr="00894E6C">
        <w:rPr>
          <w:szCs w:val="24"/>
          <w:lang w:eastAsia="ko-KR"/>
        </w:rPr>
        <w:t>“A 38 GHz cellular outage study for an urban outdoor campus environment</w:t>
      </w:r>
      <w:r w:rsidRPr="00894E6C">
        <w:rPr>
          <w:rFonts w:hint="eastAsia"/>
          <w:szCs w:val="24"/>
          <w:lang w:eastAsia="ko-KR"/>
        </w:rPr>
        <w:t>,</w:t>
      </w:r>
      <w:r w:rsidRPr="00894E6C">
        <w:rPr>
          <w:szCs w:val="24"/>
          <w:lang w:eastAsia="ko-KR"/>
        </w:rPr>
        <w:t>”</w:t>
      </w:r>
      <w:r w:rsidRPr="00894E6C">
        <w:rPr>
          <w:rFonts w:hint="eastAsia"/>
          <w:szCs w:val="24"/>
          <w:lang w:eastAsia="ko-KR"/>
        </w:rPr>
        <w:t xml:space="preserve"> </w:t>
      </w:r>
      <w:r w:rsidRPr="00894E6C">
        <w:rPr>
          <w:szCs w:val="24"/>
          <w:lang w:eastAsia="ko-KR"/>
        </w:rPr>
        <w:t>Wireless Communications and Networking Conference (WCNC), 2012 IEEE.</w:t>
      </w:r>
    </w:p>
    <w:p w:rsidR="00317272" w:rsidRPr="00894E6C" w:rsidRDefault="00317272" w:rsidP="00317272">
      <w:pPr>
        <w:pStyle w:val="Reftext"/>
        <w:spacing w:before="80"/>
        <w:rPr>
          <w:szCs w:val="24"/>
          <w:lang w:eastAsia="ko-KR"/>
        </w:rPr>
      </w:pPr>
      <w:r w:rsidRPr="00894E6C">
        <w:rPr>
          <w:rFonts w:hint="eastAsia"/>
          <w:szCs w:val="24"/>
          <w:lang w:eastAsia="ko-KR"/>
        </w:rPr>
        <w:t>[13]</w:t>
      </w:r>
      <w:r w:rsidRPr="00894E6C">
        <w:rPr>
          <w:szCs w:val="24"/>
          <w:lang w:eastAsia="ko-KR"/>
        </w:rPr>
        <w:tab/>
        <w:t>Rappaport, T.S.</w:t>
      </w:r>
      <w:r w:rsidRPr="00894E6C">
        <w:rPr>
          <w:rFonts w:hint="eastAsia"/>
          <w:szCs w:val="24"/>
          <w:lang w:eastAsia="ko-KR"/>
        </w:rPr>
        <w:t>,</w:t>
      </w:r>
      <w:r w:rsidRPr="00894E6C">
        <w:rPr>
          <w:szCs w:val="24"/>
          <w:lang w:eastAsia="ko-KR"/>
        </w:rPr>
        <w:t xml:space="preserve"> Ben-Dor, E.</w:t>
      </w:r>
      <w:r w:rsidRPr="00894E6C">
        <w:rPr>
          <w:rFonts w:hint="eastAsia"/>
          <w:szCs w:val="24"/>
          <w:lang w:eastAsia="ko-KR"/>
        </w:rPr>
        <w:t>,</w:t>
      </w:r>
      <w:r w:rsidRPr="00894E6C">
        <w:rPr>
          <w:szCs w:val="24"/>
          <w:lang w:eastAsia="ko-KR"/>
        </w:rPr>
        <w:t xml:space="preserve"> Murdock, J.N.</w:t>
      </w:r>
      <w:r w:rsidRPr="00894E6C">
        <w:rPr>
          <w:rFonts w:hint="eastAsia"/>
          <w:szCs w:val="24"/>
          <w:lang w:eastAsia="ko-KR"/>
        </w:rPr>
        <w:t>,</w:t>
      </w:r>
      <w:r w:rsidRPr="00894E6C">
        <w:rPr>
          <w:szCs w:val="24"/>
          <w:lang w:eastAsia="ko-KR"/>
        </w:rPr>
        <w:t xml:space="preserve"> Yijun Qiao</w:t>
      </w:r>
      <w:r w:rsidRPr="00894E6C">
        <w:rPr>
          <w:rFonts w:hint="eastAsia"/>
          <w:szCs w:val="24"/>
          <w:lang w:eastAsia="ko-KR"/>
        </w:rPr>
        <w:t xml:space="preserve">, </w:t>
      </w:r>
      <w:r w:rsidRPr="00894E6C">
        <w:rPr>
          <w:szCs w:val="24"/>
          <w:lang w:eastAsia="ko-KR"/>
        </w:rPr>
        <w:t>“38 GHz and 60 GHz angle</w:t>
      </w:r>
      <w:r w:rsidRPr="00894E6C">
        <w:rPr>
          <w:szCs w:val="24"/>
          <w:lang w:eastAsia="ko-KR"/>
        </w:rPr>
        <w:noBreakHyphen/>
        <w:t>dependent propagation for cellular &amp; peer-to-peer wireless communications</w:t>
      </w:r>
      <w:r w:rsidRPr="00894E6C">
        <w:rPr>
          <w:rFonts w:hint="eastAsia"/>
          <w:szCs w:val="24"/>
          <w:lang w:eastAsia="ko-KR"/>
        </w:rPr>
        <w:t>,</w:t>
      </w:r>
      <w:r w:rsidRPr="00894E6C">
        <w:rPr>
          <w:szCs w:val="24"/>
          <w:lang w:eastAsia="ko-KR"/>
        </w:rPr>
        <w:t>” International Conference on</w:t>
      </w:r>
      <w:r w:rsidRPr="00894E6C">
        <w:rPr>
          <w:rFonts w:hint="eastAsia"/>
          <w:szCs w:val="24"/>
          <w:lang w:eastAsia="ko-KR"/>
        </w:rPr>
        <w:t xml:space="preserve"> </w:t>
      </w:r>
      <w:r w:rsidRPr="00894E6C">
        <w:rPr>
          <w:szCs w:val="24"/>
          <w:lang w:eastAsia="ko-KR"/>
        </w:rPr>
        <w:t>Communications</w:t>
      </w:r>
      <w:r w:rsidRPr="00894E6C">
        <w:rPr>
          <w:rFonts w:hint="eastAsia"/>
          <w:szCs w:val="24"/>
          <w:lang w:eastAsia="ko-KR"/>
        </w:rPr>
        <w:t xml:space="preserve"> (ICC), </w:t>
      </w:r>
      <w:r w:rsidRPr="00894E6C">
        <w:rPr>
          <w:szCs w:val="24"/>
          <w:lang w:eastAsia="ko-KR"/>
        </w:rPr>
        <w:t>2012 IEEE.</w:t>
      </w:r>
    </w:p>
    <w:p w:rsidR="00317272" w:rsidRPr="00894E6C" w:rsidRDefault="00317272" w:rsidP="00317272">
      <w:pPr>
        <w:pStyle w:val="Reftext"/>
        <w:spacing w:before="80"/>
        <w:rPr>
          <w:szCs w:val="24"/>
          <w:lang w:eastAsia="ko-KR"/>
        </w:rPr>
      </w:pPr>
      <w:r w:rsidRPr="00894E6C">
        <w:rPr>
          <w:rFonts w:hint="eastAsia"/>
          <w:szCs w:val="24"/>
          <w:lang w:eastAsia="ko-KR"/>
        </w:rPr>
        <w:t>[14]</w:t>
      </w:r>
      <w:r w:rsidRPr="00894E6C">
        <w:rPr>
          <w:szCs w:val="24"/>
          <w:lang w:eastAsia="ko-KR"/>
        </w:rPr>
        <w:tab/>
        <w:t>Y. Azar, G. N. Wong, T. S. Rappaport, et al,“28 GHz Propagation Measurements for Outdoor Cellular Communications Using Steerable Beam Antennas in New York City,”</w:t>
      </w:r>
      <w:r w:rsidRPr="00894E6C">
        <w:rPr>
          <w:rFonts w:hint="eastAsia"/>
          <w:szCs w:val="24"/>
          <w:lang w:eastAsia="ko-KR"/>
        </w:rPr>
        <w:t xml:space="preserve"> </w:t>
      </w:r>
      <w:r w:rsidRPr="00894E6C">
        <w:rPr>
          <w:szCs w:val="24"/>
          <w:lang w:eastAsia="ko-KR"/>
        </w:rPr>
        <w:t>submitted to IEEE International Conference on Communications (ICC), 2013.</w:t>
      </w:r>
      <w:r w:rsidRPr="00894E6C">
        <w:rPr>
          <w:rFonts w:hint="eastAsia"/>
          <w:szCs w:val="24"/>
          <w:lang w:eastAsia="ko-KR"/>
        </w:rPr>
        <w:t xml:space="preserve"> Jun.</w:t>
      </w:r>
    </w:p>
    <w:p w:rsidR="00317272" w:rsidRPr="00894E6C" w:rsidRDefault="00317272" w:rsidP="00317272">
      <w:pPr>
        <w:pStyle w:val="Reftext"/>
        <w:spacing w:before="80"/>
        <w:rPr>
          <w:szCs w:val="24"/>
          <w:lang w:eastAsia="ko-KR"/>
        </w:rPr>
      </w:pPr>
      <w:r w:rsidRPr="00894E6C">
        <w:rPr>
          <w:rFonts w:hint="eastAsia"/>
          <w:szCs w:val="24"/>
          <w:lang w:eastAsia="ko-KR"/>
        </w:rPr>
        <w:t>[15]</w:t>
      </w:r>
      <w:r w:rsidRPr="00894E6C">
        <w:rPr>
          <w:szCs w:val="24"/>
          <w:lang w:eastAsia="ko-KR"/>
        </w:rPr>
        <w:tab/>
        <w:t>H. Zhao, R. Mayzus, T. S. Rappaport, et al, “28 GHz Millimeter Wave Cellular</w:t>
      </w:r>
      <w:r w:rsidRPr="00894E6C">
        <w:rPr>
          <w:rFonts w:hint="eastAsia"/>
          <w:szCs w:val="24"/>
          <w:lang w:eastAsia="ko-KR"/>
        </w:rPr>
        <w:t xml:space="preserve"> </w:t>
      </w:r>
      <w:r w:rsidRPr="00894E6C">
        <w:rPr>
          <w:szCs w:val="24"/>
          <w:lang w:eastAsia="ko-KR"/>
        </w:rPr>
        <w:t>Communication Measurements for Reflection and Penetration Loss in and around Buildings in New York City,” submitted to IEEE International Conference on Communications (ICC), 2013.</w:t>
      </w:r>
      <w:r w:rsidRPr="00894E6C">
        <w:rPr>
          <w:rFonts w:hint="eastAsia"/>
          <w:szCs w:val="24"/>
          <w:lang w:eastAsia="ko-KR"/>
        </w:rPr>
        <w:t xml:space="preserve"> Jun.</w:t>
      </w:r>
    </w:p>
    <w:p w:rsidR="00317272" w:rsidRPr="00894E6C" w:rsidRDefault="00317272" w:rsidP="00317272">
      <w:pPr>
        <w:pStyle w:val="Reftext"/>
        <w:spacing w:before="80"/>
        <w:rPr>
          <w:szCs w:val="24"/>
          <w:lang w:eastAsia="ko-KR"/>
        </w:rPr>
      </w:pPr>
      <w:r w:rsidRPr="00894E6C">
        <w:rPr>
          <w:rFonts w:hint="eastAsia"/>
          <w:szCs w:val="24"/>
          <w:lang w:eastAsia="ko-KR"/>
        </w:rPr>
        <w:t>[16]</w:t>
      </w:r>
      <w:r w:rsidRPr="00894E6C">
        <w:rPr>
          <w:szCs w:val="24"/>
          <w:lang w:eastAsia="ko-KR"/>
        </w:rPr>
        <w:tab/>
        <w:t>RWS-120021</w:t>
      </w:r>
      <w:r w:rsidRPr="00894E6C">
        <w:rPr>
          <w:rFonts w:hint="eastAsia"/>
          <w:szCs w:val="24"/>
          <w:lang w:eastAsia="ko-KR"/>
        </w:rPr>
        <w:t xml:space="preserve">, </w:t>
      </w:r>
      <w:r w:rsidRPr="00894E6C">
        <w:rPr>
          <w:szCs w:val="24"/>
          <w:lang w:eastAsia="ko-KR"/>
        </w:rPr>
        <w:t>3GPP Workshop</w:t>
      </w:r>
      <w:r w:rsidRPr="00894E6C">
        <w:rPr>
          <w:rFonts w:hint="eastAsia"/>
          <w:szCs w:val="24"/>
          <w:lang w:eastAsia="ko-KR"/>
        </w:rPr>
        <w:t xml:space="preserve">, </w:t>
      </w:r>
      <w:r w:rsidRPr="00894E6C">
        <w:rPr>
          <w:szCs w:val="24"/>
          <w:lang w:eastAsia="ko-KR"/>
        </w:rPr>
        <w:t>Jun, 2012.</w:t>
      </w:r>
    </w:p>
    <w:p w:rsidR="00317272" w:rsidRPr="00894E6C" w:rsidRDefault="00317272" w:rsidP="00317272">
      <w:pPr>
        <w:pStyle w:val="Reftext"/>
        <w:spacing w:before="80"/>
        <w:rPr>
          <w:szCs w:val="24"/>
          <w:lang w:eastAsia="ko-KR"/>
        </w:rPr>
      </w:pPr>
      <w:r w:rsidRPr="00894E6C">
        <w:rPr>
          <w:rFonts w:hint="eastAsia"/>
          <w:szCs w:val="24"/>
          <w:lang w:eastAsia="ko-KR"/>
        </w:rPr>
        <w:t>[17]</w:t>
      </w:r>
      <w:r w:rsidRPr="00894E6C">
        <w:rPr>
          <w:szCs w:val="24"/>
          <w:lang w:eastAsia="ko-KR"/>
        </w:rPr>
        <w:tab/>
        <w:t>ITU-R M.2</w:t>
      </w:r>
      <w:r w:rsidRPr="00894E6C">
        <w:rPr>
          <w:rFonts w:hint="eastAsia"/>
          <w:szCs w:val="24"/>
          <w:lang w:eastAsia="ko-KR"/>
        </w:rPr>
        <w:t xml:space="preserve">135, </w:t>
      </w:r>
      <w:r w:rsidRPr="00894E6C">
        <w:rPr>
          <w:szCs w:val="24"/>
          <w:lang w:eastAsia="ko-KR"/>
        </w:rPr>
        <w:t>“</w:t>
      </w:r>
      <w:r w:rsidRPr="00894E6C">
        <w:rPr>
          <w:rFonts w:hint="eastAsia"/>
          <w:szCs w:val="24"/>
          <w:lang w:eastAsia="ko-KR"/>
        </w:rPr>
        <w:t xml:space="preserve">Guidelines for </w:t>
      </w:r>
      <w:r w:rsidRPr="00894E6C">
        <w:rPr>
          <w:szCs w:val="24"/>
          <w:lang w:eastAsia="ko-KR"/>
        </w:rPr>
        <w:t>evaluation</w:t>
      </w:r>
      <w:r w:rsidRPr="00894E6C">
        <w:rPr>
          <w:rFonts w:hint="eastAsia"/>
          <w:szCs w:val="24"/>
          <w:lang w:eastAsia="ko-KR"/>
        </w:rPr>
        <w:t xml:space="preserve"> of radio interface technologies for IMT</w:t>
      </w:r>
      <w:r w:rsidRPr="00894E6C">
        <w:rPr>
          <w:szCs w:val="24"/>
          <w:lang w:eastAsia="ko-KR"/>
        </w:rPr>
        <w:noBreakHyphen/>
      </w:r>
      <w:r w:rsidRPr="00894E6C">
        <w:rPr>
          <w:rFonts w:hint="eastAsia"/>
          <w:szCs w:val="24"/>
          <w:lang w:eastAsia="ko-KR"/>
        </w:rPr>
        <w:t>Advanced</w:t>
      </w:r>
      <w:r w:rsidRPr="00894E6C">
        <w:rPr>
          <w:szCs w:val="24"/>
          <w:lang w:eastAsia="ko-KR"/>
        </w:rPr>
        <w:t>”.</w:t>
      </w:r>
    </w:p>
    <w:p w:rsidR="00317272" w:rsidRPr="00894E6C" w:rsidRDefault="00317272" w:rsidP="00317272">
      <w:pPr>
        <w:pStyle w:val="Reftext"/>
        <w:spacing w:before="80"/>
        <w:rPr>
          <w:szCs w:val="24"/>
          <w:lang w:eastAsia="ko-KR"/>
        </w:rPr>
      </w:pPr>
      <w:r w:rsidRPr="00894E6C">
        <w:rPr>
          <w:rFonts w:hint="eastAsia"/>
          <w:szCs w:val="24"/>
          <w:lang w:eastAsia="ko-KR"/>
        </w:rPr>
        <w:t>[18]</w:t>
      </w:r>
      <w:r w:rsidRPr="00894E6C">
        <w:rPr>
          <w:szCs w:val="24"/>
          <w:lang w:eastAsia="ko-KR"/>
        </w:rPr>
        <w:tab/>
        <w:t>Tom Rosa, "Multi-gigabit, MMW Point-to-point Radios: Propagation Considerations and Case Studies," Microwave Journal, August 8, 2007.</w:t>
      </w:r>
    </w:p>
    <w:p w:rsidR="00317272" w:rsidRPr="00894E6C" w:rsidRDefault="00317272" w:rsidP="00317272">
      <w:pPr>
        <w:pStyle w:val="Reftext"/>
        <w:spacing w:before="80"/>
        <w:rPr>
          <w:szCs w:val="24"/>
          <w:lang w:eastAsia="zh-CN"/>
        </w:rPr>
      </w:pPr>
      <w:r w:rsidRPr="00894E6C">
        <w:rPr>
          <w:rFonts w:hint="eastAsia"/>
          <w:szCs w:val="24"/>
          <w:lang w:eastAsia="ko-KR"/>
        </w:rPr>
        <w:t>[19]</w:t>
      </w:r>
      <w:r w:rsidRPr="00894E6C">
        <w:rPr>
          <w:szCs w:val="24"/>
          <w:lang w:eastAsia="ko-KR"/>
        </w:rPr>
        <w:tab/>
        <w:t>ITU-R P.838-3, "Specific attenuation model for rain for us</w:t>
      </w:r>
      <w:r>
        <w:rPr>
          <w:szCs w:val="24"/>
          <w:lang w:eastAsia="ko-KR"/>
        </w:rPr>
        <w:t>e in prediction methods", 2005.</w:t>
      </w:r>
    </w:p>
    <w:p w:rsidR="00317272" w:rsidRPr="00486B63" w:rsidRDefault="00317272" w:rsidP="00317272">
      <w:pPr>
        <w:pStyle w:val="Heading2"/>
        <w:rPr>
          <w:lang w:eastAsia="ko-KR"/>
        </w:rPr>
      </w:pPr>
      <w:r w:rsidRPr="00486B63">
        <w:rPr>
          <w:rFonts w:hint="eastAsia"/>
          <w:lang w:eastAsia="ko-KR"/>
        </w:rPr>
        <w:t>A2.2</w:t>
      </w:r>
      <w:r w:rsidRPr="00486B63">
        <w:rPr>
          <w:rFonts w:hint="eastAsia"/>
          <w:lang w:eastAsia="ko-KR"/>
        </w:rPr>
        <w:tab/>
      </w:r>
      <w:r>
        <w:rPr>
          <w:lang w:eastAsia="ko-KR"/>
        </w:rPr>
        <w:t>Test results of p</w:t>
      </w:r>
      <w:r w:rsidRPr="00486B63">
        <w:rPr>
          <w:rFonts w:hint="eastAsia"/>
          <w:lang w:eastAsia="ko-KR"/>
        </w:rPr>
        <w:t>rototype mobile system</w:t>
      </w:r>
    </w:p>
    <w:p w:rsidR="00317272" w:rsidRPr="009A3556" w:rsidRDefault="00317272" w:rsidP="0035191F">
      <w:pPr>
        <w:pStyle w:val="headingb0"/>
        <w:rPr>
          <w:rStyle w:val="Heading1Char1"/>
          <w:b/>
          <w:lang w:eastAsia="zh-CN"/>
        </w:rPr>
      </w:pPr>
      <w:r w:rsidRPr="009A3556">
        <w:rPr>
          <w:rStyle w:val="Heading1Char1"/>
          <w:b/>
          <w:lang w:eastAsia="zh-CN"/>
        </w:rPr>
        <w:t>Introduction</w:t>
      </w:r>
    </w:p>
    <w:p w:rsidR="00317272" w:rsidRPr="00894E6C" w:rsidRDefault="00317272" w:rsidP="00317272">
      <w:pPr>
        <w:rPr>
          <w:lang w:val="en-US" w:eastAsia="ko-KR"/>
        </w:rPr>
      </w:pPr>
      <w:r w:rsidRPr="00894E6C">
        <w:rPr>
          <w:rFonts w:hint="eastAsia"/>
          <w:lang w:val="en-US" w:eastAsia="ko-KR"/>
        </w:rPr>
        <w:t xml:space="preserve">This </w:t>
      </w:r>
      <w:r>
        <w:rPr>
          <w:lang w:val="en-US" w:eastAsia="ko-KR"/>
        </w:rPr>
        <w:t>annex</w:t>
      </w:r>
      <w:r w:rsidRPr="00894E6C">
        <w:rPr>
          <w:rFonts w:hint="eastAsia"/>
          <w:lang w:val="en-US" w:eastAsia="ko-KR"/>
        </w:rPr>
        <w:t xml:space="preserve"> introduces a prototype of millimeter wave mobile communication systems and provides various test results. Results include three kinds of categories; firstly, the transmission range t</w:t>
      </w:r>
      <w:r>
        <w:rPr>
          <w:rFonts w:hint="eastAsia"/>
          <w:lang w:val="en-US" w:eastAsia="ko-KR"/>
        </w:rPr>
        <w:t>est is included in LoS (Line</w:t>
      </w:r>
      <w:r>
        <w:rPr>
          <w:lang w:val="en-US" w:eastAsia="ko-KR"/>
        </w:rPr>
        <w:noBreakHyphen/>
      </w:r>
      <w:r>
        <w:rPr>
          <w:rFonts w:hint="eastAsia"/>
          <w:lang w:val="en-US" w:eastAsia="ko-KR"/>
        </w:rPr>
        <w:t>of</w:t>
      </w:r>
      <w:r>
        <w:rPr>
          <w:lang w:val="en-US" w:eastAsia="ko-KR"/>
        </w:rPr>
        <w:noBreakHyphen/>
      </w:r>
      <w:r w:rsidRPr="00894E6C">
        <w:rPr>
          <w:rFonts w:hint="eastAsia"/>
          <w:lang w:val="en-US" w:eastAsia="ko-KR"/>
        </w:rPr>
        <w:t>Sight) environments. Secondly, transmission to the moving receiver with the speed of 8 Km/h in NLoS environments is provided. Finally, two case studies for outdoor to indoor penetration are investigated.</w:t>
      </w:r>
    </w:p>
    <w:p w:rsidR="00317272" w:rsidRPr="00F4315E" w:rsidRDefault="00317272" w:rsidP="00317272">
      <w:pPr>
        <w:pStyle w:val="headingb0"/>
        <w:rPr>
          <w:lang w:val="en-US" w:eastAsia="ko-KR"/>
        </w:rPr>
      </w:pPr>
      <w:r w:rsidRPr="00F4315E">
        <w:rPr>
          <w:rFonts w:hint="eastAsia"/>
          <w:lang w:val="en-US" w:eastAsia="ko-KR"/>
        </w:rPr>
        <w:t xml:space="preserve">Overview of a </w:t>
      </w:r>
      <w:r>
        <w:rPr>
          <w:lang w:val="en-US" w:eastAsia="ko-KR"/>
        </w:rPr>
        <w:t>millimetric wave</w:t>
      </w:r>
      <w:r w:rsidRPr="00F4315E">
        <w:rPr>
          <w:lang w:val="en-US" w:eastAsia="ko-KR"/>
        </w:rPr>
        <w:t xml:space="preserve"> prototype mobile system</w:t>
      </w:r>
    </w:p>
    <w:p w:rsidR="00317272" w:rsidRPr="00894E6C" w:rsidRDefault="00317272" w:rsidP="00317272">
      <w:pPr>
        <w:rPr>
          <w:lang w:val="en-US" w:eastAsia="ko-KR"/>
        </w:rPr>
      </w:pPr>
      <w:r w:rsidRPr="00894E6C">
        <w:rPr>
          <w:rFonts w:hint="eastAsia"/>
          <w:lang w:val="en-US" w:eastAsia="ko-KR"/>
        </w:rPr>
        <w:t xml:space="preserve">The </w:t>
      </w:r>
      <w:r>
        <w:rPr>
          <w:lang w:val="en-US" w:eastAsia="ko-KR"/>
        </w:rPr>
        <w:t xml:space="preserve">millimetric wave </w:t>
      </w:r>
      <w:r w:rsidRPr="00894E6C">
        <w:rPr>
          <w:rFonts w:hint="eastAsia"/>
          <w:lang w:val="en-US" w:eastAsia="ko-KR"/>
        </w:rPr>
        <w:t xml:space="preserve">prototype mobile system </w:t>
      </w:r>
      <w:r>
        <w:rPr>
          <w:lang w:val="en-US" w:eastAsia="ko-KR"/>
        </w:rPr>
        <w:t>was</w:t>
      </w:r>
      <w:r w:rsidRPr="00894E6C">
        <w:rPr>
          <w:rFonts w:hint="eastAsia"/>
          <w:lang w:val="en-US" w:eastAsia="ko-KR"/>
        </w:rPr>
        <w:t xml:space="preserve"> developed for mobile communications </w:t>
      </w:r>
      <w:r>
        <w:rPr>
          <w:lang w:val="en-US" w:eastAsia="ko-KR"/>
        </w:rPr>
        <w:t xml:space="preserve">by </w:t>
      </w:r>
      <w:r w:rsidRPr="00894E6C">
        <w:rPr>
          <w:rFonts w:hint="eastAsia"/>
          <w:lang w:val="en-US" w:eastAsia="ko-KR"/>
        </w:rPr>
        <w:t>using FPGA and analog RF components to transmit and receive signals and to perform the real time processing.</w:t>
      </w:r>
    </w:p>
    <w:p w:rsidR="00317272" w:rsidRPr="00894E6C" w:rsidRDefault="00317272" w:rsidP="00317272">
      <w:pPr>
        <w:rPr>
          <w:lang w:val="en-US" w:eastAsia="ko-KR"/>
        </w:rPr>
      </w:pPr>
      <w:r w:rsidRPr="00894E6C">
        <w:rPr>
          <w:rFonts w:hint="eastAsia"/>
          <w:lang w:val="en-US" w:eastAsia="ko-KR"/>
        </w:rPr>
        <w:t>The system operates in the frequency of 27.925 GHz with the bandwidth of 500 MHz and pencil beamforming technique is applied to both BS and MS transceiver. Figure 1 shows the overall system configurations which are composed of base station (BS), mobile station (MS), and DM (diagnostic monitor). DM provides the status of RX signal processing, and selected beams at BS and MS are visualized in real time.</w:t>
      </w:r>
    </w:p>
    <w:p w:rsidR="00317272" w:rsidRPr="00894E6C" w:rsidRDefault="00317272" w:rsidP="00317272">
      <w:pPr>
        <w:pStyle w:val="TableNo"/>
        <w:rPr>
          <w:lang w:val="en-US" w:eastAsia="ja-JP"/>
        </w:rPr>
      </w:pPr>
      <w:r w:rsidRPr="00894E6C">
        <w:rPr>
          <w:rFonts w:eastAsia="Malgun Gothic" w:hint="eastAsia"/>
          <w:lang w:val="en-US" w:eastAsia="ko-KR"/>
        </w:rPr>
        <w:lastRenderedPageBreak/>
        <w:t>figure 1</w:t>
      </w:r>
    </w:p>
    <w:p w:rsidR="00317272" w:rsidRPr="00894E6C" w:rsidRDefault="00317272" w:rsidP="00317272">
      <w:pPr>
        <w:pStyle w:val="Tabletitle"/>
        <w:rPr>
          <w:rFonts w:eastAsia="Malgun Gothic"/>
          <w:lang w:eastAsia="ko-KR"/>
        </w:rPr>
      </w:pPr>
      <w:r w:rsidRPr="00894E6C">
        <w:rPr>
          <w:rFonts w:eastAsia="Malgun Gothic" w:hint="eastAsia"/>
          <w:szCs w:val="24"/>
        </w:rPr>
        <w:t xml:space="preserve">Overview of </w:t>
      </w:r>
      <w:r w:rsidRPr="00894E6C">
        <w:rPr>
          <w:rFonts w:eastAsia="Malgun Gothic" w:hint="eastAsia"/>
          <w:szCs w:val="24"/>
          <w:lang w:eastAsia="ko-KR"/>
        </w:rPr>
        <w:t>the</w:t>
      </w:r>
      <w:r w:rsidRPr="00894E6C">
        <w:rPr>
          <w:rFonts w:eastAsia="Malgun Gothic" w:hint="eastAsia"/>
          <w:szCs w:val="24"/>
        </w:rPr>
        <w:t xml:space="preserve"> prototype </w:t>
      </w:r>
      <w:r w:rsidRPr="00894E6C">
        <w:rPr>
          <w:rFonts w:eastAsia="Malgun Gothic" w:hint="eastAsia"/>
          <w:szCs w:val="24"/>
          <w:lang w:eastAsia="ko-KR"/>
        </w:rPr>
        <w:t xml:space="preserve">mobile </w:t>
      </w:r>
      <w:r w:rsidRPr="00894E6C">
        <w:rPr>
          <w:rFonts w:eastAsia="Malgun Gothic" w:hint="eastAsia"/>
          <w:szCs w:val="24"/>
        </w:rPr>
        <w:t>system</w:t>
      </w:r>
      <w:r>
        <w:rPr>
          <w:rFonts w:eastAsia="Malgun Gothic"/>
          <w:szCs w:val="24"/>
        </w:rPr>
        <w:t xml:space="preserve"> at 28GHz band</w:t>
      </w:r>
    </w:p>
    <w:p w:rsidR="00317272" w:rsidRPr="00894E6C" w:rsidRDefault="00317272" w:rsidP="00317272">
      <w:pPr>
        <w:rPr>
          <w:lang w:eastAsia="ko-KR"/>
        </w:rPr>
      </w:pP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lang w:val="en-US" w:eastAsia="ko-KR"/>
        </w:rPr>
      </w:pPr>
      <w:r>
        <w:rPr>
          <w:noProof/>
          <w:lang w:val="en-US" w:eastAsia="zh-CN"/>
        </w:rPr>
        <w:drawing>
          <wp:inline distT="0" distB="0" distL="0" distR="0" wp14:anchorId="72A1CD92" wp14:editId="445857C5">
            <wp:extent cx="5471160" cy="2400300"/>
            <wp:effectExtent l="0" t="0" r="0" b="0"/>
            <wp:docPr id="327" name="Picture 2" descr="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그림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71160" cy="2400300"/>
                    </a:xfrm>
                    <a:prstGeom prst="rect">
                      <a:avLst/>
                    </a:prstGeom>
                    <a:noFill/>
                    <a:ln>
                      <a:noFill/>
                    </a:ln>
                  </pic:spPr>
                </pic:pic>
              </a:graphicData>
            </a:graphic>
          </wp:inline>
        </w:drawing>
      </w:r>
    </w:p>
    <w:p w:rsidR="00317272" w:rsidRPr="00894E6C" w:rsidRDefault="00317272" w:rsidP="00317272">
      <w:pPr>
        <w:spacing w:before="240"/>
        <w:rPr>
          <w:lang w:val="en-US" w:eastAsia="ko-KR"/>
        </w:rPr>
      </w:pPr>
      <w:r w:rsidRPr="00894E6C">
        <w:rPr>
          <w:rFonts w:hint="eastAsia"/>
          <w:lang w:val="en-US" w:eastAsia="ko-KR"/>
        </w:rPr>
        <w:t xml:space="preserve">Figure 2 shows the key system parameters. Half power beam-width (HPBW) is 10 degree and total 64 or 32 antenna elements are used to generate a beam. As for TX output power, 36 dBm is the maximum power after considering PAPR backoff, but some power margin was able to take for the following all test cases. OFDM using QPSK or 16-QAM modulation with the channel coding of LDPC </w:t>
      </w:r>
      <w:r>
        <w:rPr>
          <w:lang w:val="en-US" w:eastAsia="ko-KR"/>
        </w:rPr>
        <w:t>was</w:t>
      </w:r>
      <w:r w:rsidRPr="00894E6C">
        <w:rPr>
          <w:rFonts w:hint="eastAsia"/>
          <w:lang w:val="en-US" w:eastAsia="ko-KR"/>
        </w:rPr>
        <w:t xml:space="preserve"> used. For system operation, fundamental functions like synchronization, beam searching, and channel estimation have been implemented and data transmission is performed using the remained resourc</w:t>
      </w:r>
      <w:r>
        <w:rPr>
          <w:rFonts w:hint="eastAsia"/>
          <w:lang w:val="en-US" w:eastAsia="ko-KR"/>
        </w:rPr>
        <w:t>es.</w:t>
      </w:r>
    </w:p>
    <w:p w:rsidR="00317272" w:rsidRPr="00894E6C" w:rsidRDefault="00317272" w:rsidP="00317272">
      <w:pPr>
        <w:pStyle w:val="TableNo"/>
        <w:spacing w:before="240"/>
        <w:rPr>
          <w:lang w:val="en-US" w:eastAsia="ja-JP"/>
        </w:rPr>
      </w:pPr>
      <w:r w:rsidRPr="00894E6C">
        <w:rPr>
          <w:rFonts w:eastAsia="Malgun Gothic" w:hint="eastAsia"/>
          <w:lang w:val="en-US" w:eastAsia="ko-KR"/>
        </w:rPr>
        <w:t>figure 2</w:t>
      </w:r>
    </w:p>
    <w:p w:rsidR="00317272" w:rsidRPr="00894E6C" w:rsidRDefault="00317272" w:rsidP="00317272">
      <w:pPr>
        <w:pStyle w:val="Tabletitle"/>
        <w:spacing w:after="360"/>
        <w:rPr>
          <w:rFonts w:eastAsia="Malgun Gothic"/>
          <w:lang w:eastAsia="ko-KR"/>
        </w:rPr>
      </w:pPr>
      <w:r w:rsidRPr="00894E6C">
        <w:rPr>
          <w:rFonts w:eastAsia="Malgun Gothic" w:hint="eastAsia"/>
          <w:szCs w:val="24"/>
        </w:rPr>
        <w:t>Key system parameters and values</w:t>
      </w:r>
    </w:p>
    <w:p w:rsidR="00317272" w:rsidRPr="00894E6C" w:rsidRDefault="00317272" w:rsidP="00317272">
      <w:pPr>
        <w:tabs>
          <w:tab w:val="clear" w:pos="1134"/>
          <w:tab w:val="clear" w:pos="1871"/>
          <w:tab w:val="clear" w:pos="2268"/>
        </w:tabs>
        <w:overflowPunct/>
        <w:autoSpaceDE/>
        <w:autoSpaceDN/>
        <w:adjustRightInd/>
        <w:spacing w:before="0"/>
        <w:textAlignment w:val="auto"/>
        <w:rPr>
          <w:lang w:eastAsia="ko-KR"/>
        </w:rPr>
      </w:pPr>
      <w:r>
        <w:rPr>
          <w:noProof/>
          <w:lang w:val="en-US" w:eastAsia="zh-CN"/>
        </w:rPr>
        <w:drawing>
          <wp:inline distT="0" distB="0" distL="0" distR="0" wp14:anchorId="0C2BF29E" wp14:editId="0D0746E8">
            <wp:extent cx="6111240" cy="2407920"/>
            <wp:effectExtent l="0" t="0" r="3810" b="0"/>
            <wp:docPr id="328" name="Picture 3" descr="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11240" cy="2407920"/>
                    </a:xfrm>
                    <a:prstGeom prst="rect">
                      <a:avLst/>
                    </a:prstGeom>
                    <a:noFill/>
                    <a:ln>
                      <a:noFill/>
                    </a:ln>
                  </pic:spPr>
                </pic:pic>
              </a:graphicData>
            </a:graphic>
          </wp:inline>
        </w:drawing>
      </w:r>
    </w:p>
    <w:p w:rsidR="00317272" w:rsidRPr="00894E6C" w:rsidRDefault="00317272" w:rsidP="00317272">
      <w:pPr>
        <w:pStyle w:val="headingb0"/>
        <w:rPr>
          <w:rFonts w:eastAsia="Malgun Gothic"/>
          <w:lang w:val="en-US" w:eastAsia="ko-KR"/>
        </w:rPr>
      </w:pPr>
      <w:r w:rsidRPr="00894E6C">
        <w:rPr>
          <w:rFonts w:eastAsia="Malgun Gothic" w:hint="eastAsia"/>
          <w:lang w:val="en-US" w:eastAsia="ko-KR"/>
        </w:rPr>
        <w:t xml:space="preserve">LoS </w:t>
      </w:r>
      <w:r w:rsidRPr="00894E6C">
        <w:rPr>
          <w:rFonts w:eastAsia="Malgun Gothic"/>
          <w:lang w:val="en-US" w:eastAsia="ko-KR"/>
        </w:rPr>
        <w:t>range t</w:t>
      </w:r>
      <w:r w:rsidRPr="00894E6C">
        <w:rPr>
          <w:rFonts w:eastAsia="Malgun Gothic" w:hint="eastAsia"/>
          <w:lang w:val="en-US" w:eastAsia="ko-KR"/>
        </w:rPr>
        <w:t>est</w:t>
      </w:r>
      <w:r>
        <w:rPr>
          <w:rFonts w:eastAsia="Malgun Gothic"/>
          <w:lang w:val="en-US" w:eastAsia="ko-KR"/>
        </w:rPr>
        <w:t xml:space="preserve"> results</w:t>
      </w:r>
    </w:p>
    <w:p w:rsidR="00317272" w:rsidRDefault="00317272" w:rsidP="00317272">
      <w:pPr>
        <w:rPr>
          <w:lang w:eastAsia="ko-KR"/>
        </w:rPr>
      </w:pPr>
      <w:r w:rsidRPr="00894E6C">
        <w:rPr>
          <w:rFonts w:hint="eastAsia"/>
          <w:lang w:eastAsia="ko-KR"/>
        </w:rPr>
        <w:t xml:space="preserve">The first question regarding </w:t>
      </w:r>
      <w:r w:rsidRPr="00D902A2">
        <w:rPr>
          <w:lang w:eastAsia="ko-KR"/>
        </w:rPr>
        <w:t>m</w:t>
      </w:r>
      <w:r>
        <w:rPr>
          <w:lang w:eastAsia="ko-KR"/>
        </w:rPr>
        <w:t>illimetric w</w:t>
      </w:r>
      <w:r w:rsidRPr="00D902A2">
        <w:rPr>
          <w:lang w:eastAsia="ko-KR"/>
        </w:rPr>
        <w:t>ave</w:t>
      </w:r>
      <w:r>
        <w:rPr>
          <w:lang w:eastAsia="ko-KR"/>
        </w:rPr>
        <w:t xml:space="preserve"> </w:t>
      </w:r>
      <w:r w:rsidRPr="00894E6C">
        <w:rPr>
          <w:rFonts w:hint="eastAsia"/>
          <w:lang w:eastAsia="ko-KR"/>
        </w:rPr>
        <w:t xml:space="preserve">signal transmission in outdoor environments would be </w:t>
      </w:r>
      <w:r w:rsidRPr="00894E6C">
        <w:rPr>
          <w:lang w:eastAsia="ko-KR"/>
        </w:rPr>
        <w:t>“</w:t>
      </w:r>
      <w:r>
        <w:rPr>
          <w:rFonts w:hint="eastAsia"/>
          <w:lang w:eastAsia="ko-KR"/>
        </w:rPr>
        <w:t>How</w:t>
      </w:r>
      <w:r>
        <w:rPr>
          <w:lang w:eastAsia="ko-KR"/>
        </w:rPr>
        <w:t> </w:t>
      </w:r>
      <w:r w:rsidRPr="00894E6C">
        <w:rPr>
          <w:rFonts w:hint="eastAsia"/>
          <w:lang w:eastAsia="ko-KR"/>
        </w:rPr>
        <w:t>far the signal can be transmitted in</w:t>
      </w:r>
      <w:r>
        <w:rPr>
          <w:lang w:eastAsia="ko-KR"/>
        </w:rPr>
        <w:t xml:space="preserve"> </w:t>
      </w:r>
      <w:r>
        <w:rPr>
          <w:lang w:val="en-US" w:eastAsia="ko-KR"/>
        </w:rPr>
        <w:t>millimetric wave</w:t>
      </w:r>
      <w:r w:rsidRPr="00894E6C">
        <w:rPr>
          <w:rFonts w:hint="eastAsia"/>
          <w:lang w:eastAsia="ko-KR"/>
        </w:rPr>
        <w:t>?</w:t>
      </w:r>
      <w:r w:rsidRPr="00894E6C">
        <w:rPr>
          <w:lang w:eastAsia="ko-KR"/>
        </w:rPr>
        <w:t>”</w:t>
      </w:r>
      <w:r w:rsidRPr="00894E6C">
        <w:rPr>
          <w:rFonts w:hint="eastAsia"/>
          <w:lang w:eastAsia="ko-KR"/>
        </w:rPr>
        <w:t xml:space="preserve"> In order to investigate this question, range test has been performed in Samsung Campus in Suwon, Korea. The LoS environments which can be found in the Campus provide the maximum distance of 1.7 km. Figure 3 and Figure 4 show the scene of LoS environments in Suwon Campus from the satellite view and ground view. </w:t>
      </w:r>
    </w:p>
    <w:p w:rsidR="00317272" w:rsidRPr="00894E6C" w:rsidRDefault="00317272" w:rsidP="00317272">
      <w:pPr>
        <w:rPr>
          <w:lang w:eastAsia="ko-KR"/>
        </w:rPr>
      </w:pPr>
      <w:r w:rsidRPr="00894E6C">
        <w:rPr>
          <w:rFonts w:hint="eastAsia"/>
          <w:lang w:eastAsia="ko-KR"/>
        </w:rPr>
        <w:lastRenderedPageBreak/>
        <w:t xml:space="preserve">Please note that BS is located at the rooftop of the 4-story building and </w:t>
      </w:r>
      <w:r>
        <w:rPr>
          <w:lang w:eastAsia="ko-KR"/>
        </w:rPr>
        <w:t>mobile station (</w:t>
      </w:r>
      <w:r w:rsidRPr="00894E6C">
        <w:rPr>
          <w:rFonts w:hint="eastAsia"/>
          <w:lang w:eastAsia="ko-KR"/>
        </w:rPr>
        <w:t>MS</w:t>
      </w:r>
      <w:r>
        <w:rPr>
          <w:lang w:eastAsia="ko-KR"/>
        </w:rPr>
        <w:t>)</w:t>
      </w:r>
      <w:r w:rsidRPr="00894E6C">
        <w:rPr>
          <w:rFonts w:hint="eastAsia"/>
          <w:lang w:eastAsia="ko-KR"/>
        </w:rPr>
        <w:t xml:space="preserve"> is located on the road.</w:t>
      </w:r>
    </w:p>
    <w:p w:rsidR="00317272" w:rsidRPr="00894E6C" w:rsidRDefault="00317272" w:rsidP="00317272">
      <w:pPr>
        <w:pStyle w:val="TableNo"/>
        <w:rPr>
          <w:lang w:val="en-US" w:eastAsia="ja-JP"/>
        </w:rPr>
      </w:pPr>
      <w:r w:rsidRPr="00894E6C">
        <w:rPr>
          <w:rFonts w:eastAsia="Malgun Gothic" w:hint="eastAsia"/>
          <w:lang w:val="en-US" w:eastAsia="ko-KR"/>
        </w:rPr>
        <w:t>figure 3</w:t>
      </w:r>
    </w:p>
    <w:p w:rsidR="00317272" w:rsidRPr="00894E6C" w:rsidRDefault="00317272" w:rsidP="00317272">
      <w:pPr>
        <w:pStyle w:val="Tabletitle"/>
        <w:rPr>
          <w:rFonts w:eastAsia="Malgun Gothic"/>
          <w:lang w:eastAsia="ko-KR"/>
        </w:rPr>
      </w:pPr>
      <w:r w:rsidRPr="00894E6C">
        <w:rPr>
          <w:rFonts w:eastAsia="Malgun Gothic" w:hint="eastAsia"/>
          <w:szCs w:val="24"/>
        </w:rPr>
        <w:t>Ground view of LoS range test in Suwon Campus</w:t>
      </w:r>
    </w:p>
    <w:p w:rsidR="00317272" w:rsidRPr="00894E6C" w:rsidRDefault="00317272" w:rsidP="00317272">
      <w:pPr>
        <w:jc w:val="center"/>
        <w:rPr>
          <w:lang w:val="en-US" w:eastAsia="ko-KR"/>
        </w:rPr>
      </w:pPr>
      <w:r>
        <w:rPr>
          <w:noProof/>
          <w:lang w:val="en-US" w:eastAsia="zh-CN"/>
        </w:rPr>
        <w:drawing>
          <wp:inline distT="0" distB="0" distL="0" distR="0" wp14:anchorId="6B37EBE6" wp14:editId="5B61CA8B">
            <wp:extent cx="4023360" cy="2065020"/>
            <wp:effectExtent l="0" t="0" r="0" b="0"/>
            <wp:docPr id="329" name="Picture 4" descr="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23360" cy="2065020"/>
                    </a:xfrm>
                    <a:prstGeom prst="rect">
                      <a:avLst/>
                    </a:prstGeom>
                    <a:noFill/>
                    <a:ln>
                      <a:noFill/>
                    </a:ln>
                  </pic:spPr>
                </pic:pic>
              </a:graphicData>
            </a:graphic>
          </wp:inline>
        </w:drawing>
      </w:r>
    </w:p>
    <w:p w:rsidR="00317272" w:rsidRPr="00894E6C" w:rsidRDefault="00317272" w:rsidP="00317272">
      <w:pPr>
        <w:tabs>
          <w:tab w:val="clear" w:pos="1134"/>
          <w:tab w:val="clear" w:pos="1871"/>
          <w:tab w:val="clear" w:pos="2268"/>
        </w:tabs>
        <w:overflowPunct/>
        <w:autoSpaceDE/>
        <w:autoSpaceDN/>
        <w:adjustRightInd/>
        <w:spacing w:before="0"/>
        <w:textAlignment w:val="auto"/>
        <w:rPr>
          <w:lang w:val="en-US" w:eastAsia="ko-KR"/>
        </w:rPr>
      </w:pPr>
    </w:p>
    <w:p w:rsidR="00317272" w:rsidRPr="00894E6C" w:rsidRDefault="00317272" w:rsidP="00317272">
      <w:pPr>
        <w:rPr>
          <w:lang w:eastAsia="ko-KR"/>
        </w:rPr>
      </w:pPr>
      <w:r w:rsidRPr="00894E6C">
        <w:rPr>
          <w:rFonts w:hint="eastAsia"/>
          <w:lang w:eastAsia="ko-KR"/>
        </w:rPr>
        <w:t>For the given 1.7 km distance, making communication link between BS and MS was verified even with more than 10 dB TX power margin. The data rate of 264 Mbps using QPSK shows no block error rate and the data rate of 528 Mbps using 16-QAM shows 10</w:t>
      </w:r>
      <w:r w:rsidRPr="00894E6C">
        <w:rPr>
          <w:rFonts w:hint="eastAsia"/>
          <w:vertAlign w:val="superscript"/>
          <w:lang w:eastAsia="ko-KR"/>
        </w:rPr>
        <w:t>-6</w:t>
      </w:r>
      <w:r w:rsidRPr="00894E6C">
        <w:rPr>
          <w:rFonts w:hint="eastAsia"/>
          <w:lang w:eastAsia="ko-KR"/>
        </w:rPr>
        <w:t xml:space="preserve"> block error rate. Please note that the target error rate of the system operation is usually 10% thanks to </w:t>
      </w:r>
      <w:r>
        <w:rPr>
          <w:lang w:eastAsia="ko-KR"/>
        </w:rPr>
        <w:t xml:space="preserve">the </w:t>
      </w:r>
      <w:r w:rsidRPr="00894E6C">
        <w:rPr>
          <w:rFonts w:hint="eastAsia"/>
          <w:lang w:eastAsia="ko-KR"/>
        </w:rPr>
        <w:t>HARQ operation. Taking results and conditions, we expect the maximum range to be more than 2 km in LoS environments for the given system configurations.</w:t>
      </w:r>
    </w:p>
    <w:p w:rsidR="00317272" w:rsidRPr="00894E6C" w:rsidRDefault="00317272" w:rsidP="00317272">
      <w:pPr>
        <w:pStyle w:val="TableNo"/>
        <w:rPr>
          <w:lang w:val="en-US" w:eastAsia="ja-JP"/>
        </w:rPr>
      </w:pPr>
      <w:r w:rsidRPr="00894E6C">
        <w:rPr>
          <w:rFonts w:eastAsia="Malgun Gothic" w:hint="eastAsia"/>
          <w:lang w:val="en-US" w:eastAsia="ko-KR"/>
        </w:rPr>
        <w:lastRenderedPageBreak/>
        <w:t>figure 4</w:t>
      </w:r>
    </w:p>
    <w:p w:rsidR="00317272" w:rsidRPr="00894E6C" w:rsidRDefault="00317272" w:rsidP="00317272">
      <w:pPr>
        <w:pStyle w:val="Tabletitle"/>
        <w:rPr>
          <w:rFonts w:eastAsia="Malgun Gothic"/>
          <w:lang w:eastAsia="ko-KR"/>
        </w:rPr>
      </w:pPr>
      <w:r w:rsidRPr="00894E6C">
        <w:rPr>
          <w:rFonts w:eastAsia="Malgun Gothic" w:hint="eastAsia"/>
          <w:szCs w:val="24"/>
        </w:rPr>
        <w:t>Satellite view of LoS range test in Suwon Campus</w:t>
      </w:r>
    </w:p>
    <w:p w:rsidR="00317272" w:rsidRPr="00894E6C" w:rsidRDefault="00317272" w:rsidP="0063468E">
      <w:pPr>
        <w:jc w:val="center"/>
        <w:rPr>
          <w:lang w:eastAsia="ko-KR"/>
        </w:rPr>
      </w:pPr>
      <w:r>
        <w:rPr>
          <w:noProof/>
          <w:lang w:val="en-US" w:eastAsia="zh-CN"/>
        </w:rPr>
        <w:drawing>
          <wp:inline distT="0" distB="0" distL="0" distR="0" wp14:anchorId="51A4173A" wp14:editId="1F1BF905">
            <wp:extent cx="3314700" cy="3931920"/>
            <wp:effectExtent l="0" t="0" r="0" b="0"/>
            <wp:docPr id="330" name="Picture 5" descr="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그림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314700" cy="3931920"/>
                    </a:xfrm>
                    <a:prstGeom prst="rect">
                      <a:avLst/>
                    </a:prstGeom>
                    <a:noFill/>
                    <a:ln>
                      <a:noFill/>
                    </a:ln>
                  </pic:spPr>
                </pic:pic>
              </a:graphicData>
            </a:graphic>
          </wp:inline>
        </w:drawing>
      </w:r>
    </w:p>
    <w:p w:rsidR="00317272" w:rsidRPr="00894E6C" w:rsidRDefault="00317272" w:rsidP="00317272">
      <w:pPr>
        <w:pStyle w:val="headingb0"/>
        <w:rPr>
          <w:rFonts w:eastAsia="Malgun Gothic"/>
          <w:lang w:val="en-US" w:eastAsia="ko-KR"/>
        </w:rPr>
      </w:pPr>
      <w:r w:rsidRPr="00894E6C">
        <w:rPr>
          <w:rFonts w:eastAsia="Malgun Gothic" w:hint="eastAsia"/>
          <w:lang w:val="en-US" w:eastAsia="ko-KR"/>
        </w:rPr>
        <w:t xml:space="preserve">NLoS </w:t>
      </w:r>
      <w:r w:rsidRPr="00894E6C">
        <w:rPr>
          <w:rFonts w:eastAsia="Malgun Gothic"/>
          <w:lang w:val="en-US" w:eastAsia="ko-KR"/>
        </w:rPr>
        <w:t>mobility t</w:t>
      </w:r>
      <w:r w:rsidRPr="00894E6C">
        <w:rPr>
          <w:rFonts w:eastAsia="Malgun Gothic" w:hint="eastAsia"/>
          <w:lang w:val="en-US" w:eastAsia="ko-KR"/>
        </w:rPr>
        <w:t>est</w:t>
      </w:r>
      <w:r>
        <w:rPr>
          <w:rFonts w:eastAsia="Malgun Gothic"/>
          <w:lang w:val="en-US" w:eastAsia="ko-KR"/>
        </w:rPr>
        <w:t xml:space="preserve"> results</w:t>
      </w:r>
    </w:p>
    <w:p w:rsidR="00317272" w:rsidRPr="00894E6C" w:rsidRDefault="00317272" w:rsidP="00317272">
      <w:pPr>
        <w:rPr>
          <w:lang w:val="en-US" w:eastAsia="ko-KR"/>
        </w:rPr>
      </w:pPr>
      <w:r w:rsidRPr="00894E6C">
        <w:rPr>
          <w:rFonts w:hint="eastAsia"/>
          <w:lang w:val="en-US" w:eastAsia="ko-KR"/>
        </w:rPr>
        <w:t xml:space="preserve">Secondly, NLoS transmission has been investigated combined with mobility test. BS is located on the 4-th floor rooftop of the building R2 and MS is located on the road where there </w:t>
      </w:r>
      <w:r w:rsidRPr="00894E6C">
        <w:rPr>
          <w:lang w:val="en-US" w:eastAsia="ko-KR"/>
        </w:rPr>
        <w:t xml:space="preserve">is no LoS </w:t>
      </w:r>
      <w:r w:rsidRPr="00894E6C">
        <w:rPr>
          <w:rFonts w:hint="eastAsia"/>
          <w:lang w:val="en-US" w:eastAsia="ko-KR"/>
        </w:rPr>
        <w:t xml:space="preserve">between BS and MS. BS transmits signal toward the building R3, and signal may reflect on the building and then arrive at the receiver. </w:t>
      </w:r>
      <w:r w:rsidRPr="00894E6C">
        <w:rPr>
          <w:lang w:val="en-US" w:eastAsia="ko-KR"/>
        </w:rPr>
        <w:t>T</w:t>
      </w:r>
      <w:r w:rsidRPr="00894E6C">
        <w:rPr>
          <w:rFonts w:hint="eastAsia"/>
          <w:lang w:val="en-US" w:eastAsia="ko-KR"/>
        </w:rPr>
        <w:t xml:space="preserve">he distance in total from BS to MS is approximately </w:t>
      </w:r>
      <w:r>
        <w:rPr>
          <w:rFonts w:hint="eastAsia"/>
          <w:lang w:val="en-US" w:eastAsia="ko-KR"/>
        </w:rPr>
        <w:t>160</w:t>
      </w:r>
      <w:r>
        <w:rPr>
          <w:lang w:val="en-US" w:eastAsia="ko-KR"/>
        </w:rPr>
        <w:t> </w:t>
      </w:r>
      <w:r w:rsidRPr="00894E6C">
        <w:rPr>
          <w:rFonts w:hint="eastAsia"/>
          <w:lang w:val="en-US" w:eastAsia="ko-KR"/>
        </w:rPr>
        <w:t xml:space="preserve">m. At the receiver side, MS is not nomadic but moving with the speed of approximately </w:t>
      </w:r>
      <w:r>
        <w:rPr>
          <w:lang w:val="en-US" w:eastAsia="ko-KR"/>
        </w:rPr>
        <w:br/>
      </w:r>
      <w:r w:rsidRPr="00894E6C">
        <w:rPr>
          <w:rFonts w:hint="eastAsia"/>
          <w:lang w:val="en-US" w:eastAsia="ko-KR"/>
        </w:rPr>
        <w:t>8~10 km/h.</w:t>
      </w:r>
    </w:p>
    <w:p w:rsidR="00317272" w:rsidRPr="00894E6C" w:rsidRDefault="00317272" w:rsidP="00317272">
      <w:pPr>
        <w:rPr>
          <w:lang w:val="en-US" w:eastAsia="ko-KR"/>
        </w:rPr>
      </w:pPr>
      <w:r w:rsidRPr="00894E6C">
        <w:rPr>
          <w:rFonts w:hint="eastAsia"/>
          <w:lang w:val="en-US" w:eastAsia="ko-KR"/>
        </w:rPr>
        <w:t xml:space="preserve">In the conditions mentioned above, the data rate 528 Mbps (16-QAM) was verified with the block error rate </w:t>
      </w:r>
      <w:r>
        <w:rPr>
          <w:lang w:val="en-US" w:eastAsia="ko-KR"/>
        </w:rPr>
        <w:t xml:space="preserve">of </w:t>
      </w:r>
      <w:r w:rsidRPr="00894E6C">
        <w:rPr>
          <w:rFonts w:hint="eastAsia"/>
          <w:lang w:val="en-US" w:eastAsia="ko-KR"/>
        </w:rPr>
        <w:t xml:space="preserve">no more than 0.5%. The data rate of 256 Mbps (QPSK) did not show any block error. </w:t>
      </w:r>
      <w:r>
        <w:rPr>
          <w:rFonts w:hint="eastAsia"/>
          <w:lang w:val="en-US" w:eastAsia="ko-KR"/>
        </w:rPr>
        <w:t>The</w:t>
      </w:r>
      <w:r>
        <w:rPr>
          <w:lang w:val="en-US" w:eastAsia="ko-KR"/>
        </w:rPr>
        <w:t> </w:t>
      </w:r>
      <w:r w:rsidRPr="00894E6C">
        <w:rPr>
          <w:rFonts w:hint="eastAsia"/>
          <w:lang w:val="en-US" w:eastAsia="ko-KR"/>
        </w:rPr>
        <w:t xml:space="preserve">best TX beam and RX beam have been tracked contiguously during movement, and the necessary information was feedback to BS. </w:t>
      </w:r>
    </w:p>
    <w:p w:rsidR="00317272" w:rsidRPr="00894E6C" w:rsidRDefault="00317272" w:rsidP="00317272">
      <w:pPr>
        <w:rPr>
          <w:lang w:val="en-US" w:eastAsia="ko-KR"/>
        </w:rPr>
      </w:pPr>
      <w:r w:rsidRPr="00894E6C">
        <w:rPr>
          <w:rFonts w:hint="eastAsia"/>
          <w:lang w:val="en-US" w:eastAsia="ko-KR"/>
        </w:rPr>
        <w:t>This TX-RX beam tracking make it possible for MS to move without disconnect of transmission as long as MS dwells in the BS service coverage. And the mobility speed that is allowed in beamforming systems is tightly related to beamforming configurations and beam tracking period. For example, if beamwidth is getting narrower, allowable speed to be supported would be getting slower if beam tracking period is retained. On the contrary, for the given beamwidth, making beam tracking period shorter would support the higher speed of mobility.</w:t>
      </w:r>
    </w:p>
    <w:p w:rsidR="00317272" w:rsidRPr="00894E6C" w:rsidRDefault="00317272" w:rsidP="00317272">
      <w:pPr>
        <w:tabs>
          <w:tab w:val="clear" w:pos="1134"/>
          <w:tab w:val="clear" w:pos="1871"/>
          <w:tab w:val="clear" w:pos="2268"/>
        </w:tabs>
        <w:overflowPunct/>
        <w:autoSpaceDE/>
        <w:autoSpaceDN/>
        <w:adjustRightInd/>
        <w:spacing w:before="0"/>
        <w:textAlignment w:val="auto"/>
        <w:rPr>
          <w:rFonts w:eastAsia="Malgun Gothic"/>
          <w:caps/>
          <w:sz w:val="20"/>
          <w:lang w:val="en-US" w:eastAsia="ko-KR"/>
        </w:rPr>
      </w:pPr>
      <w:r w:rsidRPr="00894E6C">
        <w:rPr>
          <w:rFonts w:eastAsia="Malgun Gothic"/>
          <w:lang w:val="en-US" w:eastAsia="ko-KR"/>
        </w:rPr>
        <w:br w:type="page"/>
      </w:r>
    </w:p>
    <w:p w:rsidR="00317272" w:rsidRPr="00894E6C" w:rsidRDefault="00317272" w:rsidP="00317272">
      <w:pPr>
        <w:pStyle w:val="TableNo"/>
        <w:rPr>
          <w:lang w:val="en-US" w:eastAsia="ja-JP"/>
        </w:rPr>
      </w:pPr>
      <w:r w:rsidRPr="00894E6C">
        <w:rPr>
          <w:rFonts w:eastAsia="Malgun Gothic" w:hint="eastAsia"/>
          <w:lang w:val="en-US" w:eastAsia="ko-KR"/>
        </w:rPr>
        <w:lastRenderedPageBreak/>
        <w:t>figure 5</w:t>
      </w:r>
    </w:p>
    <w:p w:rsidR="00317272" w:rsidRPr="00894E6C" w:rsidRDefault="00317272" w:rsidP="00317272">
      <w:pPr>
        <w:pStyle w:val="Tabletitle"/>
        <w:rPr>
          <w:rFonts w:eastAsia="Malgun Gothic"/>
          <w:lang w:eastAsia="ko-KR"/>
        </w:rPr>
      </w:pPr>
      <w:r w:rsidRPr="00894E6C">
        <w:rPr>
          <w:rFonts w:eastAsia="Malgun Gothic" w:hint="eastAsia"/>
          <w:szCs w:val="24"/>
        </w:rPr>
        <w:t>View of NLoS environments for mobility test in Suwon Campus</w:t>
      </w:r>
    </w:p>
    <w:tbl>
      <w:tblPr>
        <w:tblW w:w="0" w:type="auto"/>
        <w:jc w:val="center"/>
        <w:tblLook w:val="04A0" w:firstRow="1" w:lastRow="0" w:firstColumn="1" w:lastColumn="0" w:noHBand="0" w:noVBand="1"/>
      </w:tblPr>
      <w:tblGrid>
        <w:gridCol w:w="5740"/>
        <w:gridCol w:w="3899"/>
      </w:tblGrid>
      <w:tr w:rsidR="00317272" w:rsidRPr="00894E6C" w:rsidTr="000D2AB3">
        <w:trPr>
          <w:jc w:val="center"/>
        </w:trPr>
        <w:tc>
          <w:tcPr>
            <w:tcW w:w="5920" w:type="dxa"/>
            <w:vMerge w:val="restart"/>
            <w:shd w:val="clear" w:color="auto" w:fill="auto"/>
            <w:vAlign w:val="center"/>
          </w:tcPr>
          <w:p w:rsidR="00317272" w:rsidRPr="00894E6C" w:rsidRDefault="00317272" w:rsidP="000D2AB3">
            <w:pPr>
              <w:tabs>
                <w:tab w:val="left" w:pos="794"/>
                <w:tab w:val="left" w:pos="1191"/>
                <w:tab w:val="left" w:pos="1588"/>
                <w:tab w:val="left" w:pos="1985"/>
              </w:tabs>
              <w:jc w:val="center"/>
              <w:rPr>
                <w:rFonts w:eastAsia="SimSun"/>
                <w:lang w:eastAsia="ko-KR"/>
              </w:rPr>
            </w:pPr>
            <w:r w:rsidRPr="00131648">
              <w:rPr>
                <w:rFonts w:eastAsia="SimSun"/>
                <w:noProof/>
                <w:lang w:val="en-US" w:eastAsia="zh-CN"/>
              </w:rPr>
              <w:drawing>
                <wp:inline distT="0" distB="0" distL="0" distR="0" wp14:anchorId="0F2CEC57" wp14:editId="49738FEF">
                  <wp:extent cx="3474720" cy="3192780"/>
                  <wp:effectExtent l="0" t="0" r="0" b="7620"/>
                  <wp:docPr id="331" name="Picture 6" descr="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그림 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474720" cy="3192780"/>
                          </a:xfrm>
                          <a:prstGeom prst="rect">
                            <a:avLst/>
                          </a:prstGeom>
                          <a:noFill/>
                          <a:ln>
                            <a:noFill/>
                          </a:ln>
                        </pic:spPr>
                      </pic:pic>
                    </a:graphicData>
                  </a:graphic>
                </wp:inline>
              </w:drawing>
            </w:r>
          </w:p>
        </w:tc>
        <w:tc>
          <w:tcPr>
            <w:tcW w:w="3935" w:type="dxa"/>
            <w:shd w:val="clear" w:color="auto" w:fill="auto"/>
            <w:vAlign w:val="bottom"/>
          </w:tcPr>
          <w:p w:rsidR="00317272" w:rsidRPr="00894E6C" w:rsidRDefault="00317272" w:rsidP="000D2AB3">
            <w:pPr>
              <w:tabs>
                <w:tab w:val="left" w:pos="794"/>
                <w:tab w:val="left" w:pos="1191"/>
                <w:tab w:val="left" w:pos="1588"/>
                <w:tab w:val="left" w:pos="1985"/>
              </w:tabs>
              <w:rPr>
                <w:rFonts w:eastAsia="SimSun"/>
                <w:lang w:eastAsia="ko-KR"/>
              </w:rPr>
            </w:pPr>
            <w:r w:rsidRPr="00131648">
              <w:rPr>
                <w:rFonts w:eastAsia="SimSun"/>
                <w:noProof/>
                <w:lang w:val="en-US" w:eastAsia="zh-CN"/>
              </w:rPr>
              <w:drawing>
                <wp:inline distT="0" distB="0" distL="0" distR="0" wp14:anchorId="7165A4DB" wp14:editId="63724803">
                  <wp:extent cx="2331720" cy="1554480"/>
                  <wp:effectExtent l="0" t="0" r="0" b="7620"/>
                  <wp:docPr id="332" name="Picture 7" descr="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그림 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31720" cy="1554480"/>
                          </a:xfrm>
                          <a:prstGeom prst="rect">
                            <a:avLst/>
                          </a:prstGeom>
                          <a:noFill/>
                          <a:ln>
                            <a:noFill/>
                          </a:ln>
                        </pic:spPr>
                      </pic:pic>
                    </a:graphicData>
                  </a:graphic>
                </wp:inline>
              </w:drawing>
            </w:r>
          </w:p>
        </w:tc>
      </w:tr>
      <w:tr w:rsidR="00317272" w:rsidRPr="00894E6C" w:rsidTr="000D2AB3">
        <w:trPr>
          <w:jc w:val="center"/>
        </w:trPr>
        <w:tc>
          <w:tcPr>
            <w:tcW w:w="5920" w:type="dxa"/>
            <w:vMerge/>
            <w:shd w:val="clear" w:color="auto" w:fill="auto"/>
            <w:vAlign w:val="center"/>
          </w:tcPr>
          <w:p w:rsidR="00317272" w:rsidRPr="00894E6C" w:rsidRDefault="00317272" w:rsidP="000D2AB3">
            <w:pPr>
              <w:tabs>
                <w:tab w:val="left" w:pos="794"/>
                <w:tab w:val="left" w:pos="1191"/>
                <w:tab w:val="left" w:pos="1588"/>
                <w:tab w:val="left" w:pos="1985"/>
              </w:tabs>
              <w:jc w:val="center"/>
              <w:rPr>
                <w:rFonts w:eastAsia="SimSun"/>
                <w:lang w:eastAsia="ko-KR"/>
              </w:rPr>
            </w:pPr>
          </w:p>
        </w:tc>
        <w:tc>
          <w:tcPr>
            <w:tcW w:w="3935" w:type="dxa"/>
            <w:shd w:val="clear" w:color="auto" w:fill="auto"/>
            <w:vAlign w:val="center"/>
          </w:tcPr>
          <w:p w:rsidR="00317272" w:rsidRPr="00894E6C" w:rsidRDefault="00317272" w:rsidP="000D2AB3">
            <w:pPr>
              <w:tabs>
                <w:tab w:val="left" w:pos="794"/>
                <w:tab w:val="left" w:pos="1191"/>
                <w:tab w:val="left" w:pos="1588"/>
                <w:tab w:val="left" w:pos="1985"/>
              </w:tabs>
              <w:rPr>
                <w:rFonts w:eastAsia="SimSun"/>
                <w:lang w:eastAsia="ko-KR"/>
              </w:rPr>
            </w:pPr>
            <w:r w:rsidRPr="00131648">
              <w:rPr>
                <w:rFonts w:eastAsia="SimSun"/>
                <w:noProof/>
                <w:lang w:val="en-US" w:eastAsia="zh-CN"/>
              </w:rPr>
              <w:drawing>
                <wp:inline distT="0" distB="0" distL="0" distR="0" wp14:anchorId="32418F01" wp14:editId="1817F321">
                  <wp:extent cx="2331720" cy="1539240"/>
                  <wp:effectExtent l="0" t="0" r="0" b="3810"/>
                  <wp:docPr id="3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31720" cy="1539240"/>
                          </a:xfrm>
                          <a:prstGeom prst="rect">
                            <a:avLst/>
                          </a:prstGeom>
                          <a:noFill/>
                          <a:ln>
                            <a:noFill/>
                          </a:ln>
                        </pic:spPr>
                      </pic:pic>
                    </a:graphicData>
                  </a:graphic>
                </wp:inline>
              </w:drawing>
            </w:r>
          </w:p>
        </w:tc>
      </w:tr>
    </w:tbl>
    <w:p w:rsidR="00317272" w:rsidRDefault="00317272" w:rsidP="00317272">
      <w:pPr>
        <w:rPr>
          <w:lang w:eastAsia="ko-KR"/>
        </w:rPr>
      </w:pPr>
    </w:p>
    <w:p w:rsidR="00317272" w:rsidRPr="00894E6C" w:rsidRDefault="00317272" w:rsidP="00317272">
      <w:pPr>
        <w:rPr>
          <w:lang w:eastAsia="ko-KR"/>
        </w:rPr>
      </w:pPr>
      <w:r w:rsidRPr="00894E6C">
        <w:rPr>
          <w:rFonts w:hint="eastAsia"/>
          <w:lang w:eastAsia="ko-KR"/>
        </w:rPr>
        <w:t>The embedded document below with the title of NLoS Mobility shows the visualized beam directions of BS an</w:t>
      </w:r>
      <w:r>
        <w:rPr>
          <w:rFonts w:hint="eastAsia"/>
          <w:lang w:eastAsia="ko-KR"/>
        </w:rPr>
        <w:t xml:space="preserve">d MS sides during MS movement. </w:t>
      </w:r>
      <w:r w:rsidRPr="00894E6C">
        <w:rPr>
          <w:rFonts w:hint="eastAsia"/>
          <w:lang w:eastAsia="ko-KR"/>
        </w:rPr>
        <w:t>The best TX beam of BS is continuously searched by MS and feedback to BS so that BS can apply the TX beam for the transmission.</w:t>
      </w:r>
    </w:p>
    <w:bookmarkStart w:id="49" w:name="_MON_1435069763"/>
    <w:bookmarkEnd w:id="49"/>
    <w:p w:rsidR="00317272" w:rsidRPr="00894E6C" w:rsidRDefault="00317272" w:rsidP="00317272">
      <w:pPr>
        <w:jc w:val="center"/>
        <w:rPr>
          <w:lang w:val="en-US" w:eastAsia="ko-KR"/>
        </w:rPr>
      </w:pPr>
      <w:r w:rsidRPr="00894E6C">
        <w:rPr>
          <w:lang w:val="en-US" w:eastAsia="ko-KR"/>
        </w:rPr>
        <w:object w:dxaOrig="1531" w:dyaOrig="960">
          <v:shape id="_x0000_i1038" type="#_x0000_t75" style="width:77.35pt;height:47.8pt" o:ole="">
            <v:imagedata r:id="rId85" o:title=""/>
          </v:shape>
          <o:OLEObject Type="Embed" ProgID="PowerPoint.Show.12" ShapeID="_x0000_i1038" DrawAspect="Icon" ObjectID="_1477305240" r:id="rId86"/>
        </w:object>
      </w:r>
    </w:p>
    <w:p w:rsidR="00317272" w:rsidRPr="00894E6C" w:rsidRDefault="00317272" w:rsidP="00317272">
      <w:pPr>
        <w:pStyle w:val="headingb0"/>
        <w:rPr>
          <w:rFonts w:eastAsia="Malgun Gothic"/>
          <w:lang w:val="en-US" w:eastAsia="ko-KR"/>
        </w:rPr>
      </w:pPr>
      <w:r w:rsidRPr="00894E6C">
        <w:rPr>
          <w:rFonts w:eastAsia="Malgun Gothic" w:hint="eastAsia"/>
          <w:lang w:val="en-US" w:eastAsia="ko-KR"/>
        </w:rPr>
        <w:t xml:space="preserve">Outdoor to </w:t>
      </w:r>
      <w:r w:rsidRPr="00894E6C">
        <w:rPr>
          <w:rFonts w:eastAsia="Malgun Gothic"/>
          <w:lang w:val="en-US" w:eastAsia="ko-KR"/>
        </w:rPr>
        <w:t>indoor penetration test</w:t>
      </w:r>
      <w:r>
        <w:rPr>
          <w:rFonts w:eastAsia="Malgun Gothic"/>
          <w:lang w:val="en-US" w:eastAsia="ko-KR"/>
        </w:rPr>
        <w:t xml:space="preserve"> results</w:t>
      </w:r>
    </w:p>
    <w:p w:rsidR="00317272" w:rsidRPr="00894E6C" w:rsidRDefault="00317272" w:rsidP="00317272">
      <w:pPr>
        <w:rPr>
          <w:lang w:eastAsia="ko-KR"/>
        </w:rPr>
      </w:pPr>
      <w:r w:rsidRPr="00894E6C">
        <w:rPr>
          <w:rFonts w:hint="eastAsia"/>
          <w:lang w:eastAsia="ko-KR"/>
        </w:rPr>
        <w:t xml:space="preserve">The final test was to investigate the system performance in outdoor to indoor penetration environments. Two case tests were conducted and the environments for the tests are </w:t>
      </w:r>
      <w:r w:rsidRPr="00894E6C">
        <w:rPr>
          <w:lang w:eastAsia="ko-KR"/>
        </w:rPr>
        <w:t>shown</w:t>
      </w:r>
      <w:r w:rsidRPr="00894E6C">
        <w:rPr>
          <w:rFonts w:hint="eastAsia"/>
          <w:lang w:eastAsia="ko-KR"/>
        </w:rPr>
        <w:t xml:space="preserve"> in Figure 6 and Figure 7 respectively. </w:t>
      </w:r>
    </w:p>
    <w:p w:rsidR="00317272" w:rsidRPr="00894E6C" w:rsidRDefault="00317272" w:rsidP="00317272">
      <w:pPr>
        <w:rPr>
          <w:lang w:eastAsia="ko-KR"/>
        </w:rPr>
      </w:pPr>
      <w:r w:rsidRPr="00894E6C">
        <w:rPr>
          <w:rFonts w:hint="eastAsia"/>
          <w:lang w:eastAsia="ko-KR"/>
        </w:rPr>
        <w:t>In the first case, BS is located at the rooftop of the 2</w:t>
      </w:r>
      <w:r w:rsidRPr="00894E6C">
        <w:rPr>
          <w:rFonts w:hint="eastAsia"/>
          <w:vertAlign w:val="superscript"/>
          <w:lang w:eastAsia="ko-KR"/>
        </w:rPr>
        <w:t>nd</w:t>
      </w:r>
      <w:r w:rsidRPr="00894E6C">
        <w:rPr>
          <w:rFonts w:hint="eastAsia"/>
          <w:lang w:eastAsia="ko-KR"/>
        </w:rPr>
        <w:t xml:space="preserve"> floor of the building R1 and MS is located at the 7</w:t>
      </w:r>
      <w:r w:rsidRPr="00894E6C">
        <w:rPr>
          <w:rFonts w:hint="eastAsia"/>
          <w:vertAlign w:val="superscript"/>
          <w:lang w:eastAsia="ko-KR"/>
        </w:rPr>
        <w:t>th</w:t>
      </w:r>
      <w:r w:rsidRPr="00894E6C">
        <w:rPr>
          <w:rFonts w:hint="eastAsia"/>
          <w:lang w:eastAsia="ko-KR"/>
        </w:rPr>
        <w:t xml:space="preserve"> floor office inside the building R2. The distance between BS and MS is approximately 65 m. For the data rate of 256 Mbps (QPSK), the block error rate up to 0.6 % was obtained.</w:t>
      </w:r>
    </w:p>
    <w:p w:rsidR="00317272" w:rsidRPr="00894E6C" w:rsidRDefault="00317272" w:rsidP="00317272">
      <w:pPr>
        <w:rPr>
          <w:lang w:eastAsia="ko-KR"/>
        </w:rPr>
      </w:pPr>
      <w:r w:rsidRPr="00894E6C">
        <w:rPr>
          <w:rFonts w:hint="eastAsia"/>
          <w:lang w:eastAsia="ko-KR"/>
        </w:rPr>
        <w:t>In the second case, BS is located at the rooftop of the 4</w:t>
      </w:r>
      <w:r w:rsidRPr="00894E6C">
        <w:rPr>
          <w:rFonts w:hint="eastAsia"/>
          <w:vertAlign w:val="superscript"/>
          <w:lang w:eastAsia="ko-KR"/>
        </w:rPr>
        <w:t>th</w:t>
      </w:r>
      <w:r w:rsidRPr="00894E6C">
        <w:rPr>
          <w:rFonts w:hint="eastAsia"/>
          <w:lang w:eastAsia="ko-KR"/>
        </w:rPr>
        <w:t xml:space="preserve"> floor of the building R2 and MS is located at the 1</w:t>
      </w:r>
      <w:r w:rsidRPr="00894E6C">
        <w:rPr>
          <w:rFonts w:hint="eastAsia"/>
          <w:vertAlign w:val="superscript"/>
          <w:lang w:eastAsia="ko-KR"/>
        </w:rPr>
        <w:t>st</w:t>
      </w:r>
      <w:r w:rsidRPr="00894E6C">
        <w:rPr>
          <w:rFonts w:hint="eastAsia"/>
          <w:lang w:eastAsia="ko-KR"/>
        </w:rPr>
        <w:t xml:space="preserve"> floor lobby inside the </w:t>
      </w:r>
      <w:r w:rsidRPr="00894E6C">
        <w:rPr>
          <w:lang w:eastAsia="ko-KR"/>
        </w:rPr>
        <w:t>building</w:t>
      </w:r>
      <w:r w:rsidRPr="00894E6C">
        <w:rPr>
          <w:rFonts w:hint="eastAsia"/>
          <w:lang w:eastAsia="ko-KR"/>
        </w:rPr>
        <w:t xml:space="preserve"> R4. The distance between BS and MS is approximately </w:t>
      </w:r>
      <w:r>
        <w:rPr>
          <w:rFonts w:hint="eastAsia"/>
          <w:lang w:eastAsia="ko-KR"/>
        </w:rPr>
        <w:t>150</w:t>
      </w:r>
      <w:r>
        <w:rPr>
          <w:lang w:eastAsia="ko-KR"/>
        </w:rPr>
        <w:t> </w:t>
      </w:r>
      <w:r w:rsidRPr="00894E6C">
        <w:rPr>
          <w:rFonts w:hint="eastAsia"/>
          <w:lang w:eastAsia="ko-KR"/>
        </w:rPr>
        <w:t>m. For the data rate of 256 Mbps (QPSK), the block error rate up to 0.3 % was obtained.</w:t>
      </w:r>
    </w:p>
    <w:p w:rsidR="00317272" w:rsidRPr="00894E6C" w:rsidRDefault="00317272" w:rsidP="00317272">
      <w:pPr>
        <w:rPr>
          <w:lang w:eastAsia="ko-KR"/>
        </w:rPr>
      </w:pPr>
      <w:r w:rsidRPr="00894E6C">
        <w:rPr>
          <w:rFonts w:hint="eastAsia"/>
          <w:lang w:eastAsia="ko-KR"/>
        </w:rPr>
        <w:t>Please note that BS had more than 10 dB TX power margin for both cases and MS was located inside the building up to 15</w:t>
      </w:r>
      <w:r w:rsidRPr="00894E6C">
        <w:rPr>
          <w:lang w:eastAsia="ko-KR"/>
        </w:rPr>
        <w:t xml:space="preserve"> </w:t>
      </w:r>
      <w:r w:rsidRPr="00894E6C">
        <w:rPr>
          <w:rFonts w:hint="eastAsia"/>
          <w:lang w:eastAsia="ko-KR"/>
        </w:rPr>
        <w:t xml:space="preserve">m away from the </w:t>
      </w:r>
      <w:r w:rsidRPr="00894E6C">
        <w:rPr>
          <w:lang w:eastAsia="ko-KR"/>
        </w:rPr>
        <w:t>window</w:t>
      </w:r>
      <w:r w:rsidRPr="00894E6C">
        <w:rPr>
          <w:rFonts w:hint="eastAsia"/>
          <w:lang w:eastAsia="ko-KR"/>
        </w:rPr>
        <w:t xml:space="preserve"> and environments inside the building were not necessarily LoS. </w:t>
      </w:r>
    </w:p>
    <w:p w:rsidR="00317272" w:rsidRPr="00894E6C" w:rsidRDefault="00317272" w:rsidP="00317272">
      <w:pPr>
        <w:pStyle w:val="TableNo"/>
        <w:rPr>
          <w:lang w:val="en-US" w:eastAsia="ja-JP"/>
        </w:rPr>
      </w:pPr>
      <w:r w:rsidRPr="00894E6C">
        <w:rPr>
          <w:rFonts w:eastAsia="Malgun Gothic" w:hint="eastAsia"/>
          <w:lang w:val="en-US" w:eastAsia="ko-KR"/>
        </w:rPr>
        <w:lastRenderedPageBreak/>
        <w:t>figure 6</w:t>
      </w:r>
    </w:p>
    <w:p w:rsidR="00317272" w:rsidRPr="00894E6C" w:rsidRDefault="00317272" w:rsidP="00317272">
      <w:pPr>
        <w:pStyle w:val="Tabletitle"/>
        <w:rPr>
          <w:rFonts w:eastAsia="Malgun Gothic"/>
          <w:lang w:eastAsia="ko-KR"/>
        </w:rPr>
      </w:pPr>
      <w:r w:rsidRPr="00894E6C">
        <w:rPr>
          <w:rFonts w:eastAsia="Malgun Gothic" w:hint="eastAsia"/>
          <w:szCs w:val="24"/>
        </w:rPr>
        <w:t>View of building penetration</w:t>
      </w:r>
      <w:r w:rsidRPr="00894E6C">
        <w:rPr>
          <w:rFonts w:eastAsia="Malgun Gothic" w:hint="eastAsia"/>
          <w:szCs w:val="24"/>
          <w:lang w:eastAsia="ko-KR"/>
        </w:rPr>
        <w:t xml:space="preserve"> </w:t>
      </w:r>
      <w:r w:rsidRPr="00894E6C">
        <w:rPr>
          <w:rFonts w:eastAsia="Malgun Gothic" w:hint="eastAsia"/>
          <w:szCs w:val="24"/>
        </w:rPr>
        <w:t xml:space="preserve">environments </w:t>
      </w:r>
      <w:r w:rsidRPr="00894E6C">
        <w:rPr>
          <w:rFonts w:eastAsia="Malgun Gothic"/>
          <w:szCs w:val="24"/>
        </w:rPr>
        <w:t>–</w:t>
      </w:r>
      <w:r w:rsidRPr="00894E6C">
        <w:rPr>
          <w:rFonts w:eastAsia="Malgun Gothic" w:hint="eastAsia"/>
          <w:szCs w:val="24"/>
        </w:rPr>
        <w:t xml:space="preserve"> Case 1</w:t>
      </w:r>
    </w:p>
    <w:p w:rsidR="00317272" w:rsidRPr="00894E6C" w:rsidRDefault="00317272" w:rsidP="00317272">
      <w:pPr>
        <w:jc w:val="center"/>
        <w:rPr>
          <w:lang w:val="en-US" w:eastAsia="ko-KR"/>
        </w:rPr>
      </w:pPr>
      <w:r>
        <w:rPr>
          <w:noProof/>
          <w:lang w:val="en-US" w:eastAsia="zh-CN"/>
        </w:rPr>
        <w:drawing>
          <wp:inline distT="0" distB="0" distL="0" distR="0" wp14:anchorId="69D703B1" wp14:editId="78B57ACF">
            <wp:extent cx="3489960" cy="3855720"/>
            <wp:effectExtent l="0" t="0" r="0" b="0"/>
            <wp:docPr id="334" name="Picture 10" descr="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그림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89960" cy="3855720"/>
                    </a:xfrm>
                    <a:prstGeom prst="rect">
                      <a:avLst/>
                    </a:prstGeom>
                    <a:noFill/>
                    <a:ln>
                      <a:noFill/>
                    </a:ln>
                  </pic:spPr>
                </pic:pic>
              </a:graphicData>
            </a:graphic>
          </wp:inline>
        </w:drawing>
      </w:r>
    </w:p>
    <w:p w:rsidR="00317272" w:rsidRPr="00894E6C" w:rsidRDefault="00317272" w:rsidP="00317272">
      <w:pPr>
        <w:pStyle w:val="TableNo"/>
        <w:rPr>
          <w:lang w:val="en-US" w:eastAsia="ja-JP"/>
        </w:rPr>
      </w:pPr>
      <w:r w:rsidRPr="00894E6C">
        <w:rPr>
          <w:rFonts w:eastAsia="Malgun Gothic" w:hint="eastAsia"/>
          <w:lang w:val="en-US" w:eastAsia="ko-KR"/>
        </w:rPr>
        <w:t>figure 7</w:t>
      </w:r>
    </w:p>
    <w:p w:rsidR="00317272" w:rsidRPr="00894E6C" w:rsidRDefault="00317272" w:rsidP="00317272">
      <w:pPr>
        <w:pStyle w:val="Tabletitle"/>
        <w:rPr>
          <w:rFonts w:eastAsia="Malgun Gothic"/>
          <w:szCs w:val="24"/>
        </w:rPr>
      </w:pPr>
      <w:r w:rsidRPr="00894E6C">
        <w:rPr>
          <w:rFonts w:eastAsia="Malgun Gothic" w:hint="eastAsia"/>
          <w:szCs w:val="24"/>
        </w:rPr>
        <w:t xml:space="preserve">View of building penetration environments </w:t>
      </w:r>
      <w:r w:rsidRPr="00894E6C">
        <w:rPr>
          <w:rFonts w:eastAsia="Malgun Gothic"/>
          <w:szCs w:val="24"/>
        </w:rPr>
        <w:t>–</w:t>
      </w:r>
      <w:r w:rsidRPr="00894E6C">
        <w:rPr>
          <w:rFonts w:eastAsia="Malgun Gothic" w:hint="eastAsia"/>
          <w:szCs w:val="24"/>
        </w:rPr>
        <w:t xml:space="preserve"> Case 2</w:t>
      </w:r>
    </w:p>
    <w:p w:rsidR="00317272" w:rsidRPr="00894E6C" w:rsidRDefault="00317272" w:rsidP="00317272">
      <w:pPr>
        <w:jc w:val="center"/>
        <w:rPr>
          <w:lang w:eastAsia="ko-KR"/>
        </w:rPr>
      </w:pPr>
      <w:r>
        <w:rPr>
          <w:noProof/>
          <w:lang w:val="en-US" w:eastAsia="zh-CN"/>
        </w:rPr>
        <w:drawing>
          <wp:inline distT="0" distB="0" distL="0" distR="0" wp14:anchorId="65354B69" wp14:editId="489AF0DB">
            <wp:extent cx="3489960" cy="3589020"/>
            <wp:effectExtent l="0" t="0" r="0" b="0"/>
            <wp:docPr id="335" name="Picture 11" descr="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그림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489960" cy="3589020"/>
                    </a:xfrm>
                    <a:prstGeom prst="rect">
                      <a:avLst/>
                    </a:prstGeom>
                    <a:noFill/>
                    <a:ln>
                      <a:noFill/>
                    </a:ln>
                  </pic:spPr>
                </pic:pic>
              </a:graphicData>
            </a:graphic>
          </wp:inline>
        </w:drawing>
      </w:r>
    </w:p>
    <w:p w:rsidR="00317272" w:rsidRPr="00894E6C" w:rsidRDefault="00317272" w:rsidP="00317272">
      <w:pPr>
        <w:pStyle w:val="headingb0"/>
        <w:rPr>
          <w:lang w:val="en-US" w:eastAsia="ko-KR"/>
        </w:rPr>
      </w:pPr>
      <w:r w:rsidRPr="00894E6C">
        <w:rPr>
          <w:rFonts w:hint="eastAsia"/>
          <w:lang w:val="en-US" w:eastAsia="ko-KR"/>
        </w:rPr>
        <w:lastRenderedPageBreak/>
        <w:t>Summary</w:t>
      </w:r>
    </w:p>
    <w:p w:rsidR="00317272" w:rsidRDefault="00317272" w:rsidP="00317272">
      <w:pPr>
        <w:rPr>
          <w:lang w:val="en-US" w:eastAsia="ko-KR"/>
        </w:rPr>
      </w:pPr>
      <w:r w:rsidRPr="00894E6C">
        <w:rPr>
          <w:rFonts w:hint="eastAsia"/>
          <w:lang w:val="en-US" w:eastAsia="ko-KR"/>
        </w:rPr>
        <w:t xml:space="preserve">The prototype </w:t>
      </w:r>
      <w:r>
        <w:rPr>
          <w:lang w:val="en-US" w:eastAsia="ko-KR"/>
        </w:rPr>
        <w:t>millimetric wave</w:t>
      </w:r>
      <w:r w:rsidRPr="00894E6C">
        <w:rPr>
          <w:rFonts w:hint="eastAsia"/>
          <w:lang w:val="en-US" w:eastAsia="ko-KR"/>
        </w:rPr>
        <w:t xml:space="preserve"> system using pencil beamforming has been developed and various tests were conducted with real time processing. First of all, the maximum range in LoS environments was provided as 1.7 km but it is evident that using higher power will result in the lengthened distance more than 2 km. </w:t>
      </w:r>
    </w:p>
    <w:p w:rsidR="00317272" w:rsidRDefault="00317272" w:rsidP="00317272">
      <w:pPr>
        <w:rPr>
          <w:lang w:val="en-US" w:eastAsia="ko-KR"/>
        </w:rPr>
      </w:pPr>
      <w:r w:rsidRPr="00894E6C">
        <w:rPr>
          <w:rFonts w:hint="eastAsia"/>
          <w:lang w:val="en-US" w:eastAsia="ko-KR"/>
        </w:rPr>
        <w:t>Mobility test results were also provided in NLoS environments.</w:t>
      </w:r>
      <w:r>
        <w:rPr>
          <w:lang w:val="en-US" w:eastAsia="ko-KR"/>
        </w:rPr>
        <w:t xml:space="preserve"> </w:t>
      </w:r>
      <w:r w:rsidRPr="00894E6C">
        <w:rPr>
          <w:lang w:val="en-US" w:eastAsia="ko-KR"/>
        </w:rPr>
        <w:t>W</w:t>
      </w:r>
      <w:r w:rsidRPr="00894E6C">
        <w:rPr>
          <w:rFonts w:hint="eastAsia"/>
          <w:lang w:val="en-US" w:eastAsia="ko-KR"/>
        </w:rPr>
        <w:t xml:space="preserve">ith around 8 km/h speed of MS, </w:t>
      </w:r>
      <w:r>
        <w:rPr>
          <w:lang w:val="en-US" w:eastAsia="ko-KR"/>
        </w:rPr>
        <w:br/>
      </w:r>
      <w:r w:rsidRPr="00894E6C">
        <w:rPr>
          <w:rFonts w:hint="eastAsia"/>
          <w:lang w:val="en-US" w:eastAsia="ko-KR"/>
        </w:rPr>
        <w:t xml:space="preserve">it was verified that stable communication link was maintained thanks to fast beam tracking algorithm. Final results show that signal is still pretty well received and some coverage for communication link can be retained even inside the building with window glass. </w:t>
      </w:r>
    </w:p>
    <w:p w:rsidR="00317272" w:rsidRDefault="00317272" w:rsidP="00317272">
      <w:pPr>
        <w:rPr>
          <w:lang w:val="en-US" w:eastAsia="ko-KR"/>
        </w:rPr>
      </w:pPr>
      <w:r w:rsidRPr="00894E6C">
        <w:rPr>
          <w:rFonts w:hint="eastAsia"/>
          <w:lang w:val="en-US" w:eastAsia="ko-KR"/>
        </w:rPr>
        <w:t xml:space="preserve">All test results point out the possibility of </w:t>
      </w:r>
      <w:r>
        <w:rPr>
          <w:lang w:val="en-US" w:eastAsia="ko-KR"/>
        </w:rPr>
        <w:t>millimetric wave</w:t>
      </w:r>
      <w:r w:rsidRPr="00894E6C">
        <w:rPr>
          <w:rFonts w:hint="eastAsia"/>
          <w:lang w:val="en-US" w:eastAsia="ko-KR"/>
        </w:rPr>
        <w:t xml:space="preserve"> frequency bands for IMT systems.</w:t>
      </w:r>
    </w:p>
    <w:p w:rsidR="00317272" w:rsidRPr="00571647" w:rsidRDefault="00317272" w:rsidP="0063468E">
      <w:pPr>
        <w:pStyle w:val="Heading2"/>
        <w:rPr>
          <w:lang w:eastAsia="ko-KR"/>
        </w:rPr>
      </w:pPr>
      <w:r w:rsidRPr="00571647">
        <w:rPr>
          <w:rFonts w:hint="eastAsia"/>
          <w:lang w:eastAsia="ko-KR"/>
        </w:rPr>
        <w:t>A2.</w:t>
      </w:r>
      <w:r>
        <w:rPr>
          <w:lang w:eastAsia="ko-KR"/>
        </w:rPr>
        <w:t>3</w:t>
      </w:r>
      <w:r w:rsidRPr="00571647">
        <w:rPr>
          <w:rFonts w:hint="eastAsia"/>
          <w:lang w:eastAsia="ko-KR"/>
        </w:rPr>
        <w:tab/>
        <w:t>Coverage test result</w:t>
      </w:r>
      <w:r>
        <w:rPr>
          <w:lang w:eastAsia="ko-KR"/>
        </w:rPr>
        <w:t>s</w:t>
      </w:r>
    </w:p>
    <w:p w:rsidR="00317272" w:rsidRPr="00894E6C" w:rsidRDefault="00317272" w:rsidP="00317272">
      <w:pPr>
        <w:rPr>
          <w:lang w:eastAsia="zh-CN"/>
        </w:rPr>
      </w:pPr>
      <w:r w:rsidRPr="00B37E36">
        <w:rPr>
          <w:lang w:eastAsia="ko-KR"/>
        </w:rPr>
        <w:t xml:space="preserve">In this </w:t>
      </w:r>
      <w:r>
        <w:rPr>
          <w:lang w:eastAsia="ko-KR"/>
        </w:rPr>
        <w:t>annex</w:t>
      </w:r>
      <w:r w:rsidRPr="00B37E36">
        <w:rPr>
          <w:lang w:eastAsia="ko-KR"/>
        </w:rPr>
        <w:t xml:space="preserve">, </w:t>
      </w:r>
      <w:r w:rsidRPr="00077596">
        <w:rPr>
          <w:lang w:val="en-US" w:eastAsia="ko-KR"/>
        </w:rPr>
        <w:t xml:space="preserve">coverage map based on the prototype IMT system is provided to demonstrate the </w:t>
      </w:r>
      <w:r w:rsidRPr="00894E6C">
        <w:rPr>
          <w:rFonts w:hint="eastAsia"/>
          <w:lang w:val="en-US" w:eastAsia="ko-KR"/>
        </w:rPr>
        <w:t>service availability in typical IMT environments including LoS, NLoS and window penetration links.</w:t>
      </w:r>
    </w:p>
    <w:p w:rsidR="00317272" w:rsidRPr="00894E6C" w:rsidRDefault="00317272" w:rsidP="00317272">
      <w:pPr>
        <w:rPr>
          <w:lang w:val="en-US" w:eastAsia="ko-KR"/>
        </w:rPr>
      </w:pPr>
      <w:r w:rsidRPr="00894E6C">
        <w:rPr>
          <w:rFonts w:hint="eastAsia"/>
          <w:lang w:val="en-US" w:eastAsia="ko-KR"/>
        </w:rPr>
        <w:t xml:space="preserve">The prototype IMT </w:t>
      </w:r>
      <w:r w:rsidRPr="00714A97">
        <w:rPr>
          <w:lang w:val="en-US" w:eastAsia="ko-KR"/>
        </w:rPr>
        <w:t>system</w:t>
      </w:r>
      <w:r w:rsidRPr="00894E6C">
        <w:rPr>
          <w:rFonts w:hint="eastAsia"/>
          <w:lang w:val="en-US" w:eastAsia="ko-KR"/>
        </w:rPr>
        <w:t xml:space="preserve"> used to carry out coverage tests</w:t>
      </w:r>
      <w:r>
        <w:rPr>
          <w:lang w:val="en-US" w:eastAsia="ko-KR"/>
        </w:rPr>
        <w:t xml:space="preserve"> included the following </w:t>
      </w:r>
      <w:r w:rsidRPr="00894E6C">
        <w:rPr>
          <w:rFonts w:hint="eastAsia"/>
          <w:lang w:val="en-US" w:eastAsia="ko-KR"/>
        </w:rPr>
        <w:t>key system features:</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t>O</w:t>
      </w:r>
      <w:r w:rsidRPr="00894E6C">
        <w:rPr>
          <w:rFonts w:hint="eastAsia"/>
          <w:lang w:val="en-US" w:eastAsia="ko-KR"/>
        </w:rPr>
        <w:t>perating frequency:</w:t>
      </w:r>
      <w:r w:rsidRPr="00894E6C">
        <w:rPr>
          <w:lang w:val="en-US" w:eastAsia="ko-KR"/>
        </w:rPr>
        <w:tab/>
      </w:r>
      <w:r>
        <w:rPr>
          <w:lang w:val="en-US" w:eastAsia="ko-KR"/>
        </w:rPr>
        <w:tab/>
      </w:r>
      <w:r>
        <w:rPr>
          <w:lang w:val="en-US" w:eastAsia="ko-KR"/>
        </w:rPr>
        <w:tab/>
      </w:r>
      <w:r w:rsidRPr="00894E6C">
        <w:rPr>
          <w:rFonts w:hint="eastAsia"/>
          <w:lang w:val="en-US" w:eastAsia="ko-KR"/>
        </w:rPr>
        <w:t>27.925 GHz</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Bandwidth:</w:t>
      </w:r>
      <w:r w:rsidRPr="00894E6C">
        <w:rPr>
          <w:lang w:val="en-US" w:eastAsia="ko-KR"/>
        </w:rPr>
        <w:tab/>
      </w:r>
      <w:r>
        <w:rPr>
          <w:lang w:val="en-US" w:eastAsia="ko-KR"/>
        </w:rPr>
        <w:tab/>
      </w:r>
      <w:r>
        <w:rPr>
          <w:lang w:val="en-US" w:eastAsia="ko-KR"/>
        </w:rPr>
        <w:tab/>
      </w:r>
      <w:r>
        <w:rPr>
          <w:lang w:val="en-US" w:eastAsia="ko-KR"/>
        </w:rPr>
        <w:tab/>
      </w:r>
      <w:r w:rsidRPr="00894E6C">
        <w:rPr>
          <w:rFonts w:hint="eastAsia"/>
          <w:lang w:val="en-US" w:eastAsia="ko-KR"/>
        </w:rPr>
        <w:t>500 MHz</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Tx power:</w:t>
      </w:r>
      <w:r w:rsidRPr="00894E6C">
        <w:rPr>
          <w:lang w:val="en-US" w:eastAsia="ko-KR"/>
        </w:rPr>
        <w:tab/>
      </w:r>
      <w:r>
        <w:rPr>
          <w:lang w:val="en-US" w:eastAsia="ko-KR"/>
        </w:rPr>
        <w:tab/>
      </w:r>
      <w:r>
        <w:rPr>
          <w:lang w:val="en-US" w:eastAsia="ko-KR"/>
        </w:rPr>
        <w:tab/>
      </w:r>
      <w:r>
        <w:rPr>
          <w:lang w:val="en-US" w:eastAsia="ko-KR"/>
        </w:rPr>
        <w:tab/>
      </w:r>
      <w:r w:rsidRPr="00894E6C">
        <w:rPr>
          <w:rFonts w:hint="eastAsia"/>
          <w:lang w:val="en-US" w:eastAsia="ko-KR"/>
        </w:rPr>
        <w:t>31 dBm for case 1, 24 dBm for case 2</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Half power beam width:</w:t>
      </w:r>
      <w:r w:rsidRPr="00894E6C">
        <w:rPr>
          <w:lang w:val="en-US" w:eastAsia="ko-KR"/>
        </w:rPr>
        <w:tab/>
      </w:r>
      <w:r>
        <w:rPr>
          <w:lang w:val="en-US" w:eastAsia="ko-KR"/>
        </w:rPr>
        <w:tab/>
      </w:r>
      <w:r w:rsidRPr="00894E6C">
        <w:rPr>
          <w:rFonts w:hint="eastAsia"/>
          <w:lang w:val="en-US" w:eastAsia="ko-KR"/>
        </w:rPr>
        <w:t>10 deg.</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Duplexing:</w:t>
      </w:r>
      <w:r w:rsidRPr="00894E6C">
        <w:rPr>
          <w:lang w:val="en-US" w:eastAsia="ko-KR"/>
        </w:rPr>
        <w:tab/>
      </w:r>
      <w:r>
        <w:rPr>
          <w:lang w:val="en-US" w:eastAsia="ko-KR"/>
        </w:rPr>
        <w:tab/>
      </w:r>
      <w:r>
        <w:rPr>
          <w:lang w:val="en-US" w:eastAsia="ko-KR"/>
        </w:rPr>
        <w:tab/>
      </w:r>
      <w:r>
        <w:rPr>
          <w:lang w:val="en-US" w:eastAsia="ko-KR"/>
        </w:rPr>
        <w:tab/>
      </w:r>
      <w:r w:rsidRPr="00894E6C">
        <w:rPr>
          <w:rFonts w:hint="eastAsia"/>
          <w:lang w:val="en-US" w:eastAsia="ko-KR"/>
        </w:rPr>
        <w:t>TDD</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Channel coding:</w:t>
      </w:r>
      <w:r w:rsidRPr="00894E6C">
        <w:rPr>
          <w:lang w:val="en-US" w:eastAsia="ko-KR"/>
        </w:rPr>
        <w:tab/>
      </w:r>
      <w:r>
        <w:rPr>
          <w:lang w:val="en-US" w:eastAsia="ko-KR"/>
        </w:rPr>
        <w:tab/>
      </w:r>
      <w:r>
        <w:rPr>
          <w:lang w:val="en-US" w:eastAsia="ko-KR"/>
        </w:rPr>
        <w:tab/>
      </w:r>
      <w:r w:rsidRPr="00894E6C">
        <w:rPr>
          <w:rFonts w:hint="eastAsia"/>
          <w:lang w:val="en-US" w:eastAsia="ko-KR"/>
        </w:rPr>
        <w:t>LDPC, 1/2</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Modulation:</w:t>
      </w:r>
      <w:r w:rsidRPr="00894E6C">
        <w:rPr>
          <w:lang w:val="en-US" w:eastAsia="ko-KR"/>
        </w:rPr>
        <w:tab/>
      </w:r>
      <w:r>
        <w:rPr>
          <w:lang w:val="en-US" w:eastAsia="ko-KR"/>
        </w:rPr>
        <w:tab/>
      </w:r>
      <w:r>
        <w:rPr>
          <w:lang w:val="en-US" w:eastAsia="ko-KR"/>
        </w:rPr>
        <w:tab/>
      </w:r>
      <w:r>
        <w:rPr>
          <w:lang w:val="en-US" w:eastAsia="ko-KR"/>
        </w:rPr>
        <w:tab/>
      </w:r>
      <w:r w:rsidRPr="00894E6C">
        <w:rPr>
          <w:rFonts w:hint="eastAsia"/>
          <w:lang w:val="en-US" w:eastAsia="ko-KR"/>
        </w:rPr>
        <w:t>QPSK</w:t>
      </w:r>
    </w:p>
    <w:p w:rsidR="00317272" w:rsidRPr="00894E6C" w:rsidRDefault="00317272" w:rsidP="00317272">
      <w:pPr>
        <w:pStyle w:val="enumlev1"/>
        <w:rPr>
          <w:lang w:val="en-US" w:eastAsia="ko-KR"/>
        </w:rPr>
      </w:pPr>
      <w:r w:rsidRPr="00894E6C">
        <w:rPr>
          <w:lang w:val="en-US" w:eastAsia="ko-KR"/>
        </w:rPr>
        <w:t>–</w:t>
      </w:r>
      <w:r w:rsidRPr="00894E6C">
        <w:rPr>
          <w:lang w:val="en-US" w:eastAsia="ko-KR"/>
        </w:rPr>
        <w:tab/>
      </w:r>
      <w:r w:rsidRPr="00894E6C">
        <w:rPr>
          <w:rFonts w:hint="eastAsia"/>
          <w:lang w:val="en-US" w:eastAsia="ko-KR"/>
        </w:rPr>
        <w:t>Supported data rates:</w:t>
      </w:r>
      <w:r w:rsidRPr="00894E6C">
        <w:rPr>
          <w:lang w:val="en-US" w:eastAsia="ko-KR"/>
        </w:rPr>
        <w:tab/>
      </w:r>
      <w:r>
        <w:rPr>
          <w:lang w:val="en-US" w:eastAsia="ko-KR"/>
        </w:rPr>
        <w:tab/>
      </w:r>
      <w:r>
        <w:rPr>
          <w:lang w:val="en-US" w:eastAsia="ko-KR"/>
        </w:rPr>
        <w:tab/>
      </w:r>
      <w:r w:rsidRPr="00894E6C">
        <w:rPr>
          <w:rFonts w:hint="eastAsia"/>
          <w:lang w:val="en-US" w:eastAsia="ko-KR"/>
        </w:rPr>
        <w:t>264 Mbps</w:t>
      </w:r>
      <w:r w:rsidRPr="00894E6C">
        <w:rPr>
          <w:lang w:val="en-US" w:eastAsia="ko-KR"/>
        </w:rPr>
        <w:t>.</w:t>
      </w:r>
    </w:p>
    <w:p w:rsidR="00317272" w:rsidRPr="00894E6C" w:rsidRDefault="00317272" w:rsidP="00317272">
      <w:pPr>
        <w:rPr>
          <w:lang w:val="en-US" w:eastAsia="ko-KR"/>
        </w:rPr>
      </w:pPr>
      <w:r w:rsidRPr="00894E6C">
        <w:rPr>
          <w:rFonts w:hint="eastAsia"/>
          <w:lang w:val="en-US" w:eastAsia="ko-KR"/>
        </w:rPr>
        <w:t>Note that the Tx power used for tests is as more than ten times smaller as the conventional BS Tx power in urban environments, while the system bandwidth is more than 25 times wider. It is obvious that the same level of Tx power as conventional IMT systems will give the enlarged service coverage.</w:t>
      </w:r>
    </w:p>
    <w:p w:rsidR="00317272" w:rsidRPr="00571647" w:rsidRDefault="00317272" w:rsidP="00317272">
      <w:pPr>
        <w:pStyle w:val="Headingb"/>
        <w:rPr>
          <w:rStyle w:val="Heading1Char1"/>
          <w:b/>
          <w:lang w:eastAsia="zh-CN"/>
        </w:rPr>
      </w:pPr>
      <w:r w:rsidRPr="00571647">
        <w:rPr>
          <w:rStyle w:val="Heading1Char1"/>
          <w:rFonts w:hint="eastAsia"/>
          <w:lang w:eastAsia="zh-CN"/>
        </w:rPr>
        <w:t xml:space="preserve">Coverage </w:t>
      </w:r>
      <w:r w:rsidRPr="00571647">
        <w:rPr>
          <w:rStyle w:val="Heading1Char1"/>
          <w:lang w:eastAsia="zh-CN"/>
        </w:rPr>
        <w:t>t</w:t>
      </w:r>
      <w:r w:rsidRPr="00571647">
        <w:rPr>
          <w:rStyle w:val="Heading1Char1"/>
          <w:rFonts w:hint="eastAsia"/>
          <w:lang w:eastAsia="zh-CN"/>
        </w:rPr>
        <w:t xml:space="preserve">est </w:t>
      </w:r>
      <w:r w:rsidRPr="00571647">
        <w:rPr>
          <w:rStyle w:val="Heading1Char1"/>
          <w:lang w:eastAsia="zh-CN"/>
        </w:rPr>
        <w:t>r</w:t>
      </w:r>
      <w:r w:rsidRPr="00571647">
        <w:rPr>
          <w:rStyle w:val="Heading1Char1"/>
          <w:rFonts w:hint="eastAsia"/>
          <w:lang w:eastAsia="zh-CN"/>
        </w:rPr>
        <w:t>esults</w:t>
      </w:r>
    </w:p>
    <w:p w:rsidR="00317272" w:rsidRPr="009F749A" w:rsidRDefault="00317272" w:rsidP="00317272">
      <w:pPr>
        <w:pStyle w:val="Headingb"/>
        <w:rPr>
          <w:lang w:val="en-US" w:eastAsia="ko-KR"/>
        </w:rPr>
      </w:pPr>
      <w:r w:rsidRPr="009F749A">
        <w:rPr>
          <w:rFonts w:hint="eastAsia"/>
          <w:lang w:val="en-US" w:eastAsia="ko-KR"/>
        </w:rPr>
        <w:t>1)</w:t>
      </w:r>
      <w:r w:rsidRPr="009F749A">
        <w:rPr>
          <w:lang w:val="en-US" w:eastAsia="ko-KR"/>
        </w:rPr>
        <w:tab/>
      </w:r>
      <w:r w:rsidRPr="009F749A">
        <w:rPr>
          <w:rFonts w:hint="eastAsia"/>
          <w:lang w:val="en-US" w:eastAsia="ko-KR"/>
        </w:rPr>
        <w:t>Case 1: Outdoor environments</w:t>
      </w:r>
    </w:p>
    <w:p w:rsidR="00317272" w:rsidRPr="00894E6C" w:rsidRDefault="00317272" w:rsidP="00317272">
      <w:pPr>
        <w:rPr>
          <w:lang w:val="en-US" w:eastAsia="ko-KR"/>
        </w:rPr>
      </w:pPr>
      <w:r w:rsidRPr="00894E6C">
        <w:rPr>
          <w:rFonts w:hint="eastAsia"/>
          <w:lang w:val="en-US" w:eastAsia="ko-KR"/>
        </w:rPr>
        <w:t xml:space="preserve">Firstly, </w:t>
      </w:r>
      <w:r w:rsidRPr="00894E6C">
        <w:rPr>
          <w:lang w:val="en-US" w:eastAsia="ko-KR"/>
        </w:rPr>
        <w:t>coverage test</w:t>
      </w:r>
      <w:r w:rsidRPr="00894E6C">
        <w:rPr>
          <w:rFonts w:hint="eastAsia"/>
          <w:lang w:val="en-US" w:eastAsia="ko-KR"/>
        </w:rPr>
        <w:t xml:space="preserve"> results in outdoor environments</w:t>
      </w:r>
      <w:r w:rsidRPr="00894E6C">
        <w:rPr>
          <w:lang w:val="en-US" w:eastAsia="ko-KR"/>
        </w:rPr>
        <w:t xml:space="preserve"> </w:t>
      </w:r>
      <w:r w:rsidRPr="00894E6C">
        <w:rPr>
          <w:rFonts w:hint="eastAsia"/>
          <w:lang w:val="en-US" w:eastAsia="ko-KR"/>
        </w:rPr>
        <w:t>are provided</w:t>
      </w:r>
      <w:r w:rsidRPr="00894E6C">
        <w:rPr>
          <w:lang w:val="en-US" w:eastAsia="ko-KR"/>
        </w:rPr>
        <w:t xml:space="preserve"> to demonstrate the service availability </w:t>
      </w:r>
      <w:r w:rsidRPr="00894E6C">
        <w:rPr>
          <w:rFonts w:hint="eastAsia"/>
          <w:lang w:val="en-US" w:eastAsia="ko-KR"/>
        </w:rPr>
        <w:t>in Figure 1, which covers</w:t>
      </w:r>
      <w:r w:rsidRPr="00894E6C">
        <w:rPr>
          <w:lang w:val="en-US" w:eastAsia="ko-KR"/>
        </w:rPr>
        <w:t xml:space="preserve"> a typical </w:t>
      </w:r>
      <w:r w:rsidRPr="00894E6C">
        <w:rPr>
          <w:rFonts w:hint="eastAsia"/>
          <w:lang w:val="en-US" w:eastAsia="ko-KR"/>
        </w:rPr>
        <w:t xml:space="preserve">urban </w:t>
      </w:r>
      <w:r w:rsidRPr="00894E6C">
        <w:rPr>
          <w:lang w:val="en-US" w:eastAsia="ko-KR"/>
        </w:rPr>
        <w:t xml:space="preserve">outdoor environment </w:t>
      </w:r>
      <w:r w:rsidRPr="00894E6C">
        <w:rPr>
          <w:rFonts w:hint="eastAsia"/>
          <w:lang w:val="en-US" w:eastAsia="ko-KR"/>
        </w:rPr>
        <w:t xml:space="preserve">including </w:t>
      </w:r>
      <w:r w:rsidRPr="00894E6C">
        <w:rPr>
          <w:lang w:val="en-US" w:eastAsia="ko-KR"/>
        </w:rPr>
        <w:t xml:space="preserve">both LoS and NLoS </w:t>
      </w:r>
      <w:r w:rsidRPr="00894E6C">
        <w:rPr>
          <w:rFonts w:hint="eastAsia"/>
          <w:lang w:val="en-US" w:eastAsia="ko-KR"/>
        </w:rPr>
        <w:t>links</w:t>
      </w:r>
      <w:r w:rsidRPr="00894E6C">
        <w:rPr>
          <w:lang w:val="en-US" w:eastAsia="ko-KR"/>
        </w:rPr>
        <w:t xml:space="preserve">. </w:t>
      </w:r>
      <w:r w:rsidRPr="00894E6C">
        <w:rPr>
          <w:rFonts w:hint="eastAsia"/>
          <w:lang w:val="en-US" w:eastAsia="ko-KR"/>
        </w:rPr>
        <w:t>BS is located at the 4</w:t>
      </w:r>
      <w:r w:rsidRPr="00894E6C">
        <w:rPr>
          <w:rFonts w:hint="eastAsia"/>
          <w:vertAlign w:val="superscript"/>
          <w:lang w:val="en-US" w:eastAsia="ko-KR"/>
        </w:rPr>
        <w:t>th</w:t>
      </w:r>
      <w:r w:rsidRPr="00894E6C">
        <w:rPr>
          <w:rFonts w:hint="eastAsia"/>
          <w:lang w:val="en-US" w:eastAsia="ko-KR"/>
        </w:rPr>
        <w:t xml:space="preserve"> floor rooftop and MS is located on the roads along various streets. </w:t>
      </w:r>
      <w:r w:rsidRPr="00894E6C">
        <w:rPr>
          <w:lang w:val="en-US" w:eastAsia="ko-KR"/>
        </w:rPr>
        <w:t>M</w:t>
      </w:r>
      <w:r w:rsidRPr="00894E6C">
        <w:rPr>
          <w:rFonts w:hint="eastAsia"/>
          <w:lang w:val="en-US" w:eastAsia="ko-KR"/>
        </w:rPr>
        <w:t>ore specifically, t</w:t>
      </w:r>
      <w:r w:rsidRPr="00894E6C">
        <w:rPr>
          <w:lang w:val="en-US" w:eastAsia="ko-KR"/>
        </w:rPr>
        <w:t xml:space="preserve">he tests were performed at </w:t>
      </w:r>
      <w:r w:rsidRPr="00894E6C">
        <w:rPr>
          <w:rFonts w:hint="eastAsia"/>
          <w:lang w:val="en-US" w:eastAsia="ko-KR"/>
        </w:rPr>
        <w:t xml:space="preserve">various </w:t>
      </w:r>
      <w:r w:rsidRPr="00894E6C">
        <w:rPr>
          <w:lang w:val="en-US" w:eastAsia="ko-KR"/>
        </w:rPr>
        <w:t xml:space="preserve">sites surrounded by tall buildings where </w:t>
      </w:r>
      <w:r w:rsidRPr="00894E6C">
        <w:rPr>
          <w:rFonts w:hint="eastAsia"/>
          <w:lang w:val="en-US" w:eastAsia="ko-KR"/>
        </w:rPr>
        <w:t>different</w:t>
      </w:r>
      <w:r w:rsidRPr="00894E6C">
        <w:rPr>
          <w:lang w:val="en-US" w:eastAsia="ko-KR"/>
        </w:rPr>
        <w:t xml:space="preserve"> channel propagation effects such as reflection, diffraction, or penetration are expected to </w:t>
      </w:r>
      <w:r w:rsidRPr="00894E6C">
        <w:rPr>
          <w:rFonts w:hint="eastAsia"/>
          <w:lang w:val="en-US" w:eastAsia="ko-KR"/>
        </w:rPr>
        <w:t>occur</w:t>
      </w:r>
      <w:r w:rsidRPr="00894E6C">
        <w:rPr>
          <w:lang w:val="en-US" w:eastAsia="ko-KR"/>
        </w:rPr>
        <w:t xml:space="preserve">, as shown in </w:t>
      </w:r>
      <w:r w:rsidRPr="00894E6C">
        <w:rPr>
          <w:rFonts w:hint="eastAsia"/>
          <w:lang w:val="en-US" w:eastAsia="ko-KR"/>
        </w:rPr>
        <w:t>Figure</w:t>
      </w:r>
      <w:r w:rsidRPr="00894E6C">
        <w:rPr>
          <w:lang w:val="en-US" w:eastAsia="ko-KR"/>
        </w:rPr>
        <w:t xml:space="preserve"> </w:t>
      </w:r>
      <w:r w:rsidRPr="00894E6C">
        <w:rPr>
          <w:rFonts w:hint="eastAsia"/>
          <w:lang w:val="en-US" w:eastAsia="ko-KR"/>
        </w:rPr>
        <w:t>2</w:t>
      </w:r>
      <w:r w:rsidRPr="00894E6C">
        <w:rPr>
          <w:lang w:val="en-US" w:eastAsia="ko-KR"/>
        </w:rPr>
        <w:t>.</w:t>
      </w:r>
    </w:p>
    <w:p w:rsidR="00317272" w:rsidRPr="00894E6C" w:rsidRDefault="00317272" w:rsidP="00317272">
      <w:pPr>
        <w:rPr>
          <w:lang w:val="en-US" w:eastAsia="ko-KR"/>
        </w:rPr>
      </w:pPr>
      <w:r w:rsidRPr="00894E6C">
        <w:rPr>
          <w:lang w:val="en-US" w:eastAsia="ko-KR"/>
        </w:rPr>
        <w:t xml:space="preserve">As can be seen from the test results in </w:t>
      </w:r>
      <w:r w:rsidRPr="00894E6C">
        <w:rPr>
          <w:rFonts w:hint="eastAsia"/>
          <w:lang w:val="en-US" w:eastAsia="ko-KR"/>
        </w:rPr>
        <w:t>Figure 1</w:t>
      </w:r>
      <w:r w:rsidRPr="00894E6C">
        <w:rPr>
          <w:lang w:val="en-US" w:eastAsia="ko-KR"/>
        </w:rPr>
        <w:t xml:space="preserve">, satisfactory communications links </w:t>
      </w:r>
      <w:r w:rsidRPr="00894E6C">
        <w:rPr>
          <w:rFonts w:hint="eastAsia"/>
          <w:lang w:val="en-US" w:eastAsia="ko-KR"/>
        </w:rPr>
        <w:t>are</w:t>
      </w:r>
      <w:r w:rsidRPr="00894E6C">
        <w:rPr>
          <w:lang w:val="en-US" w:eastAsia="ko-KR"/>
        </w:rPr>
        <w:t xml:space="preserve"> discovered even in NLoS sites more than 200 meters away</w:t>
      </w:r>
      <w:r w:rsidRPr="00894E6C">
        <w:rPr>
          <w:rFonts w:hint="eastAsia"/>
          <w:lang w:val="en-US" w:eastAsia="ko-KR"/>
        </w:rPr>
        <w:t xml:space="preserve">, which is </w:t>
      </w:r>
      <w:r w:rsidRPr="00894E6C">
        <w:rPr>
          <w:lang w:val="en-US" w:eastAsia="ko-KR"/>
        </w:rPr>
        <w:t xml:space="preserve">mostly due to reflections off neighboring buildings. </w:t>
      </w:r>
      <w:r w:rsidRPr="00894E6C">
        <w:rPr>
          <w:rFonts w:hint="eastAsia"/>
          <w:lang w:val="en-US" w:eastAsia="ko-KR"/>
        </w:rPr>
        <w:t>(Location</w:t>
      </w:r>
      <w:r w:rsidRPr="00894E6C">
        <w:rPr>
          <w:lang w:val="en-US" w:eastAsia="ko-KR"/>
        </w:rPr>
        <w:t>s</w:t>
      </w:r>
      <w:r w:rsidRPr="00894E6C">
        <w:rPr>
          <w:rFonts w:hint="eastAsia"/>
          <w:lang w:val="en-US" w:eastAsia="ko-KR"/>
        </w:rPr>
        <w:t xml:space="preserve"> 2, 4, 5, and 12)</w:t>
      </w:r>
    </w:p>
    <w:p w:rsidR="00317272" w:rsidRDefault="00317272" w:rsidP="00317272">
      <w:pPr>
        <w:tabs>
          <w:tab w:val="clear" w:pos="1134"/>
          <w:tab w:val="clear" w:pos="1871"/>
          <w:tab w:val="clear" w:pos="2268"/>
        </w:tabs>
        <w:overflowPunct/>
        <w:autoSpaceDE/>
        <w:autoSpaceDN/>
        <w:adjustRightInd/>
        <w:spacing w:before="0"/>
        <w:textAlignment w:val="auto"/>
        <w:rPr>
          <w:lang w:val="en-US" w:eastAsia="ko-KR"/>
        </w:rPr>
      </w:pPr>
      <w:r>
        <w:rPr>
          <w:lang w:val="en-US" w:eastAsia="ko-KR"/>
        </w:rPr>
        <w:br w:type="page"/>
      </w:r>
    </w:p>
    <w:p w:rsidR="00317272" w:rsidRPr="00894E6C" w:rsidRDefault="00317272" w:rsidP="00317272">
      <w:pPr>
        <w:rPr>
          <w:lang w:val="en-US" w:eastAsia="ko-KR"/>
        </w:rPr>
      </w:pPr>
      <w:r w:rsidRPr="00894E6C">
        <w:rPr>
          <w:lang w:val="en-US" w:eastAsia="ko-KR"/>
        </w:rPr>
        <w:lastRenderedPageBreak/>
        <w:t xml:space="preserve">On the other hand, there </w:t>
      </w:r>
      <w:r w:rsidRPr="00894E6C">
        <w:rPr>
          <w:rFonts w:hint="eastAsia"/>
          <w:lang w:val="en-US" w:eastAsia="ko-KR"/>
        </w:rPr>
        <w:t>are</w:t>
      </w:r>
      <w:r w:rsidRPr="00894E6C">
        <w:rPr>
          <w:lang w:val="en-US" w:eastAsia="ko-KR"/>
        </w:rPr>
        <w:t xml:space="preserve"> </w:t>
      </w:r>
      <w:r w:rsidRPr="00894E6C">
        <w:rPr>
          <w:rFonts w:hint="eastAsia"/>
          <w:lang w:val="en-US" w:eastAsia="ko-KR"/>
        </w:rPr>
        <w:t xml:space="preserve">NLoS </w:t>
      </w:r>
      <w:r w:rsidRPr="00894E6C">
        <w:rPr>
          <w:lang w:val="en-US" w:eastAsia="ko-KR"/>
        </w:rPr>
        <w:t>locations where a proper link could not be established, i.e., coverage holes</w:t>
      </w:r>
      <w:r w:rsidRPr="00894E6C">
        <w:rPr>
          <w:rFonts w:hint="eastAsia"/>
          <w:lang w:val="en-US" w:eastAsia="ko-KR"/>
        </w:rPr>
        <w:t xml:space="preserve"> (Locations 1 and 13). These locations are expected to be covered well if the transmission power is increased as much as the conventional one. Of course there are</w:t>
      </w:r>
      <w:r w:rsidRPr="00894E6C">
        <w:rPr>
          <w:lang w:val="en-US" w:eastAsia="ko-KR"/>
        </w:rPr>
        <w:t xml:space="preserve"> </w:t>
      </w:r>
      <w:r w:rsidRPr="00894E6C">
        <w:rPr>
          <w:rFonts w:hint="eastAsia"/>
          <w:lang w:val="en-US" w:eastAsia="ko-KR"/>
        </w:rPr>
        <w:t>other</w:t>
      </w:r>
      <w:r w:rsidRPr="00894E6C">
        <w:rPr>
          <w:lang w:val="en-US" w:eastAsia="ko-KR"/>
        </w:rPr>
        <w:t xml:space="preserve"> solutions for coverage improvement </w:t>
      </w:r>
      <w:r w:rsidRPr="00894E6C">
        <w:rPr>
          <w:rFonts w:hint="eastAsia"/>
          <w:lang w:val="en-US" w:eastAsia="ko-KR"/>
        </w:rPr>
        <w:t xml:space="preserve">techniques </w:t>
      </w:r>
      <w:r w:rsidRPr="00894E6C">
        <w:rPr>
          <w:lang w:val="en-US" w:eastAsia="ko-KR"/>
        </w:rPr>
        <w:t>such as optimized cell deployment, inter-cell coordination, relays, or repeaters.</w:t>
      </w:r>
    </w:p>
    <w:p w:rsidR="00317272" w:rsidRPr="00894E6C" w:rsidRDefault="00317272" w:rsidP="00317272">
      <w:pPr>
        <w:rPr>
          <w:lang w:val="en-US" w:eastAsia="ko-KR"/>
        </w:rPr>
      </w:pPr>
      <w:r w:rsidRPr="00894E6C">
        <w:rPr>
          <w:rFonts w:hint="eastAsia"/>
          <w:lang w:val="en-US" w:eastAsia="ko-KR"/>
        </w:rPr>
        <w:t>From Figure 3 to Figure 5, various views from the MS receiver toward the BS transmitter are provided. Not only LoS link like Figure 4, but also NLoS links like Figure 3 and Figure 5 show to satisfy the target error rate (block error rate (BLER) &lt; 10%).</w:t>
      </w:r>
    </w:p>
    <w:p w:rsidR="00317272" w:rsidRPr="00894E6C" w:rsidRDefault="00317272" w:rsidP="00317272">
      <w:pPr>
        <w:pStyle w:val="FigureNo"/>
        <w:rPr>
          <w:lang w:val="en-US" w:eastAsia="ja-JP"/>
        </w:rPr>
      </w:pPr>
      <w:r w:rsidRPr="00894E6C">
        <w:rPr>
          <w:rFonts w:hint="eastAsia"/>
          <w:lang w:val="en-US" w:eastAsia="ko-KR"/>
        </w:rPr>
        <w:t>Figure 1</w:t>
      </w:r>
    </w:p>
    <w:p w:rsidR="00317272" w:rsidRPr="00894E6C" w:rsidRDefault="00317272" w:rsidP="00317272">
      <w:pPr>
        <w:pStyle w:val="Figuretitle"/>
        <w:rPr>
          <w:lang w:eastAsia="ko-KR"/>
        </w:rPr>
      </w:pPr>
      <w:r w:rsidRPr="00894E6C">
        <w:rPr>
          <w:lang w:eastAsia="ko-KR"/>
        </w:rPr>
        <w:t xml:space="preserve">Outdoor coverage test results of </w:t>
      </w:r>
      <w:r>
        <w:rPr>
          <w:lang w:eastAsia="ko-KR"/>
        </w:rPr>
        <w:t>bands above 6GHz</w:t>
      </w:r>
      <w:r w:rsidRPr="00894E6C">
        <w:rPr>
          <w:lang w:eastAsia="ko-KR"/>
        </w:rPr>
        <w:t xml:space="preserve"> beamforming prototype</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eastAsia="ko-KR"/>
        </w:rPr>
      </w:pPr>
      <w:r w:rsidRPr="00131648">
        <w:rPr>
          <w:noProof/>
          <w:color w:val="000000"/>
          <w:lang w:val="en-US" w:eastAsia="zh-CN"/>
        </w:rPr>
        <w:drawing>
          <wp:inline distT="0" distB="0" distL="0" distR="0" wp14:anchorId="7B16E91B" wp14:editId="38F9B210">
            <wp:extent cx="5701030" cy="3490595"/>
            <wp:effectExtent l="0" t="0" r="0" b="0"/>
            <wp:docPr id="336" name="Picture 2" descr="Fig1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r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01030" cy="3490595"/>
                    </a:xfrm>
                    <a:prstGeom prst="rect">
                      <a:avLst/>
                    </a:prstGeom>
                    <a:noFill/>
                    <a:ln>
                      <a:noFill/>
                    </a:ln>
                  </pic:spPr>
                </pic:pic>
              </a:graphicData>
            </a:graphic>
          </wp:inline>
        </w:drawing>
      </w:r>
    </w:p>
    <w:p w:rsidR="00317272" w:rsidRPr="00894E6C" w:rsidRDefault="00317272" w:rsidP="00317272">
      <w:pPr>
        <w:pStyle w:val="FigureNo"/>
        <w:rPr>
          <w:lang w:val="en-US" w:eastAsia="ja-JP"/>
        </w:rPr>
      </w:pPr>
      <w:r w:rsidRPr="00894E6C">
        <w:rPr>
          <w:rFonts w:hint="eastAsia"/>
          <w:lang w:val="en-US" w:eastAsia="ko-KR"/>
        </w:rPr>
        <w:lastRenderedPageBreak/>
        <w:t>Figure 2</w:t>
      </w:r>
    </w:p>
    <w:p w:rsidR="00317272" w:rsidRPr="00894E6C" w:rsidRDefault="00317272" w:rsidP="00317272">
      <w:pPr>
        <w:pStyle w:val="Figuretitle"/>
        <w:rPr>
          <w:lang w:eastAsia="ko-KR"/>
        </w:rPr>
      </w:pPr>
      <w:r w:rsidRPr="00894E6C">
        <w:rPr>
          <w:lang w:eastAsia="ko-KR"/>
        </w:rPr>
        <w:t>A view from the transmitter side</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val="en-US" w:eastAsia="ko-KR"/>
        </w:rPr>
      </w:pPr>
      <w:r w:rsidRPr="00131648">
        <w:rPr>
          <w:noProof/>
          <w:color w:val="000000"/>
          <w:lang w:val="en-US" w:eastAsia="zh-CN"/>
        </w:rPr>
        <w:drawing>
          <wp:inline distT="0" distB="0" distL="0" distR="0" wp14:anchorId="5E30D006" wp14:editId="11A96993">
            <wp:extent cx="5748655" cy="3395345"/>
            <wp:effectExtent l="0" t="0" r="4445" b="0"/>
            <wp:docPr id="337" name="Picture 3" descr="Fig2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2r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48655" cy="3395345"/>
                    </a:xfrm>
                    <a:prstGeom prst="rect">
                      <a:avLst/>
                    </a:prstGeom>
                    <a:noFill/>
                    <a:ln>
                      <a:noFill/>
                    </a:ln>
                  </pic:spPr>
                </pic:pic>
              </a:graphicData>
            </a:graphic>
          </wp:inline>
        </w:drawing>
      </w:r>
    </w:p>
    <w:p w:rsidR="00317272" w:rsidRPr="00894E6C" w:rsidRDefault="00317272" w:rsidP="00317272">
      <w:pPr>
        <w:pStyle w:val="FigureNo"/>
        <w:rPr>
          <w:lang w:val="en-US" w:eastAsia="ja-JP"/>
        </w:rPr>
      </w:pPr>
      <w:r w:rsidRPr="00894E6C">
        <w:rPr>
          <w:rFonts w:hint="eastAsia"/>
          <w:lang w:val="en-US" w:eastAsia="ko-KR"/>
        </w:rPr>
        <w:t>Figure 3</w:t>
      </w:r>
    </w:p>
    <w:p w:rsidR="00317272" w:rsidRPr="00894E6C" w:rsidRDefault="00317272" w:rsidP="00317272">
      <w:pPr>
        <w:pStyle w:val="Figuretitle"/>
        <w:rPr>
          <w:lang w:eastAsia="ko-KR"/>
        </w:rPr>
      </w:pPr>
      <w:r w:rsidRPr="00894E6C">
        <w:rPr>
          <w:lang w:eastAsia="ko-KR"/>
        </w:rPr>
        <w:t>A view from the receiver side toward the transmitter at location 4</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eastAsia="ko-KR"/>
        </w:rPr>
      </w:pPr>
      <w:r w:rsidRPr="00131648">
        <w:rPr>
          <w:noProof/>
          <w:color w:val="000000"/>
          <w:lang w:val="en-US" w:eastAsia="zh-CN"/>
        </w:rPr>
        <w:drawing>
          <wp:inline distT="0" distB="0" distL="0" distR="0" wp14:anchorId="2B43D564" wp14:editId="645E1E84">
            <wp:extent cx="5017135" cy="3530600"/>
            <wp:effectExtent l="0" t="0" r="0" b="0"/>
            <wp:docPr id="338" name="Picture 4"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17135" cy="3530600"/>
                    </a:xfrm>
                    <a:prstGeom prst="rect">
                      <a:avLst/>
                    </a:prstGeom>
                    <a:noFill/>
                    <a:ln>
                      <a:noFill/>
                    </a:ln>
                  </pic:spPr>
                </pic:pic>
              </a:graphicData>
            </a:graphic>
          </wp:inline>
        </w:drawing>
      </w:r>
    </w:p>
    <w:p w:rsidR="00317272" w:rsidRPr="00894E6C" w:rsidRDefault="00317272" w:rsidP="00317272">
      <w:pPr>
        <w:pStyle w:val="FigureNo"/>
        <w:rPr>
          <w:lang w:val="en-US" w:eastAsia="ja-JP"/>
        </w:rPr>
      </w:pPr>
      <w:r w:rsidRPr="00894E6C">
        <w:rPr>
          <w:rFonts w:hint="eastAsia"/>
          <w:lang w:val="en-US" w:eastAsia="ko-KR"/>
        </w:rPr>
        <w:lastRenderedPageBreak/>
        <w:t>Figure 4</w:t>
      </w:r>
    </w:p>
    <w:p w:rsidR="00317272" w:rsidRPr="00894E6C" w:rsidRDefault="00317272" w:rsidP="00317272">
      <w:pPr>
        <w:pStyle w:val="Figuretitle"/>
        <w:rPr>
          <w:lang w:eastAsia="ko-KR"/>
        </w:rPr>
      </w:pPr>
      <w:r w:rsidRPr="00894E6C">
        <w:rPr>
          <w:lang w:eastAsia="ko-KR"/>
        </w:rPr>
        <w:t>A</w:t>
      </w:r>
      <w:r w:rsidRPr="00894E6C">
        <w:rPr>
          <w:rFonts w:hint="eastAsia"/>
          <w:lang w:eastAsia="ko-KR"/>
        </w:rPr>
        <w:t xml:space="preserve"> view from the receiver side toward the transmitter at location 6</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val="en-US" w:eastAsia="ko-KR"/>
        </w:rPr>
      </w:pPr>
      <w:r w:rsidRPr="00131648">
        <w:rPr>
          <w:noProof/>
          <w:color w:val="000000"/>
          <w:lang w:val="en-US" w:eastAsia="zh-CN"/>
        </w:rPr>
        <w:drawing>
          <wp:inline distT="0" distB="0" distL="0" distR="0" wp14:anchorId="09C588D8" wp14:editId="7A1F869B">
            <wp:extent cx="5033010" cy="3530600"/>
            <wp:effectExtent l="0" t="0" r="0" b="0"/>
            <wp:docPr id="339" name="Picture 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33010" cy="3530600"/>
                    </a:xfrm>
                    <a:prstGeom prst="rect">
                      <a:avLst/>
                    </a:prstGeom>
                    <a:noFill/>
                    <a:ln>
                      <a:noFill/>
                    </a:ln>
                  </pic:spPr>
                </pic:pic>
              </a:graphicData>
            </a:graphic>
          </wp:inline>
        </w:drawing>
      </w:r>
    </w:p>
    <w:p w:rsidR="00317272" w:rsidRPr="00894E6C" w:rsidRDefault="00317272" w:rsidP="00317272">
      <w:pPr>
        <w:pStyle w:val="FigureNo"/>
        <w:rPr>
          <w:lang w:val="en-US" w:eastAsia="ja-JP"/>
        </w:rPr>
      </w:pPr>
      <w:r w:rsidRPr="00894E6C">
        <w:rPr>
          <w:rFonts w:hint="eastAsia"/>
          <w:lang w:val="en-US" w:eastAsia="ko-KR"/>
        </w:rPr>
        <w:t>Figure 5</w:t>
      </w:r>
    </w:p>
    <w:p w:rsidR="00317272" w:rsidRPr="00894E6C" w:rsidRDefault="00317272" w:rsidP="00317272">
      <w:pPr>
        <w:pStyle w:val="Figuretitle"/>
        <w:rPr>
          <w:lang w:eastAsia="ko-KR"/>
        </w:rPr>
      </w:pPr>
      <w:r w:rsidRPr="00894E6C">
        <w:rPr>
          <w:lang w:eastAsia="ko-KR"/>
        </w:rPr>
        <w:t>A</w:t>
      </w:r>
      <w:r w:rsidRPr="00894E6C">
        <w:rPr>
          <w:rFonts w:hint="eastAsia"/>
          <w:lang w:eastAsia="ko-KR"/>
        </w:rPr>
        <w:t xml:space="preserve"> view from the receiver side toward the transmitter at location 21</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val="en-US" w:eastAsia="ko-KR"/>
        </w:rPr>
      </w:pPr>
      <w:r w:rsidRPr="00131648">
        <w:rPr>
          <w:noProof/>
          <w:color w:val="000000"/>
          <w:lang w:val="en-US" w:eastAsia="zh-CN"/>
        </w:rPr>
        <w:drawing>
          <wp:inline distT="0" distB="0" distL="0" distR="0" wp14:anchorId="267BD4BB" wp14:editId="779CDD7A">
            <wp:extent cx="5025390" cy="3530600"/>
            <wp:effectExtent l="0" t="0" r="3810" b="0"/>
            <wp:docPr id="340" name="Picture 6" descr="Fig5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5r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25390" cy="3530600"/>
                    </a:xfrm>
                    <a:prstGeom prst="rect">
                      <a:avLst/>
                    </a:prstGeom>
                    <a:noFill/>
                    <a:ln>
                      <a:noFill/>
                    </a:ln>
                  </pic:spPr>
                </pic:pic>
              </a:graphicData>
            </a:graphic>
          </wp:inline>
        </w:drawing>
      </w:r>
    </w:p>
    <w:p w:rsidR="00317272" w:rsidRPr="009F749A" w:rsidRDefault="00317272" w:rsidP="00317272">
      <w:pPr>
        <w:pStyle w:val="Headingb"/>
        <w:rPr>
          <w:lang w:val="en-US" w:eastAsia="ko-KR"/>
        </w:rPr>
      </w:pPr>
      <w:r w:rsidRPr="009F749A">
        <w:rPr>
          <w:rFonts w:hint="eastAsia"/>
          <w:lang w:val="en-US" w:eastAsia="ko-KR"/>
        </w:rPr>
        <w:lastRenderedPageBreak/>
        <w:t>2)</w:t>
      </w:r>
      <w:r w:rsidRPr="009F749A">
        <w:rPr>
          <w:lang w:val="en-US" w:eastAsia="ko-KR"/>
        </w:rPr>
        <w:tab/>
      </w:r>
      <w:r w:rsidRPr="009F749A">
        <w:rPr>
          <w:rFonts w:hint="eastAsia"/>
          <w:lang w:val="en-US" w:eastAsia="ko-KR"/>
        </w:rPr>
        <w:t>Case 2: Window penetration environments</w:t>
      </w:r>
    </w:p>
    <w:p w:rsidR="00317272" w:rsidRPr="00894E6C" w:rsidRDefault="00317272" w:rsidP="00317272">
      <w:pPr>
        <w:rPr>
          <w:lang w:val="en-US" w:eastAsia="ko-KR"/>
        </w:rPr>
      </w:pPr>
      <w:r w:rsidRPr="00894E6C">
        <w:rPr>
          <w:rFonts w:hint="eastAsia"/>
          <w:lang w:val="en-US" w:eastAsia="ko-KR"/>
        </w:rPr>
        <w:t>O</w:t>
      </w:r>
      <w:r w:rsidRPr="00894E6C">
        <w:rPr>
          <w:lang w:val="en-US" w:eastAsia="ko-KR"/>
        </w:rPr>
        <w:t>ne of the important operation scenarios in practical cellular networks</w:t>
      </w:r>
      <w:r w:rsidRPr="00894E6C">
        <w:rPr>
          <w:rFonts w:hint="eastAsia"/>
          <w:lang w:val="en-US" w:eastAsia="ko-KR"/>
        </w:rPr>
        <w:t xml:space="preserve"> is</w:t>
      </w:r>
      <w:r w:rsidRPr="00894E6C">
        <w:rPr>
          <w:lang w:val="en-US" w:eastAsia="ko-KR"/>
        </w:rPr>
        <w:t xml:space="preserve"> communication between an outdoor </w:t>
      </w:r>
      <w:r w:rsidRPr="00894E6C">
        <w:rPr>
          <w:rFonts w:hint="eastAsia"/>
          <w:lang w:val="en-US" w:eastAsia="ko-KR"/>
        </w:rPr>
        <w:t>BS</w:t>
      </w:r>
      <w:r w:rsidRPr="00894E6C">
        <w:rPr>
          <w:lang w:val="en-US" w:eastAsia="ko-KR"/>
        </w:rPr>
        <w:t xml:space="preserve"> and an indoor MS. The test </w:t>
      </w:r>
      <w:r w:rsidRPr="00894E6C">
        <w:rPr>
          <w:rFonts w:hint="eastAsia"/>
          <w:lang w:val="en-US" w:eastAsia="ko-KR"/>
        </w:rPr>
        <w:t>scenario is</w:t>
      </w:r>
      <w:r w:rsidRPr="00894E6C">
        <w:rPr>
          <w:lang w:val="en-US" w:eastAsia="ko-KR"/>
        </w:rPr>
        <w:t xml:space="preserve"> shown in </w:t>
      </w:r>
      <w:r w:rsidRPr="00894E6C">
        <w:rPr>
          <w:rFonts w:hint="eastAsia"/>
          <w:lang w:val="en-US" w:eastAsia="ko-KR"/>
        </w:rPr>
        <w:t>Figure 6 where BS is located at the 4</w:t>
      </w:r>
      <w:r w:rsidRPr="00894E6C">
        <w:rPr>
          <w:rFonts w:hint="eastAsia"/>
          <w:vertAlign w:val="superscript"/>
          <w:lang w:val="en-US" w:eastAsia="ko-KR"/>
        </w:rPr>
        <w:t>th</w:t>
      </w:r>
      <w:r w:rsidRPr="00894E6C">
        <w:rPr>
          <w:rFonts w:hint="eastAsia"/>
          <w:lang w:val="en-US" w:eastAsia="ko-KR"/>
        </w:rPr>
        <w:t xml:space="preserve"> rooftop of a building in outdoor and MS is located at the 1</w:t>
      </w:r>
      <w:r w:rsidRPr="00894E6C">
        <w:rPr>
          <w:rFonts w:hint="eastAsia"/>
          <w:vertAlign w:val="superscript"/>
          <w:lang w:val="en-US" w:eastAsia="ko-KR"/>
        </w:rPr>
        <w:t>st</w:t>
      </w:r>
      <w:r w:rsidRPr="00894E6C">
        <w:rPr>
          <w:rFonts w:hint="eastAsia"/>
          <w:lang w:val="en-US" w:eastAsia="ko-KR"/>
        </w:rPr>
        <w:t xml:space="preserve"> lobby of another modern office building which is 150 meters apart from BS. Please note that the building windows surrounding MS has </w:t>
      </w:r>
      <w:r w:rsidRPr="00894E6C">
        <w:rPr>
          <w:lang w:val="en-US" w:eastAsia="ko-KR"/>
        </w:rPr>
        <w:t>heavily tinted glass</w:t>
      </w:r>
      <w:r w:rsidRPr="00894E6C">
        <w:rPr>
          <w:rFonts w:hint="eastAsia"/>
          <w:lang w:val="en-US" w:eastAsia="ko-KR"/>
        </w:rPr>
        <w:t>es</w:t>
      </w:r>
      <w:r w:rsidRPr="00894E6C">
        <w:rPr>
          <w:lang w:val="en-US" w:eastAsia="ko-KR"/>
        </w:rPr>
        <w:t>. These types of building</w:t>
      </w:r>
      <w:r>
        <w:rPr>
          <w:lang w:val="en-US" w:eastAsia="ko-KR"/>
        </w:rPr>
        <w:t xml:space="preserve"> window</w:t>
      </w:r>
      <w:r w:rsidRPr="00894E6C">
        <w:rPr>
          <w:lang w:val="en-US" w:eastAsia="ko-KR"/>
        </w:rPr>
        <w:t>s are representative of presenting highly</w:t>
      </w:r>
      <w:r w:rsidRPr="00894E6C">
        <w:rPr>
          <w:rFonts w:hint="eastAsia"/>
          <w:lang w:val="en-US" w:eastAsia="ko-KR"/>
        </w:rPr>
        <w:t xml:space="preserve"> </w:t>
      </w:r>
      <w:r w:rsidRPr="00894E6C">
        <w:rPr>
          <w:lang w:val="en-US" w:eastAsia="ko-KR"/>
        </w:rPr>
        <w:t>unfavorable propagation (penetration) conditions even for current cellular frequency bands below 6 GHz.</w:t>
      </w:r>
    </w:p>
    <w:p w:rsidR="00317272" w:rsidRPr="00894E6C" w:rsidRDefault="00317272" w:rsidP="00317272">
      <w:pPr>
        <w:rPr>
          <w:lang w:val="en-US" w:eastAsia="ko-KR"/>
        </w:rPr>
      </w:pPr>
      <w:r w:rsidRPr="00894E6C">
        <w:rPr>
          <w:rFonts w:hint="eastAsia"/>
          <w:lang w:val="en-US" w:eastAsia="ko-KR"/>
        </w:rPr>
        <w:t>Considering very low Tx power (only 24 dBm), a</w:t>
      </w:r>
      <w:r w:rsidRPr="00894E6C">
        <w:rPr>
          <w:lang w:val="en-US" w:eastAsia="ko-KR"/>
        </w:rPr>
        <w:t xml:space="preserve">s can be seen in </w:t>
      </w:r>
      <w:r w:rsidRPr="00894E6C">
        <w:rPr>
          <w:rFonts w:hint="eastAsia"/>
          <w:lang w:val="en-US" w:eastAsia="ko-KR"/>
        </w:rPr>
        <w:t>Figure 7</w:t>
      </w:r>
      <w:r w:rsidRPr="00894E6C">
        <w:rPr>
          <w:lang w:val="en-US" w:eastAsia="ko-KR"/>
        </w:rPr>
        <w:t xml:space="preserve">, surprisingly amicable </w:t>
      </w:r>
      <w:r w:rsidRPr="00894E6C">
        <w:rPr>
          <w:rFonts w:hint="eastAsia"/>
          <w:lang w:val="en-US" w:eastAsia="ko-KR"/>
        </w:rPr>
        <w:t>in-building</w:t>
      </w:r>
      <w:r w:rsidRPr="00894E6C">
        <w:rPr>
          <w:lang w:val="en-US" w:eastAsia="ko-KR"/>
        </w:rPr>
        <w:t xml:space="preserve"> coverage results were obtained with only the totally obstructed, farthest side of the building resulting in lost connections.</w:t>
      </w:r>
      <w:r w:rsidRPr="00894E6C">
        <w:rPr>
          <w:rFonts w:hint="eastAsia"/>
          <w:lang w:val="en-US" w:eastAsia="ko-KR"/>
        </w:rPr>
        <w:t xml:space="preserve"> Therefore </w:t>
      </w:r>
      <w:r w:rsidRPr="00894E6C">
        <w:rPr>
          <w:lang w:val="en-US" w:eastAsia="ko-KR"/>
        </w:rPr>
        <w:t>the spots showing block error rates around 10</w:t>
      </w:r>
      <w:r w:rsidRPr="00894E6C">
        <w:rPr>
          <w:rFonts w:hint="eastAsia"/>
          <w:lang w:val="en-US" w:eastAsia="ko-KR"/>
        </w:rPr>
        <w:t>-5</w:t>
      </w:r>
      <w:r w:rsidRPr="00894E6C">
        <w:rPr>
          <w:lang w:val="en-US" w:eastAsia="ko-KR"/>
        </w:rPr>
        <w:t xml:space="preserve">0% can be </w:t>
      </w:r>
      <w:r w:rsidRPr="00894E6C">
        <w:rPr>
          <w:rFonts w:hint="eastAsia"/>
          <w:lang w:val="en-US" w:eastAsia="ko-KR"/>
        </w:rPr>
        <w:t xml:space="preserve">easily </w:t>
      </w:r>
      <w:r w:rsidRPr="00894E6C">
        <w:rPr>
          <w:lang w:val="en-US" w:eastAsia="ko-KR"/>
        </w:rPr>
        <w:t xml:space="preserve">improved </w:t>
      </w:r>
      <w:r w:rsidRPr="00894E6C">
        <w:rPr>
          <w:rFonts w:hint="eastAsia"/>
          <w:lang w:val="en-US" w:eastAsia="ko-KR"/>
        </w:rPr>
        <w:t xml:space="preserve">just by having BS equipped with the conventional Tx power. Furthermore there are many link quality enhancement techniques </w:t>
      </w:r>
      <w:r w:rsidRPr="00894E6C">
        <w:rPr>
          <w:lang w:val="en-US" w:eastAsia="ko-KR"/>
        </w:rPr>
        <w:t xml:space="preserve">such as </w:t>
      </w:r>
      <w:r w:rsidRPr="00894E6C">
        <w:rPr>
          <w:rFonts w:hint="eastAsia"/>
          <w:lang w:val="en-US" w:eastAsia="ko-KR"/>
        </w:rPr>
        <w:t>h</w:t>
      </w:r>
      <w:r w:rsidRPr="00894E6C">
        <w:rPr>
          <w:lang w:val="en-US" w:eastAsia="ko-KR"/>
        </w:rPr>
        <w:t xml:space="preserve">ybrid </w:t>
      </w:r>
      <w:r w:rsidRPr="00894E6C">
        <w:rPr>
          <w:rFonts w:hint="eastAsia"/>
          <w:lang w:val="en-US" w:eastAsia="ko-KR"/>
        </w:rPr>
        <w:t>a</w:t>
      </w:r>
      <w:r w:rsidRPr="00894E6C">
        <w:rPr>
          <w:lang w:val="en-US" w:eastAsia="ko-KR"/>
        </w:rPr>
        <w:t xml:space="preserve">utomatic </w:t>
      </w:r>
      <w:r w:rsidRPr="00894E6C">
        <w:rPr>
          <w:rFonts w:hint="eastAsia"/>
          <w:lang w:val="en-US" w:eastAsia="ko-KR"/>
        </w:rPr>
        <w:t>r</w:t>
      </w:r>
      <w:r w:rsidRPr="00894E6C">
        <w:rPr>
          <w:lang w:val="en-US" w:eastAsia="ko-KR"/>
        </w:rPr>
        <w:t>epeat re</w:t>
      </w:r>
      <w:r w:rsidRPr="00894E6C">
        <w:rPr>
          <w:rFonts w:hint="eastAsia"/>
          <w:lang w:val="en-US" w:eastAsia="ko-KR"/>
        </w:rPr>
        <w:t>q</w:t>
      </w:r>
      <w:r w:rsidRPr="00894E6C">
        <w:rPr>
          <w:lang w:val="en-US" w:eastAsia="ko-KR"/>
        </w:rPr>
        <w:t xml:space="preserve">uest (HARQ) and </w:t>
      </w:r>
      <w:r w:rsidRPr="00894E6C">
        <w:rPr>
          <w:rFonts w:hint="eastAsia"/>
          <w:lang w:val="en-US" w:eastAsia="ko-KR"/>
        </w:rPr>
        <w:t xml:space="preserve">adaptive </w:t>
      </w:r>
      <w:r w:rsidRPr="00894E6C">
        <w:rPr>
          <w:lang w:val="en-US" w:eastAsia="ko-KR"/>
        </w:rPr>
        <w:t>modulation</w:t>
      </w:r>
      <w:r w:rsidRPr="00894E6C">
        <w:rPr>
          <w:rFonts w:hint="eastAsia"/>
          <w:lang w:val="en-US" w:eastAsia="ko-KR"/>
        </w:rPr>
        <w:t>/</w:t>
      </w:r>
      <w:r w:rsidRPr="00894E6C">
        <w:rPr>
          <w:lang w:val="en-US" w:eastAsia="ko-KR"/>
        </w:rPr>
        <w:t xml:space="preserve">coding </w:t>
      </w:r>
      <w:r w:rsidRPr="00894E6C">
        <w:rPr>
          <w:rFonts w:hint="eastAsia"/>
          <w:lang w:val="en-US" w:eastAsia="ko-KR"/>
        </w:rPr>
        <w:t>(AMC). Also</w:t>
      </w:r>
      <w:r w:rsidRPr="00894E6C">
        <w:rPr>
          <w:lang w:val="en-US" w:eastAsia="ko-KR"/>
        </w:rPr>
        <w:t xml:space="preserve"> alternative</w:t>
      </w:r>
      <w:r w:rsidRPr="00894E6C">
        <w:rPr>
          <w:rFonts w:hint="eastAsia"/>
          <w:lang w:val="en-US" w:eastAsia="ko-KR"/>
        </w:rPr>
        <w:t xml:space="preserve"> ways can be considered to overcome coverage holes </w:t>
      </w:r>
      <w:r w:rsidRPr="00894E6C">
        <w:rPr>
          <w:lang w:val="en-US" w:eastAsia="ko-KR"/>
        </w:rPr>
        <w:t xml:space="preserve">such as repeaters and indoor femto cells </w:t>
      </w:r>
      <w:r w:rsidRPr="00894E6C">
        <w:rPr>
          <w:rFonts w:hint="eastAsia"/>
          <w:lang w:val="en-US" w:eastAsia="ko-KR"/>
        </w:rPr>
        <w:t xml:space="preserve">which </w:t>
      </w:r>
      <w:r>
        <w:rPr>
          <w:lang w:val="en-US" w:eastAsia="ko-KR"/>
        </w:rPr>
        <w:t xml:space="preserve">are </w:t>
      </w:r>
      <w:r w:rsidRPr="00894E6C">
        <w:rPr>
          <w:rFonts w:hint="eastAsia"/>
          <w:lang w:val="en-US" w:eastAsia="ko-KR"/>
        </w:rPr>
        <w:t xml:space="preserve">widely used </w:t>
      </w:r>
      <w:r w:rsidRPr="00894E6C">
        <w:rPr>
          <w:lang w:val="en-US" w:eastAsia="ko-KR"/>
        </w:rPr>
        <w:t>in traditional cellular systems.</w:t>
      </w:r>
    </w:p>
    <w:p w:rsidR="00317272" w:rsidRPr="00894E6C" w:rsidRDefault="00317272" w:rsidP="00317272">
      <w:pPr>
        <w:pStyle w:val="FigureNo"/>
        <w:rPr>
          <w:lang w:val="en-US" w:eastAsia="ja-JP"/>
        </w:rPr>
      </w:pPr>
      <w:r w:rsidRPr="00894E6C">
        <w:rPr>
          <w:rFonts w:hint="eastAsia"/>
          <w:lang w:val="en-US" w:eastAsia="ko-KR"/>
        </w:rPr>
        <w:t>Figure 6</w:t>
      </w:r>
    </w:p>
    <w:p w:rsidR="00317272" w:rsidRPr="00894E6C" w:rsidRDefault="00317272" w:rsidP="00317272">
      <w:pPr>
        <w:pStyle w:val="Figuretitle"/>
        <w:rPr>
          <w:lang w:val="en-US" w:eastAsia="ko-KR"/>
        </w:rPr>
      </w:pPr>
      <w:r w:rsidRPr="00894E6C">
        <w:rPr>
          <w:lang w:eastAsia="ko-KR"/>
        </w:rPr>
        <w:t xml:space="preserve">A satellite view for outdoor to indoor penetration test (left) and a view </w:t>
      </w:r>
      <w:r>
        <w:rPr>
          <w:lang w:eastAsia="ko-KR"/>
        </w:rPr>
        <w:br/>
      </w:r>
      <w:r w:rsidRPr="00894E6C">
        <w:rPr>
          <w:lang w:eastAsia="ko-KR"/>
        </w:rPr>
        <w:t>from the receiver side</w:t>
      </w:r>
      <w:r>
        <w:rPr>
          <w:lang w:eastAsia="ko-KR"/>
        </w:rPr>
        <w:t xml:space="preserve"> </w:t>
      </w:r>
      <w:r w:rsidRPr="00894E6C">
        <w:rPr>
          <w:lang w:eastAsia="ko-KR"/>
        </w:rPr>
        <w:t>toward the transmitter (right)</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val="en-US" w:eastAsia="ko-KR"/>
        </w:rPr>
      </w:pPr>
      <w:r>
        <w:rPr>
          <w:noProof/>
          <w:color w:val="000000"/>
          <w:lang w:val="en-US" w:eastAsia="zh-CN"/>
        </w:rPr>
        <w:t>v</w:t>
      </w:r>
      <w:r w:rsidRPr="00131648">
        <w:rPr>
          <w:noProof/>
          <w:color w:val="000000"/>
          <w:lang w:val="en-US" w:eastAsia="zh-CN"/>
        </w:rPr>
        <w:drawing>
          <wp:inline distT="0" distB="0" distL="0" distR="0" wp14:anchorId="57E97F77" wp14:editId="33CBD2AC">
            <wp:extent cx="5462270" cy="2878455"/>
            <wp:effectExtent l="0" t="0" r="5080" b="0"/>
            <wp:docPr id="341" name="Picture 7"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62270" cy="2878455"/>
                    </a:xfrm>
                    <a:prstGeom prst="rect">
                      <a:avLst/>
                    </a:prstGeom>
                    <a:noFill/>
                    <a:ln>
                      <a:noFill/>
                    </a:ln>
                  </pic:spPr>
                </pic:pic>
              </a:graphicData>
            </a:graphic>
          </wp:inline>
        </w:drawing>
      </w:r>
    </w:p>
    <w:p w:rsidR="00317272" w:rsidRPr="00894E6C" w:rsidRDefault="00317272" w:rsidP="00317272">
      <w:pPr>
        <w:pStyle w:val="FigureNo"/>
        <w:rPr>
          <w:lang w:val="en-US" w:eastAsia="ja-JP"/>
        </w:rPr>
      </w:pPr>
      <w:r w:rsidRPr="00894E6C">
        <w:rPr>
          <w:rFonts w:hint="eastAsia"/>
          <w:lang w:val="en-US" w:eastAsia="ko-KR"/>
        </w:rPr>
        <w:lastRenderedPageBreak/>
        <w:t>Figure 7</w:t>
      </w:r>
    </w:p>
    <w:p w:rsidR="00317272" w:rsidRPr="00894E6C" w:rsidRDefault="00317272" w:rsidP="00317272">
      <w:pPr>
        <w:pStyle w:val="Figuretitle"/>
        <w:spacing w:after="360"/>
        <w:rPr>
          <w:lang w:val="en-US" w:eastAsia="ko-KR"/>
        </w:rPr>
      </w:pPr>
      <w:r w:rsidRPr="00894E6C">
        <w:rPr>
          <w:lang w:eastAsia="ko-KR"/>
        </w:rPr>
        <w:t xml:space="preserve">Outdoor to </w:t>
      </w:r>
      <w:r w:rsidRPr="00894E6C">
        <w:rPr>
          <w:rFonts w:hint="eastAsia"/>
          <w:lang w:eastAsia="ko-KR"/>
        </w:rPr>
        <w:t>i</w:t>
      </w:r>
      <w:r w:rsidRPr="00894E6C">
        <w:rPr>
          <w:lang w:eastAsia="ko-KR"/>
        </w:rPr>
        <w:t xml:space="preserve">ndoor penetration test results of </w:t>
      </w:r>
      <w:r>
        <w:rPr>
          <w:lang w:eastAsia="ko-KR"/>
        </w:rPr>
        <w:t>bands above 6GHz</w:t>
      </w:r>
      <w:r w:rsidRPr="00894E6C">
        <w:rPr>
          <w:lang w:eastAsia="ko-KR"/>
        </w:rPr>
        <w:t xml:space="preserve"> beamforming prototype</w:t>
      </w:r>
    </w:p>
    <w:p w:rsidR="00317272" w:rsidRPr="00894E6C" w:rsidRDefault="00317272" w:rsidP="00317272">
      <w:pPr>
        <w:tabs>
          <w:tab w:val="clear" w:pos="1134"/>
          <w:tab w:val="clear" w:pos="1871"/>
          <w:tab w:val="clear" w:pos="2268"/>
        </w:tabs>
        <w:overflowPunct/>
        <w:autoSpaceDE/>
        <w:autoSpaceDN/>
        <w:adjustRightInd/>
        <w:spacing w:before="0"/>
        <w:jc w:val="center"/>
        <w:textAlignment w:val="auto"/>
        <w:rPr>
          <w:color w:val="000000"/>
          <w:lang w:val="en-US" w:eastAsia="ko-KR"/>
        </w:rPr>
      </w:pPr>
      <w:r w:rsidRPr="00131648">
        <w:rPr>
          <w:noProof/>
          <w:color w:val="000000"/>
          <w:lang w:val="en-US" w:eastAsia="zh-CN"/>
        </w:rPr>
        <w:drawing>
          <wp:inline distT="0" distB="0" distL="0" distR="0" wp14:anchorId="2D5DCD2E" wp14:editId="02951623">
            <wp:extent cx="5208270" cy="3864610"/>
            <wp:effectExtent l="0" t="0" r="0" b="2540"/>
            <wp:docPr id="342" name="Picture 8"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08270" cy="3864610"/>
                    </a:xfrm>
                    <a:prstGeom prst="rect">
                      <a:avLst/>
                    </a:prstGeom>
                    <a:noFill/>
                    <a:ln>
                      <a:noFill/>
                    </a:ln>
                  </pic:spPr>
                </pic:pic>
              </a:graphicData>
            </a:graphic>
          </wp:inline>
        </w:drawing>
      </w:r>
    </w:p>
    <w:p w:rsidR="00317272" w:rsidRPr="00B66BF5" w:rsidRDefault="00317272" w:rsidP="00317272">
      <w:pPr>
        <w:pStyle w:val="Headingb"/>
        <w:rPr>
          <w:rStyle w:val="Heading1Char1"/>
          <w:b/>
          <w:bCs/>
          <w:lang w:eastAsia="zh-CN"/>
        </w:rPr>
      </w:pPr>
      <w:r w:rsidRPr="00B66BF5">
        <w:rPr>
          <w:rStyle w:val="Heading1Char1"/>
          <w:rFonts w:hint="eastAsia"/>
          <w:b/>
          <w:bCs/>
          <w:lang w:eastAsia="zh-CN"/>
        </w:rPr>
        <w:t>Summary</w:t>
      </w:r>
    </w:p>
    <w:p w:rsidR="00317272" w:rsidRDefault="00317272" w:rsidP="00317272">
      <w:pPr>
        <w:rPr>
          <w:lang w:val="en-US" w:eastAsia="ko-KR"/>
        </w:rPr>
      </w:pPr>
      <w:r w:rsidRPr="00894E6C">
        <w:rPr>
          <w:rFonts w:hint="eastAsia"/>
          <w:lang w:val="en-US" w:eastAsia="ko-KR"/>
        </w:rPr>
        <w:t xml:space="preserve">Coverage test results are provided by using the </w:t>
      </w:r>
      <w:r>
        <w:rPr>
          <w:lang w:val="en-US" w:eastAsia="ko-KR"/>
        </w:rPr>
        <w:t xml:space="preserve">millimetric wave </w:t>
      </w:r>
      <w:r w:rsidRPr="00894E6C">
        <w:rPr>
          <w:rFonts w:hint="eastAsia"/>
          <w:lang w:val="en-US" w:eastAsia="ko-KR"/>
        </w:rPr>
        <w:t xml:space="preserve">prototype IMT systems with </w:t>
      </w:r>
      <w:r w:rsidRPr="00894E6C">
        <w:rPr>
          <w:lang w:val="en-US" w:eastAsia="ko-KR"/>
        </w:rPr>
        <w:t>a large system bandwidth in excess of 500 MHz at 28 GHz</w:t>
      </w:r>
      <w:r w:rsidRPr="00894E6C">
        <w:rPr>
          <w:rFonts w:hint="eastAsia"/>
          <w:lang w:val="en-US" w:eastAsia="ko-KR"/>
        </w:rPr>
        <w:t>,</w:t>
      </w:r>
      <w:r w:rsidRPr="00894E6C">
        <w:rPr>
          <w:lang w:val="en-US" w:eastAsia="ko-KR"/>
        </w:rPr>
        <w:t xml:space="preserve"> and</w:t>
      </w:r>
      <w:r w:rsidRPr="00894E6C">
        <w:rPr>
          <w:rFonts w:hint="eastAsia"/>
          <w:lang w:val="en-US" w:eastAsia="ko-KR"/>
        </w:rPr>
        <w:t xml:space="preserve"> with </w:t>
      </w:r>
      <w:r w:rsidRPr="00894E6C">
        <w:rPr>
          <w:lang w:val="en-US" w:eastAsia="ko-KR"/>
        </w:rPr>
        <w:t xml:space="preserve">tens of antennas placed in planar arrays at both of the communicating ends. The </w:t>
      </w:r>
      <w:r w:rsidRPr="00894E6C">
        <w:rPr>
          <w:rFonts w:hint="eastAsia"/>
          <w:lang w:val="en-US" w:eastAsia="ko-KR"/>
        </w:rPr>
        <w:t>system</w:t>
      </w:r>
      <w:r w:rsidRPr="00894E6C">
        <w:rPr>
          <w:lang w:val="en-US" w:eastAsia="ko-KR"/>
        </w:rPr>
        <w:t xml:space="preserve"> incorporates a real-time baseband modem, full </w:t>
      </w:r>
      <w:r>
        <w:rPr>
          <w:lang w:val="en-US" w:eastAsia="ko-KR"/>
        </w:rPr>
        <w:t xml:space="preserve">millimetric wave </w:t>
      </w:r>
      <w:r w:rsidRPr="00894E6C">
        <w:rPr>
          <w:lang w:val="en-US" w:eastAsia="ko-KR"/>
        </w:rPr>
        <w:t xml:space="preserve">RF circuitry, and relevant software. With </w:t>
      </w:r>
      <w:r w:rsidRPr="00894E6C">
        <w:rPr>
          <w:rFonts w:hint="eastAsia"/>
          <w:lang w:val="en-US" w:eastAsia="ko-KR"/>
        </w:rPr>
        <w:t>th</w:t>
      </w:r>
      <w:r>
        <w:rPr>
          <w:lang w:val="en-US" w:eastAsia="ko-KR"/>
        </w:rPr>
        <w:t>is</w:t>
      </w:r>
      <w:r w:rsidRPr="00894E6C">
        <w:rPr>
          <w:rFonts w:hint="eastAsia"/>
          <w:lang w:val="en-US" w:eastAsia="ko-KR"/>
        </w:rPr>
        <w:t xml:space="preserve"> system</w:t>
      </w:r>
      <w:r w:rsidRPr="00894E6C">
        <w:rPr>
          <w:lang w:val="en-US" w:eastAsia="ko-KR"/>
        </w:rPr>
        <w:t xml:space="preserve">, </w:t>
      </w:r>
      <w:r>
        <w:rPr>
          <w:lang w:val="en-US" w:eastAsia="ko-KR"/>
        </w:rPr>
        <w:t xml:space="preserve">it was </w:t>
      </w:r>
      <w:r w:rsidRPr="00894E6C">
        <w:rPr>
          <w:lang w:val="en-US" w:eastAsia="ko-KR"/>
        </w:rPr>
        <w:t xml:space="preserve">successfully demonstrated that the </w:t>
      </w:r>
      <w:r>
        <w:rPr>
          <w:lang w:val="en-US" w:eastAsia="ko-KR"/>
        </w:rPr>
        <w:t>millimetric wave</w:t>
      </w:r>
      <w:r w:rsidRPr="00894E6C">
        <w:rPr>
          <w:lang w:val="en-US" w:eastAsia="ko-KR"/>
        </w:rPr>
        <w:t xml:space="preserve"> frequency band is capable of supporting a few hundred meter radius </w:t>
      </w:r>
      <w:r w:rsidRPr="00894E6C">
        <w:rPr>
          <w:rFonts w:hint="eastAsia"/>
          <w:lang w:val="en-US" w:eastAsia="ko-KR"/>
        </w:rPr>
        <w:t>in a typical urban environments.</w:t>
      </w:r>
    </w:p>
    <w:p w:rsidR="00317272" w:rsidRDefault="00317272" w:rsidP="00317272">
      <w:pPr>
        <w:pStyle w:val="Heading2"/>
        <w:rPr>
          <w:lang w:eastAsia="ko-KR"/>
        </w:rPr>
      </w:pPr>
      <w:r w:rsidRPr="00486B63">
        <w:rPr>
          <w:rFonts w:hint="eastAsia"/>
          <w:lang w:eastAsia="ko-KR"/>
        </w:rPr>
        <w:t>A2.</w:t>
      </w:r>
      <w:r>
        <w:rPr>
          <w:lang w:eastAsia="ko-KR"/>
        </w:rPr>
        <w:t>4</w:t>
      </w:r>
      <w:r w:rsidRPr="00486B63">
        <w:rPr>
          <w:rFonts w:hint="eastAsia"/>
          <w:lang w:eastAsia="ko-KR"/>
        </w:rPr>
        <w:tab/>
      </w:r>
      <w:r>
        <w:rPr>
          <w:lang w:eastAsia="ko-KR"/>
        </w:rPr>
        <w:t>Test results in 70 GHz bands</w:t>
      </w:r>
    </w:p>
    <w:p w:rsidR="00317272" w:rsidRPr="008B7491" w:rsidRDefault="00317272" w:rsidP="0063468E">
      <w:r w:rsidRPr="00D6256C">
        <w:t xml:space="preserve">The </w:t>
      </w:r>
      <w:r>
        <w:t>70</w:t>
      </w:r>
      <w:r w:rsidRPr="00D6256C">
        <w:t xml:space="preserve"> GHz measurements were conducted in downtown New York City around NYU’s campus, which offers a </w:t>
      </w:r>
      <w:r>
        <w:t>very rich multipath environment</w:t>
      </w:r>
      <w:r w:rsidRPr="008B7491">
        <w:t>. Measurements consisted of both backhaul-to-backhaul and base-station-to-mobile scenarios, with transmitter (TX) and receiver (RX) inter-site distances between 30 and 200 meters. Two TX locations were on top of NYU’s Coles Sports Center at heights of 7 meters, two TX locations were on the 2</w:t>
      </w:r>
      <w:r w:rsidRPr="008B7491">
        <w:rPr>
          <w:vertAlign w:val="superscript"/>
        </w:rPr>
        <w:t>nd</w:t>
      </w:r>
      <w:r w:rsidRPr="008B7491">
        <w:t xml:space="preserve"> floor balcony of the Kimmel Center at heights of 7 meters, a final TX location was on the 5</w:t>
      </w:r>
      <w:r w:rsidRPr="008B7491">
        <w:rPr>
          <w:vertAlign w:val="superscript"/>
        </w:rPr>
        <w:t>th</w:t>
      </w:r>
      <w:r w:rsidRPr="008B7491">
        <w:t xml:space="preserve"> floor balcony of the Kaufman building at a height of 17 meters, and 27 RX locations were located in the surrounding campus at heights of </w:t>
      </w:r>
      <w:r>
        <w:br/>
      </w:r>
      <w:r w:rsidRPr="008B7491">
        <w:t xml:space="preserve">2 meters (mobile) and 4.06 meters (backhaul).  </w:t>
      </w:r>
      <w:r w:rsidRPr="00BF3571">
        <w:t>Figure 1</w:t>
      </w:r>
      <w:r>
        <w:t xml:space="preserve"> </w:t>
      </w:r>
      <w:r w:rsidRPr="008B7491">
        <w:t xml:space="preserve">shows the measurement locations. </w:t>
      </w:r>
      <w:r>
        <w:br/>
      </w:r>
      <w:r w:rsidRPr="008B7491">
        <w:t>A majority of the measurements were in non line-of-sight (NLOS) conditions, as LOS conditions are less common in dense-urban environments. Also, RX locations were pseudo-randomly selected around campus based on AC outlet access and prior NYU Public Safety approval.</w:t>
      </w:r>
    </w:p>
    <w:p w:rsidR="00317272" w:rsidRDefault="00317272" w:rsidP="00317272">
      <w:pPr>
        <w:pStyle w:val="FigureNo"/>
      </w:pPr>
      <w:r>
        <w:lastRenderedPageBreak/>
        <w:t>Figure 1</w:t>
      </w:r>
    </w:p>
    <w:p w:rsidR="00317272" w:rsidRPr="008B7491" w:rsidRDefault="00317272" w:rsidP="00317272">
      <w:pPr>
        <w:pStyle w:val="Figuretitle"/>
      </w:pPr>
      <w:r w:rsidRPr="008B7491">
        <w:t>Map of TX and RX measurement locat</w:t>
      </w:r>
      <w:r>
        <w:t>ions around NYU’s campus</w:t>
      </w:r>
      <w:r w:rsidRPr="008B7491">
        <w:t>.</w:t>
      </w:r>
    </w:p>
    <w:p w:rsidR="00317272" w:rsidRPr="008B7491" w:rsidRDefault="00317272" w:rsidP="00317272">
      <w:pPr>
        <w:pStyle w:val="Text"/>
        <w:ind w:firstLine="0"/>
        <w:jc w:val="center"/>
      </w:pPr>
      <w:r>
        <w:rPr>
          <w:noProof/>
          <w:lang w:eastAsia="zh-CN"/>
        </w:rPr>
        <w:drawing>
          <wp:inline distT="0" distB="0" distL="0" distR="0" wp14:anchorId="2C7EE793" wp14:editId="1B86C85A">
            <wp:extent cx="2118290" cy="1951456"/>
            <wp:effectExtent l="19050" t="0" r="0" b="0"/>
            <wp:docPr id="15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2121378" cy="1954301"/>
                    </a:xfrm>
                    <a:prstGeom prst="rect">
                      <a:avLst/>
                    </a:prstGeom>
                    <a:noFill/>
                    <a:ln w="9525">
                      <a:noFill/>
                      <a:miter lim="800000"/>
                      <a:headEnd/>
                      <a:tailEnd/>
                    </a:ln>
                  </pic:spPr>
                </pic:pic>
              </a:graphicData>
            </a:graphic>
          </wp:inline>
        </w:drawing>
      </w:r>
    </w:p>
    <w:p w:rsidR="00317272" w:rsidRDefault="00317272" w:rsidP="00317272">
      <w:pPr>
        <w:pStyle w:val="Text"/>
        <w:spacing w:before="120"/>
        <w:ind w:firstLine="0"/>
        <w:jc w:val="left"/>
        <w:rPr>
          <w:sz w:val="24"/>
        </w:rPr>
      </w:pPr>
      <w:r w:rsidRPr="008B7491">
        <w:rPr>
          <w:sz w:val="24"/>
        </w:rPr>
        <w:t xml:space="preserve">The TX and RX antennas used for </w:t>
      </w:r>
      <w:r>
        <w:rPr>
          <w:sz w:val="24"/>
        </w:rPr>
        <w:t>the 70</w:t>
      </w:r>
      <w:r w:rsidRPr="008B7491">
        <w:rPr>
          <w:sz w:val="24"/>
        </w:rPr>
        <w:t xml:space="preserve"> GHz measurements were rotatable 27 dBi horn antennas with a 7° 3dB-beamwidth. For each TX-RX location scenario, the TX and RX</w:t>
      </w:r>
      <w:r>
        <w:rPr>
          <w:sz w:val="24"/>
        </w:rPr>
        <w:t xml:space="preserve"> antennas</w:t>
      </w:r>
      <w:r w:rsidRPr="008B7491">
        <w:rPr>
          <w:sz w:val="24"/>
        </w:rPr>
        <w:t xml:space="preserve"> were mechanically steered in both the azimuth and elevation planes to exhaustively search for the strongest receive power angle combinations. For the strongest TX-RX angle combinations, the RX</w:t>
      </w:r>
      <w:r>
        <w:rPr>
          <w:sz w:val="24"/>
        </w:rPr>
        <w:t xml:space="preserve"> antenna</w:t>
      </w:r>
      <w:r w:rsidRPr="008B7491">
        <w:rPr>
          <w:sz w:val="24"/>
        </w:rPr>
        <w:t xml:space="preserve"> was then incrementally swept in </w:t>
      </w:r>
      <w:r>
        <w:rPr>
          <w:sz w:val="24"/>
        </w:rPr>
        <w:t>8</w:t>
      </w:r>
      <w:r w:rsidRPr="008B7491">
        <w:rPr>
          <w:sz w:val="24"/>
        </w:rPr>
        <w:t xml:space="preserve">° increments in the azimuth plane </w:t>
      </w:r>
      <w:r>
        <w:rPr>
          <w:sz w:val="24"/>
        </w:rPr>
        <w:t>for NLOS environments (10</w:t>
      </w:r>
      <w:r w:rsidRPr="008B7491">
        <w:rPr>
          <w:sz w:val="24"/>
        </w:rPr>
        <w:t>°</w:t>
      </w:r>
      <w:r>
        <w:rPr>
          <w:sz w:val="24"/>
        </w:rPr>
        <w:t xml:space="preserve"> increments for LOS) </w:t>
      </w:r>
      <w:r w:rsidRPr="008B7491">
        <w:rPr>
          <w:sz w:val="24"/>
        </w:rPr>
        <w:t>with the TX</w:t>
      </w:r>
      <w:r>
        <w:rPr>
          <w:sz w:val="24"/>
        </w:rPr>
        <w:t xml:space="preserve"> antenna</w:t>
      </w:r>
      <w:r w:rsidRPr="008B7491">
        <w:rPr>
          <w:sz w:val="24"/>
        </w:rPr>
        <w:t xml:space="preserve"> fixed in both the azimuth and elevation plane. At each incremental step along the sweep in the azimuth plane, a PDP was recorded at the receiver (PDPs were not recorded for angles which did not produce a </w:t>
      </w:r>
      <w:r>
        <w:rPr>
          <w:sz w:val="24"/>
        </w:rPr>
        <w:t>detectable signal</w:t>
      </w:r>
      <w:r w:rsidRPr="008B7491">
        <w:rPr>
          <w:sz w:val="24"/>
        </w:rPr>
        <w:t>). Variations in the elevation plane for the TX and RX were also done for RX azimuthal sweeps; that is, the RX</w:t>
      </w:r>
      <w:r>
        <w:rPr>
          <w:sz w:val="24"/>
        </w:rPr>
        <w:t xml:space="preserve"> antenna</w:t>
      </w:r>
      <w:r w:rsidRPr="008B7491">
        <w:rPr>
          <w:sz w:val="24"/>
        </w:rPr>
        <w:t xml:space="preserve"> elevation was fixed to +/- one beamwidth </w:t>
      </w:r>
      <w:r>
        <w:rPr>
          <w:sz w:val="24"/>
        </w:rPr>
        <w:t xml:space="preserve">from the horizon </w:t>
      </w:r>
      <w:r w:rsidRPr="008B7491">
        <w:rPr>
          <w:sz w:val="24"/>
        </w:rPr>
        <w:t xml:space="preserve">in the elevation plane for two azimuth sweeps and the TX </w:t>
      </w:r>
      <w:r>
        <w:rPr>
          <w:sz w:val="24"/>
        </w:rPr>
        <w:t xml:space="preserve">antenna </w:t>
      </w:r>
      <w:r w:rsidRPr="008B7491">
        <w:rPr>
          <w:sz w:val="24"/>
        </w:rPr>
        <w:t>elevation was fixed to +/- one beamwidth</w:t>
      </w:r>
      <w:r>
        <w:rPr>
          <w:sz w:val="24"/>
        </w:rPr>
        <w:t xml:space="preserve"> from the horizon</w:t>
      </w:r>
      <w:r w:rsidRPr="008B7491">
        <w:rPr>
          <w:sz w:val="24"/>
        </w:rPr>
        <w:t xml:space="preserve"> in the elevation plane for two RX azimuth sweeps. This resulted in five </w:t>
      </w:r>
      <w:r>
        <w:rPr>
          <w:sz w:val="24"/>
        </w:rPr>
        <w:t xml:space="preserve">initial </w:t>
      </w:r>
      <w:r w:rsidRPr="008B7491">
        <w:rPr>
          <w:sz w:val="24"/>
        </w:rPr>
        <w:t xml:space="preserve">RX sweeps using a fixed TX orientation that provided the strongest initial received power. After this, TX azimuth sweeps were conducted with the RX antenna fixed in the two strongest azimuth and elevation angle settings, </w:t>
      </w:r>
      <w:r>
        <w:rPr>
          <w:sz w:val="24"/>
        </w:rPr>
        <w:t>using the</w:t>
      </w:r>
      <w:r w:rsidRPr="008B7491">
        <w:rPr>
          <w:sz w:val="24"/>
        </w:rPr>
        <w:t xml:space="preserve"> pointing angle combinations determined during the first five RX sweeps. </w:t>
      </w:r>
    </w:p>
    <w:p w:rsidR="00317272" w:rsidRDefault="00317272" w:rsidP="00317272">
      <w:pPr>
        <w:pStyle w:val="Text"/>
        <w:spacing w:before="120"/>
        <w:ind w:firstLine="0"/>
        <w:jc w:val="left"/>
        <w:rPr>
          <w:sz w:val="24"/>
        </w:rPr>
      </w:pPr>
      <w:r w:rsidRPr="008B7491">
        <w:rPr>
          <w:sz w:val="24"/>
        </w:rPr>
        <w:t xml:space="preserve">Upon completion of the two TX azimuth sweeps, a different main angle of departure at the TX was selected to perform five more similar RX sweeps, resulting in 12 possible measurement sweeps per TX-RX combination. Measurements from RX sweeps will be used to develop angle-of-arrival (AOA) statistics and models, and angle-of-departure (AOD) models can be generated from the TX sweeps. </w:t>
      </w:r>
      <w:r>
        <w:rPr>
          <w:sz w:val="24"/>
        </w:rPr>
        <w:t xml:space="preserve">The </w:t>
      </w:r>
      <w:r w:rsidRPr="008B7491">
        <w:rPr>
          <w:sz w:val="24"/>
        </w:rPr>
        <w:t xml:space="preserve">NYU WIRELESS research team has </w:t>
      </w:r>
      <w:r>
        <w:rPr>
          <w:sz w:val="24"/>
        </w:rPr>
        <w:t>conducted</w:t>
      </w:r>
      <w:r w:rsidRPr="008B7491">
        <w:rPr>
          <w:sz w:val="24"/>
        </w:rPr>
        <w:t xml:space="preserve"> measurements for </w:t>
      </w:r>
      <w:r>
        <w:rPr>
          <w:sz w:val="24"/>
        </w:rPr>
        <w:t>36</w:t>
      </w:r>
      <w:r w:rsidRPr="008B7491">
        <w:rPr>
          <w:sz w:val="24"/>
        </w:rPr>
        <w:t xml:space="preserve"> base station-to-mobile and </w:t>
      </w:r>
      <w:r>
        <w:rPr>
          <w:sz w:val="24"/>
        </w:rPr>
        <w:t>38</w:t>
      </w:r>
      <w:r w:rsidRPr="008B7491">
        <w:rPr>
          <w:sz w:val="24"/>
        </w:rPr>
        <w:t xml:space="preserve"> backhaul-to-backhaul combinations</w:t>
      </w:r>
      <w:r>
        <w:rPr>
          <w:sz w:val="24"/>
        </w:rPr>
        <w:t>, however, there were outages at various locations for each scenario.</w:t>
      </w:r>
    </w:p>
    <w:p w:rsidR="00317272" w:rsidRDefault="00317272" w:rsidP="00317272">
      <w:r w:rsidRPr="008B7491">
        <w:t xml:space="preserve">The measurements at </w:t>
      </w:r>
      <w:r>
        <w:t>70</w:t>
      </w:r>
      <w:r w:rsidRPr="008B7491">
        <w:t xml:space="preserve"> GHz show very comparable path loss behavior for the base station-to-mobile scenarios measured at 28 and 38 GHz </w:t>
      </w:r>
      <w:r>
        <w:fldChar w:fldCharType="begin"/>
      </w:r>
      <w:r>
        <w:instrText xml:space="preserve"> REF _Ref389750204 \n \h  \* MERGEFORMAT </w:instrText>
      </w:r>
      <w:r>
        <w:fldChar w:fldCharType="separate"/>
      </w:r>
      <w:r w:rsidR="00CD330F">
        <w:rPr>
          <w:cs/>
        </w:rPr>
        <w:t>‎</w:t>
      </w:r>
      <w:r w:rsidR="00CD330F">
        <w:t>[1]</w:t>
      </w:r>
      <w:r>
        <w:fldChar w:fldCharType="end"/>
      </w:r>
      <w:r>
        <w:fldChar w:fldCharType="begin"/>
      </w:r>
      <w:r>
        <w:instrText xml:space="preserve"> REF _Ref389750207 \n \h  \* MERGEFORMAT </w:instrText>
      </w:r>
      <w:r>
        <w:fldChar w:fldCharType="separate"/>
      </w:r>
      <w:r w:rsidR="00CD330F">
        <w:rPr>
          <w:cs/>
        </w:rPr>
        <w:t>‎</w:t>
      </w:r>
      <w:r w:rsidR="00CD330F">
        <w:t>[2]</w:t>
      </w:r>
      <w:r>
        <w:fldChar w:fldCharType="end"/>
      </w:r>
      <w:r>
        <w:fldChar w:fldCharType="begin"/>
      </w:r>
      <w:r>
        <w:instrText xml:space="preserve"> REF _Ref389750210 \n \h  \* MERGEFORMAT </w:instrText>
      </w:r>
      <w:r>
        <w:fldChar w:fldCharType="separate"/>
      </w:r>
      <w:r w:rsidR="00CD330F">
        <w:rPr>
          <w:cs/>
        </w:rPr>
        <w:t>‎</w:t>
      </w:r>
      <w:r w:rsidR="00CD330F">
        <w:t>[3]</w:t>
      </w:r>
      <w:r>
        <w:fldChar w:fldCharType="end"/>
      </w:r>
      <w:r w:rsidRPr="008B7491">
        <w:t xml:space="preserve">, thus indicating that propagation in many different bands </w:t>
      </w:r>
      <w:r>
        <w:t xml:space="preserve">above 20 GHz </w:t>
      </w:r>
      <w:r w:rsidRPr="008B7491">
        <w:t>will be quite comparable and quite viable with directional, high gain antennas used at both the mobile device and base station.</w:t>
      </w:r>
    </w:p>
    <w:p w:rsidR="00317272" w:rsidRDefault="00317272" w:rsidP="00317272">
      <w:pPr>
        <w:rPr>
          <w:lang w:val="en-AU"/>
        </w:rPr>
      </w:pPr>
      <w:r>
        <w:t xml:space="preserve">In the first step, </w:t>
      </w:r>
      <w:r w:rsidRPr="001575EA">
        <w:rPr>
          <w:lang w:val="en-AU"/>
        </w:rPr>
        <w:t xml:space="preserve">omni-directional </w:t>
      </w:r>
      <w:r>
        <w:rPr>
          <w:lang w:val="en-AU"/>
        </w:rPr>
        <w:t xml:space="preserve">large-scale </w:t>
      </w:r>
      <w:r w:rsidRPr="001575EA">
        <w:rPr>
          <w:lang w:val="en-AU"/>
        </w:rPr>
        <w:t xml:space="preserve">path loss models at </w:t>
      </w:r>
      <w:r>
        <w:rPr>
          <w:lang w:val="en-AU"/>
        </w:rPr>
        <w:t>70</w:t>
      </w:r>
      <w:r w:rsidRPr="001575EA">
        <w:rPr>
          <w:lang w:val="en-AU"/>
        </w:rPr>
        <w:t xml:space="preserve"> GHz for backhaul and mobile access in an urban environment</w:t>
      </w:r>
      <w:r>
        <w:rPr>
          <w:lang w:val="en-AU"/>
        </w:rPr>
        <w:t xml:space="preserve"> was studied and modelled. </w:t>
      </w:r>
      <w:r w:rsidRPr="001575EA">
        <w:rPr>
          <w:lang w:val="en-AU"/>
        </w:rPr>
        <w:t xml:space="preserve">These omni-directional path loss </w:t>
      </w:r>
      <w:r>
        <w:rPr>
          <w:lang w:val="en-AU"/>
        </w:rPr>
        <w:t xml:space="preserve">new </w:t>
      </w:r>
      <w:r w:rsidRPr="001575EA">
        <w:rPr>
          <w:lang w:val="en-AU"/>
        </w:rPr>
        <w:t>models are suitable for use by standards bodies and academicians who may wish to study arbitrary antenna patterns or</w:t>
      </w:r>
      <w:r>
        <w:rPr>
          <w:lang w:val="en-AU"/>
        </w:rPr>
        <w:t xml:space="preserve"> MIMO approaches. The omni-direc</w:t>
      </w:r>
      <w:r w:rsidRPr="001575EA">
        <w:rPr>
          <w:lang w:val="en-AU"/>
        </w:rPr>
        <w:t xml:space="preserve">tional path loss models were </w:t>
      </w:r>
      <w:r>
        <w:rPr>
          <w:lang w:val="en-AU"/>
        </w:rPr>
        <w:t>developed</w:t>
      </w:r>
      <w:r w:rsidRPr="001575EA">
        <w:rPr>
          <w:lang w:val="en-AU"/>
        </w:rPr>
        <w:t xml:space="preserve"> by considering the measured PDPs at every individual pointing angle for each TX and RX location, </w:t>
      </w:r>
      <w:r w:rsidRPr="001575EA">
        <w:rPr>
          <w:lang w:val="en-AU"/>
        </w:rPr>
        <w:lastRenderedPageBreak/>
        <w:t>and integrating each of the PDPs to obtain received power as a function of pointing angle, and then subtracting the TX and RX antenna gains from every individual power m</w:t>
      </w:r>
      <w:r>
        <w:rPr>
          <w:lang w:val="en-AU"/>
        </w:rPr>
        <w:t>easurement. A</w:t>
      </w:r>
      <w:r w:rsidRPr="001575EA">
        <w:rPr>
          <w:lang w:val="en-AU"/>
        </w:rPr>
        <w:t xml:space="preserve">ll of the received powers at unique pointing angles (taking care not to double count for replicated antenna pointing angles) </w:t>
      </w:r>
      <w:r>
        <w:rPr>
          <w:lang w:val="en-AU"/>
        </w:rPr>
        <w:t xml:space="preserve">were summed up </w:t>
      </w:r>
      <w:r w:rsidRPr="001575EA">
        <w:rPr>
          <w:lang w:val="en-AU"/>
        </w:rPr>
        <w:t xml:space="preserve">to obtain the omni-directional path loss models given here. Results of the </w:t>
      </w:r>
      <w:r>
        <w:rPr>
          <w:lang w:val="en-AU"/>
        </w:rPr>
        <w:t>70</w:t>
      </w:r>
      <w:r w:rsidRPr="001575EA">
        <w:rPr>
          <w:lang w:val="en-AU"/>
        </w:rPr>
        <w:t xml:space="preserve"> GHz omni-directional measurements from New York City are </w:t>
      </w:r>
      <w:r w:rsidRPr="00A714DD">
        <w:rPr>
          <w:lang w:val="en-AU"/>
        </w:rPr>
        <w:t>shown in</w:t>
      </w:r>
      <w:r>
        <w:rPr>
          <w:lang w:val="en-AU"/>
        </w:rPr>
        <w:t xml:space="preserve"> Figure 5</w:t>
      </w:r>
      <w:r w:rsidRPr="00A714DD">
        <w:rPr>
          <w:lang w:val="en-AU"/>
        </w:rPr>
        <w:t xml:space="preserve">, where best fit path loss exponents (PLEs) are shown for </w:t>
      </w:r>
      <w:r>
        <w:rPr>
          <w:lang w:val="en-AU"/>
        </w:rPr>
        <w:t xml:space="preserve">omni-directional </w:t>
      </w:r>
      <w:r w:rsidRPr="00A714DD">
        <w:rPr>
          <w:lang w:val="en-AU"/>
        </w:rPr>
        <w:t xml:space="preserve">backhaul-to-backhaul and </w:t>
      </w:r>
      <w:r>
        <w:rPr>
          <w:lang w:val="en-AU"/>
        </w:rPr>
        <w:t xml:space="preserve">omni-directional </w:t>
      </w:r>
      <w:r w:rsidRPr="00A714DD">
        <w:rPr>
          <w:lang w:val="en-AU"/>
        </w:rPr>
        <w:t xml:space="preserve">base station-to-mobile </w:t>
      </w:r>
      <w:r>
        <w:rPr>
          <w:lang w:val="en-AU"/>
        </w:rPr>
        <w:t xml:space="preserve">access </w:t>
      </w:r>
      <w:r w:rsidRPr="00A714DD">
        <w:rPr>
          <w:lang w:val="en-AU"/>
        </w:rPr>
        <w:t>scenarios, respectively. Path loss and shadow factors (</w:t>
      </w:r>
      <w:r w:rsidRPr="00A714DD">
        <w:rPr>
          <w:rFonts w:hint="eastAsia"/>
          <w:lang w:val="en-AU"/>
        </w:rPr>
        <w:t>i.e.</w:t>
      </w:r>
      <w:r w:rsidRPr="00A714DD">
        <w:rPr>
          <w:lang w:val="en-AU"/>
        </w:rPr>
        <w:t xml:space="preserve"> the standard deviation about the </w:t>
      </w:r>
      <w:r w:rsidRPr="00A714DD">
        <w:rPr>
          <w:rFonts w:hint="eastAsia"/>
          <w:lang w:val="en-AU"/>
        </w:rPr>
        <w:t>distance</w:t>
      </w:r>
      <w:r w:rsidRPr="00A714DD">
        <w:rPr>
          <w:lang w:val="en-AU"/>
        </w:rPr>
        <w:t>-dependent mean path loss model) were computed for both LOS and NLOS measurements for each scenario</w:t>
      </w:r>
      <w:r>
        <w:rPr>
          <w:lang w:val="en-AU"/>
        </w:rPr>
        <w:t xml:space="preserve">. Two path loss models are considered : the first model, the free space path loss (FSPL) reference distance model, provides a path loss exponent which has physical relevance since the path loss is tied to the FSPL at a specific close-in reference distance (1 m is convenient and practical at </w:t>
      </w:r>
      <w:r>
        <w:rPr>
          <w:lang w:val="en-US" w:eastAsia="ko-KR"/>
        </w:rPr>
        <w:t>millimetric wave</w:t>
      </w:r>
      <w:r>
        <w:rPr>
          <w:lang w:val="en-AU"/>
        </w:rPr>
        <w:t xml:space="preserve"> frequencies)</w:t>
      </w:r>
      <w:r w:rsidRPr="00A714DD">
        <w:rPr>
          <w:lang w:val="en-AU"/>
        </w:rPr>
        <w:t>.</w:t>
      </w:r>
      <w:r>
        <w:rPr>
          <w:lang w:val="en-AU"/>
        </w:rPr>
        <w:t xml:space="preserve"> In equation form, this path loss is given by:</w:t>
      </w:r>
    </w:p>
    <w:p w:rsidR="00317272" w:rsidRDefault="00317272" w:rsidP="00317272">
      <w:pPr>
        <w:pStyle w:val="Text"/>
        <w:rPr>
          <w:sz w:val="24"/>
          <w:lang w:val="en-AU"/>
        </w:rPr>
      </w:pPr>
    </w:p>
    <w:tbl>
      <w:tblPr>
        <w:tblW w:w="0" w:type="auto"/>
        <w:tblBorders>
          <w:insideH w:val="single" w:sz="4" w:space="0" w:color="auto"/>
        </w:tblBorders>
        <w:tblLook w:val="04A0" w:firstRow="1" w:lastRow="0" w:firstColumn="1" w:lastColumn="0" w:noHBand="0" w:noVBand="1"/>
      </w:tblPr>
      <w:tblGrid>
        <w:gridCol w:w="8921"/>
        <w:gridCol w:w="718"/>
      </w:tblGrid>
      <w:tr w:rsidR="00317272" w:rsidTr="000D2AB3">
        <w:tc>
          <w:tcPr>
            <w:tcW w:w="9747" w:type="dxa"/>
          </w:tcPr>
          <w:p w:rsidR="00317272" w:rsidRDefault="00317272" w:rsidP="000D2AB3">
            <w:pPr>
              <w:pStyle w:val="Text"/>
              <w:ind w:firstLine="0"/>
              <w:jc w:val="center"/>
              <w:rPr>
                <w:sz w:val="24"/>
              </w:rPr>
            </w:pPr>
            <w:r w:rsidRPr="009261CE">
              <w:rPr>
                <w:rFonts w:eastAsia="Times New Roman"/>
                <w:position w:val="-30"/>
                <w:sz w:val="24"/>
              </w:rPr>
              <w:object w:dxaOrig="5200" w:dyaOrig="720">
                <v:shape id="_x0000_i1039" type="#_x0000_t75" style="width:261.15pt;height:35.45pt" o:ole="">
                  <v:imagedata r:id="rId97" o:title=""/>
                </v:shape>
                <o:OLEObject Type="Embed" ProgID="Equation.3" ShapeID="_x0000_i1039" DrawAspect="Content" ObjectID="_1477305241" r:id="rId98"/>
              </w:object>
            </w:r>
            <w:r>
              <w:rPr>
                <w:sz w:val="24"/>
              </w:rPr>
              <w:t>,</w:t>
            </w:r>
          </w:p>
        </w:tc>
        <w:tc>
          <w:tcPr>
            <w:tcW w:w="770" w:type="dxa"/>
            <w:vAlign w:val="center"/>
          </w:tcPr>
          <w:p w:rsidR="00317272" w:rsidRPr="00D77C22" w:rsidRDefault="00317272" w:rsidP="000D2AB3">
            <w:pPr>
              <w:pStyle w:val="Text"/>
              <w:ind w:firstLine="0"/>
              <w:jc w:val="right"/>
              <w:rPr>
                <w:sz w:val="24"/>
                <w:szCs w:val="24"/>
              </w:rPr>
            </w:pPr>
            <w:r w:rsidRPr="00D77C22">
              <w:rPr>
                <w:sz w:val="24"/>
                <w:szCs w:val="24"/>
              </w:rPr>
              <w:t>(</w:t>
            </w:r>
            <w:r w:rsidRPr="00D77C22">
              <w:rPr>
                <w:sz w:val="24"/>
                <w:szCs w:val="24"/>
              </w:rPr>
              <w:fldChar w:fldCharType="begin"/>
            </w:r>
            <w:r w:rsidRPr="00D77C22">
              <w:rPr>
                <w:sz w:val="24"/>
                <w:szCs w:val="24"/>
              </w:rPr>
              <w:instrText xml:space="preserve"> SEQ ( \* ARABIC </w:instrText>
            </w:r>
            <w:r w:rsidRPr="00D77C22">
              <w:rPr>
                <w:sz w:val="24"/>
                <w:szCs w:val="24"/>
              </w:rPr>
              <w:fldChar w:fldCharType="separate"/>
            </w:r>
            <w:r w:rsidR="00CD330F">
              <w:rPr>
                <w:noProof/>
                <w:sz w:val="24"/>
                <w:szCs w:val="24"/>
              </w:rPr>
              <w:t>1</w:t>
            </w:r>
            <w:r w:rsidRPr="00D77C22">
              <w:rPr>
                <w:sz w:val="24"/>
                <w:szCs w:val="24"/>
              </w:rPr>
              <w:fldChar w:fldCharType="end"/>
            </w:r>
            <w:r w:rsidRPr="00D77C22">
              <w:rPr>
                <w:sz w:val="24"/>
                <w:szCs w:val="24"/>
              </w:rPr>
              <w:t>)</w:t>
            </w:r>
          </w:p>
        </w:tc>
      </w:tr>
    </w:tbl>
    <w:p w:rsidR="00317272" w:rsidRDefault="00317272" w:rsidP="00317272">
      <w:pPr>
        <w:pStyle w:val="Text"/>
        <w:ind w:firstLine="0"/>
        <w:jc w:val="left"/>
        <w:rPr>
          <w:sz w:val="24"/>
          <w:lang w:val="en-AU"/>
        </w:rPr>
      </w:pPr>
      <w:r>
        <w:rPr>
          <w:sz w:val="24"/>
          <w:lang w:val="en-AU"/>
        </w:rPr>
        <w:t xml:space="preserve">where </w:t>
      </w:r>
      <w:r w:rsidRPr="009261CE">
        <w:rPr>
          <w:i/>
          <w:sz w:val="24"/>
          <w:lang w:val="en-AU"/>
        </w:rPr>
        <w:t>d</w:t>
      </w:r>
      <w:r w:rsidRPr="009261CE">
        <w:rPr>
          <w:i/>
          <w:sz w:val="24"/>
          <w:vertAlign w:val="subscript"/>
          <w:lang w:val="en-AU"/>
        </w:rPr>
        <w:t>o</w:t>
      </w:r>
      <w:r>
        <w:rPr>
          <w:sz w:val="24"/>
          <w:lang w:val="en-AU"/>
        </w:rPr>
        <w:t xml:space="preserve"> is the reference distance (1 m in this paper), </w:t>
      </w:r>
      <w:r w:rsidRPr="009261CE">
        <w:rPr>
          <w:rFonts w:ascii="Symbol" w:hAnsi="Symbol"/>
          <w:sz w:val="24"/>
          <w:lang w:val="en-AU"/>
        </w:rPr>
        <w:t></w:t>
      </w:r>
      <w:r>
        <w:rPr>
          <w:sz w:val="24"/>
          <w:lang w:val="en-AU"/>
        </w:rPr>
        <w:t xml:space="preserve"> is the wavelength, </w:t>
      </w:r>
      <w:r w:rsidRPr="009261CE">
        <w:rPr>
          <w:i/>
          <w:sz w:val="24"/>
          <w:lang w:val="en-AU"/>
        </w:rPr>
        <w:t>n</w:t>
      </w:r>
      <w:r>
        <w:rPr>
          <w:sz w:val="24"/>
          <w:lang w:val="en-AU"/>
        </w:rPr>
        <w:t xml:space="preserve"> is the path loss exponent, </w:t>
      </w:r>
      <w:r w:rsidRPr="009261CE">
        <w:rPr>
          <w:i/>
          <w:sz w:val="24"/>
          <w:lang w:val="en-AU"/>
        </w:rPr>
        <w:t>d</w:t>
      </w:r>
      <w:r>
        <w:rPr>
          <w:sz w:val="24"/>
          <w:lang w:val="en-AU"/>
        </w:rPr>
        <w:t xml:space="preserve"> is the distance between TX and RX in m, and </w:t>
      </w:r>
      <w:r w:rsidRPr="009261CE">
        <w:rPr>
          <w:i/>
          <w:sz w:val="24"/>
          <w:lang w:val="en-AU"/>
        </w:rPr>
        <w:t>X</w:t>
      </w:r>
      <w:r>
        <w:rPr>
          <w:sz w:val="24"/>
          <w:lang w:val="en-AU"/>
        </w:rPr>
        <w:t xml:space="preserve"> is the shadow fading term which is a zero-mean Gaussian variable with a given standard deviation (i.e., the shadow fading) in dB. </w:t>
      </w:r>
      <w:r>
        <w:rPr>
          <w:sz w:val="24"/>
          <w:lang w:val="en-AU"/>
        </w:rPr>
        <w:br/>
      </w:r>
      <w:r w:rsidRPr="00406F01">
        <w:rPr>
          <w:sz w:val="24"/>
          <w:lang w:val="en-AU"/>
        </w:rPr>
        <w:t xml:space="preserve">For the large-scale propagation model in (1), the </w:t>
      </w:r>
      <w:r>
        <w:rPr>
          <w:sz w:val="24"/>
          <w:lang w:val="en-AU"/>
        </w:rPr>
        <w:t xml:space="preserve">path loss exponent and shadow fading standard deviation are chosen to give the best fit to the data. The second path loss equation considered is the traditional one used in industry (e.g., by 3GPP) referred to as an </w:t>
      </w:r>
      <w:r w:rsidRPr="00406F01">
        <w:rPr>
          <w:i/>
          <w:sz w:val="24"/>
          <w:lang w:val="en-AU"/>
        </w:rPr>
        <w:t>alpha plus beta</w:t>
      </w:r>
      <w:r>
        <w:rPr>
          <w:sz w:val="24"/>
          <w:lang w:val="en-AU"/>
        </w:rPr>
        <w:t xml:space="preserve"> model. This model has the following form:</w:t>
      </w:r>
    </w:p>
    <w:p w:rsidR="00317272" w:rsidRDefault="00317272" w:rsidP="00317272">
      <w:pPr>
        <w:pStyle w:val="Text"/>
        <w:rPr>
          <w:sz w:val="24"/>
          <w:lang w:val="en-AU"/>
        </w:rPr>
      </w:pPr>
    </w:p>
    <w:tbl>
      <w:tblPr>
        <w:tblW w:w="0" w:type="auto"/>
        <w:tblBorders>
          <w:insideH w:val="single" w:sz="4" w:space="0" w:color="auto"/>
        </w:tblBorders>
        <w:tblLook w:val="04A0" w:firstRow="1" w:lastRow="0" w:firstColumn="1" w:lastColumn="0" w:noHBand="0" w:noVBand="1"/>
      </w:tblPr>
      <w:tblGrid>
        <w:gridCol w:w="8907"/>
        <w:gridCol w:w="732"/>
      </w:tblGrid>
      <w:tr w:rsidR="00317272" w:rsidTr="000D2AB3">
        <w:tc>
          <w:tcPr>
            <w:tcW w:w="9747" w:type="dxa"/>
          </w:tcPr>
          <w:p w:rsidR="00317272" w:rsidRDefault="00317272" w:rsidP="000D2AB3">
            <w:pPr>
              <w:pStyle w:val="Text"/>
              <w:ind w:firstLine="0"/>
              <w:jc w:val="center"/>
              <w:rPr>
                <w:sz w:val="24"/>
              </w:rPr>
            </w:pPr>
            <w:r w:rsidRPr="009261CE">
              <w:rPr>
                <w:rFonts w:eastAsia="Times New Roman"/>
                <w:position w:val="-12"/>
                <w:sz w:val="24"/>
              </w:rPr>
              <w:object w:dxaOrig="3420" w:dyaOrig="360">
                <v:shape id="_x0000_i1040" type="#_x0000_t75" style="width:173pt;height:16.65pt" o:ole="">
                  <v:imagedata r:id="rId99" o:title=""/>
                </v:shape>
                <o:OLEObject Type="Embed" ProgID="Equation.3" ShapeID="_x0000_i1040" DrawAspect="Content" ObjectID="_1477305242" r:id="rId100"/>
              </w:object>
            </w:r>
            <w:r>
              <w:rPr>
                <w:sz w:val="24"/>
              </w:rPr>
              <w:t>,</w:t>
            </w:r>
          </w:p>
        </w:tc>
        <w:tc>
          <w:tcPr>
            <w:tcW w:w="770" w:type="dxa"/>
            <w:vAlign w:val="center"/>
          </w:tcPr>
          <w:p w:rsidR="00317272" w:rsidRPr="00D77C22" w:rsidRDefault="00317272" w:rsidP="000D2AB3">
            <w:pPr>
              <w:pStyle w:val="Text"/>
              <w:ind w:firstLine="0"/>
              <w:jc w:val="right"/>
              <w:rPr>
                <w:sz w:val="24"/>
                <w:szCs w:val="24"/>
              </w:rPr>
            </w:pPr>
            <w:r w:rsidRPr="00D77C22">
              <w:rPr>
                <w:sz w:val="24"/>
                <w:szCs w:val="24"/>
              </w:rPr>
              <w:t>(</w:t>
            </w:r>
            <w:r w:rsidRPr="00D77C22">
              <w:rPr>
                <w:sz w:val="24"/>
                <w:szCs w:val="24"/>
              </w:rPr>
              <w:fldChar w:fldCharType="begin"/>
            </w:r>
            <w:r w:rsidRPr="00D77C22">
              <w:rPr>
                <w:sz w:val="24"/>
                <w:szCs w:val="24"/>
              </w:rPr>
              <w:instrText xml:space="preserve"> SEQ ( \* ARABIC </w:instrText>
            </w:r>
            <w:r w:rsidRPr="00D77C22">
              <w:rPr>
                <w:sz w:val="24"/>
                <w:szCs w:val="24"/>
              </w:rPr>
              <w:fldChar w:fldCharType="separate"/>
            </w:r>
            <w:r w:rsidR="00CD330F">
              <w:rPr>
                <w:noProof/>
                <w:sz w:val="24"/>
                <w:szCs w:val="24"/>
              </w:rPr>
              <w:t>2</w:t>
            </w:r>
            <w:r w:rsidRPr="00D77C22">
              <w:rPr>
                <w:sz w:val="24"/>
                <w:szCs w:val="24"/>
              </w:rPr>
              <w:fldChar w:fldCharType="end"/>
            </w:r>
            <w:r w:rsidRPr="00D77C22">
              <w:rPr>
                <w:sz w:val="24"/>
                <w:szCs w:val="24"/>
              </w:rPr>
              <w:t>)</w:t>
            </w:r>
          </w:p>
        </w:tc>
      </w:tr>
    </w:tbl>
    <w:p w:rsidR="00317272" w:rsidRDefault="00317272" w:rsidP="00317272">
      <w:pPr>
        <w:rPr>
          <w:lang w:val="en-AU"/>
        </w:rPr>
      </w:pPr>
      <w:r>
        <w:rPr>
          <w:lang w:val="en-AU"/>
        </w:rPr>
        <w:t xml:space="preserve">where </w:t>
      </w:r>
      <w:r w:rsidRPr="009261CE">
        <w:rPr>
          <w:rFonts w:ascii="Symbol" w:hAnsi="Symbol"/>
          <w:i/>
          <w:lang w:val="en-AU"/>
        </w:rPr>
        <w:t></w:t>
      </w:r>
      <w:r>
        <w:rPr>
          <w:lang w:val="en-AU"/>
        </w:rPr>
        <w:t xml:space="preserve"> and </w:t>
      </w:r>
      <w:r w:rsidRPr="009261CE">
        <w:rPr>
          <w:rFonts w:ascii="Symbol" w:hAnsi="Symbol"/>
          <w:i/>
          <w:lang w:val="en-AU"/>
        </w:rPr>
        <w:t></w:t>
      </w:r>
      <w:r>
        <w:rPr>
          <w:lang w:val="en-AU"/>
        </w:rPr>
        <w:t xml:space="preserve"> are determined with a least squares fit to the measured data and </w:t>
      </w:r>
      <w:r w:rsidRPr="007C4192">
        <w:rPr>
          <w:i/>
          <w:lang w:val="en-AU"/>
        </w:rPr>
        <w:t>X</w:t>
      </w:r>
      <w:r>
        <w:rPr>
          <w:lang w:val="en-AU"/>
        </w:rPr>
        <w:t xml:space="preserve"> is the shadow fading term. Note that this path loss formula is limited to only the range of distances measured in the field </w:t>
      </w:r>
      <w:r>
        <w:rPr>
          <w:lang w:val="en-AU"/>
        </w:rPr>
        <w:fldChar w:fldCharType="begin"/>
      </w:r>
      <w:r>
        <w:rPr>
          <w:lang w:val="en-AU"/>
        </w:rPr>
        <w:instrText xml:space="preserve"> REF _Ref383429489 \n \h </w:instrText>
      </w:r>
      <w:r>
        <w:rPr>
          <w:lang w:val="en-AU"/>
        </w:rPr>
      </w:r>
      <w:r>
        <w:rPr>
          <w:lang w:val="en-AU"/>
        </w:rPr>
        <w:fldChar w:fldCharType="separate"/>
      </w:r>
      <w:r w:rsidR="00CD330F">
        <w:rPr>
          <w:cs/>
          <w:lang w:val="en-AU"/>
        </w:rPr>
        <w:t>‎</w:t>
      </w:r>
      <w:r w:rsidR="00CD330F">
        <w:rPr>
          <w:lang w:val="en-AU"/>
        </w:rPr>
        <w:t>[6]</w:t>
      </w:r>
      <w:r>
        <w:rPr>
          <w:lang w:val="en-AU"/>
        </w:rPr>
        <w:fldChar w:fldCharType="end"/>
      </w:r>
      <w:r>
        <w:rPr>
          <w:lang w:val="en-AU"/>
        </w:rPr>
        <w:t xml:space="preserve">. </w:t>
      </w:r>
    </w:p>
    <w:p w:rsidR="00317272" w:rsidRDefault="00317272" w:rsidP="00317272">
      <w:pPr>
        <w:rPr>
          <w:lang w:val="en-AU"/>
        </w:rPr>
      </w:pPr>
      <w:r>
        <w:rPr>
          <w:lang w:val="en-AU"/>
        </w:rPr>
        <w:t xml:space="preserve">In (2) </w:t>
      </w:r>
      <w:r w:rsidRPr="00596A2E">
        <w:rPr>
          <w:rFonts w:ascii="Symbol" w:hAnsi="Symbol"/>
          <w:i/>
          <w:lang w:val="en-AU"/>
        </w:rPr>
        <w:t></w:t>
      </w:r>
      <w:r>
        <w:rPr>
          <w:lang w:val="en-AU"/>
        </w:rPr>
        <w:t xml:space="preserve"> cannot be considered to be a true path loss exponent because it is floating and is only chosen to optimize the fit to the data along with the y-intercept, </w:t>
      </w:r>
      <w:r w:rsidRPr="00596A2E">
        <w:rPr>
          <w:rFonts w:ascii="Symbol" w:hAnsi="Symbol"/>
          <w:i/>
          <w:lang w:val="en-AU"/>
        </w:rPr>
        <w:t></w:t>
      </w:r>
      <w:r>
        <w:rPr>
          <w:lang w:val="en-AU"/>
        </w:rPr>
        <w:t xml:space="preserve">. Also, since the path loss formula in (2) is only valid over the range for which the measurements were taken, it is inaccurate and often misleading for distances where the physical model of (1) will still hold </w:t>
      </w:r>
      <w:r>
        <w:rPr>
          <w:lang w:val="en-AU"/>
        </w:rPr>
        <w:fldChar w:fldCharType="begin"/>
      </w:r>
      <w:r>
        <w:rPr>
          <w:lang w:val="en-AU"/>
        </w:rPr>
        <w:instrText xml:space="preserve"> REF _Ref389750460 \n \h </w:instrText>
      </w:r>
      <w:r>
        <w:rPr>
          <w:lang w:val="en-AU"/>
        </w:rPr>
      </w:r>
      <w:r>
        <w:rPr>
          <w:lang w:val="en-AU"/>
        </w:rPr>
        <w:fldChar w:fldCharType="separate"/>
      </w:r>
      <w:r w:rsidR="00CD330F">
        <w:rPr>
          <w:cs/>
          <w:lang w:val="en-AU"/>
        </w:rPr>
        <w:t>‎</w:t>
      </w:r>
      <w:r w:rsidR="00CD330F">
        <w:rPr>
          <w:lang w:val="en-AU"/>
        </w:rPr>
        <w:t>[4]</w:t>
      </w:r>
      <w:r>
        <w:rPr>
          <w:lang w:val="en-AU"/>
        </w:rPr>
        <w:fldChar w:fldCharType="end"/>
      </w:r>
      <w:r>
        <w:rPr>
          <w:lang w:val="en-AU"/>
        </w:rPr>
        <w:fldChar w:fldCharType="begin"/>
      </w:r>
      <w:r>
        <w:rPr>
          <w:lang w:val="en-AU"/>
        </w:rPr>
        <w:instrText xml:space="preserve"> REF _Ref383429489 \n \h </w:instrText>
      </w:r>
      <w:r>
        <w:rPr>
          <w:lang w:val="en-AU"/>
        </w:rPr>
      </w:r>
      <w:r>
        <w:rPr>
          <w:lang w:val="en-AU"/>
        </w:rPr>
        <w:fldChar w:fldCharType="separate"/>
      </w:r>
      <w:r w:rsidR="00CD330F">
        <w:rPr>
          <w:cs/>
          <w:lang w:val="en-AU"/>
        </w:rPr>
        <w:t>‎</w:t>
      </w:r>
      <w:r w:rsidR="00CD330F">
        <w:rPr>
          <w:lang w:val="en-AU"/>
        </w:rPr>
        <w:t>[6]</w:t>
      </w:r>
      <w:r>
        <w:rPr>
          <w:lang w:val="en-AU"/>
        </w:rPr>
        <w:fldChar w:fldCharType="end"/>
      </w:r>
      <w:r>
        <w:rPr>
          <w:lang w:val="en-AU"/>
        </w:rPr>
        <w:t xml:space="preserve">. </w:t>
      </w:r>
      <w:r w:rsidRPr="00406F01">
        <w:rPr>
          <w:lang w:val="en-AU"/>
        </w:rPr>
        <w:t>The advantage of the alpha plus beta model is that it minimizes the standard deviation (minimizes the mean square error fit to data) with an improvement of about 0.5 to 1 dB to a FSPL model, but the disadvantage is that there is no physical basis for the model and it does not fit real world data well beyond the specific range of data for which it is created</w:t>
      </w:r>
      <w:r>
        <w:rPr>
          <w:lang w:val="en-AU"/>
        </w:rPr>
        <w:t>.</w:t>
      </w:r>
    </w:p>
    <w:p w:rsidR="00317272" w:rsidRDefault="00317272" w:rsidP="00317272">
      <w:r w:rsidRPr="00BF3571">
        <w:rPr>
          <w:szCs w:val="24"/>
          <w:lang w:val="en-AU"/>
        </w:rPr>
        <w:t>Figure 2 and Figure 3</w:t>
      </w:r>
      <w:r>
        <w:t xml:space="preserve"> </w:t>
      </w:r>
      <w:r>
        <w:rPr>
          <w:szCs w:val="24"/>
          <w:lang w:val="en-AU"/>
        </w:rPr>
        <w:t xml:space="preserve">show that the </w:t>
      </w:r>
      <w:r w:rsidRPr="00D33A00">
        <w:rPr>
          <w:szCs w:val="24"/>
          <w:lang w:val="en-AU"/>
        </w:rPr>
        <w:t xml:space="preserve">measured omni-directional LOS path loss is very close to the free space path loss </w:t>
      </w:r>
      <w:r>
        <w:rPr>
          <w:szCs w:val="24"/>
          <w:lang w:val="en-AU"/>
        </w:rPr>
        <w:t xml:space="preserve">with an exponent of 2 in both the backhaul and access (base to mobile) cases. Also shown is how the alpha plus beta model compares to the FSPL reference distance model. Over the range of distances of the measured data (30 to 200 m in </w:t>
      </w:r>
      <w:r>
        <w:rPr>
          <w:szCs w:val="24"/>
          <w:lang w:val="en-AU"/>
        </w:rPr>
        <w:fldChar w:fldCharType="begin"/>
      </w:r>
      <w:r>
        <w:rPr>
          <w:szCs w:val="24"/>
          <w:lang w:val="en-AU"/>
        </w:rPr>
        <w:instrText xml:space="preserve"> REF _Ref389750460 \n \h </w:instrText>
      </w:r>
      <w:r>
        <w:rPr>
          <w:szCs w:val="24"/>
          <w:lang w:val="en-AU"/>
        </w:rPr>
      </w:r>
      <w:r>
        <w:rPr>
          <w:szCs w:val="24"/>
          <w:lang w:val="en-AU"/>
        </w:rPr>
        <w:fldChar w:fldCharType="separate"/>
      </w:r>
      <w:r w:rsidR="00CD330F">
        <w:rPr>
          <w:szCs w:val="24"/>
          <w:cs/>
          <w:lang w:val="en-AU"/>
        </w:rPr>
        <w:t>‎</w:t>
      </w:r>
      <w:r w:rsidR="00CD330F">
        <w:rPr>
          <w:szCs w:val="24"/>
          <w:lang w:val="en-AU"/>
        </w:rPr>
        <w:t>[4]</w:t>
      </w:r>
      <w:r>
        <w:rPr>
          <w:szCs w:val="24"/>
          <w:lang w:val="en-AU"/>
        </w:rPr>
        <w:fldChar w:fldCharType="end"/>
      </w:r>
      <w:r>
        <w:rPr>
          <w:szCs w:val="24"/>
          <w:lang w:val="en-AU"/>
        </w:rPr>
        <w:fldChar w:fldCharType="begin"/>
      </w:r>
      <w:r>
        <w:rPr>
          <w:szCs w:val="24"/>
          <w:lang w:val="en-AU"/>
        </w:rPr>
        <w:instrText xml:space="preserve"> REF _Ref389750533 \n \h </w:instrText>
      </w:r>
      <w:r>
        <w:rPr>
          <w:szCs w:val="24"/>
          <w:lang w:val="en-AU"/>
        </w:rPr>
      </w:r>
      <w:r>
        <w:rPr>
          <w:szCs w:val="24"/>
          <w:lang w:val="en-AU"/>
        </w:rPr>
        <w:fldChar w:fldCharType="separate"/>
      </w:r>
      <w:r w:rsidR="00CD330F">
        <w:rPr>
          <w:szCs w:val="24"/>
          <w:cs/>
          <w:lang w:val="en-AU"/>
        </w:rPr>
        <w:t>‎</w:t>
      </w:r>
      <w:r w:rsidR="00CD330F">
        <w:rPr>
          <w:szCs w:val="24"/>
          <w:lang w:val="en-AU"/>
        </w:rPr>
        <w:t>[5]</w:t>
      </w:r>
      <w:r>
        <w:rPr>
          <w:szCs w:val="24"/>
          <w:lang w:val="en-AU"/>
        </w:rPr>
        <w:fldChar w:fldCharType="end"/>
      </w:r>
      <w:r>
        <w:rPr>
          <w:szCs w:val="24"/>
          <w:lang w:val="en-AU"/>
        </w:rPr>
        <w:t>), both models produce similar path loss values, but outside of that range the two models would deviate quite significantly. Table 1</w:t>
      </w:r>
      <w:r w:rsidRPr="00A714DD">
        <w:t xml:space="preserve"> </w:t>
      </w:r>
      <w:r w:rsidRPr="00A714DD">
        <w:rPr>
          <w:lang w:val="en-AU"/>
        </w:rPr>
        <w:t xml:space="preserve">summarizes the results found for </w:t>
      </w:r>
      <w:r>
        <w:rPr>
          <w:lang w:val="en-AU"/>
        </w:rPr>
        <w:t xml:space="preserve">the omni-directional 1 m FSPL reference distance model for the case of both </w:t>
      </w:r>
      <w:r w:rsidRPr="000B694A">
        <w:rPr>
          <w:szCs w:val="24"/>
          <w:lang w:val="en-AU"/>
        </w:rPr>
        <w:t xml:space="preserve">backhaul-to-backhaul and base station-to-mobile, and </w:t>
      </w:r>
      <w:r w:rsidRPr="00BF3571">
        <w:rPr>
          <w:szCs w:val="24"/>
          <w:lang w:val="en-AU"/>
        </w:rPr>
        <w:t xml:space="preserve">Table 1 </w:t>
      </w:r>
      <w:r w:rsidRPr="000B694A">
        <w:rPr>
          <w:szCs w:val="24"/>
          <w:lang w:val="en-AU"/>
        </w:rPr>
        <w:t xml:space="preserve">summarizes the path loss models </w:t>
      </w:r>
      <w:r>
        <w:rPr>
          <w:szCs w:val="24"/>
          <w:lang w:val="en-AU"/>
        </w:rPr>
        <w:t xml:space="preserve">for the alpha plus beta model. </w:t>
      </w:r>
      <w:r>
        <w:rPr>
          <w:szCs w:val="24"/>
        </w:rPr>
        <w:t>These</w:t>
      </w:r>
      <w:r w:rsidRPr="000B694A">
        <w:rPr>
          <w:szCs w:val="24"/>
        </w:rPr>
        <w:t xml:space="preserve"> results show </w:t>
      </w:r>
      <w:r>
        <w:rPr>
          <w:szCs w:val="24"/>
        </w:rPr>
        <w:t xml:space="preserve">that </w:t>
      </w:r>
      <w:r w:rsidRPr="000B694A">
        <w:rPr>
          <w:szCs w:val="24"/>
        </w:rPr>
        <w:t>the omni-directional NLOS PLEs for the backhaul-to-backhaul and base station-to-mobile scenarios are comparable to one another, and are also quite comparable to urban path lo</w:t>
      </w:r>
      <w:r>
        <w:rPr>
          <w:szCs w:val="24"/>
        </w:rPr>
        <w:t xml:space="preserve">ss observed at 28 GHz </w:t>
      </w:r>
      <w:r>
        <w:rPr>
          <w:szCs w:val="24"/>
        </w:rPr>
        <w:fldChar w:fldCharType="begin"/>
      </w:r>
      <w:r>
        <w:rPr>
          <w:szCs w:val="24"/>
        </w:rPr>
        <w:instrText xml:space="preserve"> REF _Ref389750460 \n \h </w:instrText>
      </w:r>
      <w:r>
        <w:rPr>
          <w:szCs w:val="24"/>
        </w:rPr>
      </w:r>
      <w:r>
        <w:rPr>
          <w:szCs w:val="24"/>
        </w:rPr>
        <w:fldChar w:fldCharType="separate"/>
      </w:r>
      <w:r w:rsidR="00CD330F">
        <w:rPr>
          <w:szCs w:val="24"/>
          <w:cs/>
        </w:rPr>
        <w:t>‎</w:t>
      </w:r>
      <w:r w:rsidR="00CD330F">
        <w:rPr>
          <w:szCs w:val="24"/>
        </w:rPr>
        <w:t>[4]</w:t>
      </w:r>
      <w:r>
        <w:rPr>
          <w:szCs w:val="24"/>
        </w:rPr>
        <w:fldChar w:fldCharType="end"/>
      </w:r>
      <w:r>
        <w:rPr>
          <w:szCs w:val="24"/>
        </w:rPr>
        <w:fldChar w:fldCharType="begin"/>
      </w:r>
      <w:r>
        <w:rPr>
          <w:szCs w:val="24"/>
        </w:rPr>
        <w:instrText xml:space="preserve"> REF _Ref389750533 \n \h </w:instrText>
      </w:r>
      <w:r>
        <w:rPr>
          <w:szCs w:val="24"/>
        </w:rPr>
      </w:r>
      <w:r>
        <w:rPr>
          <w:szCs w:val="24"/>
        </w:rPr>
        <w:fldChar w:fldCharType="separate"/>
      </w:r>
      <w:r w:rsidR="00CD330F">
        <w:rPr>
          <w:szCs w:val="24"/>
          <w:cs/>
        </w:rPr>
        <w:t>‎</w:t>
      </w:r>
      <w:r w:rsidR="00CD330F">
        <w:rPr>
          <w:szCs w:val="24"/>
        </w:rPr>
        <w:t>[5]</w:t>
      </w:r>
      <w:r>
        <w:rPr>
          <w:szCs w:val="24"/>
        </w:rPr>
        <w:fldChar w:fldCharType="end"/>
      </w:r>
      <w:r w:rsidRPr="000B694A">
        <w:rPr>
          <w:szCs w:val="24"/>
        </w:rPr>
        <w:t>.</w:t>
      </w:r>
      <w:r w:rsidRPr="00A714DD">
        <w:t xml:space="preserve"> </w:t>
      </w:r>
    </w:p>
    <w:p w:rsidR="00317272" w:rsidRDefault="00317272" w:rsidP="00317272">
      <w:pPr>
        <w:pStyle w:val="FigureNo"/>
      </w:pPr>
      <w:r w:rsidRPr="002C6A24">
        <w:lastRenderedPageBreak/>
        <w:t>Figure 2</w:t>
      </w:r>
    </w:p>
    <w:p w:rsidR="00317272" w:rsidRPr="00BF3571" w:rsidRDefault="00317272" w:rsidP="00317272">
      <w:pPr>
        <w:pStyle w:val="Figuretitle"/>
        <w:rPr>
          <w:bCs/>
          <w:sz w:val="24"/>
          <w:szCs w:val="24"/>
          <w:lang w:val="en-US"/>
        </w:rPr>
      </w:pPr>
      <w:r w:rsidRPr="002C6A24">
        <w:t>Measured omni-directional antenna path loss computed relative to 1</w:t>
      </w:r>
      <w:r>
        <w:t xml:space="preserve"> </w:t>
      </w:r>
      <w:r w:rsidRPr="002C6A24">
        <w:t>m free space path loss for 70 GHz</w:t>
      </w:r>
    </w:p>
    <w:p w:rsidR="00317272" w:rsidRDefault="00317272" w:rsidP="00317272">
      <w:pPr>
        <w:pStyle w:val="Text"/>
        <w:ind w:firstLine="0"/>
        <w:jc w:val="center"/>
      </w:pPr>
    </w:p>
    <w:p w:rsidR="00317272" w:rsidRDefault="00317272" w:rsidP="00317272">
      <w:pPr>
        <w:pStyle w:val="Text"/>
        <w:ind w:firstLine="0"/>
        <w:jc w:val="center"/>
        <w:rPr>
          <w:rStyle w:val="CommentReference"/>
          <w:lang w:val="fr-FR"/>
        </w:rPr>
      </w:pPr>
      <w:r>
        <w:rPr>
          <w:noProof/>
          <w:lang w:eastAsia="zh-CN"/>
        </w:rPr>
        <w:drawing>
          <wp:inline distT="0" distB="0" distL="0" distR="0" wp14:anchorId="1CC0D5ED" wp14:editId="2CDBA58A">
            <wp:extent cx="5144218" cy="4161101"/>
            <wp:effectExtent l="19050" t="0" r="0" b="0"/>
            <wp:docPr id="11" name="Picture 1" descr="73GHzOmniModelUpdatedBackha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GHzOmniModelUpdatedBackhaul.png"/>
                    <pic:cNvPicPr/>
                  </pic:nvPicPr>
                  <pic:blipFill>
                    <a:blip r:embed="rId101" cstate="print"/>
                    <a:stretch>
                      <a:fillRect/>
                    </a:stretch>
                  </pic:blipFill>
                  <pic:spPr>
                    <a:xfrm>
                      <a:off x="0" y="0"/>
                      <a:ext cx="5144218" cy="4161101"/>
                    </a:xfrm>
                    <a:prstGeom prst="rect">
                      <a:avLst/>
                    </a:prstGeom>
                  </pic:spPr>
                </pic:pic>
              </a:graphicData>
            </a:graphic>
          </wp:inline>
        </w:drawing>
      </w:r>
    </w:p>
    <w:p w:rsidR="00317272" w:rsidRDefault="00317272" w:rsidP="00317272">
      <w:pPr>
        <w:pStyle w:val="Text"/>
        <w:ind w:firstLine="0"/>
        <w:jc w:val="center"/>
        <w:rPr>
          <w:rStyle w:val="CommentReference"/>
          <w:lang w:val="fr-FR"/>
        </w:rPr>
      </w:pPr>
    </w:p>
    <w:p w:rsidR="00317272" w:rsidRDefault="00317272" w:rsidP="00317272">
      <w:pPr>
        <w:pStyle w:val="FigureNo"/>
      </w:pPr>
      <w:r w:rsidRPr="00BF3571">
        <w:rPr>
          <w:rFonts w:eastAsia="MS Mincho"/>
        </w:rPr>
        <w:lastRenderedPageBreak/>
        <w:t>Figure 3</w:t>
      </w:r>
    </w:p>
    <w:p w:rsidR="00317272" w:rsidRPr="00BF3571" w:rsidRDefault="00317272" w:rsidP="00317272">
      <w:pPr>
        <w:pStyle w:val="Figuretitle"/>
        <w:rPr>
          <w:rFonts w:eastAsia="MS Mincho"/>
          <w:lang w:val="en-US"/>
        </w:rPr>
      </w:pPr>
      <w:r w:rsidRPr="00BF3571">
        <w:rPr>
          <w:rFonts w:eastAsia="MS Mincho"/>
        </w:rPr>
        <w:t>Measured omni-directional antenna path loss computed relative to 1m free space path loss for 70 GHz base station-to-mobile access (TX height was 17</w:t>
      </w:r>
      <w:r>
        <w:rPr>
          <w:rFonts w:eastAsia="MS Mincho"/>
        </w:rPr>
        <w:t xml:space="preserve"> </w:t>
      </w:r>
      <w:r w:rsidRPr="00BF3571">
        <w:rPr>
          <w:rFonts w:eastAsia="MS Mincho"/>
        </w:rPr>
        <w:t>m and 7</w:t>
      </w:r>
      <w:r>
        <w:rPr>
          <w:rFonts w:eastAsia="MS Mincho"/>
        </w:rPr>
        <w:t xml:space="preserve"> </w:t>
      </w:r>
      <w:r w:rsidRPr="00BF3571">
        <w:rPr>
          <w:rFonts w:eastAsia="MS Mincho"/>
        </w:rPr>
        <w:t>m and the RX height was 2</w:t>
      </w:r>
      <w:r>
        <w:rPr>
          <w:rFonts w:eastAsia="MS Mincho"/>
        </w:rPr>
        <w:t xml:space="preserve"> m)</w:t>
      </w:r>
    </w:p>
    <w:p w:rsidR="00317272" w:rsidRDefault="00317272" w:rsidP="00317272">
      <w:pPr>
        <w:pStyle w:val="Text"/>
        <w:ind w:firstLine="0"/>
        <w:jc w:val="center"/>
      </w:pPr>
      <w:r w:rsidRPr="00BF3571">
        <w:rPr>
          <w:noProof/>
          <w:lang w:eastAsia="zh-CN"/>
        </w:rPr>
        <w:drawing>
          <wp:inline distT="0" distB="0" distL="0" distR="0" wp14:anchorId="016A5AB4" wp14:editId="68266E60">
            <wp:extent cx="5151839" cy="4168722"/>
            <wp:effectExtent l="19050" t="0" r="0" b="0"/>
            <wp:docPr id="1562" name="Picture 0" descr="73GHzOmniModelUpdatedCell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GHzOmniModelUpdatedCellular.png"/>
                    <pic:cNvPicPr/>
                  </pic:nvPicPr>
                  <pic:blipFill>
                    <a:blip r:embed="rId102" cstate="print"/>
                    <a:stretch>
                      <a:fillRect/>
                    </a:stretch>
                  </pic:blipFill>
                  <pic:spPr>
                    <a:xfrm>
                      <a:off x="0" y="0"/>
                      <a:ext cx="5151839" cy="4168722"/>
                    </a:xfrm>
                    <a:prstGeom prst="rect">
                      <a:avLst/>
                    </a:prstGeom>
                  </pic:spPr>
                </pic:pic>
              </a:graphicData>
            </a:graphic>
          </wp:inline>
        </w:drawing>
      </w:r>
    </w:p>
    <w:p w:rsidR="00317272" w:rsidRDefault="00317272" w:rsidP="00317272">
      <w:r w:rsidRPr="008B7491">
        <w:t xml:space="preserve">These recent </w:t>
      </w:r>
      <w:r>
        <w:t xml:space="preserve">70 GHz </w:t>
      </w:r>
      <w:r w:rsidRPr="008B7491">
        <w:t xml:space="preserve">measurements in New York City show that the propagation channel is rich in multipath, both in terms of time delays and angular arrivals. This diversity provides ample signal paths that will be exploited to provide multi-Gigabit per second data transmissions in the vast </w:t>
      </w:r>
      <w:r>
        <w:rPr>
          <w:lang w:val="en-US" w:eastAsia="ko-KR"/>
        </w:rPr>
        <w:t>millimetric wave</w:t>
      </w:r>
      <w:r w:rsidRPr="008B7491">
        <w:t xml:space="preserve"> spectrum bands</w:t>
      </w:r>
      <w:r>
        <w:t xml:space="preserve"> Figure 4 sh</w:t>
      </w:r>
      <w:r w:rsidRPr="008B7491">
        <w:t>ows typical measured PDPs that have a large number of strong multipath components when using highly directional antennas at the TX and RX</w:t>
      </w:r>
      <w:r>
        <w:t xml:space="preserve"> Figure 5</w:t>
      </w:r>
      <w:r w:rsidRPr="004D2CB7">
        <w:rPr>
          <w:szCs w:val="24"/>
        </w:rPr>
        <w:t xml:space="preserve"> </w:t>
      </w:r>
      <w:r>
        <w:t>compares</w:t>
      </w:r>
      <w:r w:rsidRPr="008B7491">
        <w:t xml:space="preserve"> the angle</w:t>
      </w:r>
      <w:r>
        <w:t>s</w:t>
      </w:r>
      <w:r w:rsidRPr="008B7491">
        <w:t xml:space="preserve"> of arrival at 28 and </w:t>
      </w:r>
      <w:r>
        <w:t>70</w:t>
      </w:r>
      <w:r w:rsidRPr="008B7491">
        <w:t xml:space="preserve"> GHz, and </w:t>
      </w:r>
      <w:r>
        <w:t xml:space="preserve">it shows </w:t>
      </w:r>
      <w:r w:rsidRPr="008B7491">
        <w:t xml:space="preserve">that distinctive lobes of energy </w:t>
      </w:r>
      <w:r w:rsidRPr="001F277A">
        <w:t>arrives in a similar manner at a wide array of different angles in both LOS and NLOS environments.</w:t>
      </w:r>
      <w:r w:rsidRPr="0032358E">
        <w:t xml:space="preserve"> </w:t>
      </w:r>
      <w:r w:rsidRPr="00BF3571">
        <w:t xml:space="preserve">Figure 5 </w:t>
      </w:r>
      <w:r w:rsidRPr="001F277A">
        <w:t>suggests that multipath “lobes” may be used to statistically describe the arrival of energy when</w:t>
      </w:r>
      <w:r w:rsidRPr="008B7491">
        <w:t xml:space="preserve"> using directional antennas, where the lobe size may be a function of the particular antenna gain used at the receiver.</w:t>
      </w:r>
    </w:p>
    <w:p w:rsidR="00317272" w:rsidRDefault="00317272" w:rsidP="00317272">
      <w:r w:rsidRPr="00C747A3">
        <w:t xml:space="preserve">Table 1 </w:t>
      </w:r>
      <w:r>
        <w:t>shows the</w:t>
      </w:r>
      <w:r w:rsidRPr="00C747A3">
        <w:t xml:space="preserve"> Path loss exponents (relative to a free space reference distance of 1m) and shadow factors for the FSPL reference distance model for New York City at 70 GHz</w:t>
      </w:r>
      <w:r>
        <w:t xml:space="preserve"> </w:t>
      </w:r>
      <w:r w:rsidRPr="00C747A3">
        <w:t>with TX heights of 17</w:t>
      </w:r>
      <w:r>
        <w:t xml:space="preserve"> </w:t>
      </w:r>
      <w:r w:rsidRPr="00C747A3">
        <w:t>m and 7</w:t>
      </w:r>
      <w:r>
        <w:t xml:space="preserve"> </w:t>
      </w:r>
      <w:r w:rsidRPr="00C747A3">
        <w:t>m with backhaul-to-backhaul RX height</w:t>
      </w:r>
      <w:r>
        <w:t>s of 4.06m, and base station</w:t>
      </w:r>
      <w:r>
        <w:noBreakHyphen/>
        <w:t>to</w:t>
      </w:r>
      <w:r>
        <w:noBreakHyphen/>
      </w:r>
      <w:r w:rsidRPr="00C747A3">
        <w:t>mobile scenarios with RX heights of 2</w:t>
      </w:r>
      <w:r>
        <w:t xml:space="preserve"> </w:t>
      </w:r>
      <w:r w:rsidRPr="00C747A3">
        <w:t>m. PLEs and shadow factors are shown for</w:t>
      </w:r>
      <w:r>
        <w:t xml:space="preserve"> omni</w:t>
      </w:r>
      <w:r>
        <w:noBreakHyphen/>
      </w:r>
      <w:r w:rsidRPr="00C747A3">
        <w:t>directional antennas at the RX and TX.</w:t>
      </w:r>
    </w:p>
    <w:p w:rsidR="00317272" w:rsidRDefault="00317272" w:rsidP="00317272">
      <w:pPr>
        <w:pStyle w:val="Text"/>
        <w:rPr>
          <w:sz w:val="24"/>
        </w:rPr>
      </w:pPr>
      <w:r>
        <w:rPr>
          <w:sz w:val="24"/>
        </w:rPr>
        <w:t xml:space="preserve"> </w:t>
      </w:r>
    </w:p>
    <w:p w:rsidR="00317272" w:rsidRDefault="00317272" w:rsidP="00317272">
      <w:pPr>
        <w:pStyle w:val="TableNo"/>
        <w:rPr>
          <w:rFonts w:eastAsia="MS Mincho"/>
          <w:lang w:eastAsia="ja-JP"/>
        </w:rPr>
      </w:pPr>
      <w:r w:rsidRPr="00BF3571">
        <w:rPr>
          <w:rFonts w:eastAsia="MS Mincho"/>
          <w:lang w:eastAsia="ja-JP"/>
        </w:rPr>
        <w:lastRenderedPageBreak/>
        <w:t>Table 1</w:t>
      </w:r>
    </w:p>
    <w:p w:rsidR="00317272" w:rsidRPr="00BF3571" w:rsidRDefault="00317272" w:rsidP="00317272">
      <w:pPr>
        <w:pStyle w:val="Tabletitle"/>
        <w:rPr>
          <w:rFonts w:eastAsia="MS Mincho"/>
          <w:lang w:eastAsia="ja-JP"/>
        </w:rPr>
      </w:pPr>
      <w:r w:rsidRPr="00BF3571">
        <w:rPr>
          <w:rFonts w:eastAsia="MS Mincho"/>
          <w:lang w:eastAsia="ja-JP"/>
        </w:rPr>
        <w:t>Path loss exponents (relative to a free space reference distance of 1m) and shadow factors for the FSPL reference distance model for New York City at 70 GHz</w:t>
      </w:r>
    </w:p>
    <w:p w:rsidR="00317272" w:rsidRPr="008B7491" w:rsidRDefault="00317272" w:rsidP="00317272"/>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909"/>
        <w:gridCol w:w="1323"/>
        <w:gridCol w:w="945"/>
        <w:gridCol w:w="1465"/>
      </w:tblGrid>
      <w:tr w:rsidR="00317272" w:rsidRPr="008B7491" w:rsidTr="000D2AB3">
        <w:trPr>
          <w:trHeight w:val="495"/>
          <w:jc w:val="center"/>
        </w:trPr>
        <w:tc>
          <w:tcPr>
            <w:tcW w:w="2381" w:type="dxa"/>
            <w:shd w:val="clear" w:color="auto" w:fill="BFBFBF"/>
          </w:tcPr>
          <w:p w:rsidR="00317272" w:rsidRPr="008B7491" w:rsidRDefault="00317272" w:rsidP="000D2AB3">
            <w:pPr>
              <w:pStyle w:val="Text"/>
              <w:rPr>
                <w:b/>
                <w:szCs w:val="16"/>
              </w:rPr>
            </w:pPr>
          </w:p>
        </w:tc>
        <w:tc>
          <w:tcPr>
            <w:tcW w:w="2232" w:type="dxa"/>
            <w:gridSpan w:val="2"/>
            <w:shd w:val="clear" w:color="auto" w:fill="BFBFBF"/>
            <w:vAlign w:val="center"/>
          </w:tcPr>
          <w:p w:rsidR="00317272" w:rsidRPr="008B7491" w:rsidRDefault="00317272" w:rsidP="000D2AB3">
            <w:pPr>
              <w:pStyle w:val="Text"/>
              <w:ind w:firstLine="0"/>
              <w:jc w:val="center"/>
              <w:rPr>
                <w:b/>
                <w:szCs w:val="16"/>
              </w:rPr>
            </w:pPr>
            <w:r>
              <w:rPr>
                <w:b/>
                <w:szCs w:val="16"/>
              </w:rPr>
              <w:t>70</w:t>
            </w:r>
            <w:r w:rsidRPr="008B7491">
              <w:rPr>
                <w:b/>
                <w:szCs w:val="16"/>
              </w:rPr>
              <w:t xml:space="preserve"> GHz Backhaul-to-Backhaul</w:t>
            </w:r>
          </w:p>
        </w:tc>
        <w:tc>
          <w:tcPr>
            <w:tcW w:w="2410" w:type="dxa"/>
            <w:gridSpan w:val="2"/>
            <w:shd w:val="clear" w:color="auto" w:fill="BFBFBF"/>
            <w:vAlign w:val="center"/>
          </w:tcPr>
          <w:p w:rsidR="00317272" w:rsidRPr="008B7491" w:rsidRDefault="00317272" w:rsidP="000D2AB3">
            <w:pPr>
              <w:pStyle w:val="Text"/>
              <w:ind w:firstLine="0"/>
              <w:jc w:val="center"/>
              <w:rPr>
                <w:b/>
                <w:szCs w:val="16"/>
              </w:rPr>
            </w:pPr>
            <w:r>
              <w:rPr>
                <w:b/>
                <w:szCs w:val="16"/>
              </w:rPr>
              <w:t>70</w:t>
            </w:r>
            <w:r w:rsidRPr="008B7491">
              <w:rPr>
                <w:b/>
                <w:szCs w:val="16"/>
              </w:rPr>
              <w:t xml:space="preserve"> GHz Base Station-to-Mobile</w:t>
            </w:r>
          </w:p>
        </w:tc>
      </w:tr>
      <w:tr w:rsidR="00317272" w:rsidRPr="008B7491" w:rsidTr="000D2AB3">
        <w:trPr>
          <w:trHeight w:val="252"/>
          <w:jc w:val="center"/>
        </w:trPr>
        <w:tc>
          <w:tcPr>
            <w:tcW w:w="2381" w:type="dxa"/>
            <w:shd w:val="clear" w:color="auto" w:fill="BFBFBF"/>
          </w:tcPr>
          <w:p w:rsidR="00317272" w:rsidRPr="008B7491" w:rsidRDefault="00317272" w:rsidP="000D2AB3">
            <w:pPr>
              <w:pStyle w:val="Text"/>
              <w:jc w:val="center"/>
              <w:rPr>
                <w:szCs w:val="16"/>
              </w:rPr>
            </w:pPr>
          </w:p>
        </w:tc>
        <w:tc>
          <w:tcPr>
            <w:tcW w:w="909" w:type="dxa"/>
            <w:shd w:val="clear" w:color="auto" w:fill="BFBFBF"/>
          </w:tcPr>
          <w:p w:rsidR="00317272" w:rsidRPr="008B7491" w:rsidRDefault="00317272" w:rsidP="000D2AB3">
            <w:pPr>
              <w:pStyle w:val="Text"/>
              <w:ind w:firstLine="0"/>
              <w:jc w:val="center"/>
              <w:rPr>
                <w:b/>
                <w:i/>
                <w:szCs w:val="16"/>
              </w:rPr>
            </w:pPr>
            <w:r w:rsidRPr="008B7491">
              <w:rPr>
                <w:b/>
                <w:i/>
                <w:szCs w:val="16"/>
              </w:rPr>
              <w:t>PLE</w:t>
            </w:r>
          </w:p>
        </w:tc>
        <w:tc>
          <w:tcPr>
            <w:tcW w:w="1323" w:type="dxa"/>
            <w:shd w:val="clear" w:color="auto" w:fill="BFBFBF"/>
          </w:tcPr>
          <w:p w:rsidR="00317272" w:rsidRPr="008B7491" w:rsidRDefault="00317272" w:rsidP="000D2AB3">
            <w:pPr>
              <w:pStyle w:val="Text"/>
              <w:ind w:firstLine="0"/>
              <w:jc w:val="center"/>
              <w:rPr>
                <w:b/>
                <w:i/>
                <w:szCs w:val="16"/>
              </w:rPr>
            </w:pPr>
            <w:r w:rsidRPr="008B7491">
              <w:rPr>
                <w:b/>
                <w:i/>
                <w:szCs w:val="16"/>
              </w:rPr>
              <w:t>SF (dB)</w:t>
            </w:r>
          </w:p>
        </w:tc>
        <w:tc>
          <w:tcPr>
            <w:tcW w:w="945" w:type="dxa"/>
            <w:shd w:val="clear" w:color="auto" w:fill="BFBFBF"/>
          </w:tcPr>
          <w:p w:rsidR="00317272" w:rsidRPr="008B7491" w:rsidRDefault="00317272" w:rsidP="000D2AB3">
            <w:pPr>
              <w:pStyle w:val="Text"/>
              <w:ind w:firstLine="0"/>
              <w:jc w:val="center"/>
              <w:rPr>
                <w:b/>
                <w:i/>
                <w:szCs w:val="16"/>
              </w:rPr>
            </w:pPr>
            <w:r w:rsidRPr="008B7491">
              <w:rPr>
                <w:b/>
                <w:i/>
                <w:szCs w:val="16"/>
              </w:rPr>
              <w:t>PLE</w:t>
            </w:r>
          </w:p>
        </w:tc>
        <w:tc>
          <w:tcPr>
            <w:tcW w:w="1465" w:type="dxa"/>
            <w:shd w:val="clear" w:color="auto" w:fill="BFBFBF"/>
          </w:tcPr>
          <w:p w:rsidR="00317272" w:rsidRPr="008B7491" w:rsidRDefault="00317272" w:rsidP="000D2AB3">
            <w:pPr>
              <w:pStyle w:val="Text"/>
              <w:ind w:firstLine="0"/>
              <w:jc w:val="center"/>
              <w:rPr>
                <w:b/>
                <w:i/>
                <w:szCs w:val="16"/>
              </w:rPr>
            </w:pPr>
            <w:r w:rsidRPr="008B7491">
              <w:rPr>
                <w:b/>
                <w:i/>
                <w:szCs w:val="16"/>
              </w:rPr>
              <w:t>SF (dB)</w:t>
            </w:r>
          </w:p>
        </w:tc>
      </w:tr>
      <w:tr w:rsidR="00317272" w:rsidRPr="008B7491" w:rsidTr="000D2AB3">
        <w:trPr>
          <w:trHeight w:val="320"/>
          <w:jc w:val="center"/>
        </w:trPr>
        <w:tc>
          <w:tcPr>
            <w:tcW w:w="2381" w:type="dxa"/>
            <w:shd w:val="clear" w:color="auto" w:fill="BFBFBF"/>
            <w:vAlign w:val="center"/>
          </w:tcPr>
          <w:p w:rsidR="00317272" w:rsidRPr="008B7491" w:rsidRDefault="00317272" w:rsidP="000D2AB3">
            <w:pPr>
              <w:pStyle w:val="Text"/>
              <w:ind w:firstLine="0"/>
              <w:jc w:val="center"/>
              <w:rPr>
                <w:szCs w:val="16"/>
              </w:rPr>
            </w:pPr>
            <w:r w:rsidRPr="008B7491">
              <w:rPr>
                <w:szCs w:val="16"/>
              </w:rPr>
              <w:t>LOS</w:t>
            </w:r>
          </w:p>
        </w:tc>
        <w:tc>
          <w:tcPr>
            <w:tcW w:w="909" w:type="dxa"/>
            <w:shd w:val="clear" w:color="auto" w:fill="auto"/>
            <w:vAlign w:val="center"/>
          </w:tcPr>
          <w:p w:rsidR="00317272" w:rsidRPr="008B7491" w:rsidRDefault="00317272" w:rsidP="000D2AB3">
            <w:pPr>
              <w:pStyle w:val="Text"/>
              <w:jc w:val="center"/>
              <w:rPr>
                <w:szCs w:val="16"/>
              </w:rPr>
            </w:pPr>
            <w:r>
              <w:rPr>
                <w:szCs w:val="16"/>
              </w:rPr>
              <w:t>1.95</w:t>
            </w:r>
          </w:p>
        </w:tc>
        <w:tc>
          <w:tcPr>
            <w:tcW w:w="1323" w:type="dxa"/>
            <w:shd w:val="clear" w:color="auto" w:fill="auto"/>
            <w:vAlign w:val="center"/>
          </w:tcPr>
          <w:p w:rsidR="00317272" w:rsidRPr="008B7491" w:rsidRDefault="00317272" w:rsidP="000D2AB3">
            <w:pPr>
              <w:pStyle w:val="Text"/>
              <w:jc w:val="center"/>
              <w:rPr>
                <w:szCs w:val="16"/>
              </w:rPr>
            </w:pPr>
            <w:r>
              <w:rPr>
                <w:szCs w:val="16"/>
              </w:rPr>
              <w:t>3.78</w:t>
            </w:r>
          </w:p>
        </w:tc>
        <w:tc>
          <w:tcPr>
            <w:tcW w:w="945" w:type="dxa"/>
            <w:shd w:val="clear" w:color="auto" w:fill="auto"/>
            <w:vAlign w:val="center"/>
          </w:tcPr>
          <w:p w:rsidR="00317272" w:rsidRPr="008B7491" w:rsidRDefault="00317272" w:rsidP="000D2AB3">
            <w:pPr>
              <w:pStyle w:val="Text"/>
              <w:jc w:val="center"/>
              <w:rPr>
                <w:szCs w:val="16"/>
              </w:rPr>
            </w:pPr>
            <w:r>
              <w:rPr>
                <w:szCs w:val="16"/>
              </w:rPr>
              <w:t>2.09</w:t>
            </w:r>
          </w:p>
        </w:tc>
        <w:tc>
          <w:tcPr>
            <w:tcW w:w="1465" w:type="dxa"/>
            <w:shd w:val="clear" w:color="auto" w:fill="auto"/>
            <w:vAlign w:val="center"/>
          </w:tcPr>
          <w:p w:rsidR="00317272" w:rsidRPr="008B7491" w:rsidRDefault="00317272" w:rsidP="000D2AB3">
            <w:pPr>
              <w:pStyle w:val="Text"/>
              <w:jc w:val="center"/>
              <w:rPr>
                <w:szCs w:val="16"/>
              </w:rPr>
            </w:pPr>
            <w:r>
              <w:rPr>
                <w:szCs w:val="16"/>
              </w:rPr>
              <w:t>5.01</w:t>
            </w:r>
          </w:p>
        </w:tc>
      </w:tr>
      <w:tr w:rsidR="00317272" w:rsidRPr="008B7491" w:rsidTr="000D2AB3">
        <w:trPr>
          <w:trHeight w:val="252"/>
          <w:jc w:val="center"/>
        </w:trPr>
        <w:tc>
          <w:tcPr>
            <w:tcW w:w="2381" w:type="dxa"/>
            <w:shd w:val="clear" w:color="auto" w:fill="BFBFBF"/>
            <w:vAlign w:val="center"/>
          </w:tcPr>
          <w:p w:rsidR="00317272" w:rsidRPr="008B7491" w:rsidRDefault="00317272" w:rsidP="000D2AB3">
            <w:pPr>
              <w:pStyle w:val="Text"/>
              <w:ind w:firstLine="0"/>
              <w:jc w:val="center"/>
              <w:rPr>
                <w:szCs w:val="16"/>
              </w:rPr>
            </w:pPr>
            <w:r w:rsidRPr="008B7491">
              <w:rPr>
                <w:szCs w:val="16"/>
              </w:rPr>
              <w:t>NLOS</w:t>
            </w:r>
          </w:p>
        </w:tc>
        <w:tc>
          <w:tcPr>
            <w:tcW w:w="909" w:type="dxa"/>
            <w:shd w:val="clear" w:color="auto" w:fill="auto"/>
            <w:vAlign w:val="center"/>
          </w:tcPr>
          <w:p w:rsidR="00317272" w:rsidRPr="008B7491" w:rsidRDefault="00317272" w:rsidP="000D2AB3">
            <w:pPr>
              <w:pStyle w:val="Text"/>
              <w:jc w:val="center"/>
              <w:rPr>
                <w:szCs w:val="16"/>
              </w:rPr>
            </w:pPr>
            <w:r>
              <w:rPr>
                <w:szCs w:val="16"/>
              </w:rPr>
              <w:t>3.46</w:t>
            </w:r>
          </w:p>
        </w:tc>
        <w:tc>
          <w:tcPr>
            <w:tcW w:w="1323" w:type="dxa"/>
            <w:shd w:val="clear" w:color="auto" w:fill="auto"/>
            <w:vAlign w:val="center"/>
          </w:tcPr>
          <w:p w:rsidR="00317272" w:rsidRPr="008B7491" w:rsidRDefault="00317272" w:rsidP="000D2AB3">
            <w:pPr>
              <w:pStyle w:val="Text"/>
              <w:jc w:val="center"/>
              <w:rPr>
                <w:szCs w:val="16"/>
              </w:rPr>
            </w:pPr>
            <w:r>
              <w:rPr>
                <w:szCs w:val="16"/>
              </w:rPr>
              <w:t>8.02</w:t>
            </w:r>
          </w:p>
        </w:tc>
        <w:tc>
          <w:tcPr>
            <w:tcW w:w="945" w:type="dxa"/>
            <w:shd w:val="clear" w:color="auto" w:fill="auto"/>
            <w:vAlign w:val="center"/>
          </w:tcPr>
          <w:p w:rsidR="00317272" w:rsidRPr="008B7491" w:rsidRDefault="00317272" w:rsidP="000D2AB3">
            <w:pPr>
              <w:pStyle w:val="Text"/>
              <w:jc w:val="center"/>
              <w:rPr>
                <w:szCs w:val="16"/>
              </w:rPr>
            </w:pPr>
            <w:r>
              <w:rPr>
                <w:szCs w:val="16"/>
              </w:rPr>
              <w:t>3.34</w:t>
            </w:r>
          </w:p>
        </w:tc>
        <w:tc>
          <w:tcPr>
            <w:tcW w:w="1465" w:type="dxa"/>
            <w:shd w:val="clear" w:color="auto" w:fill="auto"/>
            <w:vAlign w:val="center"/>
          </w:tcPr>
          <w:p w:rsidR="00317272" w:rsidRPr="008B7491" w:rsidRDefault="00317272" w:rsidP="000D2AB3">
            <w:pPr>
              <w:pStyle w:val="Text"/>
              <w:jc w:val="center"/>
              <w:rPr>
                <w:szCs w:val="16"/>
              </w:rPr>
            </w:pPr>
            <w:r>
              <w:rPr>
                <w:szCs w:val="16"/>
              </w:rPr>
              <w:t>7.63</w:t>
            </w:r>
          </w:p>
        </w:tc>
      </w:tr>
    </w:tbl>
    <w:p w:rsidR="00317272" w:rsidRDefault="00317272" w:rsidP="00317272">
      <w:pPr>
        <w:pStyle w:val="Text"/>
        <w:rPr>
          <w:bCs/>
        </w:rPr>
      </w:pPr>
      <w:bookmarkStart w:id="50" w:name="_Ref384286331"/>
    </w:p>
    <w:p w:rsidR="00317272" w:rsidRPr="00FA27E3" w:rsidRDefault="00317272" w:rsidP="00317272">
      <w:bookmarkStart w:id="51" w:name="_Ref384381993"/>
      <w:r>
        <w:t>Table 2 shows a</w:t>
      </w:r>
      <w:r w:rsidRPr="00FA27E3">
        <w:t>lpha, beta, and shadow factors for the alpha plus beta model for New York City at 70 GHz</w:t>
      </w:r>
      <w:r>
        <w:t xml:space="preserve"> </w:t>
      </w:r>
      <w:r w:rsidRPr="00FA27E3">
        <w:t>with TX heights of 17</w:t>
      </w:r>
      <w:r>
        <w:t xml:space="preserve"> </w:t>
      </w:r>
      <w:r w:rsidRPr="00FA27E3">
        <w:t>m and 7</w:t>
      </w:r>
      <w:r>
        <w:t xml:space="preserve"> </w:t>
      </w:r>
      <w:r w:rsidRPr="00FA27E3">
        <w:t>m with backhaul-to-backhaul RX heights of 4.06</w:t>
      </w:r>
      <w:r>
        <w:t xml:space="preserve"> </w:t>
      </w:r>
      <w:r w:rsidRPr="00FA27E3">
        <w:t>m, and base station-to-mobile scenarios with RX heights of 2</w:t>
      </w:r>
      <w:r>
        <w:t xml:space="preserve"> </w:t>
      </w:r>
      <w:r w:rsidRPr="00FA27E3">
        <w:t xml:space="preserve">m. PLEs and shadow factors are shown for </w:t>
      </w:r>
      <w:r>
        <w:br/>
      </w:r>
      <w:r w:rsidRPr="00FA27E3">
        <w:t>omni-directional antennas at the RX and TX. Also shown is a hybrid model from that combined the powers at each RX location for both mobile and backhaul heights.</w:t>
      </w:r>
    </w:p>
    <w:bookmarkEnd w:id="50"/>
    <w:bookmarkEnd w:id="51"/>
    <w:p w:rsidR="00317272" w:rsidRDefault="00317272" w:rsidP="00317272">
      <w:pPr>
        <w:pStyle w:val="TableNo"/>
        <w:rPr>
          <w:rFonts w:eastAsia="MS Mincho"/>
          <w:lang w:eastAsia="ja-JP"/>
        </w:rPr>
      </w:pPr>
      <w:r w:rsidRPr="00BF3571">
        <w:rPr>
          <w:rFonts w:eastAsia="MS Mincho"/>
          <w:lang w:eastAsia="ja-JP"/>
        </w:rPr>
        <w:t>Table 2</w:t>
      </w:r>
    </w:p>
    <w:p w:rsidR="00317272" w:rsidRPr="00BF3571" w:rsidRDefault="00317272" w:rsidP="00317272">
      <w:pPr>
        <w:pStyle w:val="Tabletitle"/>
        <w:rPr>
          <w:rFonts w:eastAsia="MS Mincho"/>
          <w:lang w:eastAsia="ja-JP"/>
        </w:rPr>
      </w:pPr>
      <w:r w:rsidRPr="00BF3571">
        <w:rPr>
          <w:rFonts w:eastAsia="MS Mincho"/>
          <w:lang w:eastAsia="ja-JP"/>
        </w:rPr>
        <w:t xml:space="preserve">Table </w:t>
      </w:r>
      <w:r w:rsidRPr="00BF3571">
        <w:rPr>
          <w:rFonts w:eastAsia="MS Mincho"/>
          <w:lang w:eastAsia="ja-JP"/>
        </w:rPr>
        <w:fldChar w:fldCharType="begin"/>
      </w:r>
      <w:r w:rsidRPr="00BF3571">
        <w:rPr>
          <w:rFonts w:eastAsia="MS Mincho"/>
          <w:lang w:eastAsia="ja-JP"/>
        </w:rPr>
        <w:instrText xml:space="preserve"> SEQ Table \* ARABIC </w:instrText>
      </w:r>
      <w:r w:rsidRPr="00BF3571">
        <w:rPr>
          <w:rFonts w:eastAsia="MS Mincho"/>
          <w:lang w:eastAsia="ja-JP"/>
        </w:rPr>
        <w:fldChar w:fldCharType="separate"/>
      </w:r>
      <w:r w:rsidR="00CD330F">
        <w:rPr>
          <w:rFonts w:eastAsia="MS Mincho"/>
          <w:noProof/>
          <w:lang w:eastAsia="ja-JP"/>
        </w:rPr>
        <w:t>3</w:t>
      </w:r>
      <w:r w:rsidRPr="00BF3571">
        <w:rPr>
          <w:rFonts w:eastAsia="MS Mincho"/>
          <w:lang w:eastAsia="ja-JP"/>
        </w:rPr>
        <w:fldChar w:fldCharType="end"/>
      </w:r>
      <w:r w:rsidRPr="00BF3571">
        <w:rPr>
          <w:rFonts w:eastAsia="MS Mincho"/>
          <w:lang w:eastAsia="ja-JP"/>
        </w:rPr>
        <w:t>. Alpha, beta, and shadow factors for the alpha plus beta mo</w:t>
      </w:r>
      <w:r>
        <w:rPr>
          <w:rFonts w:eastAsia="MS Mincho"/>
          <w:lang w:eastAsia="ja-JP"/>
        </w:rPr>
        <w:t>del for New York City at 70 GHz</w:t>
      </w:r>
    </w:p>
    <w:p w:rsidR="00317272" w:rsidRPr="00BF3571" w:rsidRDefault="00317272" w:rsidP="00317272">
      <w:pPr>
        <w:pStyle w:val="Text"/>
        <w:ind w:firstLine="0"/>
        <w:rPr>
          <w:rFonts w:ascii="LMMNHP+BookmanOldStyle" w:eastAsia="MS Mincho" w:hAnsi="LMMNHP+BookmanOldStyle"/>
          <w:b/>
          <w:bCs/>
          <w:color w:val="000000"/>
          <w:kern w:val="2"/>
          <w:sz w:val="22"/>
          <w:szCs w:val="24"/>
          <w:lang w:eastAsia="ja-JP"/>
        </w:rPr>
      </w:pP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2"/>
        <w:gridCol w:w="864"/>
        <w:gridCol w:w="865"/>
        <w:gridCol w:w="1323"/>
        <w:gridCol w:w="890"/>
        <w:gridCol w:w="891"/>
        <w:gridCol w:w="1454"/>
        <w:gridCol w:w="11"/>
      </w:tblGrid>
      <w:tr w:rsidR="00317272" w:rsidRPr="008B7491" w:rsidTr="000D2AB3">
        <w:trPr>
          <w:gridAfter w:val="1"/>
          <w:wAfter w:w="11" w:type="dxa"/>
          <w:trHeight w:val="495"/>
          <w:jc w:val="center"/>
        </w:trPr>
        <w:tc>
          <w:tcPr>
            <w:tcW w:w="1022" w:type="dxa"/>
            <w:shd w:val="clear" w:color="auto" w:fill="BFBFBF"/>
          </w:tcPr>
          <w:p w:rsidR="00317272" w:rsidRPr="008B7491" w:rsidRDefault="00317272" w:rsidP="000D2AB3">
            <w:pPr>
              <w:pStyle w:val="Text"/>
              <w:rPr>
                <w:b/>
                <w:szCs w:val="16"/>
              </w:rPr>
            </w:pPr>
          </w:p>
        </w:tc>
        <w:tc>
          <w:tcPr>
            <w:tcW w:w="3052" w:type="dxa"/>
            <w:gridSpan w:val="3"/>
            <w:shd w:val="clear" w:color="auto" w:fill="BFBFBF"/>
            <w:vAlign w:val="center"/>
          </w:tcPr>
          <w:p w:rsidR="00317272" w:rsidRPr="008B7491" w:rsidRDefault="00317272" w:rsidP="000D2AB3">
            <w:pPr>
              <w:pStyle w:val="Tablehead0"/>
            </w:pPr>
            <w:r>
              <w:t>70</w:t>
            </w:r>
            <w:r w:rsidRPr="008B7491">
              <w:t xml:space="preserve"> GHz Backhaul-to-Backhaul</w:t>
            </w:r>
          </w:p>
        </w:tc>
        <w:tc>
          <w:tcPr>
            <w:tcW w:w="3235" w:type="dxa"/>
            <w:gridSpan w:val="3"/>
            <w:shd w:val="clear" w:color="auto" w:fill="BFBFBF"/>
            <w:vAlign w:val="center"/>
          </w:tcPr>
          <w:p w:rsidR="00317272" w:rsidRPr="008B7491" w:rsidRDefault="00317272" w:rsidP="000D2AB3">
            <w:pPr>
              <w:pStyle w:val="Tablehead0"/>
            </w:pPr>
            <w:r>
              <w:t>70</w:t>
            </w:r>
            <w:r w:rsidRPr="008B7491">
              <w:t xml:space="preserve"> GHz Base Station-to-Mobile</w:t>
            </w:r>
          </w:p>
        </w:tc>
      </w:tr>
      <w:tr w:rsidR="00317272" w:rsidRPr="008B7491" w:rsidTr="000D2AB3">
        <w:trPr>
          <w:trHeight w:val="252"/>
          <w:jc w:val="center"/>
        </w:trPr>
        <w:tc>
          <w:tcPr>
            <w:tcW w:w="1022" w:type="dxa"/>
            <w:shd w:val="clear" w:color="auto" w:fill="BFBFBF"/>
          </w:tcPr>
          <w:p w:rsidR="00317272" w:rsidRPr="008B7491" w:rsidRDefault="00317272" w:rsidP="000D2AB3">
            <w:pPr>
              <w:pStyle w:val="Text"/>
              <w:jc w:val="center"/>
              <w:rPr>
                <w:szCs w:val="16"/>
              </w:rPr>
            </w:pPr>
          </w:p>
        </w:tc>
        <w:tc>
          <w:tcPr>
            <w:tcW w:w="864" w:type="dxa"/>
            <w:tcBorders>
              <w:bottom w:val="single" w:sz="4" w:space="0" w:color="auto"/>
            </w:tcBorders>
            <w:shd w:val="clear" w:color="auto" w:fill="BFBFBF"/>
          </w:tcPr>
          <w:p w:rsidR="00317272" w:rsidRPr="00DD76DA" w:rsidRDefault="00317272" w:rsidP="000D2AB3">
            <w:pPr>
              <w:pStyle w:val="Text"/>
              <w:ind w:firstLine="0"/>
              <w:jc w:val="center"/>
              <w:rPr>
                <w:rFonts w:ascii="Symbol" w:hAnsi="Symbol"/>
                <w:b/>
                <w:i/>
                <w:szCs w:val="16"/>
              </w:rPr>
            </w:pPr>
            <w:r w:rsidRPr="00DD76DA">
              <w:rPr>
                <w:rFonts w:ascii="Symbol" w:hAnsi="Symbol"/>
                <w:b/>
                <w:i/>
                <w:szCs w:val="16"/>
              </w:rPr>
              <w:t></w:t>
            </w:r>
          </w:p>
        </w:tc>
        <w:tc>
          <w:tcPr>
            <w:tcW w:w="865" w:type="dxa"/>
            <w:tcBorders>
              <w:bottom w:val="single" w:sz="4" w:space="0" w:color="auto"/>
            </w:tcBorders>
            <w:shd w:val="clear" w:color="auto" w:fill="BFBFBF"/>
          </w:tcPr>
          <w:p w:rsidR="00317272" w:rsidRPr="00DD76DA" w:rsidRDefault="00317272" w:rsidP="000D2AB3">
            <w:pPr>
              <w:pStyle w:val="Text"/>
              <w:ind w:firstLine="0"/>
              <w:jc w:val="center"/>
              <w:rPr>
                <w:rFonts w:ascii="Symbol" w:hAnsi="Symbol"/>
                <w:b/>
                <w:i/>
                <w:szCs w:val="16"/>
              </w:rPr>
            </w:pPr>
            <w:r w:rsidRPr="00DD76DA">
              <w:rPr>
                <w:rFonts w:ascii="Symbol" w:hAnsi="Symbol"/>
                <w:b/>
                <w:i/>
                <w:szCs w:val="16"/>
              </w:rPr>
              <w:t></w:t>
            </w:r>
          </w:p>
        </w:tc>
        <w:tc>
          <w:tcPr>
            <w:tcW w:w="1323" w:type="dxa"/>
            <w:shd w:val="clear" w:color="auto" w:fill="BFBFBF"/>
          </w:tcPr>
          <w:p w:rsidR="00317272" w:rsidRPr="008B7491" w:rsidRDefault="00317272" w:rsidP="000D2AB3">
            <w:pPr>
              <w:pStyle w:val="Text"/>
              <w:ind w:firstLine="0"/>
              <w:jc w:val="center"/>
              <w:rPr>
                <w:b/>
                <w:i/>
                <w:szCs w:val="16"/>
              </w:rPr>
            </w:pPr>
            <w:r w:rsidRPr="008B7491">
              <w:rPr>
                <w:b/>
                <w:i/>
                <w:szCs w:val="16"/>
              </w:rPr>
              <w:t>SF (dB)</w:t>
            </w:r>
          </w:p>
        </w:tc>
        <w:tc>
          <w:tcPr>
            <w:tcW w:w="890" w:type="dxa"/>
            <w:tcBorders>
              <w:bottom w:val="single" w:sz="4" w:space="0" w:color="auto"/>
            </w:tcBorders>
            <w:shd w:val="clear" w:color="auto" w:fill="BFBFBF"/>
          </w:tcPr>
          <w:p w:rsidR="00317272" w:rsidRPr="00DD76DA" w:rsidRDefault="00317272" w:rsidP="000D2AB3">
            <w:pPr>
              <w:pStyle w:val="Text"/>
              <w:ind w:firstLine="0"/>
              <w:jc w:val="center"/>
              <w:rPr>
                <w:rFonts w:ascii="Symbol" w:hAnsi="Symbol"/>
                <w:b/>
                <w:i/>
                <w:szCs w:val="16"/>
              </w:rPr>
            </w:pPr>
            <w:r w:rsidRPr="00DD76DA">
              <w:rPr>
                <w:rFonts w:ascii="Symbol" w:hAnsi="Symbol"/>
                <w:b/>
                <w:i/>
                <w:szCs w:val="16"/>
              </w:rPr>
              <w:t></w:t>
            </w:r>
          </w:p>
        </w:tc>
        <w:tc>
          <w:tcPr>
            <w:tcW w:w="891" w:type="dxa"/>
            <w:tcBorders>
              <w:bottom w:val="single" w:sz="4" w:space="0" w:color="auto"/>
            </w:tcBorders>
            <w:shd w:val="clear" w:color="auto" w:fill="BFBFBF"/>
          </w:tcPr>
          <w:p w:rsidR="00317272" w:rsidRPr="00DD76DA" w:rsidRDefault="00317272" w:rsidP="000D2AB3">
            <w:pPr>
              <w:pStyle w:val="Text"/>
              <w:ind w:firstLine="0"/>
              <w:jc w:val="center"/>
              <w:rPr>
                <w:rFonts w:ascii="Symbol" w:hAnsi="Symbol"/>
                <w:b/>
                <w:i/>
                <w:szCs w:val="16"/>
              </w:rPr>
            </w:pPr>
            <w:r w:rsidRPr="00DD76DA">
              <w:rPr>
                <w:rFonts w:ascii="Symbol" w:hAnsi="Symbol"/>
                <w:b/>
                <w:i/>
                <w:szCs w:val="16"/>
              </w:rPr>
              <w:t></w:t>
            </w:r>
          </w:p>
        </w:tc>
        <w:tc>
          <w:tcPr>
            <w:tcW w:w="1465" w:type="dxa"/>
            <w:gridSpan w:val="2"/>
            <w:shd w:val="clear" w:color="auto" w:fill="BFBFBF"/>
          </w:tcPr>
          <w:p w:rsidR="00317272" w:rsidRPr="008B7491" w:rsidRDefault="00317272" w:rsidP="000D2AB3">
            <w:pPr>
              <w:pStyle w:val="Text"/>
              <w:ind w:firstLine="0"/>
              <w:jc w:val="center"/>
              <w:rPr>
                <w:b/>
                <w:i/>
                <w:szCs w:val="16"/>
              </w:rPr>
            </w:pPr>
            <w:r w:rsidRPr="008B7491">
              <w:rPr>
                <w:b/>
                <w:i/>
                <w:szCs w:val="16"/>
              </w:rPr>
              <w:t>SF (dB)</w:t>
            </w:r>
          </w:p>
        </w:tc>
      </w:tr>
      <w:tr w:rsidR="00317272" w:rsidRPr="008B7491" w:rsidTr="000D2AB3">
        <w:trPr>
          <w:trHeight w:val="320"/>
          <w:jc w:val="center"/>
        </w:trPr>
        <w:tc>
          <w:tcPr>
            <w:tcW w:w="1022" w:type="dxa"/>
            <w:shd w:val="clear" w:color="auto" w:fill="BFBFBF"/>
            <w:vAlign w:val="center"/>
          </w:tcPr>
          <w:p w:rsidR="00317272" w:rsidRPr="008B7491" w:rsidRDefault="00317272" w:rsidP="000D2AB3">
            <w:pPr>
              <w:pStyle w:val="Text"/>
              <w:ind w:firstLine="0"/>
              <w:jc w:val="center"/>
              <w:rPr>
                <w:szCs w:val="16"/>
              </w:rPr>
            </w:pPr>
            <w:r>
              <w:rPr>
                <w:szCs w:val="16"/>
              </w:rPr>
              <w:t>N</w:t>
            </w:r>
            <w:r w:rsidRPr="008B7491">
              <w:rPr>
                <w:szCs w:val="16"/>
              </w:rPr>
              <w:t>LOS</w:t>
            </w:r>
          </w:p>
        </w:tc>
        <w:tc>
          <w:tcPr>
            <w:tcW w:w="864" w:type="dxa"/>
            <w:shd w:val="clear" w:color="auto" w:fill="auto"/>
            <w:vAlign w:val="center"/>
          </w:tcPr>
          <w:p w:rsidR="00317272" w:rsidRPr="008B7491" w:rsidRDefault="00317272" w:rsidP="000D2AB3">
            <w:pPr>
              <w:pStyle w:val="Text"/>
              <w:ind w:firstLine="40"/>
              <w:jc w:val="center"/>
              <w:rPr>
                <w:szCs w:val="16"/>
              </w:rPr>
            </w:pPr>
            <w:r>
              <w:rPr>
                <w:szCs w:val="16"/>
              </w:rPr>
              <w:t>84.73</w:t>
            </w:r>
          </w:p>
        </w:tc>
        <w:tc>
          <w:tcPr>
            <w:tcW w:w="865" w:type="dxa"/>
            <w:shd w:val="clear" w:color="auto" w:fill="auto"/>
            <w:vAlign w:val="center"/>
          </w:tcPr>
          <w:p w:rsidR="00317272" w:rsidRPr="008B7491" w:rsidRDefault="00317272" w:rsidP="000D2AB3">
            <w:pPr>
              <w:pStyle w:val="Text"/>
              <w:jc w:val="center"/>
              <w:rPr>
                <w:szCs w:val="16"/>
              </w:rPr>
            </w:pPr>
            <w:r>
              <w:rPr>
                <w:szCs w:val="16"/>
              </w:rPr>
              <w:t>2.73</w:t>
            </w:r>
          </w:p>
        </w:tc>
        <w:tc>
          <w:tcPr>
            <w:tcW w:w="1323" w:type="dxa"/>
            <w:shd w:val="clear" w:color="auto" w:fill="auto"/>
            <w:vAlign w:val="center"/>
          </w:tcPr>
          <w:p w:rsidR="00317272" w:rsidRPr="008B7491" w:rsidRDefault="00317272" w:rsidP="000D2AB3">
            <w:pPr>
              <w:pStyle w:val="Text"/>
              <w:jc w:val="center"/>
              <w:rPr>
                <w:szCs w:val="16"/>
              </w:rPr>
            </w:pPr>
            <w:r>
              <w:rPr>
                <w:szCs w:val="16"/>
              </w:rPr>
              <w:t>7.94</w:t>
            </w:r>
          </w:p>
        </w:tc>
        <w:tc>
          <w:tcPr>
            <w:tcW w:w="890" w:type="dxa"/>
            <w:shd w:val="clear" w:color="auto" w:fill="auto"/>
            <w:vAlign w:val="center"/>
          </w:tcPr>
          <w:p w:rsidR="00317272" w:rsidRPr="008B7491" w:rsidRDefault="00317272" w:rsidP="000D2AB3">
            <w:pPr>
              <w:pStyle w:val="Text"/>
              <w:ind w:left="-170" w:firstLine="134"/>
              <w:jc w:val="center"/>
              <w:rPr>
                <w:szCs w:val="16"/>
              </w:rPr>
            </w:pPr>
            <w:r>
              <w:rPr>
                <w:szCs w:val="16"/>
              </w:rPr>
              <w:t>82.70</w:t>
            </w:r>
          </w:p>
        </w:tc>
        <w:tc>
          <w:tcPr>
            <w:tcW w:w="891" w:type="dxa"/>
            <w:shd w:val="clear" w:color="auto" w:fill="auto"/>
            <w:vAlign w:val="center"/>
          </w:tcPr>
          <w:p w:rsidR="00317272" w:rsidRPr="008B7491" w:rsidRDefault="00317272" w:rsidP="000D2AB3">
            <w:pPr>
              <w:pStyle w:val="Text"/>
              <w:ind w:left="-170" w:firstLine="372"/>
              <w:jc w:val="center"/>
              <w:rPr>
                <w:szCs w:val="16"/>
              </w:rPr>
            </w:pPr>
            <w:r>
              <w:rPr>
                <w:szCs w:val="16"/>
              </w:rPr>
              <w:t>2.69</w:t>
            </w:r>
          </w:p>
        </w:tc>
        <w:tc>
          <w:tcPr>
            <w:tcW w:w="1465" w:type="dxa"/>
            <w:gridSpan w:val="2"/>
            <w:shd w:val="clear" w:color="auto" w:fill="auto"/>
            <w:vAlign w:val="center"/>
          </w:tcPr>
          <w:p w:rsidR="00317272" w:rsidRPr="008B7491" w:rsidRDefault="00317272" w:rsidP="000D2AB3">
            <w:pPr>
              <w:pStyle w:val="Text"/>
              <w:jc w:val="center"/>
              <w:rPr>
                <w:szCs w:val="16"/>
              </w:rPr>
            </w:pPr>
            <w:r>
              <w:rPr>
                <w:szCs w:val="16"/>
              </w:rPr>
              <w:t>7.55</w:t>
            </w:r>
          </w:p>
        </w:tc>
      </w:tr>
      <w:tr w:rsidR="00317272" w:rsidRPr="008B7491" w:rsidTr="000D2AB3">
        <w:trPr>
          <w:trHeight w:val="320"/>
          <w:jc w:val="center"/>
        </w:trPr>
        <w:tc>
          <w:tcPr>
            <w:tcW w:w="1022" w:type="dxa"/>
            <w:shd w:val="clear" w:color="auto" w:fill="BFBFBF"/>
            <w:vAlign w:val="center"/>
          </w:tcPr>
          <w:p w:rsidR="00317272" w:rsidRDefault="00317272" w:rsidP="000D2AB3">
            <w:pPr>
              <w:pStyle w:val="Text"/>
              <w:ind w:firstLine="0"/>
              <w:jc w:val="center"/>
              <w:rPr>
                <w:szCs w:val="16"/>
              </w:rPr>
            </w:pPr>
            <w:r>
              <w:rPr>
                <w:szCs w:val="16"/>
              </w:rPr>
              <w:t>NLOS Hybrid [14]</w:t>
            </w:r>
          </w:p>
        </w:tc>
        <w:tc>
          <w:tcPr>
            <w:tcW w:w="864" w:type="dxa"/>
            <w:shd w:val="clear" w:color="auto" w:fill="auto"/>
            <w:vAlign w:val="center"/>
          </w:tcPr>
          <w:p w:rsidR="00317272" w:rsidRDefault="00317272" w:rsidP="000D2AB3">
            <w:pPr>
              <w:pStyle w:val="Text"/>
              <w:ind w:firstLine="40"/>
              <w:jc w:val="center"/>
              <w:rPr>
                <w:szCs w:val="16"/>
              </w:rPr>
            </w:pPr>
            <w:r>
              <w:rPr>
                <w:szCs w:val="16"/>
              </w:rPr>
              <w:t>86.6</w:t>
            </w:r>
          </w:p>
        </w:tc>
        <w:tc>
          <w:tcPr>
            <w:tcW w:w="865" w:type="dxa"/>
            <w:shd w:val="clear" w:color="auto" w:fill="auto"/>
            <w:vAlign w:val="center"/>
          </w:tcPr>
          <w:p w:rsidR="00317272" w:rsidRDefault="00317272" w:rsidP="000D2AB3">
            <w:pPr>
              <w:pStyle w:val="Text"/>
              <w:jc w:val="center"/>
              <w:rPr>
                <w:szCs w:val="16"/>
              </w:rPr>
            </w:pPr>
            <w:r>
              <w:rPr>
                <w:szCs w:val="16"/>
              </w:rPr>
              <w:t>2.69</w:t>
            </w:r>
          </w:p>
        </w:tc>
        <w:tc>
          <w:tcPr>
            <w:tcW w:w="1323" w:type="dxa"/>
            <w:shd w:val="clear" w:color="auto" w:fill="auto"/>
            <w:vAlign w:val="center"/>
          </w:tcPr>
          <w:p w:rsidR="00317272" w:rsidRDefault="00317272" w:rsidP="000D2AB3">
            <w:pPr>
              <w:pStyle w:val="Text"/>
              <w:jc w:val="center"/>
              <w:rPr>
                <w:szCs w:val="16"/>
              </w:rPr>
            </w:pPr>
            <w:r>
              <w:rPr>
                <w:szCs w:val="16"/>
              </w:rPr>
              <w:t>8.0</w:t>
            </w:r>
          </w:p>
        </w:tc>
        <w:tc>
          <w:tcPr>
            <w:tcW w:w="890" w:type="dxa"/>
            <w:shd w:val="clear" w:color="auto" w:fill="auto"/>
            <w:vAlign w:val="center"/>
          </w:tcPr>
          <w:p w:rsidR="00317272" w:rsidRDefault="00317272" w:rsidP="000D2AB3">
            <w:pPr>
              <w:pStyle w:val="Text"/>
              <w:ind w:left="-170" w:firstLine="134"/>
              <w:jc w:val="center"/>
              <w:rPr>
                <w:szCs w:val="16"/>
              </w:rPr>
            </w:pPr>
            <w:r>
              <w:rPr>
                <w:szCs w:val="16"/>
              </w:rPr>
              <w:t>86.6</w:t>
            </w:r>
          </w:p>
        </w:tc>
        <w:tc>
          <w:tcPr>
            <w:tcW w:w="891" w:type="dxa"/>
            <w:shd w:val="clear" w:color="auto" w:fill="auto"/>
            <w:vAlign w:val="center"/>
          </w:tcPr>
          <w:p w:rsidR="00317272" w:rsidRDefault="00317272" w:rsidP="000D2AB3">
            <w:pPr>
              <w:pStyle w:val="Text"/>
              <w:ind w:left="-170" w:firstLine="372"/>
              <w:jc w:val="center"/>
              <w:rPr>
                <w:szCs w:val="16"/>
              </w:rPr>
            </w:pPr>
            <w:r>
              <w:rPr>
                <w:szCs w:val="16"/>
              </w:rPr>
              <w:t>2.69</w:t>
            </w:r>
          </w:p>
        </w:tc>
        <w:tc>
          <w:tcPr>
            <w:tcW w:w="1465" w:type="dxa"/>
            <w:gridSpan w:val="2"/>
            <w:shd w:val="clear" w:color="auto" w:fill="auto"/>
            <w:vAlign w:val="center"/>
          </w:tcPr>
          <w:p w:rsidR="00317272" w:rsidRDefault="00317272" w:rsidP="000D2AB3">
            <w:pPr>
              <w:pStyle w:val="Text"/>
              <w:jc w:val="center"/>
              <w:rPr>
                <w:szCs w:val="16"/>
              </w:rPr>
            </w:pPr>
            <w:r>
              <w:rPr>
                <w:szCs w:val="16"/>
              </w:rPr>
              <w:t>8.0</w:t>
            </w:r>
          </w:p>
        </w:tc>
      </w:tr>
    </w:tbl>
    <w:p w:rsidR="00317272" w:rsidRDefault="00317272" w:rsidP="00317272">
      <w:pPr>
        <w:pStyle w:val="FigureNo"/>
        <w:rPr>
          <w:rFonts w:eastAsia="MS Mincho"/>
          <w:lang w:eastAsia="ja-JP"/>
        </w:rPr>
      </w:pPr>
      <w:r w:rsidRPr="00626387">
        <w:rPr>
          <w:rFonts w:eastAsia="MS Mincho"/>
          <w:lang w:eastAsia="ja-JP"/>
        </w:rPr>
        <w:t>Figure 4</w:t>
      </w:r>
    </w:p>
    <w:p w:rsidR="00317272" w:rsidRPr="008B7491" w:rsidRDefault="00317272" w:rsidP="00317272">
      <w:pPr>
        <w:pStyle w:val="Figuretitle"/>
      </w:pPr>
      <w:r w:rsidRPr="00626387">
        <w:rPr>
          <w:rFonts w:eastAsia="MS Mincho"/>
          <w:lang w:eastAsia="ja-JP"/>
        </w:rPr>
        <w:t xml:space="preserve">Two PDPs measured in nearly identical locations in New York City (one year apart) </w:t>
      </w:r>
      <w:r>
        <w:rPr>
          <w:rFonts w:eastAsia="MS Mincho"/>
          <w:lang w:eastAsia="ja-JP"/>
        </w:rPr>
        <w:br/>
      </w:r>
      <w:r w:rsidRPr="00BF3571">
        <w:rPr>
          <w:rFonts w:eastAsia="MS Mincho"/>
          <w:lang w:eastAsia="ja-JP"/>
        </w:rPr>
        <w:t>at 28 GHz (left) and 70 GHz (right).</w:t>
      </w:r>
    </w:p>
    <w:p w:rsidR="00317272" w:rsidRDefault="00317272" w:rsidP="00317272">
      <w:pPr>
        <w:pStyle w:val="Text"/>
        <w:ind w:firstLine="0"/>
        <w:jc w:val="center"/>
      </w:pPr>
    </w:p>
    <w:p w:rsidR="00317272" w:rsidRPr="008B7491" w:rsidRDefault="00317272" w:rsidP="00317272">
      <w:pPr>
        <w:pStyle w:val="Text"/>
        <w:ind w:firstLine="0"/>
        <w:jc w:val="center"/>
      </w:pPr>
      <w:r w:rsidRPr="00BF3571">
        <w:rPr>
          <w:noProof/>
          <w:lang w:eastAsia="zh-CN"/>
        </w:rPr>
        <w:drawing>
          <wp:inline distT="0" distB="0" distL="0" distR="0" wp14:anchorId="2565418E" wp14:editId="38909A03">
            <wp:extent cx="5110571" cy="2162296"/>
            <wp:effectExtent l="19050" t="0" r="0" b="0"/>
            <wp:docPr id="1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l="2941" r="2352"/>
                    <a:stretch>
                      <a:fillRect/>
                    </a:stretch>
                  </pic:blipFill>
                  <pic:spPr bwMode="auto">
                    <a:xfrm>
                      <a:off x="0" y="0"/>
                      <a:ext cx="5115142" cy="2164230"/>
                    </a:xfrm>
                    <a:prstGeom prst="rect">
                      <a:avLst/>
                    </a:prstGeom>
                    <a:noFill/>
                    <a:ln w="9525">
                      <a:noFill/>
                      <a:miter lim="800000"/>
                      <a:headEnd/>
                      <a:tailEnd/>
                    </a:ln>
                  </pic:spPr>
                </pic:pic>
              </a:graphicData>
            </a:graphic>
          </wp:inline>
        </w:drawing>
      </w:r>
    </w:p>
    <w:p w:rsidR="00317272" w:rsidRDefault="00317272" w:rsidP="00317272">
      <w:pPr>
        <w:pStyle w:val="FigureNo"/>
        <w:rPr>
          <w:rFonts w:eastAsia="MS Mincho"/>
          <w:lang w:eastAsia="ja-JP"/>
        </w:rPr>
      </w:pPr>
      <w:r w:rsidRPr="00626387">
        <w:rPr>
          <w:rFonts w:eastAsia="MS Mincho"/>
          <w:lang w:eastAsia="ja-JP"/>
        </w:rPr>
        <w:lastRenderedPageBreak/>
        <w:t>Figure 5</w:t>
      </w:r>
    </w:p>
    <w:p w:rsidR="00317272" w:rsidRDefault="00317272" w:rsidP="00317272">
      <w:pPr>
        <w:pStyle w:val="Figuretitle"/>
        <w:rPr>
          <w:rFonts w:eastAsia="MS Mincho"/>
          <w:lang w:eastAsia="ja-JP"/>
        </w:rPr>
      </w:pPr>
      <w:r w:rsidRPr="00626387">
        <w:rPr>
          <w:rFonts w:eastAsia="MS Mincho"/>
          <w:lang w:eastAsia="ja-JP"/>
        </w:rPr>
        <w:t>Two polar plots measured at similar locations at 28 GHz and 70 GHz (one year apart).</w:t>
      </w:r>
    </w:p>
    <w:p w:rsidR="00317272" w:rsidRPr="008B7491" w:rsidRDefault="00317272" w:rsidP="00317272">
      <w:pPr>
        <w:pStyle w:val="Text"/>
        <w:ind w:firstLine="0"/>
        <w:jc w:val="center"/>
      </w:pPr>
      <w:r w:rsidRPr="00BF3571">
        <w:rPr>
          <w:noProof/>
          <w:lang w:eastAsia="zh-CN"/>
        </w:rPr>
        <w:drawing>
          <wp:inline distT="0" distB="0" distL="0" distR="0" wp14:anchorId="1E712C20" wp14:editId="76B68297">
            <wp:extent cx="3644900" cy="1733104"/>
            <wp:effectExtent l="19050" t="0" r="0" b="0"/>
            <wp:docPr id="1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srcRect l="9853" r="8115"/>
                    <a:stretch>
                      <a:fillRect/>
                    </a:stretch>
                  </pic:blipFill>
                  <pic:spPr bwMode="auto">
                    <a:xfrm>
                      <a:off x="0" y="0"/>
                      <a:ext cx="3650978" cy="1735994"/>
                    </a:xfrm>
                    <a:prstGeom prst="rect">
                      <a:avLst/>
                    </a:prstGeom>
                    <a:noFill/>
                    <a:ln w="9525">
                      <a:noFill/>
                      <a:miter lim="800000"/>
                      <a:headEnd/>
                      <a:tailEnd/>
                    </a:ln>
                  </pic:spPr>
                </pic:pic>
              </a:graphicData>
            </a:graphic>
          </wp:inline>
        </w:drawing>
      </w:r>
    </w:p>
    <w:p w:rsidR="00317272" w:rsidRDefault="00317272" w:rsidP="00317272">
      <w:pPr>
        <w:pStyle w:val="headingb0"/>
      </w:pPr>
      <w:r>
        <w:t>List of references</w:t>
      </w:r>
    </w:p>
    <w:p w:rsidR="00317272" w:rsidRPr="00F45FA3" w:rsidRDefault="00317272" w:rsidP="00317272">
      <w:pPr>
        <w:pStyle w:val="ListParagraph"/>
        <w:numPr>
          <w:ilvl w:val="0"/>
          <w:numId w:val="18"/>
        </w:numPr>
        <w:spacing w:before="120" w:after="0" w:line="240" w:lineRule="auto"/>
        <w:ind w:left="709" w:hanging="709"/>
        <w:contextualSpacing w:val="0"/>
        <w:rPr>
          <w:rFonts w:asciiTheme="majorBidi" w:hAnsiTheme="majorBidi" w:cstheme="majorBidi"/>
          <w:szCs w:val="24"/>
        </w:rPr>
      </w:pPr>
      <w:bookmarkStart w:id="52" w:name="_Ref389750204"/>
      <w:r w:rsidRPr="00F45FA3">
        <w:rPr>
          <w:rFonts w:asciiTheme="majorBidi" w:hAnsiTheme="majorBidi" w:cstheme="majorBidi"/>
          <w:sz w:val="24"/>
          <w:szCs w:val="24"/>
        </w:rPr>
        <w:t xml:space="preserve">Rappaport, T.S., Sun, S., Mayzus, R., Zhao, H., Azar, Y., Wang, K., Wong, G.N., Schulz, J.K., Samimi, M., and Gutierrez, F., “Millimeter Wave Mobile Communications for 5G Cellular: It Will Work!” </w:t>
      </w:r>
      <w:r w:rsidRPr="00F45FA3">
        <w:rPr>
          <w:rFonts w:asciiTheme="majorBidi" w:hAnsiTheme="majorBidi" w:cstheme="majorBidi"/>
          <w:i/>
          <w:sz w:val="24"/>
          <w:szCs w:val="24"/>
        </w:rPr>
        <w:t>IEEE Access Journal</w:t>
      </w:r>
      <w:r w:rsidRPr="00F45FA3">
        <w:rPr>
          <w:rFonts w:asciiTheme="majorBidi" w:hAnsiTheme="majorBidi" w:cstheme="majorBidi"/>
          <w:sz w:val="24"/>
          <w:szCs w:val="24"/>
        </w:rPr>
        <w:t>, Vol 1, No. 1, May 2013_</w:t>
      </w:r>
      <w:bookmarkEnd w:id="52"/>
    </w:p>
    <w:p w:rsidR="00317272" w:rsidRPr="00F45FA3" w:rsidRDefault="00317272" w:rsidP="00317272">
      <w:pPr>
        <w:pStyle w:val="ListParagraph"/>
        <w:numPr>
          <w:ilvl w:val="0"/>
          <w:numId w:val="18"/>
        </w:numPr>
        <w:spacing w:before="120" w:after="0" w:line="240" w:lineRule="auto"/>
        <w:ind w:left="709" w:hanging="709"/>
        <w:contextualSpacing w:val="0"/>
        <w:rPr>
          <w:rFonts w:asciiTheme="majorBidi" w:hAnsiTheme="majorBidi" w:cstheme="majorBidi"/>
          <w:szCs w:val="24"/>
        </w:rPr>
      </w:pPr>
      <w:bookmarkStart w:id="53" w:name="_Ref389750207"/>
      <w:r w:rsidRPr="00F45FA3">
        <w:rPr>
          <w:rFonts w:asciiTheme="majorBidi" w:hAnsiTheme="majorBidi" w:cstheme="majorBidi"/>
          <w:sz w:val="24"/>
          <w:szCs w:val="24"/>
        </w:rPr>
        <w:t xml:space="preserve">Rappaport, T.S., Sun, S., Mayzus, R., Zhao, H., Azar, Y., Wang, K., Wong, G.N., Schulz, J.K., Samimi, M., and Gutierrez, F., “Millimeter Wave Mobile Communications for 5G Cellular: It Will Work!” </w:t>
      </w:r>
      <w:r w:rsidRPr="00F45FA3">
        <w:rPr>
          <w:rFonts w:asciiTheme="majorBidi" w:hAnsiTheme="majorBidi" w:cstheme="majorBidi"/>
          <w:i/>
          <w:sz w:val="24"/>
          <w:szCs w:val="24"/>
        </w:rPr>
        <w:t>IEEE Access Journal</w:t>
      </w:r>
      <w:r w:rsidRPr="00F45FA3">
        <w:rPr>
          <w:rFonts w:asciiTheme="majorBidi" w:hAnsiTheme="majorBidi" w:cstheme="majorBidi"/>
          <w:sz w:val="24"/>
          <w:szCs w:val="24"/>
        </w:rPr>
        <w:t>, Vol 1, No. 1, May 2013</w:t>
      </w:r>
      <w:bookmarkEnd w:id="53"/>
    </w:p>
    <w:p w:rsidR="00317272" w:rsidRPr="00F45FA3" w:rsidRDefault="00317272" w:rsidP="00317272">
      <w:pPr>
        <w:pStyle w:val="ListParagraph"/>
        <w:numPr>
          <w:ilvl w:val="0"/>
          <w:numId w:val="18"/>
        </w:numPr>
        <w:spacing w:before="120" w:after="0" w:line="240" w:lineRule="auto"/>
        <w:ind w:left="709" w:hanging="709"/>
        <w:contextualSpacing w:val="0"/>
        <w:rPr>
          <w:rFonts w:asciiTheme="majorBidi" w:hAnsiTheme="majorBidi" w:cstheme="majorBidi"/>
          <w:sz w:val="24"/>
          <w:szCs w:val="24"/>
        </w:rPr>
      </w:pPr>
      <w:bookmarkStart w:id="54" w:name="_Ref389750210"/>
      <w:r w:rsidRPr="00F45FA3">
        <w:rPr>
          <w:rFonts w:asciiTheme="majorBidi" w:hAnsiTheme="majorBidi" w:cstheme="majorBidi"/>
          <w:sz w:val="24"/>
          <w:szCs w:val="24"/>
        </w:rPr>
        <w:t xml:space="preserve">Y. Azar, G. N. Wong, K. Wang, R. Mayzus, J. K. Schulz, H. Zhao, F. Gutierrez, D. Hwang, and T. S. Rappaport, “28 GHz Propagation Measurements for Outdoor Cellular Communications Using Steerable Beam Antennas in New York City,” </w:t>
      </w:r>
      <w:r w:rsidRPr="00F45FA3">
        <w:rPr>
          <w:rFonts w:asciiTheme="majorBidi" w:hAnsiTheme="majorBidi" w:cstheme="majorBidi"/>
          <w:i/>
          <w:sz w:val="24"/>
          <w:szCs w:val="24"/>
        </w:rPr>
        <w:t>2013 IEEE International Conference on Communications (2013 ICC)</w:t>
      </w:r>
      <w:r w:rsidRPr="00F45FA3">
        <w:rPr>
          <w:rFonts w:asciiTheme="majorBidi" w:hAnsiTheme="majorBidi" w:cstheme="majorBidi"/>
          <w:sz w:val="24"/>
          <w:szCs w:val="24"/>
        </w:rPr>
        <w:t>, June 9–13 2013._</w:t>
      </w:r>
      <w:bookmarkEnd w:id="54"/>
      <w:r w:rsidRPr="00F45FA3">
        <w:rPr>
          <w:rFonts w:asciiTheme="majorBidi" w:hAnsiTheme="majorBidi" w:cstheme="majorBidi"/>
          <w:sz w:val="24"/>
          <w:szCs w:val="24"/>
        </w:rPr>
        <w:t xml:space="preserve"> </w:t>
      </w:r>
    </w:p>
    <w:p w:rsidR="00317272" w:rsidRPr="00F45FA3" w:rsidRDefault="00317272" w:rsidP="00317272">
      <w:pPr>
        <w:pStyle w:val="ListParagraph"/>
        <w:numPr>
          <w:ilvl w:val="0"/>
          <w:numId w:val="18"/>
        </w:numPr>
        <w:spacing w:before="120" w:after="0" w:line="240" w:lineRule="auto"/>
        <w:ind w:left="709" w:hanging="709"/>
        <w:contextualSpacing w:val="0"/>
        <w:rPr>
          <w:rFonts w:asciiTheme="majorBidi" w:hAnsiTheme="majorBidi" w:cstheme="majorBidi"/>
          <w:sz w:val="24"/>
          <w:szCs w:val="24"/>
        </w:rPr>
      </w:pPr>
      <w:bookmarkStart w:id="55" w:name="_Ref389750460"/>
      <w:r w:rsidRPr="00F45FA3">
        <w:rPr>
          <w:rFonts w:asciiTheme="majorBidi" w:hAnsiTheme="majorBidi" w:cstheme="majorBidi"/>
          <w:sz w:val="24"/>
          <w:szCs w:val="24"/>
        </w:rPr>
        <w:t xml:space="preserve">S. Rangan, T. S. Rappaport, E. Erkip, “Millimeter-wave cellular wireless networks: potentials and challenges,” </w:t>
      </w:r>
      <w:r w:rsidRPr="00F45FA3">
        <w:rPr>
          <w:rFonts w:asciiTheme="majorBidi" w:hAnsiTheme="majorBidi" w:cstheme="majorBidi"/>
          <w:i/>
          <w:sz w:val="24"/>
          <w:szCs w:val="24"/>
        </w:rPr>
        <w:t>Proc. of the IEEE</w:t>
      </w:r>
      <w:r w:rsidRPr="00F45FA3">
        <w:rPr>
          <w:rFonts w:asciiTheme="majorBidi" w:hAnsiTheme="majorBidi" w:cstheme="majorBidi"/>
          <w:sz w:val="24"/>
          <w:szCs w:val="24"/>
        </w:rPr>
        <w:t>, Vol. 102, No. 3, March 2014.</w:t>
      </w:r>
      <w:bookmarkEnd w:id="55"/>
    </w:p>
    <w:p w:rsidR="00317272" w:rsidRPr="00BF3571" w:rsidRDefault="00317272" w:rsidP="00317272">
      <w:pPr>
        <w:pStyle w:val="ListParagraph"/>
        <w:numPr>
          <w:ilvl w:val="0"/>
          <w:numId w:val="18"/>
        </w:numPr>
        <w:spacing w:before="120" w:after="0" w:line="240" w:lineRule="auto"/>
        <w:ind w:left="709" w:hanging="709"/>
        <w:contextualSpacing w:val="0"/>
      </w:pPr>
      <w:bookmarkStart w:id="56" w:name="_Ref389750533"/>
      <w:r w:rsidRPr="00F45FA3">
        <w:rPr>
          <w:rFonts w:asciiTheme="majorBidi" w:hAnsiTheme="majorBidi" w:cstheme="majorBidi"/>
          <w:sz w:val="24"/>
          <w:szCs w:val="24"/>
        </w:rPr>
        <w:t xml:space="preserve">Samimi, M., Wang, K., Azar, Y., Wong, G.N., Mayzus, R., Zhao, H., Schulz, J.K., Sun, S., Gutierrez, F., Rappaport, T.S., “28 GHz Angle of Arrival and Angle of Departure Analysis for Outdoor Cellular Communications using Steerable Beam Antennas in New York City,” </w:t>
      </w:r>
      <w:r w:rsidRPr="00F45FA3">
        <w:rPr>
          <w:rFonts w:asciiTheme="majorBidi" w:hAnsiTheme="majorBidi" w:cstheme="majorBidi"/>
          <w:i/>
          <w:sz w:val="24"/>
          <w:szCs w:val="24"/>
        </w:rPr>
        <w:t>IEEE Vehicular Technology Conference (VTC)</w:t>
      </w:r>
      <w:r w:rsidRPr="00F45FA3">
        <w:rPr>
          <w:rFonts w:asciiTheme="majorBidi" w:hAnsiTheme="majorBidi" w:cstheme="majorBidi"/>
          <w:sz w:val="24"/>
          <w:szCs w:val="24"/>
        </w:rPr>
        <w:t>, 2013</w:t>
      </w:r>
      <w:bookmarkEnd w:id="56"/>
    </w:p>
    <w:p w:rsidR="00317272" w:rsidRDefault="00317272" w:rsidP="00317272">
      <w:pPr>
        <w:pStyle w:val="References"/>
        <w:numPr>
          <w:ilvl w:val="0"/>
          <w:numId w:val="18"/>
        </w:numPr>
        <w:spacing w:before="120"/>
        <w:ind w:left="709" w:hanging="709"/>
        <w:rPr>
          <w:sz w:val="24"/>
        </w:rPr>
      </w:pPr>
      <w:bookmarkStart w:id="57" w:name="_Ref383429489"/>
      <w:r w:rsidRPr="001D3F0E">
        <w:rPr>
          <w:sz w:val="24"/>
        </w:rPr>
        <w:t xml:space="preserve">MacCartney, G.R., Zhang, J., Nie, S., Rappaport, T.S., “Path Loss Models for 5G Millimeter Wave Propagation Channels in Urban Microcells,” </w:t>
      </w:r>
      <w:r w:rsidRPr="001D3F0E">
        <w:rPr>
          <w:i/>
          <w:sz w:val="24"/>
        </w:rPr>
        <w:t>IEEE Global Communications Conference, Exhibition &amp; Industry Forum (GLOBECOM)</w:t>
      </w:r>
      <w:r w:rsidRPr="001D3F0E">
        <w:rPr>
          <w:sz w:val="24"/>
        </w:rPr>
        <w:t>, Dec. 9~13, 2013.</w:t>
      </w:r>
      <w:bookmarkEnd w:id="57"/>
    </w:p>
    <w:p w:rsidR="00317272" w:rsidRDefault="00317272" w:rsidP="00317272">
      <w:pPr>
        <w:pStyle w:val="References"/>
        <w:numPr>
          <w:ilvl w:val="0"/>
          <w:numId w:val="18"/>
        </w:numPr>
        <w:spacing w:before="120"/>
        <w:ind w:left="709" w:hanging="709"/>
        <w:rPr>
          <w:sz w:val="24"/>
        </w:rPr>
      </w:pPr>
      <w:r w:rsidRPr="001C376C">
        <w:rPr>
          <w:sz w:val="24"/>
          <w:szCs w:val="24"/>
        </w:rPr>
        <w:t xml:space="preserve">A. Ghosh, et al., “Millimeter wave enhanced local area systems: A high data rate approach for future wireless networks,” </w:t>
      </w:r>
      <w:r>
        <w:rPr>
          <w:sz w:val="24"/>
        </w:rPr>
        <w:t xml:space="preserve"> </w:t>
      </w:r>
      <w:r w:rsidRPr="009D7FEA">
        <w:rPr>
          <w:i/>
          <w:sz w:val="24"/>
        </w:rPr>
        <w:t>IEEE Journal on Selected Areas in Communications, vol</w:t>
      </w:r>
      <w:r w:rsidRPr="009D7FEA">
        <w:rPr>
          <w:sz w:val="24"/>
        </w:rPr>
        <w:t>. 32, no. 6, pp. 1152-1163, June, 2014.</w:t>
      </w:r>
    </w:p>
    <w:p w:rsidR="00317272" w:rsidRDefault="00317272" w:rsidP="00317272">
      <w:pPr>
        <w:pStyle w:val="Reasons"/>
      </w:pPr>
    </w:p>
    <w:p w:rsidR="00317272" w:rsidRDefault="00317272" w:rsidP="00317272">
      <w:pPr>
        <w:tabs>
          <w:tab w:val="clear" w:pos="1134"/>
          <w:tab w:val="clear" w:pos="1871"/>
          <w:tab w:val="clear" w:pos="2268"/>
        </w:tabs>
        <w:overflowPunct/>
        <w:autoSpaceDE/>
        <w:autoSpaceDN/>
        <w:adjustRightInd/>
        <w:spacing w:before="0"/>
        <w:textAlignment w:val="auto"/>
        <w:rPr>
          <w:caps/>
          <w:sz w:val="28"/>
        </w:rPr>
      </w:pPr>
      <w:r>
        <w:br w:type="page"/>
      </w:r>
    </w:p>
    <w:p w:rsidR="00317272" w:rsidRDefault="00317272" w:rsidP="00317272">
      <w:pPr>
        <w:pStyle w:val="AnnexNo"/>
      </w:pPr>
      <w:r>
        <w:lastRenderedPageBreak/>
        <w:t>ANNEX 3</w:t>
      </w:r>
    </w:p>
    <w:p w:rsidR="00317272" w:rsidRPr="0080498F" w:rsidRDefault="00317272" w:rsidP="00317272">
      <w:pPr>
        <w:pStyle w:val="Annextitle"/>
      </w:pPr>
      <w:r>
        <w:t>Simulation results above 6 GHz</w:t>
      </w:r>
    </w:p>
    <w:p w:rsidR="00317272" w:rsidRDefault="00317272" w:rsidP="0063468E"/>
    <w:p w:rsidR="00317272" w:rsidRDefault="00317272" w:rsidP="00317272">
      <w:pPr>
        <w:pStyle w:val="Heading1"/>
      </w:pPr>
      <w:r w:rsidRPr="00EB3E6C">
        <w:t>A3.1</w:t>
      </w:r>
      <w:r w:rsidRPr="00715D22">
        <w:t xml:space="preserve"> </w:t>
      </w:r>
      <w:r>
        <w:tab/>
        <w:t>Simulations at 10 GHz, 30 GHz, and 60 GHz</w:t>
      </w:r>
      <w:r w:rsidRPr="00EB3E6C">
        <w:tab/>
      </w:r>
    </w:p>
    <w:p w:rsidR="00317272" w:rsidRPr="00EB3E6C" w:rsidRDefault="00317272" w:rsidP="00317272">
      <w:pPr>
        <w:pStyle w:val="Heading1"/>
      </w:pPr>
      <w:r w:rsidRPr="00EB3E6C">
        <w:t>A3.1</w:t>
      </w:r>
      <w:r>
        <w:t>.1</w:t>
      </w:r>
      <w:r w:rsidRPr="00715D22">
        <w:t xml:space="preserve"> </w:t>
      </w:r>
      <w:r w:rsidR="0063468E">
        <w:tab/>
      </w:r>
      <w:r w:rsidRPr="00EB3E6C">
        <w:t>Introduction</w:t>
      </w:r>
    </w:p>
    <w:p w:rsidR="00317272" w:rsidRDefault="00317272" w:rsidP="00317272">
      <w:pPr>
        <w:pStyle w:val="Normalaftertitle0"/>
      </w:pPr>
      <w:r>
        <w:t>This a</w:t>
      </w:r>
      <w:r w:rsidRPr="00257C69">
        <w:t xml:space="preserve">nnex </w:t>
      </w:r>
      <w:r>
        <w:t>contains</w:t>
      </w:r>
      <w:r w:rsidRPr="00257C69">
        <w:t xml:space="preserve"> </w:t>
      </w:r>
      <w:r>
        <w:t xml:space="preserve">evaluations </w:t>
      </w:r>
      <w:r w:rsidRPr="00257C69">
        <w:t>of the performance of</w:t>
      </w:r>
      <w:r>
        <w:t xml:space="preserve"> outdoor-deployed small cells </w:t>
      </w:r>
      <w:r w:rsidRPr="00D776F0">
        <w:t>used for</w:t>
      </w:r>
      <w:r>
        <w:t xml:space="preserve"> covering a</w:t>
      </w:r>
      <w:r w:rsidRPr="00257C69">
        <w:t xml:space="preserve"> single building indoor</w:t>
      </w:r>
      <w:r>
        <w:t>s</w:t>
      </w:r>
      <w:r w:rsidRPr="00257C69">
        <w:t xml:space="preserve"> </w:t>
      </w:r>
      <w:r>
        <w:t xml:space="preserve">(i.e. base station(s) located outdoors serve indoor users) </w:t>
      </w:r>
      <w:r w:rsidRPr="00257C69">
        <w:t xml:space="preserve">at frequencies </w:t>
      </w:r>
      <w:r>
        <w:t xml:space="preserve">above 6 GHz. Simulations have been performed for a range of frequencies up </w:t>
      </w:r>
      <w:r>
        <w:br/>
        <w:t xml:space="preserve">to 60 GHz, and results are presented in terms of propagation gain maps as </w:t>
      </w:r>
      <w:r w:rsidRPr="00D776F0">
        <w:t>well as user</w:t>
      </w:r>
      <w:r>
        <w:t xml:space="preserve"> throughput. The specific frequencies used in the simulations (10 GHz, 30 GHz, and 60 GHz) are selected as examples to illustrate the general trends of how coverage varies across the frequency range</w:t>
      </w:r>
      <w:r w:rsidRPr="00257C69">
        <w:t xml:space="preserve">. </w:t>
      </w:r>
    </w:p>
    <w:p w:rsidR="00317272" w:rsidRDefault="00317272" w:rsidP="00317272">
      <w:r>
        <w:t>The outline of the Annex is as follows: Section A3.</w:t>
      </w:r>
      <w:r w:rsidR="00535499">
        <w:t>1.</w:t>
      </w:r>
      <w:r>
        <w:t xml:space="preserve">2 introduces the channel model used, </w:t>
      </w:r>
      <w:r w:rsidRPr="00257C69">
        <w:t xml:space="preserve">Section </w:t>
      </w:r>
      <w:r>
        <w:t>A3.</w:t>
      </w:r>
      <w:r w:rsidR="00535499">
        <w:t>1.</w:t>
      </w:r>
      <w:r>
        <w:t xml:space="preserve">3 gives </w:t>
      </w:r>
      <w:r w:rsidRPr="00257C69">
        <w:t>a description of the scenario and the simulation setup</w:t>
      </w:r>
      <w:r>
        <w:t xml:space="preserve">, </w:t>
      </w:r>
      <w:r w:rsidRPr="00257C69">
        <w:t xml:space="preserve">Section </w:t>
      </w:r>
      <w:r>
        <w:t>A3.</w:t>
      </w:r>
      <w:r w:rsidR="00535499">
        <w:t>1.</w:t>
      </w:r>
      <w:r>
        <w:t>4 presents the simulation results, and finally, conclusions are given in Section A3.</w:t>
      </w:r>
      <w:r w:rsidR="00535499">
        <w:t>1.</w:t>
      </w:r>
      <w:r>
        <w:t>5.</w:t>
      </w:r>
    </w:p>
    <w:p w:rsidR="00317272" w:rsidRDefault="00317272" w:rsidP="00317272">
      <w:pPr>
        <w:pStyle w:val="Heading1"/>
      </w:pPr>
      <w:bookmarkStart w:id="58" w:name="_Toc388448122"/>
      <w:bookmarkStart w:id="59" w:name="_Ref389055166"/>
      <w:bookmarkStart w:id="60" w:name="_Ref389057130"/>
      <w:bookmarkStart w:id="61" w:name="_Toc389487767"/>
      <w:r>
        <w:t>A3.1.2</w:t>
      </w:r>
      <w:r>
        <w:tab/>
        <w:t>Propagation models</w:t>
      </w:r>
      <w:bookmarkEnd w:id="58"/>
      <w:bookmarkEnd w:id="59"/>
      <w:bookmarkEnd w:id="60"/>
      <w:bookmarkEnd w:id="61"/>
    </w:p>
    <w:p w:rsidR="00317272" w:rsidRDefault="00317272" w:rsidP="00317272">
      <w:pPr>
        <w:pStyle w:val="Normalaftertitle0"/>
      </w:pPr>
      <w:r>
        <w:t xml:space="preserve">The channel models used in this Report are based on Refs. [1–8]. The basis is </w:t>
      </w:r>
      <w:r w:rsidRPr="00257C69">
        <w:t xml:space="preserve">the site specific propagation </w:t>
      </w:r>
      <w:r>
        <w:t>model [1], where</w:t>
      </w:r>
      <w:r w:rsidRPr="00257C69">
        <w:t xml:space="preserve"> </w:t>
      </w:r>
      <w:r>
        <w:t xml:space="preserve">line-of-sight (LOS) propagation is based on Eq. (3) of [8] and non-LOS (NLOS) propagation is based on the </w:t>
      </w:r>
      <w:r w:rsidRPr="00877027">
        <w:rPr>
          <w:highlight w:val="yellow"/>
        </w:rPr>
        <w:t>Ericsson micro-cell model [1].</w:t>
      </w:r>
      <w:r>
        <w:t xml:space="preserve"> This model </w:t>
      </w:r>
      <w:r w:rsidRPr="00257C69">
        <w:t xml:space="preserve">has been </w:t>
      </w:r>
      <w:r>
        <w:t>further updated to</w:t>
      </w:r>
      <w:r w:rsidRPr="00257C69">
        <w:t xml:space="preserve"> include</w:t>
      </w:r>
      <w:r>
        <w:t xml:space="preserve"> </w:t>
      </w:r>
      <w:r w:rsidRPr="00257C69">
        <w:t xml:space="preserve">frequency-dependent </w:t>
      </w:r>
      <w:r>
        <w:t xml:space="preserve">building-penetration and indoor wall-loss </w:t>
      </w:r>
      <w:r w:rsidRPr="00257C69">
        <w:t xml:space="preserve">models presented in </w:t>
      </w:r>
      <w:r>
        <w:t>the following subsections</w:t>
      </w:r>
      <w:r w:rsidRPr="00257C69">
        <w:t>.</w:t>
      </w:r>
    </w:p>
    <w:p w:rsidR="00317272" w:rsidRPr="00431DB0" w:rsidRDefault="00317272" w:rsidP="00317272">
      <w:pPr>
        <w:pStyle w:val="Heading2"/>
      </w:pPr>
      <w:bookmarkStart w:id="62" w:name="_Toc388448123"/>
      <w:bookmarkStart w:id="63" w:name="_Toc389487768"/>
      <w:r w:rsidRPr="00AB6138">
        <w:t>Building</w:t>
      </w:r>
      <w:r>
        <w:t xml:space="preserve"> penetration loss</w:t>
      </w:r>
      <w:bookmarkEnd w:id="62"/>
      <w:bookmarkEnd w:id="63"/>
    </w:p>
    <w:p w:rsidR="00317272" w:rsidRPr="00257C69" w:rsidRDefault="00317272" w:rsidP="00317272">
      <w:pPr>
        <w:pStyle w:val="Normalaftertitle0"/>
      </w:pPr>
      <w:r w:rsidRPr="00257C69">
        <w:t xml:space="preserve">The building penetration loss is calculated </w:t>
      </w:r>
      <w:r>
        <w:t xml:space="preserve">based on the </w:t>
      </w:r>
      <w:r w:rsidRPr="00257C69">
        <w:t>assumed material percentages</w:t>
      </w:r>
      <w:r>
        <w:t xml:space="preserve"> for different building types:</w:t>
      </w:r>
      <w:r w:rsidRPr="00257C69">
        <w:t xml:space="preserve"> </w:t>
      </w:r>
      <w:r>
        <w:t>(A) t</w:t>
      </w:r>
      <w:r w:rsidRPr="00257C69">
        <w:t xml:space="preserve">he “old </w:t>
      </w:r>
      <w:r>
        <w:t>building</w:t>
      </w:r>
      <w:r w:rsidRPr="00257C69">
        <w:t>” assumption corresponds to a composite model with</w:t>
      </w:r>
      <w:r w:rsidRPr="00131E33">
        <w:t xml:space="preserve"> 30% </w:t>
      </w:r>
      <w:r w:rsidRPr="00257C69">
        <w:t xml:space="preserve">standard glass </w:t>
      </w:r>
      <w:r w:rsidRPr="00131E33">
        <w:t>and 70% concrete</w:t>
      </w:r>
      <w:r>
        <w:t xml:space="preserve"> wall, and (B) </w:t>
      </w:r>
      <w:r w:rsidRPr="00257C69">
        <w:t xml:space="preserve">the “new </w:t>
      </w:r>
      <w:r>
        <w:t>building</w:t>
      </w:r>
      <w:r w:rsidRPr="00257C69">
        <w:t>” composite model corresponds to</w:t>
      </w:r>
      <w:r w:rsidRPr="00131E33">
        <w:t xml:space="preserve"> 70% Infrared Reflective Glass (IRR) glass and 30% concrete wall. </w:t>
      </w:r>
    </w:p>
    <w:p w:rsidR="00317272" w:rsidRDefault="00317272" w:rsidP="00317272">
      <w:pPr>
        <w:spacing w:after="120"/>
      </w:pPr>
      <w:r w:rsidRPr="00257C69">
        <w:t>The total loss through the standard glass and the coated</w:t>
      </w:r>
      <w:r>
        <w:t xml:space="preserve"> (IRR)</w:t>
      </w:r>
      <w:r w:rsidRPr="00257C69">
        <w:t xml:space="preserve"> glass windows </w:t>
      </w:r>
      <w:r>
        <w:t>is</w:t>
      </w:r>
      <w:r w:rsidRPr="00257C69">
        <w:t xml:space="preserve"> estimated according to </w:t>
      </w:r>
      <w:r>
        <w:t>the equations</w:t>
      </w:r>
    </w:p>
    <w:tbl>
      <w:tblPr>
        <w:tblW w:w="0" w:type="auto"/>
        <w:tblInd w:w="534" w:type="dxa"/>
        <w:tblLook w:val="04A0" w:firstRow="1" w:lastRow="0" w:firstColumn="1" w:lastColumn="0" w:noHBand="0" w:noVBand="1"/>
      </w:tblPr>
      <w:tblGrid>
        <w:gridCol w:w="7767"/>
        <w:gridCol w:w="1338"/>
      </w:tblGrid>
      <w:tr w:rsidR="00317272" w:rsidRPr="000C466C" w:rsidTr="000D2AB3">
        <w:tc>
          <w:tcPr>
            <w:tcW w:w="7938" w:type="dxa"/>
            <w:shd w:val="clear" w:color="auto" w:fill="auto"/>
          </w:tcPr>
          <w:p w:rsidR="00317272" w:rsidRPr="000C466C" w:rsidRDefault="00317272" w:rsidP="000D2AB3">
            <w:pPr>
              <w:rPr>
                <w:rFonts w:asciiTheme="majorBidi" w:eastAsia="Calibri" w:hAnsiTheme="majorBidi" w:cstheme="majorBidi"/>
                <w:lang w:val="en-US"/>
              </w:rPr>
            </w:pPr>
            <w:bookmarkStart w:id="64" w:name="_Ref388010505"/>
            <m:oMath>
              <m:r>
                <m:rPr>
                  <m:nor/>
                </m:rPr>
                <w:rPr>
                  <w:rFonts w:asciiTheme="majorBidi" w:hAnsiTheme="majorBidi" w:cstheme="majorBidi"/>
                  <w:b/>
                </w:rPr>
                <m:t>Loss</m:t>
              </m:r>
              <m:r>
                <m:rPr>
                  <m:nor/>
                </m:rPr>
                <w:rPr>
                  <w:rFonts w:asciiTheme="majorBidi" w:hAnsiTheme="majorBidi" w:cstheme="majorBidi"/>
                </w:rPr>
                <m:t xml:space="preserve"> </m:t>
              </m:r>
              <m:r>
                <m:rPr>
                  <m:nor/>
                </m:rPr>
                <w:rPr>
                  <w:rFonts w:asciiTheme="majorBidi" w:hAnsiTheme="majorBidi" w:cstheme="majorBidi"/>
                  <w:b/>
                </w:rPr>
                <m:t>through</m:t>
              </m:r>
              <m:r>
                <m:rPr>
                  <m:nor/>
                </m:rPr>
                <w:rPr>
                  <w:rFonts w:asciiTheme="majorBidi" w:hAnsiTheme="majorBidi" w:cstheme="majorBidi"/>
                </w:rPr>
                <m:t xml:space="preserve"> </m:t>
              </m:r>
              <m:r>
                <m:rPr>
                  <m:nor/>
                </m:rPr>
                <w:rPr>
                  <w:rFonts w:asciiTheme="majorBidi" w:hAnsiTheme="majorBidi" w:cstheme="majorBidi"/>
                  <w:b/>
                </w:rPr>
                <m:t>a</m:t>
              </m:r>
              <m:r>
                <m:rPr>
                  <m:nor/>
                </m:rPr>
                <w:rPr>
                  <w:rFonts w:asciiTheme="majorBidi" w:hAnsiTheme="majorBidi" w:cstheme="majorBidi"/>
                </w:rPr>
                <m:t xml:space="preserve"> </m:t>
              </m:r>
              <m:r>
                <m:rPr>
                  <m:nor/>
                </m:rPr>
                <w:rPr>
                  <w:rFonts w:asciiTheme="majorBidi" w:hAnsiTheme="majorBidi" w:cstheme="majorBidi"/>
                  <w:b/>
                </w:rPr>
                <m:t>standard</m:t>
              </m:r>
              <m:r>
                <m:rPr>
                  <m:nor/>
                </m:rPr>
                <w:rPr>
                  <w:rFonts w:asciiTheme="majorBidi" w:hAnsiTheme="majorBidi" w:cstheme="majorBidi"/>
                </w:rPr>
                <m:t xml:space="preserve"> </m:t>
              </m:r>
              <m:r>
                <m:rPr>
                  <m:nor/>
                </m:rPr>
                <w:rPr>
                  <w:rFonts w:asciiTheme="majorBidi" w:hAnsiTheme="majorBidi" w:cstheme="majorBidi"/>
                  <w:b/>
                </w:rPr>
                <m:t>glass</m:t>
              </m:r>
              <m:r>
                <m:rPr>
                  <m:nor/>
                </m:rPr>
                <w:rPr>
                  <w:rFonts w:asciiTheme="majorBidi" w:hAnsiTheme="majorBidi" w:cstheme="majorBidi"/>
                </w:rPr>
                <m:t xml:space="preserve"> </m:t>
              </m:r>
              <m:r>
                <m:rPr>
                  <m:nor/>
                </m:rPr>
                <w:rPr>
                  <w:rFonts w:asciiTheme="majorBidi" w:hAnsiTheme="majorBidi" w:cstheme="majorBidi"/>
                  <w:b/>
                </w:rPr>
                <m:t>window</m:t>
              </m:r>
              <m:r>
                <m:rPr>
                  <m:nor/>
                </m:rPr>
                <w:rPr>
                  <w:rFonts w:asciiTheme="majorBidi" w:hAnsiTheme="majorBidi" w:cstheme="majorBidi"/>
                </w:rPr>
                <m:t xml:space="preserve"> </m:t>
              </m:r>
              <m:d>
                <m:dPr>
                  <m:begChr m:val="["/>
                  <m:endChr m:val="]"/>
                  <m:ctrlPr>
                    <w:rPr>
                      <w:rFonts w:ascii="Cambria Math" w:hAnsi="Cambria Math" w:cstheme="majorBidi"/>
                    </w:rPr>
                  </m:ctrlPr>
                </m:dPr>
                <m:e>
                  <m:r>
                    <m:rPr>
                      <m:nor/>
                    </m:rPr>
                    <w:rPr>
                      <w:rFonts w:asciiTheme="majorBidi" w:hAnsiTheme="majorBidi" w:cstheme="majorBidi"/>
                      <w:b/>
                    </w:rPr>
                    <m:t>dB</m:t>
                  </m:r>
                </m:e>
              </m:d>
              <m:r>
                <m:rPr>
                  <m:sty m:val="p"/>
                </m:rPr>
                <w:rPr>
                  <w:rFonts w:ascii="Cambria Math" w:hAnsi="Cambria Math" w:cstheme="majorBidi"/>
                </w:rPr>
                <m:t>=</m:t>
              </m:r>
              <m:r>
                <m:rPr>
                  <m:sty m:val="b"/>
                </m:rPr>
                <w:rPr>
                  <w:rFonts w:ascii="Cambria Math" w:hAnsi="Cambria Math" w:cstheme="majorBidi"/>
                </w:rPr>
                <m:t>0</m:t>
              </m:r>
              <m:r>
                <m:rPr>
                  <m:sty m:val="p"/>
                </m:rPr>
                <w:rPr>
                  <w:rFonts w:ascii="Cambria Math" w:hAnsi="Cambria Math" w:cstheme="majorBidi"/>
                </w:rPr>
                <m:t>.</m:t>
              </m:r>
              <m:r>
                <m:rPr>
                  <m:sty m:val="b"/>
                </m:rPr>
                <w:rPr>
                  <w:rFonts w:ascii="Cambria Math" w:hAnsi="Cambria Math" w:cstheme="majorBidi"/>
                </w:rPr>
                <m:t>2</m:t>
              </m:r>
              <m:r>
                <m:rPr>
                  <m:sty m:val="p"/>
                </m:rPr>
                <w:rPr>
                  <w:rFonts w:ascii="Cambria Math" w:hAnsi="Cambria Math" w:cstheme="majorBidi"/>
                </w:rPr>
                <m:t>*</m:t>
              </m:r>
              <m:r>
                <m:rPr>
                  <m:sty m:val="bi"/>
                </m:rPr>
                <w:rPr>
                  <w:rFonts w:ascii="Cambria Math" w:hAnsi="Cambria Math" w:cstheme="majorBidi"/>
                </w:rPr>
                <m:t>f</m:t>
              </m:r>
              <m:r>
                <m:rPr>
                  <m:sty m:val="p"/>
                </m:rPr>
                <w:rPr>
                  <w:rFonts w:ascii="Cambria Math" w:hAnsi="Cambria Math" w:cstheme="majorBidi"/>
                </w:rPr>
                <m:t>+</m:t>
              </m:r>
              <m:r>
                <m:rPr>
                  <m:sty m:val="b"/>
                </m:rPr>
                <w:rPr>
                  <w:rFonts w:ascii="Cambria Math" w:hAnsi="Cambria Math" w:cstheme="majorBidi"/>
                </w:rPr>
                <m:t>2</m:t>
              </m:r>
            </m:oMath>
            <w:r w:rsidRPr="000C466C">
              <w:rPr>
                <w:rFonts w:asciiTheme="majorBidi" w:hAnsiTheme="majorBidi" w:cstheme="majorBidi"/>
              </w:rPr>
              <w:t xml:space="preserve"> ,</w:t>
            </w:r>
          </w:p>
        </w:tc>
        <w:tc>
          <w:tcPr>
            <w:tcW w:w="1383" w:type="dxa"/>
            <w:shd w:val="clear" w:color="auto" w:fill="auto"/>
          </w:tcPr>
          <w:p w:rsidR="00317272" w:rsidRPr="000C466C" w:rsidRDefault="00317272" w:rsidP="000D2AB3">
            <w:pPr>
              <w:rPr>
                <w:rFonts w:asciiTheme="majorBidi" w:eastAsia="Calibri" w:hAnsiTheme="majorBidi" w:cstheme="majorBidi"/>
                <w:lang w:val="en-US"/>
              </w:rPr>
            </w:pPr>
            <w:r w:rsidRPr="000C466C">
              <w:rPr>
                <w:rFonts w:asciiTheme="majorBidi" w:hAnsiTheme="majorBidi" w:cstheme="majorBidi"/>
              </w:rPr>
              <w:t>A3–</w:t>
            </w:r>
            <w:r w:rsidRPr="000C466C">
              <w:rPr>
                <w:rFonts w:asciiTheme="majorBidi" w:eastAsia="Calibri" w:hAnsiTheme="majorBidi" w:cstheme="majorBidi"/>
                <w:lang w:val="en-US"/>
              </w:rPr>
              <w:t>1</w:t>
            </w:r>
          </w:p>
        </w:tc>
      </w:tr>
      <w:tr w:rsidR="00317272" w:rsidRPr="000C466C" w:rsidTr="000D2AB3">
        <w:tc>
          <w:tcPr>
            <w:tcW w:w="7938" w:type="dxa"/>
            <w:shd w:val="clear" w:color="auto" w:fill="auto"/>
          </w:tcPr>
          <w:p w:rsidR="00317272" w:rsidRPr="000C466C" w:rsidRDefault="00317272" w:rsidP="000D2AB3">
            <w:pPr>
              <w:rPr>
                <w:rFonts w:asciiTheme="majorBidi" w:eastAsia="Calibri" w:hAnsiTheme="majorBidi" w:cstheme="majorBidi"/>
                <w:lang w:val="en-US"/>
              </w:rPr>
            </w:pPr>
            <m:oMathPara>
              <m:oMathParaPr>
                <m:jc m:val="left"/>
              </m:oMathParaPr>
              <m:oMath>
                <m:r>
                  <m:rPr>
                    <m:nor/>
                  </m:rPr>
                  <w:rPr>
                    <w:rFonts w:asciiTheme="majorBidi" w:hAnsiTheme="majorBidi" w:cstheme="majorBidi"/>
                    <w:b/>
                  </w:rPr>
                  <m:t>Loss</m:t>
                </m:r>
                <m:r>
                  <m:rPr>
                    <m:nor/>
                  </m:rPr>
                  <w:rPr>
                    <w:rFonts w:asciiTheme="majorBidi" w:hAnsiTheme="majorBidi" w:cstheme="majorBidi"/>
                  </w:rPr>
                  <m:t xml:space="preserve"> </m:t>
                </m:r>
                <m:r>
                  <m:rPr>
                    <m:nor/>
                  </m:rPr>
                  <w:rPr>
                    <w:rFonts w:asciiTheme="majorBidi" w:hAnsiTheme="majorBidi" w:cstheme="majorBidi"/>
                    <w:b/>
                  </w:rPr>
                  <m:t>through</m:t>
                </m:r>
                <m:r>
                  <m:rPr>
                    <m:nor/>
                  </m:rPr>
                  <w:rPr>
                    <w:rFonts w:asciiTheme="majorBidi" w:hAnsiTheme="majorBidi" w:cstheme="majorBidi"/>
                  </w:rPr>
                  <m:t xml:space="preserve"> </m:t>
                </m:r>
                <m:r>
                  <m:rPr>
                    <m:nor/>
                  </m:rPr>
                  <w:rPr>
                    <w:rFonts w:asciiTheme="majorBidi" w:hAnsiTheme="majorBidi" w:cstheme="majorBidi"/>
                    <w:b/>
                  </w:rPr>
                  <m:t>a</m:t>
                </m:r>
                <m:r>
                  <m:rPr>
                    <m:nor/>
                  </m:rPr>
                  <w:rPr>
                    <w:rFonts w:asciiTheme="majorBidi" w:hAnsiTheme="majorBidi" w:cstheme="majorBidi"/>
                  </w:rPr>
                  <m:t xml:space="preserve"> </m:t>
                </m:r>
                <m:r>
                  <m:rPr>
                    <m:nor/>
                  </m:rPr>
                  <w:rPr>
                    <w:rFonts w:asciiTheme="majorBidi" w:hAnsiTheme="majorBidi" w:cstheme="majorBidi"/>
                    <w:b/>
                  </w:rPr>
                  <m:t>coated</m:t>
                </m:r>
                <m:r>
                  <m:rPr>
                    <m:nor/>
                  </m:rPr>
                  <w:rPr>
                    <w:rFonts w:asciiTheme="majorBidi" w:hAnsiTheme="majorBidi" w:cstheme="majorBidi"/>
                  </w:rPr>
                  <m:t xml:space="preserve"> </m:t>
                </m:r>
                <m:r>
                  <m:rPr>
                    <m:nor/>
                  </m:rPr>
                  <w:rPr>
                    <w:rFonts w:asciiTheme="majorBidi" w:hAnsiTheme="majorBidi" w:cstheme="majorBidi"/>
                    <w:b/>
                  </w:rPr>
                  <m:t>glass</m:t>
                </m:r>
                <m:r>
                  <m:rPr>
                    <m:nor/>
                  </m:rPr>
                  <w:rPr>
                    <w:rFonts w:asciiTheme="majorBidi" w:hAnsiTheme="majorBidi" w:cstheme="majorBidi"/>
                  </w:rPr>
                  <m:t xml:space="preserve"> </m:t>
                </m:r>
                <m:r>
                  <m:rPr>
                    <m:nor/>
                  </m:rPr>
                  <w:rPr>
                    <w:rFonts w:asciiTheme="majorBidi" w:hAnsiTheme="majorBidi" w:cstheme="majorBidi"/>
                    <w:b/>
                  </w:rPr>
                  <m:t>window</m:t>
                </m:r>
                <m:r>
                  <m:rPr>
                    <m:nor/>
                  </m:rPr>
                  <w:rPr>
                    <w:rFonts w:asciiTheme="majorBidi" w:hAnsiTheme="majorBidi" w:cstheme="majorBidi"/>
                  </w:rPr>
                  <m:t xml:space="preserve"> </m:t>
                </m:r>
                <m:d>
                  <m:dPr>
                    <m:ctrlPr>
                      <w:rPr>
                        <w:rFonts w:ascii="Cambria Math" w:hAnsi="Cambria Math" w:cstheme="majorBidi"/>
                      </w:rPr>
                    </m:ctrlPr>
                  </m:dPr>
                  <m:e>
                    <m:r>
                      <m:rPr>
                        <m:nor/>
                      </m:rPr>
                      <w:rPr>
                        <w:rFonts w:asciiTheme="majorBidi" w:hAnsiTheme="majorBidi" w:cstheme="majorBidi"/>
                        <w:b/>
                      </w:rPr>
                      <m:t>IRR</m:t>
                    </m:r>
                  </m:e>
                </m:d>
                <m:d>
                  <m:dPr>
                    <m:begChr m:val="["/>
                    <m:endChr m:val="]"/>
                    <m:ctrlPr>
                      <w:rPr>
                        <w:rFonts w:ascii="Cambria Math" w:hAnsi="Cambria Math" w:cstheme="majorBidi"/>
                      </w:rPr>
                    </m:ctrlPr>
                  </m:dPr>
                  <m:e>
                    <m:r>
                      <m:rPr>
                        <m:nor/>
                      </m:rPr>
                      <w:rPr>
                        <w:rFonts w:asciiTheme="majorBidi" w:hAnsiTheme="majorBidi" w:cstheme="majorBidi"/>
                        <w:b/>
                      </w:rPr>
                      <m:t>dB</m:t>
                    </m:r>
                  </m:e>
                </m:d>
                <m:r>
                  <m:rPr>
                    <m:sty m:val="p"/>
                  </m:rPr>
                  <w:rPr>
                    <w:rFonts w:ascii="Cambria Math" w:hAnsi="Cambria Math" w:cstheme="majorBidi"/>
                  </w:rPr>
                  <m:t>=</m:t>
                </m:r>
                <m:r>
                  <m:rPr>
                    <m:sty m:val="b"/>
                  </m:rPr>
                  <w:rPr>
                    <w:rFonts w:ascii="Cambria Math" w:hAnsi="Cambria Math" w:cstheme="majorBidi"/>
                  </w:rPr>
                  <m:t>0</m:t>
                </m:r>
                <m:r>
                  <m:rPr>
                    <m:sty m:val="p"/>
                  </m:rPr>
                  <w:rPr>
                    <w:rFonts w:ascii="Cambria Math" w:hAnsi="Cambria Math" w:cstheme="majorBidi"/>
                  </w:rPr>
                  <m:t>.</m:t>
                </m:r>
                <m:r>
                  <m:rPr>
                    <m:sty m:val="b"/>
                  </m:rPr>
                  <w:rPr>
                    <w:rFonts w:ascii="Cambria Math" w:hAnsi="Cambria Math" w:cstheme="majorBidi"/>
                  </w:rPr>
                  <m:t>3</m:t>
                </m:r>
                <m:r>
                  <m:rPr>
                    <m:sty m:val="p"/>
                  </m:rPr>
                  <w:rPr>
                    <w:rFonts w:ascii="Cambria Math" w:hAnsi="Cambria Math" w:cstheme="majorBidi"/>
                  </w:rPr>
                  <m:t>*</m:t>
                </m:r>
                <m:r>
                  <m:rPr>
                    <m:sty m:val="bi"/>
                  </m:rPr>
                  <w:rPr>
                    <w:rFonts w:ascii="Cambria Math" w:hAnsi="Cambria Math" w:cstheme="majorBidi"/>
                  </w:rPr>
                  <m:t>f</m:t>
                </m:r>
                <m:r>
                  <m:rPr>
                    <m:sty m:val="p"/>
                  </m:rPr>
                  <w:rPr>
                    <w:rFonts w:ascii="Cambria Math" w:hAnsi="Cambria Math" w:cstheme="majorBidi"/>
                  </w:rPr>
                  <m:t>+</m:t>
                </m:r>
                <m:r>
                  <m:rPr>
                    <m:sty m:val="b"/>
                  </m:rPr>
                  <w:rPr>
                    <w:rFonts w:ascii="Cambria Math" w:hAnsi="Cambria Math" w:cstheme="majorBidi"/>
                  </w:rPr>
                  <m:t>23</m:t>
                </m:r>
                <m:r>
                  <m:rPr>
                    <m:sty m:val="p"/>
                  </m:rPr>
                  <w:rPr>
                    <w:rFonts w:ascii="Cambria Math" w:hAnsi="Cambria Math" w:cstheme="majorBidi"/>
                  </w:rPr>
                  <m:t>,</m:t>
                </m:r>
              </m:oMath>
            </m:oMathPara>
          </w:p>
        </w:tc>
        <w:tc>
          <w:tcPr>
            <w:tcW w:w="1383" w:type="dxa"/>
            <w:shd w:val="clear" w:color="auto" w:fill="auto"/>
          </w:tcPr>
          <w:p w:rsidR="00317272" w:rsidRPr="000C466C" w:rsidRDefault="00317272" w:rsidP="000D2AB3">
            <w:pPr>
              <w:rPr>
                <w:rFonts w:asciiTheme="majorBidi" w:eastAsia="Calibri" w:hAnsiTheme="majorBidi" w:cstheme="majorBidi"/>
                <w:lang w:val="en-US"/>
              </w:rPr>
            </w:pPr>
            <w:r w:rsidRPr="000C466C">
              <w:rPr>
                <w:rFonts w:asciiTheme="majorBidi" w:hAnsiTheme="majorBidi" w:cstheme="majorBidi"/>
              </w:rPr>
              <w:t>A3–</w:t>
            </w:r>
            <w:r w:rsidRPr="000C466C">
              <w:rPr>
                <w:rFonts w:asciiTheme="majorBidi" w:eastAsia="Calibri" w:hAnsiTheme="majorBidi" w:cstheme="majorBidi"/>
                <w:lang w:val="en-US"/>
              </w:rPr>
              <w:t>2</w:t>
            </w:r>
          </w:p>
        </w:tc>
      </w:tr>
    </w:tbl>
    <w:bookmarkEnd w:id="64"/>
    <w:p w:rsidR="00317272" w:rsidRPr="000C466C" w:rsidRDefault="00317272" w:rsidP="00317272">
      <w:pPr>
        <w:spacing w:after="120"/>
        <w:rPr>
          <w:rFonts w:asciiTheme="majorBidi" w:hAnsiTheme="majorBidi" w:cstheme="majorBidi"/>
        </w:rPr>
      </w:pPr>
      <w:r w:rsidRPr="000C466C">
        <w:rPr>
          <w:rFonts w:asciiTheme="majorBidi" w:hAnsiTheme="majorBidi" w:cstheme="majorBidi"/>
        </w:rPr>
        <w:t>and the concrete wall loss is calculated based on</w:t>
      </w:r>
    </w:p>
    <w:tbl>
      <w:tblPr>
        <w:tblW w:w="0" w:type="auto"/>
        <w:tblInd w:w="534" w:type="dxa"/>
        <w:tblLook w:val="04A0" w:firstRow="1" w:lastRow="0" w:firstColumn="1" w:lastColumn="0" w:noHBand="0" w:noVBand="1"/>
      </w:tblPr>
      <w:tblGrid>
        <w:gridCol w:w="7756"/>
        <w:gridCol w:w="1349"/>
      </w:tblGrid>
      <w:tr w:rsidR="00317272" w:rsidRPr="000C466C" w:rsidTr="000D2AB3">
        <w:tc>
          <w:tcPr>
            <w:tcW w:w="7938" w:type="dxa"/>
            <w:shd w:val="clear" w:color="auto" w:fill="auto"/>
          </w:tcPr>
          <w:p w:rsidR="00317272" w:rsidRPr="000C466C" w:rsidRDefault="00317272" w:rsidP="000D2AB3">
            <w:pPr>
              <w:rPr>
                <w:rFonts w:asciiTheme="majorBidi" w:eastAsia="Calibri" w:hAnsiTheme="majorBidi" w:cstheme="majorBidi"/>
                <w:szCs w:val="22"/>
                <w:lang w:val="en-US"/>
              </w:rPr>
            </w:pPr>
            <m:oMath>
              <m:r>
                <m:rPr>
                  <m:nor/>
                </m:rPr>
                <w:rPr>
                  <w:rFonts w:asciiTheme="majorBidi" w:hAnsiTheme="majorBidi" w:cstheme="majorBidi"/>
                  <w:b/>
                </w:rPr>
                <m:t>Loss</m:t>
              </m:r>
              <m:r>
                <m:rPr>
                  <m:nor/>
                </m:rPr>
                <w:rPr>
                  <w:rFonts w:asciiTheme="majorBidi" w:hAnsiTheme="majorBidi" w:cstheme="majorBidi"/>
                </w:rPr>
                <m:t xml:space="preserve"> </m:t>
              </m:r>
              <m:r>
                <m:rPr>
                  <m:nor/>
                </m:rPr>
                <w:rPr>
                  <w:rFonts w:asciiTheme="majorBidi" w:hAnsiTheme="majorBidi" w:cstheme="majorBidi"/>
                  <w:b/>
                </w:rPr>
                <m:t>through</m:t>
              </m:r>
              <m:r>
                <m:rPr>
                  <m:nor/>
                </m:rPr>
                <w:rPr>
                  <w:rFonts w:asciiTheme="majorBidi" w:hAnsiTheme="majorBidi" w:cstheme="majorBidi"/>
                </w:rPr>
                <m:t xml:space="preserve"> </m:t>
              </m:r>
              <m:r>
                <m:rPr>
                  <m:nor/>
                </m:rPr>
                <w:rPr>
                  <w:rFonts w:asciiTheme="majorBidi" w:hAnsiTheme="majorBidi" w:cstheme="majorBidi"/>
                  <w:b/>
                </w:rPr>
                <m:t>a</m:t>
              </m:r>
              <m:r>
                <m:rPr>
                  <m:nor/>
                </m:rPr>
                <w:rPr>
                  <w:rFonts w:asciiTheme="majorBidi" w:hAnsiTheme="majorBidi" w:cstheme="majorBidi"/>
                </w:rPr>
                <m:t xml:space="preserve"> </m:t>
              </m:r>
              <m:r>
                <m:rPr>
                  <m:nor/>
                </m:rPr>
                <w:rPr>
                  <w:rFonts w:asciiTheme="majorBidi" w:hAnsiTheme="majorBidi" w:cstheme="majorBidi"/>
                  <w:b/>
                </w:rPr>
                <m:t>concrete</m:t>
              </m:r>
              <m:r>
                <m:rPr>
                  <m:nor/>
                </m:rPr>
                <w:rPr>
                  <w:rFonts w:asciiTheme="majorBidi" w:hAnsiTheme="majorBidi" w:cstheme="majorBidi"/>
                </w:rPr>
                <m:t xml:space="preserve"> </m:t>
              </m:r>
              <m:r>
                <m:rPr>
                  <m:nor/>
                </m:rPr>
                <w:rPr>
                  <w:rFonts w:asciiTheme="majorBidi" w:hAnsiTheme="majorBidi" w:cstheme="majorBidi"/>
                  <w:b/>
                </w:rPr>
                <m:t>wall</m:t>
              </m:r>
              <m:r>
                <m:rPr>
                  <m:nor/>
                </m:rPr>
                <w:rPr>
                  <w:rFonts w:asciiTheme="majorBidi" w:hAnsiTheme="majorBidi" w:cstheme="majorBidi"/>
                </w:rPr>
                <m:t xml:space="preserve"> </m:t>
              </m:r>
              <m:d>
                <m:dPr>
                  <m:begChr m:val="["/>
                  <m:endChr m:val="]"/>
                  <m:ctrlPr>
                    <w:rPr>
                      <w:rFonts w:ascii="Cambria Math" w:hAnsi="Cambria Math" w:cstheme="majorBidi"/>
                      <w:b/>
                    </w:rPr>
                  </m:ctrlPr>
                </m:dPr>
                <m:e>
                  <m:r>
                    <m:rPr>
                      <m:nor/>
                    </m:rPr>
                    <w:rPr>
                      <w:rFonts w:asciiTheme="majorBidi" w:hAnsiTheme="majorBidi" w:cstheme="majorBidi"/>
                      <w:b/>
                    </w:rPr>
                    <m:t>dB</m:t>
                  </m:r>
                </m:e>
              </m:d>
              <m:r>
                <m:rPr>
                  <m:sty m:val="p"/>
                </m:rPr>
                <w:rPr>
                  <w:rFonts w:ascii="Cambria Math" w:hAnsi="Cambria Math" w:cstheme="majorBidi"/>
                </w:rPr>
                <m:t>=</m:t>
              </m:r>
              <m:r>
                <m:rPr>
                  <m:sty m:val="b"/>
                </m:rPr>
                <w:rPr>
                  <w:rFonts w:ascii="Cambria Math" w:hAnsi="Cambria Math" w:cstheme="majorBidi"/>
                </w:rPr>
                <m:t>4</m:t>
              </m:r>
              <m:r>
                <m:rPr>
                  <m:sty m:val="p"/>
                </m:rPr>
                <w:rPr>
                  <w:rFonts w:ascii="Cambria Math" w:hAnsi="Cambria Math" w:cstheme="majorBidi"/>
                </w:rPr>
                <m:t>*</m:t>
              </m:r>
              <m:r>
                <m:rPr>
                  <m:sty m:val="bi"/>
                </m:rPr>
                <w:rPr>
                  <w:rFonts w:ascii="Cambria Math" w:hAnsi="Cambria Math" w:cstheme="majorBidi"/>
                </w:rPr>
                <m:t>f</m:t>
              </m:r>
              <m:r>
                <m:rPr>
                  <m:sty m:val="p"/>
                </m:rPr>
                <w:rPr>
                  <w:rFonts w:ascii="Cambria Math" w:hAnsi="Cambria Math" w:cstheme="majorBidi"/>
                </w:rPr>
                <m:t>+</m:t>
              </m:r>
              <m:r>
                <m:rPr>
                  <m:sty m:val="b"/>
                </m:rPr>
                <w:rPr>
                  <w:rFonts w:ascii="Cambria Math" w:hAnsi="Cambria Math" w:cstheme="majorBidi"/>
                </w:rPr>
                <m:t>5</m:t>
              </m:r>
            </m:oMath>
            <w:r w:rsidRPr="000C466C">
              <w:rPr>
                <w:rFonts w:asciiTheme="majorBidi" w:eastAsia="Calibri" w:hAnsiTheme="majorBidi" w:cstheme="majorBidi"/>
              </w:rPr>
              <w:t>,</w:t>
            </w:r>
          </w:p>
        </w:tc>
        <w:tc>
          <w:tcPr>
            <w:tcW w:w="1383" w:type="dxa"/>
            <w:shd w:val="clear" w:color="auto" w:fill="auto"/>
          </w:tcPr>
          <w:p w:rsidR="00317272" w:rsidRPr="000C466C" w:rsidRDefault="00317272" w:rsidP="000D2AB3">
            <w:pPr>
              <w:rPr>
                <w:rFonts w:asciiTheme="majorBidi" w:eastAsia="Calibri" w:hAnsiTheme="majorBidi" w:cstheme="majorBidi"/>
                <w:szCs w:val="22"/>
                <w:lang w:val="en-US"/>
              </w:rPr>
            </w:pPr>
            <w:r w:rsidRPr="000C466C">
              <w:rPr>
                <w:rFonts w:asciiTheme="majorBidi" w:hAnsiTheme="majorBidi" w:cstheme="majorBidi"/>
              </w:rPr>
              <w:t>A3–</w:t>
            </w:r>
            <w:r w:rsidRPr="000C466C">
              <w:rPr>
                <w:rFonts w:asciiTheme="majorBidi" w:eastAsia="Calibri" w:hAnsiTheme="majorBidi" w:cstheme="majorBidi"/>
                <w:szCs w:val="22"/>
                <w:lang w:val="en-US"/>
              </w:rPr>
              <w:t>3</w:t>
            </w:r>
          </w:p>
        </w:tc>
      </w:tr>
    </w:tbl>
    <w:p w:rsidR="00317272" w:rsidRDefault="00317272" w:rsidP="00317272">
      <w:pPr>
        <w:rPr>
          <w:rFonts w:asciiTheme="majorBidi" w:hAnsiTheme="majorBidi" w:cstheme="majorBidi"/>
        </w:rPr>
      </w:pPr>
      <w:r w:rsidRPr="000C466C">
        <w:rPr>
          <w:rFonts w:asciiTheme="majorBidi" w:hAnsiTheme="majorBidi" w:cstheme="majorBidi"/>
        </w:rPr>
        <w:t xml:space="preserve">where </w:t>
      </w:r>
      <m:oMath>
        <m:r>
          <w:rPr>
            <w:rFonts w:ascii="Cambria Math" w:hAnsi="Cambria Math" w:cstheme="majorBidi"/>
          </w:rPr>
          <m:t>f</m:t>
        </m:r>
      </m:oMath>
      <w:r w:rsidRPr="000C466C">
        <w:rPr>
          <w:rFonts w:asciiTheme="majorBidi" w:hAnsiTheme="majorBidi" w:cstheme="majorBidi"/>
        </w:rPr>
        <w:t xml:space="preserve"> is the frequency in GHz.</w:t>
      </w:r>
    </w:p>
    <w:p w:rsidR="00317272" w:rsidRDefault="00317272" w:rsidP="00317272">
      <w:r>
        <w:t xml:space="preserve">The overall building penetration loss is then obtained based on a weighted average (with gains in linear scale) according to the percentage of glass and concrete for the respective building type. </w:t>
      </w:r>
      <w:r w:rsidRPr="00257C69">
        <w:t xml:space="preserve">The </w:t>
      </w:r>
      <w:r>
        <w:t xml:space="preserve">resulting </w:t>
      </w:r>
      <w:r w:rsidRPr="00257C69">
        <w:t>models are illustrated in</w:t>
      </w:r>
      <w:r>
        <w:t xml:space="preserve"> Figure A3–1</w:t>
      </w:r>
      <w:r w:rsidRPr="00257C69">
        <w:t>.</w:t>
      </w:r>
    </w:p>
    <w:p w:rsidR="00317272" w:rsidRDefault="00317272" w:rsidP="00317272">
      <w:r>
        <w:t xml:space="preserve">There are several factors motivating the averaging over different wall materials: </w:t>
      </w:r>
    </w:p>
    <w:p w:rsidR="00317272" w:rsidRPr="00466044" w:rsidRDefault="00317272" w:rsidP="00317272">
      <w:pPr>
        <w:pStyle w:val="enumlev1"/>
      </w:pPr>
      <w:r>
        <w:lastRenderedPageBreak/>
        <w:t>•</w:t>
      </w:r>
      <w:r>
        <w:tab/>
      </w:r>
      <w:r w:rsidRPr="00466044">
        <w:t xml:space="preserve">The DL beams in this study are wide enough to cover multiple windows and concrete wall sections of the targeted building. </w:t>
      </w:r>
    </w:p>
    <w:p w:rsidR="00317272" w:rsidRPr="00466044" w:rsidRDefault="00317272" w:rsidP="00317272">
      <w:pPr>
        <w:pStyle w:val="enumlev1"/>
      </w:pPr>
      <w:r>
        <w:t>•</w:t>
      </w:r>
      <w:r>
        <w:tab/>
      </w:r>
      <w:r w:rsidRPr="00466044">
        <w:t>The terminals have wide receiving beams (omni-directional in this study), resulting in even further averaging</w:t>
      </w:r>
    </w:p>
    <w:p w:rsidR="00317272" w:rsidRPr="00466044" w:rsidRDefault="00317272" w:rsidP="00317272">
      <w:pPr>
        <w:pStyle w:val="enumlev1"/>
      </w:pPr>
      <w:r>
        <w:t>•</w:t>
      </w:r>
      <w:r>
        <w:tab/>
      </w:r>
      <w:r w:rsidRPr="00466044">
        <w:t xml:space="preserve">Scattering at window frames will distribute substantial power also to terminals behind wall sections with large penetration loss. </w:t>
      </w:r>
    </w:p>
    <w:p w:rsidR="00317272" w:rsidRPr="00466044" w:rsidRDefault="00317272" w:rsidP="00317272">
      <w:pPr>
        <w:pStyle w:val="enumlev1"/>
      </w:pPr>
      <w:r>
        <w:t>•</w:t>
      </w:r>
      <w:r>
        <w:tab/>
      </w:r>
      <w:r w:rsidRPr="00466044">
        <w:t xml:space="preserve">Since the building in the present study is quite large (deep), many terminals (not least those in the worst percentiles) will only receive signals that have been scattered one or more times against indoor walls or floors. Indoor penetration is further discussed </w:t>
      </w:r>
      <w:r w:rsidR="000D2AB3">
        <w:t>under the header “</w:t>
      </w:r>
      <w:r w:rsidR="000D2AB3" w:rsidRPr="000D2AB3">
        <w:t>Analysis of the different indoor models</w:t>
      </w:r>
      <w:r w:rsidR="000D2AB3">
        <w:t>” below</w:t>
      </w:r>
      <w:r w:rsidRPr="00466044">
        <w:t>.</w:t>
      </w:r>
    </w:p>
    <w:p w:rsidR="00317272" w:rsidRPr="000C466C" w:rsidRDefault="00317272" w:rsidP="00317272">
      <w:pPr>
        <w:rPr>
          <w:rFonts w:asciiTheme="majorBidi" w:hAnsiTheme="majorBidi" w:cstheme="majorBidi"/>
        </w:rPr>
      </w:pPr>
      <w:r>
        <w:t>It should also be noted that the used channel model includes a statistical distribution of the shadow fading to account for remaining variations in path loss.</w:t>
      </w:r>
    </w:p>
    <w:p w:rsidR="00317272" w:rsidRDefault="00317272" w:rsidP="00317272">
      <w:pPr>
        <w:pStyle w:val="FigureNo"/>
      </w:pPr>
      <w:bookmarkStart w:id="65" w:name="_Ref389054799"/>
      <w:r>
        <w:t>Figure A3–</w:t>
      </w:r>
      <w:bookmarkEnd w:id="65"/>
      <w:r>
        <w:t>1</w:t>
      </w:r>
    </w:p>
    <w:p w:rsidR="00317272" w:rsidRDefault="00317272" w:rsidP="00317272">
      <w:pPr>
        <w:pStyle w:val="Figuretitle"/>
      </w:pPr>
      <w:r>
        <w:t>Building penetration loss – combined models</w:t>
      </w:r>
    </w:p>
    <w:p w:rsidR="00317272" w:rsidRDefault="00317272" w:rsidP="00317272">
      <w:pPr>
        <w:pStyle w:val="BodyText"/>
        <w:ind w:hanging="1134"/>
        <w:jc w:val="center"/>
      </w:pPr>
      <w:r>
        <w:rPr>
          <w:noProof/>
          <w:lang w:val="en-US" w:eastAsia="zh-CN"/>
        </w:rPr>
        <w:drawing>
          <wp:inline distT="0" distB="0" distL="0" distR="0" wp14:anchorId="52BCD92F" wp14:editId="31E4C381">
            <wp:extent cx="3880800" cy="29556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80800" cy="2955600"/>
                    </a:xfrm>
                    <a:prstGeom prst="rect">
                      <a:avLst/>
                    </a:prstGeom>
                    <a:noFill/>
                    <a:ln>
                      <a:noFill/>
                    </a:ln>
                  </pic:spPr>
                </pic:pic>
              </a:graphicData>
            </a:graphic>
          </wp:inline>
        </w:drawing>
      </w:r>
    </w:p>
    <w:p w:rsidR="00317272" w:rsidRDefault="00317272" w:rsidP="00317272">
      <w:pPr>
        <w:spacing w:after="120"/>
      </w:pPr>
      <w:r>
        <w:t xml:space="preserve">In addition to the loss illustrated above, an </w:t>
      </w:r>
      <w:r w:rsidRPr="00132DBE">
        <w:t>angular</w:t>
      </w:r>
      <w:r>
        <w:t xml:space="preserve"> wall loss model is available to account for the additional loss that can be experienced depending on the incident angle </w:t>
      </w:r>
      <m:oMath>
        <m:r>
          <w:rPr>
            <w:rFonts w:ascii="Cambria Math" w:hAnsi="Cambria Math"/>
          </w:rPr>
          <m:t>θ</m:t>
        </m:r>
      </m:oMath>
      <w:r w:rsidRPr="00257C69">
        <w:t xml:space="preserve"> </w:t>
      </w:r>
      <w:r>
        <w:t>according to [1]</w:t>
      </w:r>
    </w:p>
    <w:tbl>
      <w:tblPr>
        <w:tblW w:w="0" w:type="auto"/>
        <w:tblInd w:w="534" w:type="dxa"/>
        <w:tblLook w:val="04A0" w:firstRow="1" w:lastRow="0" w:firstColumn="1" w:lastColumn="0" w:noHBand="0" w:noVBand="1"/>
      </w:tblPr>
      <w:tblGrid>
        <w:gridCol w:w="7749"/>
        <w:gridCol w:w="1356"/>
      </w:tblGrid>
      <w:tr w:rsidR="00317272" w:rsidTr="000D2AB3">
        <w:tc>
          <w:tcPr>
            <w:tcW w:w="7938" w:type="dxa"/>
            <w:shd w:val="clear" w:color="auto" w:fill="auto"/>
          </w:tcPr>
          <w:p w:rsidR="00317272" w:rsidRPr="00F95F75" w:rsidRDefault="00317272" w:rsidP="000D2AB3">
            <w:pPr>
              <w:rPr>
                <w:rFonts w:eastAsia="Calibri" w:cs="Arial"/>
                <w:lang w:val="en-US"/>
              </w:rPr>
            </w:pPr>
            <m:oMath>
              <m:r>
                <m:rPr>
                  <m:nor/>
                </m:rPr>
                <w:rPr>
                  <w:rFonts w:ascii="Cambria Math" w:hAnsi="Cambria Math"/>
                  <w:b/>
                  <w:bCs/>
                  <w:iCs/>
                </w:rPr>
                <m:t>Angular</m:t>
              </m:r>
              <m:r>
                <m:rPr>
                  <m:nor/>
                </m:rPr>
                <w:rPr>
                  <w:rFonts w:ascii="Cambria Math" w:hAnsi="Cambria Math"/>
                </w:rPr>
                <m:t xml:space="preserve"> </m:t>
              </m:r>
              <m:r>
                <m:rPr>
                  <m:nor/>
                </m:rPr>
                <w:rPr>
                  <w:rFonts w:ascii="Cambria Math" w:hAnsi="Cambria Math"/>
                  <w:b/>
                  <w:bCs/>
                  <w:iCs/>
                </w:rPr>
                <m:t>wall</m:t>
              </m:r>
              <m:r>
                <m:rPr>
                  <m:nor/>
                </m:rPr>
                <w:rPr>
                  <w:rFonts w:ascii="Cambria Math" w:hAnsi="Cambria Math"/>
                </w:rPr>
                <m:t xml:space="preserve"> </m:t>
              </m:r>
              <m:r>
                <m:rPr>
                  <m:nor/>
                </m:rPr>
                <w:rPr>
                  <w:rFonts w:ascii="Cambria Math" w:hAnsi="Cambria Math"/>
                  <w:b/>
                  <w:bCs/>
                  <w:iCs/>
                </w:rPr>
                <m:t>loss</m:t>
              </m:r>
              <m:r>
                <m:rPr>
                  <m:nor/>
                </m:rPr>
                <w:rPr>
                  <w:rFonts w:ascii="Cambria Math" w:hAnsi="Cambria Math"/>
                </w:rPr>
                <m:t xml:space="preserve"> </m:t>
              </m:r>
              <m:d>
                <m:dPr>
                  <m:begChr m:val="["/>
                  <m:endChr m:val="]"/>
                  <m:ctrlPr>
                    <w:rPr>
                      <w:rFonts w:ascii="Cambria Math" w:hAnsi="Cambria Math"/>
                    </w:rPr>
                  </m:ctrlPr>
                </m:dPr>
                <m:e>
                  <m:r>
                    <m:rPr>
                      <m:nor/>
                    </m:rPr>
                    <w:rPr>
                      <w:rFonts w:ascii="Cambria Math" w:hAnsi="Cambria Math"/>
                      <w:b/>
                      <w:bCs/>
                      <w:iCs/>
                    </w:rPr>
                    <m:t>dB</m:t>
                  </m:r>
                </m:e>
              </m:d>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sSup>
                <m:sSupPr>
                  <m:ctrlPr>
                    <w:rPr>
                      <w:rFonts w:ascii="Cambria Math" w:hAnsi="Cambria Math"/>
                      <w:bCs/>
                    </w:rPr>
                  </m:ctrlPr>
                </m:sSupPr>
                <m:e>
                  <m:d>
                    <m:dPr>
                      <m:ctrlPr>
                        <w:rPr>
                          <w:rFonts w:ascii="Cambria Math" w:hAnsi="Cambria Math"/>
                          <w:bCs/>
                        </w:rPr>
                      </m:ctrlPr>
                    </m:dPr>
                    <m:e>
                      <m:r>
                        <m:rPr>
                          <m:sty m:val="b"/>
                        </m:rPr>
                        <w:rPr>
                          <w:rFonts w:ascii="Cambria Math" w:hAnsi="Cambria Math"/>
                        </w:rPr>
                        <m:t>1</m:t>
                      </m:r>
                      <m:r>
                        <m:rPr>
                          <m:sty m:val="p"/>
                        </m:rPr>
                        <w:rPr>
                          <w:rFonts w:ascii="Cambria Math" w:hAnsi="Cambria Math"/>
                        </w:rPr>
                        <m:t xml:space="preserve">- </m:t>
                      </m:r>
                      <m:func>
                        <m:funcPr>
                          <m:ctrlPr>
                            <w:rPr>
                              <w:rFonts w:ascii="Cambria Math" w:hAnsi="Cambria Math"/>
                              <w:bCs/>
                            </w:rPr>
                          </m:ctrlPr>
                        </m:funcPr>
                        <m:fName>
                          <m:r>
                            <m:rPr>
                              <m:sty m:val="bi"/>
                            </m:rPr>
                            <w:rPr>
                              <w:rFonts w:ascii="Cambria Math" w:hAnsi="Cambria Math"/>
                            </w:rPr>
                            <m:t>cos</m:t>
                          </m:r>
                        </m:fName>
                        <m:e>
                          <m:r>
                            <m:rPr>
                              <m:sty m:val="bi"/>
                            </m:rPr>
                            <w:rPr>
                              <w:rFonts w:ascii="Cambria Math" w:hAnsi="Cambria Math"/>
                            </w:rPr>
                            <m:t>θ</m:t>
                          </m:r>
                        </m:e>
                      </m:func>
                    </m:e>
                  </m:d>
                </m:e>
                <m:sup>
                  <m:r>
                    <m:rPr>
                      <m:sty m:val="b"/>
                    </m:rPr>
                    <w:rPr>
                      <w:rFonts w:ascii="Cambria Math" w:hAnsi="Cambria Math"/>
                    </w:rPr>
                    <m:t>2</m:t>
                  </m:r>
                </m:sup>
              </m:sSup>
            </m:oMath>
            <w:r w:rsidRPr="00F95F75">
              <w:rPr>
                <w:rFonts w:eastAsia="Calibri" w:cs="Arial"/>
              </w:rPr>
              <w:t>,</w:t>
            </w:r>
          </w:p>
        </w:tc>
        <w:tc>
          <w:tcPr>
            <w:tcW w:w="1383" w:type="dxa"/>
            <w:shd w:val="clear" w:color="auto" w:fill="auto"/>
          </w:tcPr>
          <w:p w:rsidR="00317272" w:rsidRPr="00F95F75" w:rsidRDefault="00317272" w:rsidP="000D2AB3">
            <w:pPr>
              <w:rPr>
                <w:rFonts w:eastAsia="Calibri" w:cs="Arial"/>
                <w:lang w:val="en-US"/>
              </w:rPr>
            </w:pPr>
            <w:r>
              <w:t>A3–</w:t>
            </w:r>
            <w:r w:rsidRPr="00F95F75">
              <w:rPr>
                <w:rFonts w:eastAsia="Calibri" w:cs="Arial"/>
                <w:lang w:val="en-US"/>
              </w:rPr>
              <w:t>4</w:t>
            </w:r>
          </w:p>
        </w:tc>
      </w:tr>
    </w:tbl>
    <w:p w:rsidR="00317272" w:rsidRDefault="00317272" w:rsidP="00317272">
      <w:r>
        <w:t>w</w:t>
      </w:r>
      <w:r w:rsidRPr="00257C69">
        <w:t xml:space="preserve">here </w:t>
      </w:r>
      <m:oMath>
        <m:r>
          <w:rPr>
            <w:rFonts w:ascii="Cambria Math" w:hAnsi="Cambria Math"/>
          </w:rPr>
          <m:t>θ</m:t>
        </m:r>
      </m:oMath>
      <w:r w:rsidRPr="00257C69">
        <w:t xml:space="preserve"> is in</w:t>
      </w:r>
      <w:r w:rsidRPr="00132DBE">
        <w:t xml:space="preserve"> radians </w:t>
      </w:r>
      <w:r w:rsidRPr="00257C69">
        <w:t xml:space="preserve">and is fixed to </w:t>
      </w:r>
      <m:oMath>
        <m:f>
          <m:fPr>
            <m:type m:val="lin"/>
            <m:ctrlPr>
              <w:rPr>
                <w:rFonts w:ascii="Cambria Math" w:hAnsi="Cambria Math"/>
                <w:i/>
              </w:rPr>
            </m:ctrlPr>
          </m:fPr>
          <m:num>
            <m:r>
              <w:rPr>
                <w:rFonts w:ascii="Cambria Math" w:hAnsi="Cambria Math"/>
              </w:rPr>
              <m:t>π</m:t>
            </m:r>
          </m:num>
          <m:den>
            <m:r>
              <w:rPr>
                <w:rFonts w:ascii="Cambria Math" w:hAnsi="Cambria Math"/>
              </w:rPr>
              <m:t>3</m:t>
            </m:r>
          </m:den>
        </m:f>
      </m:oMath>
      <w:r>
        <w:t xml:space="preserve"> for NLOS propagation.</w:t>
      </w:r>
    </w:p>
    <w:p w:rsidR="00317272" w:rsidRDefault="00317272" w:rsidP="0035191F">
      <w:pPr>
        <w:pStyle w:val="headingb0"/>
      </w:pPr>
      <w:bookmarkStart w:id="66" w:name="_Toc388448124"/>
      <w:bookmarkStart w:id="67" w:name="_Toc389487769"/>
      <w:r>
        <w:t>Indoor wall loss</w:t>
      </w:r>
      <w:bookmarkEnd w:id="66"/>
      <w:bookmarkEnd w:id="67"/>
    </w:p>
    <w:p w:rsidR="00317272" w:rsidRDefault="00317272" w:rsidP="0063468E">
      <w:pPr>
        <w:pStyle w:val="Normalaftertitle0"/>
      </w:pPr>
      <w:r>
        <w:t xml:space="preserve">The indoor environment is assumed to be open, with standard glass, alternatively plaster, indoor walls. The loss model per wall is calculated as a function of the carrier frequency and with an average wall distance </w:t>
      </w:r>
      <w:r w:rsidRPr="00132DBE">
        <w:t>of 4 m.</w:t>
      </w:r>
      <w:r>
        <w:t xml:space="preserve"> The approach is similar to [9], but instead of the </w:t>
      </w:r>
      <w:r w:rsidRPr="00467C6A">
        <w:rPr>
          <w:position w:val="-12"/>
        </w:rPr>
        <w:object w:dxaOrig="940" w:dyaOrig="360">
          <v:shape id="_x0000_i1041" type="#_x0000_t75" style="width:47.3pt;height:18.25pt" o:ole="">
            <v:imagedata r:id="rId106" o:title=""/>
          </v:shape>
          <o:OLEObject Type="Embed" ProgID="Equation.3" ShapeID="_x0000_i1041" DrawAspect="Content" ObjectID="_1477305243" r:id="rId107"/>
        </w:object>
      </w:r>
      <w:r>
        <w:t xml:space="preserve">distance dependence with an empirical frequency dependence for </w:t>
      </w:r>
      <w:r w:rsidRPr="00877027">
        <w:rPr>
          <w:i/>
        </w:rPr>
        <w:t>N</w:t>
      </w:r>
      <w:r>
        <w:t xml:space="preserve">, the model </w:t>
      </w:r>
      <w:r w:rsidRPr="009B2B78">
        <w:rPr>
          <w:position w:val="-6"/>
        </w:rPr>
        <w:object w:dxaOrig="360" w:dyaOrig="279">
          <v:shape id="_x0000_i1042" type="#_x0000_t75" style="width:18.25pt;height:14.5pt" o:ole="">
            <v:imagedata r:id="rId108" o:title=""/>
          </v:shape>
          <o:OLEObject Type="Embed" ProgID="Equation.3" ShapeID="_x0000_i1042" DrawAspect="Content" ObjectID="_1477305244" r:id="rId109"/>
        </w:object>
      </w:r>
      <w:r>
        <w:t xml:space="preserve">is used, where </w:t>
      </w:r>
      <w:r w:rsidRPr="009B2B78">
        <w:rPr>
          <w:position w:val="-10"/>
        </w:rPr>
        <w:object w:dxaOrig="580" w:dyaOrig="320">
          <v:shape id="_x0000_i1043" type="#_x0000_t75" style="width:29pt;height:15.6pt" o:ole="">
            <v:imagedata r:id="rId110" o:title=""/>
          </v:shape>
          <o:OLEObject Type="Embed" ProgID="Equation.3" ShapeID="_x0000_i1043" DrawAspect="Content" ObjectID="_1477305245" r:id="rId111"/>
        </w:object>
      </w:r>
      <w:r>
        <w:t>is derived from physical considerations of the impact of interior walls, and calibrated against measurements. Two indoor loss models are considered, model 1 and model 2.</w:t>
      </w:r>
    </w:p>
    <w:p w:rsidR="00317272" w:rsidRDefault="00317272" w:rsidP="00317272">
      <w:r>
        <w:lastRenderedPageBreak/>
        <w:t>Model 1 assumes a wall loss equal to that of a single standard glass layer,</w:t>
      </w:r>
    </w:p>
    <w:tbl>
      <w:tblPr>
        <w:tblW w:w="0" w:type="auto"/>
        <w:tblInd w:w="534" w:type="dxa"/>
        <w:tblLook w:val="04A0" w:firstRow="1" w:lastRow="0" w:firstColumn="1" w:lastColumn="0" w:noHBand="0" w:noVBand="1"/>
      </w:tblPr>
      <w:tblGrid>
        <w:gridCol w:w="7752"/>
        <w:gridCol w:w="1353"/>
      </w:tblGrid>
      <w:tr w:rsidR="00317272" w:rsidTr="000D2AB3">
        <w:tc>
          <w:tcPr>
            <w:tcW w:w="7938" w:type="dxa"/>
            <w:shd w:val="clear" w:color="auto" w:fill="auto"/>
          </w:tcPr>
          <w:p w:rsidR="00317272" w:rsidRPr="001C3041" w:rsidRDefault="00317272" w:rsidP="000D2AB3">
            <w:pPr>
              <w:rPr>
                <w:rFonts w:eastAsia="Calibri" w:cs="Arial"/>
                <w:szCs w:val="22"/>
                <w:lang w:val="en-US"/>
              </w:rPr>
            </w:pPr>
            <m:oMathPara>
              <m:oMathParaPr>
                <m:jc m:val="left"/>
              </m:oMathParaPr>
              <m:oMath>
                <m:r>
                  <m:rPr>
                    <m:nor/>
                  </m:rPr>
                  <w:rPr>
                    <w:rFonts w:ascii="Cambria Math" w:hAnsi="Cambria Math"/>
                    <w:b/>
                    <w:bCs/>
                    <w:iCs/>
                  </w:rPr>
                  <m:t>Indoor</m:t>
                </m:r>
                <m:r>
                  <m:rPr>
                    <m:nor/>
                  </m:rPr>
                  <w:rPr>
                    <w:rFonts w:ascii="Cambria Math" w:hAnsi="Cambria Math"/>
                  </w:rPr>
                  <m:t xml:space="preserve"> </m:t>
                </m:r>
                <m:r>
                  <m:rPr>
                    <m:nor/>
                  </m:rPr>
                  <w:rPr>
                    <w:rFonts w:ascii="Cambria Math" w:hAnsi="Cambria Math"/>
                    <w:b/>
                    <w:bCs/>
                    <w:iCs/>
                  </w:rPr>
                  <m:t>wall</m:t>
                </m:r>
                <m:r>
                  <m:rPr>
                    <m:nor/>
                  </m:rPr>
                  <w:rPr>
                    <w:rFonts w:ascii="Cambria Math" w:hAnsi="Cambria Math"/>
                  </w:rPr>
                  <m:t xml:space="preserve"> </m:t>
                </m:r>
                <m:r>
                  <m:rPr>
                    <m:nor/>
                  </m:rPr>
                  <w:rPr>
                    <w:rFonts w:ascii="Cambria Math" w:hAnsi="Cambria Math"/>
                    <w:b/>
                    <w:bCs/>
                    <w:iCs/>
                  </w:rPr>
                  <m:t>loss</m:t>
                </m:r>
                <m:r>
                  <m:rPr>
                    <m:nor/>
                  </m:rPr>
                  <w:rPr>
                    <w:rFonts w:ascii="Cambria Math" w:hAnsi="Cambria Math"/>
                  </w:rPr>
                  <m:t>,  </m:t>
                </m:r>
                <m:r>
                  <m:rPr>
                    <m:nor/>
                  </m:rPr>
                  <w:rPr>
                    <w:rFonts w:ascii="Cambria Math" w:hAnsi="Cambria Math"/>
                    <w:b/>
                    <w:bCs/>
                    <w:iCs/>
                  </w:rPr>
                  <m:t>model</m:t>
                </m:r>
                <m:r>
                  <m:rPr>
                    <m:nor/>
                  </m:rPr>
                  <w:rPr>
                    <w:rFonts w:ascii="Cambria Math" w:hAnsi="Cambria Math"/>
                  </w:rPr>
                  <m:t xml:space="preserve"> </m:t>
                </m:r>
                <m:r>
                  <m:rPr>
                    <m:nor/>
                  </m:rPr>
                  <w:rPr>
                    <w:rFonts w:ascii="Cambria Math" w:hAnsi="Cambria Math"/>
                    <w:b/>
                    <w:bCs/>
                  </w:rPr>
                  <m:t>1</m:t>
                </m:r>
                <m:r>
                  <m:rPr>
                    <m:nor/>
                  </m:rPr>
                  <w:rPr>
                    <w:rFonts w:ascii="Cambria Math" w:hAnsi="Cambria Math"/>
                  </w:rPr>
                  <m:t xml:space="preserve"> </m:t>
                </m:r>
                <m:d>
                  <m:dPr>
                    <m:begChr m:val="["/>
                    <m:endChr m:val="]"/>
                    <m:ctrlPr>
                      <w:rPr>
                        <w:rFonts w:ascii="Cambria Math" w:hAnsi="Cambria Math"/>
                      </w:rPr>
                    </m:ctrlPr>
                  </m:dPr>
                  <m:e>
                    <m:r>
                      <m:rPr>
                        <m:nor/>
                      </m:rPr>
                      <w:rPr>
                        <w:rFonts w:ascii="Cambria Math" w:hAnsi="Cambria Math"/>
                        <w:b/>
                        <w:bCs/>
                        <w:iCs/>
                      </w:rPr>
                      <m:t>dB</m:t>
                    </m:r>
                  </m:e>
                </m:d>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i"/>
                  </m:rPr>
                  <w:rPr>
                    <w:rFonts w:ascii="Cambria Math" w:hAnsi="Cambria Math"/>
                  </w:rPr>
                  <m:t>f</m:t>
                </m:r>
                <m:r>
                  <m:rPr>
                    <m:sty m:val="p"/>
                  </m:rPr>
                  <w:rPr>
                    <w:rFonts w:ascii="Cambria Math" w:hAnsi="Cambria Math"/>
                  </w:rPr>
                  <m:t>+</m:t>
                </m:r>
                <m:r>
                  <m:rPr>
                    <m:sty m:val="b"/>
                  </m:rPr>
                  <w:rPr>
                    <w:rFonts w:ascii="Cambria Math" w:hAnsi="Cambria Math"/>
                  </w:rPr>
                  <m:t>1</m:t>
                </m:r>
              </m:oMath>
            </m:oMathPara>
          </w:p>
        </w:tc>
        <w:tc>
          <w:tcPr>
            <w:tcW w:w="1383" w:type="dxa"/>
            <w:shd w:val="clear" w:color="auto" w:fill="auto"/>
          </w:tcPr>
          <w:p w:rsidR="00317272" w:rsidRPr="00F95F75" w:rsidRDefault="00317272" w:rsidP="000D2AB3">
            <w:pPr>
              <w:rPr>
                <w:rFonts w:eastAsia="Calibri" w:cs="Arial"/>
                <w:szCs w:val="22"/>
                <w:lang w:val="en-US"/>
              </w:rPr>
            </w:pPr>
            <w:r>
              <w:t>A3–</w:t>
            </w:r>
            <w:r w:rsidRPr="00F95F75">
              <w:rPr>
                <w:rFonts w:eastAsia="Calibri" w:cs="Arial"/>
                <w:szCs w:val="22"/>
                <w:lang w:val="en-US"/>
              </w:rPr>
              <w:t>5</w:t>
            </w:r>
          </w:p>
        </w:tc>
      </w:tr>
    </w:tbl>
    <w:p w:rsidR="00317272" w:rsidRPr="00132DBE" w:rsidRDefault="00317272" w:rsidP="00317272">
      <w:r>
        <w:t>w</w:t>
      </w:r>
      <w:r w:rsidRPr="00257C69">
        <w:t xml:space="preserve">here </w:t>
      </w:r>
      <m:oMath>
        <m:r>
          <w:rPr>
            <w:rFonts w:ascii="Cambria Math" w:hAnsi="Cambria Math"/>
          </w:rPr>
          <m:t>f</m:t>
        </m:r>
      </m:oMath>
      <w:r w:rsidRPr="00257C69">
        <w:t xml:space="preserve"> is the frequency in</w:t>
      </w:r>
      <w:r w:rsidRPr="00132DBE">
        <w:t xml:space="preserve"> GHz.</w:t>
      </w:r>
    </w:p>
    <w:p w:rsidR="00317272" w:rsidRDefault="00317272" w:rsidP="00317272">
      <w:r>
        <w:t>Indoor loss model 2 is based on measurements in [2]. The indoor wall loss is estimated as</w:t>
      </w:r>
    </w:p>
    <w:tbl>
      <w:tblPr>
        <w:tblW w:w="0" w:type="auto"/>
        <w:tblInd w:w="534" w:type="dxa"/>
        <w:tblLook w:val="04A0" w:firstRow="1" w:lastRow="0" w:firstColumn="1" w:lastColumn="0" w:noHBand="0" w:noVBand="1"/>
      </w:tblPr>
      <w:tblGrid>
        <w:gridCol w:w="7756"/>
        <w:gridCol w:w="1349"/>
      </w:tblGrid>
      <w:tr w:rsidR="00317272" w:rsidTr="000D2AB3">
        <w:tc>
          <w:tcPr>
            <w:tcW w:w="7938" w:type="dxa"/>
            <w:shd w:val="clear" w:color="auto" w:fill="auto"/>
          </w:tcPr>
          <w:p w:rsidR="00317272" w:rsidRPr="001C3041" w:rsidRDefault="00317272" w:rsidP="000D2AB3">
            <w:pPr>
              <w:rPr>
                <w:rFonts w:eastAsia="Calibri" w:cs="Arial"/>
                <w:szCs w:val="22"/>
                <w:lang w:val="en-US"/>
              </w:rPr>
            </w:pPr>
            <m:oMathPara>
              <m:oMathParaPr>
                <m:jc m:val="left"/>
              </m:oMathParaPr>
              <m:oMath>
                <m:r>
                  <m:rPr>
                    <m:nor/>
                  </m:rPr>
                  <w:rPr>
                    <w:rFonts w:ascii="Cambria Math" w:hAnsi="Cambria Math"/>
                    <w:b/>
                    <w:bCs/>
                    <w:iCs/>
                  </w:rPr>
                  <m:t>Indoor</m:t>
                </m:r>
                <m:r>
                  <m:rPr>
                    <m:nor/>
                  </m:rPr>
                  <w:rPr>
                    <w:rFonts w:ascii="Cambria Math" w:hAnsi="Cambria Math"/>
                  </w:rPr>
                  <m:t xml:space="preserve"> </m:t>
                </m:r>
                <m:r>
                  <m:rPr>
                    <m:nor/>
                  </m:rPr>
                  <w:rPr>
                    <w:rFonts w:ascii="Cambria Math" w:hAnsi="Cambria Math"/>
                    <w:b/>
                    <w:bCs/>
                    <w:iCs/>
                  </w:rPr>
                  <m:t>wall</m:t>
                </m:r>
                <m:r>
                  <m:rPr>
                    <m:nor/>
                  </m:rPr>
                  <w:rPr>
                    <w:rFonts w:ascii="Cambria Math" w:hAnsi="Cambria Math"/>
                  </w:rPr>
                  <m:t xml:space="preserve"> </m:t>
                </m:r>
                <m:r>
                  <m:rPr>
                    <m:nor/>
                  </m:rPr>
                  <w:rPr>
                    <w:rFonts w:ascii="Cambria Math" w:hAnsi="Cambria Math"/>
                    <w:b/>
                    <w:bCs/>
                    <w:iCs/>
                  </w:rPr>
                  <m:t>loss,  model 2</m:t>
                </m:r>
                <m:r>
                  <m:rPr>
                    <m:nor/>
                  </m:rPr>
                  <w:rPr>
                    <w:rFonts w:ascii="Cambria Math" w:hAnsi="Cambria Math"/>
                  </w:rPr>
                  <m:t xml:space="preserve"> </m:t>
                </m:r>
                <m:d>
                  <m:dPr>
                    <m:begChr m:val="["/>
                    <m:endChr m:val="]"/>
                    <m:ctrlPr>
                      <w:rPr>
                        <w:rFonts w:ascii="Cambria Math" w:hAnsi="Cambria Math"/>
                      </w:rPr>
                    </m:ctrlPr>
                  </m:dPr>
                  <m:e>
                    <m:r>
                      <m:rPr>
                        <m:nor/>
                      </m:rPr>
                      <w:rPr>
                        <w:rFonts w:ascii="Cambria Math" w:hAnsi="Cambria Math"/>
                        <w:b/>
                        <w:bCs/>
                        <w:iCs/>
                      </w:rPr>
                      <m:t>dB</m:t>
                    </m:r>
                  </m:e>
                </m:d>
                <m:r>
                  <m:rPr>
                    <m:nor/>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i"/>
                  </m:rPr>
                  <w:rPr>
                    <w:rFonts w:ascii="Cambria Math" w:hAnsi="Cambria Math"/>
                  </w:rPr>
                  <m:t>f</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7</m:t>
                </m:r>
              </m:oMath>
            </m:oMathPara>
          </w:p>
        </w:tc>
        <w:tc>
          <w:tcPr>
            <w:tcW w:w="1383" w:type="dxa"/>
            <w:shd w:val="clear" w:color="auto" w:fill="auto"/>
          </w:tcPr>
          <w:p w:rsidR="00317272" w:rsidRPr="00F95F75" w:rsidRDefault="00317272" w:rsidP="000D2AB3">
            <w:pPr>
              <w:rPr>
                <w:rFonts w:eastAsia="Calibri" w:cs="Arial"/>
                <w:szCs w:val="22"/>
                <w:lang w:val="en-US"/>
              </w:rPr>
            </w:pPr>
            <w:r>
              <w:t>A3–</w:t>
            </w:r>
            <w:r w:rsidRPr="00F95F75">
              <w:rPr>
                <w:rFonts w:eastAsia="Calibri" w:cs="Arial"/>
                <w:szCs w:val="22"/>
                <w:lang w:val="en-US"/>
              </w:rPr>
              <w:t>6</w:t>
            </w:r>
          </w:p>
        </w:tc>
      </w:tr>
    </w:tbl>
    <w:p w:rsidR="00317272" w:rsidRPr="00C576FA" w:rsidRDefault="00317272" w:rsidP="0063468E">
      <w:r>
        <w:t>w</w:t>
      </w:r>
      <w:r w:rsidRPr="00257C69">
        <w:t xml:space="preserve">here </w:t>
      </w:r>
      <m:oMath>
        <m:r>
          <w:rPr>
            <w:rFonts w:ascii="Cambria Math" w:hAnsi="Cambria Math"/>
          </w:rPr>
          <m:t>f</m:t>
        </m:r>
      </m:oMath>
      <w:r w:rsidRPr="00257C69">
        <w:t xml:space="preserve"> is </w:t>
      </w:r>
      <w:r>
        <w:t xml:space="preserve">again </w:t>
      </w:r>
      <w:r w:rsidRPr="00257C69">
        <w:t>the frequency in</w:t>
      </w:r>
      <w:r w:rsidRPr="00A55261">
        <w:t xml:space="preserve"> GHz.</w:t>
      </w:r>
      <w:bookmarkStart w:id="68" w:name="_Toc388448127"/>
      <w:bookmarkStart w:id="69" w:name="_Toc389487772"/>
    </w:p>
    <w:p w:rsidR="00317272" w:rsidRDefault="00317272" w:rsidP="00317272">
      <w:pPr>
        <w:pStyle w:val="Heading3"/>
      </w:pPr>
      <w:r>
        <w:t>Analysis of the different indoor models</w:t>
      </w:r>
      <w:bookmarkEnd w:id="68"/>
      <w:bookmarkEnd w:id="69"/>
    </w:p>
    <w:p w:rsidR="00317272" w:rsidRPr="00257C69" w:rsidRDefault="00317272" w:rsidP="00317272">
      <w:pPr>
        <w:pStyle w:val="Normalaftertitle0"/>
      </w:pPr>
      <w:r>
        <w:t>Indoor</w:t>
      </w:r>
      <w:r w:rsidRPr="00257C69">
        <w:t xml:space="preserve"> </w:t>
      </w:r>
      <w:r>
        <w:t xml:space="preserve">wall-loss </w:t>
      </w:r>
      <w:r w:rsidRPr="00257C69">
        <w:t>model</w:t>
      </w:r>
      <w:r>
        <w:t xml:space="preserve"> 1 (</w:t>
      </w:r>
      <w:r w:rsidRPr="00257C69">
        <w:t>Equation</w:t>
      </w:r>
      <w:r>
        <w:t xml:space="preserve"> A3–5)</w:t>
      </w:r>
      <w:r w:rsidRPr="00257C69">
        <w:t xml:space="preserve"> may tend to underestimate the indoor loss at high frequencies as well as the loss corresponding to the first </w:t>
      </w:r>
      <w:r w:rsidRPr="00257C69">
        <w:rPr>
          <w:i/>
        </w:rPr>
        <w:t>X</w:t>
      </w:r>
      <w:r w:rsidRPr="00A55261">
        <w:t xml:space="preserve"> meters </w:t>
      </w:r>
      <w:r w:rsidRPr="00257C69">
        <w:t>inside the building. For instance, it can be observed fro</w:t>
      </w:r>
      <w:r>
        <w:t xml:space="preserve">m the measurements performed </w:t>
      </w:r>
      <w:r w:rsidRPr="004D3013">
        <w:t>in [2]</w:t>
      </w:r>
      <w:r w:rsidRPr="00257C69">
        <w:t xml:space="preserve"> that after passing the first </w:t>
      </w:r>
      <w:r w:rsidRPr="00257C69">
        <w:rPr>
          <w:i/>
        </w:rPr>
        <w:t>X</w:t>
      </w:r>
      <w:r>
        <w:rPr>
          <w:i/>
        </w:rPr>
        <w:t xml:space="preserve"> </w:t>
      </w:r>
      <w:r>
        <w:t xml:space="preserve">meters </w:t>
      </w:r>
      <w:r w:rsidRPr="00257C69">
        <w:t>inside the building, the signal tends to find a relatively better path to the receiver (e.g. thr</w:t>
      </w:r>
      <w:r>
        <w:t>ough open doors, corridors, etc.</w:t>
      </w:r>
      <w:r w:rsidRPr="00257C69">
        <w:t xml:space="preserve">) than in the case of a receiver standing right behind the exterior wall (or within the first </w:t>
      </w:r>
      <w:r>
        <w:rPr>
          <w:i/>
        </w:rPr>
        <w:t>X</w:t>
      </w:r>
      <w:r>
        <w:t xml:space="preserve"> meters</w:t>
      </w:r>
      <w:r w:rsidRPr="00257C69">
        <w:t>).</w:t>
      </w:r>
    </w:p>
    <w:p w:rsidR="00317272" w:rsidRPr="00257C69" w:rsidRDefault="00317272" w:rsidP="00317272">
      <w:r w:rsidRPr="00257C69">
        <w:t xml:space="preserve">On the other hand, model </w:t>
      </w:r>
      <w:r>
        <w:t>2 (Equation A3–6),</w:t>
      </w:r>
      <w:r w:rsidRPr="00257C69">
        <w:t xml:space="preserve"> might be pessimistic as we interpolate the </w:t>
      </w:r>
      <w:r w:rsidRPr="00A55261">
        <w:t xml:space="preserve">dB/m </w:t>
      </w:r>
      <w:r w:rsidRPr="00257C69">
        <w:t xml:space="preserve">indoor loss to provide an estimated loss deep </w:t>
      </w:r>
      <w:r w:rsidRPr="00624004">
        <w:t xml:space="preserve">inside a large building, especially as the measurements in </w:t>
      </w:r>
      <w:r>
        <w:t xml:space="preserve">[2] </w:t>
      </w:r>
      <w:r w:rsidRPr="00624004">
        <w:t>provide an indication of the indoor loss for up to 10 m.</w:t>
      </w:r>
    </w:p>
    <w:p w:rsidR="00317272" w:rsidRPr="00257C69" w:rsidRDefault="00317272" w:rsidP="00317272">
      <w:r w:rsidRPr="00257C69">
        <w:t xml:space="preserve">As it will be shown in </w:t>
      </w:r>
      <w:r>
        <w:t xml:space="preserve">the simulations in </w:t>
      </w:r>
      <w:r w:rsidRPr="00257C69">
        <w:t>Section</w:t>
      </w:r>
      <w:r>
        <w:t xml:space="preserve"> A3.</w:t>
      </w:r>
      <w:r w:rsidR="000D2AB3">
        <w:t>1.</w:t>
      </w:r>
      <w:r>
        <w:t>4</w:t>
      </w:r>
      <w:r w:rsidRPr="00257C69">
        <w:t xml:space="preserve">, the assumptions on the indoor loss model will have a significant impact on the results. Thus, both models are considered in this study which in turn provides an insight into the sensitivity of the results towards the assumptions made on indoor loss models. </w:t>
      </w:r>
      <w:r>
        <w:t xml:space="preserve">Figure A3–2 </w:t>
      </w:r>
      <w:r w:rsidRPr="00257C69">
        <w:t>illustrates the two different models.</w:t>
      </w:r>
    </w:p>
    <w:p w:rsidR="00317272" w:rsidRDefault="00317272" w:rsidP="00317272">
      <w:r w:rsidRPr="00257C69">
        <w:t>It should be noted that inner walls may be the glass/plasterboard ones as we consider, but also the thick concrete load-bearing ones which have a loss in the order of an outer wall. The latter case would result in a totally different indoor loss pattern. In addition, other obstructions such as metal white boards could be mounted on t</w:t>
      </w:r>
      <w:r>
        <w:t>he walls causing a higher loss.</w:t>
      </w:r>
      <w:bookmarkStart w:id="70" w:name="_Ref388275132"/>
    </w:p>
    <w:p w:rsidR="00317272" w:rsidRDefault="00317272" w:rsidP="00317272">
      <w:pPr>
        <w:pStyle w:val="FigureNo"/>
      </w:pPr>
      <w:r>
        <w:t>Figure A3–</w:t>
      </w:r>
      <w:bookmarkEnd w:id="70"/>
      <w:r>
        <w:t>2</w:t>
      </w:r>
    </w:p>
    <w:p w:rsidR="00317272" w:rsidRPr="003D0437" w:rsidRDefault="00317272" w:rsidP="00317272">
      <w:pPr>
        <w:pStyle w:val="Figuretitle"/>
      </w:pPr>
      <w:r>
        <w:t>Indoor loss models for different frequencies</w:t>
      </w:r>
    </w:p>
    <w:p w:rsidR="00317272" w:rsidRPr="006E11D1" w:rsidRDefault="00317272" w:rsidP="0063468E">
      <w:pPr>
        <w:jc w:val="center"/>
      </w:pPr>
      <w:r>
        <w:rPr>
          <w:noProof/>
          <w:lang w:val="en-US" w:eastAsia="zh-CN"/>
        </w:rPr>
        <w:drawing>
          <wp:inline distT="0" distB="0" distL="0" distR="0" wp14:anchorId="302D0721" wp14:editId="4A77399B">
            <wp:extent cx="3131820" cy="2278380"/>
            <wp:effectExtent l="0" t="0" r="0" b="762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31820" cy="2278380"/>
                    </a:xfrm>
                    <a:prstGeom prst="rect">
                      <a:avLst/>
                    </a:prstGeom>
                    <a:noFill/>
                    <a:ln>
                      <a:noFill/>
                    </a:ln>
                  </pic:spPr>
                </pic:pic>
              </a:graphicData>
            </a:graphic>
          </wp:inline>
        </w:drawing>
      </w:r>
    </w:p>
    <w:p w:rsidR="00317272" w:rsidRDefault="00317272" w:rsidP="00317272">
      <w:pPr>
        <w:pStyle w:val="Heading1"/>
      </w:pPr>
      <w:bookmarkStart w:id="71" w:name="_Toc388448128"/>
      <w:bookmarkStart w:id="72" w:name="_Ref389057229"/>
      <w:bookmarkStart w:id="73" w:name="_Toc389487773"/>
      <w:r>
        <w:lastRenderedPageBreak/>
        <w:t>A3.1.3</w:t>
      </w:r>
      <w:r>
        <w:tab/>
        <w:t>Scenario</w:t>
      </w:r>
      <w:bookmarkEnd w:id="71"/>
      <w:bookmarkEnd w:id="72"/>
      <w:bookmarkEnd w:id="73"/>
    </w:p>
    <w:p w:rsidR="00317272" w:rsidRPr="00257C69" w:rsidRDefault="00317272" w:rsidP="00317272">
      <w:r w:rsidRPr="00257C69">
        <w:t>A si</w:t>
      </w:r>
      <w:r w:rsidRPr="00412125">
        <w:rPr>
          <w:rStyle w:val="NormalaftertitleChar0"/>
        </w:rPr>
        <w:t>ng</w:t>
      </w:r>
      <w:r w:rsidRPr="00257C69">
        <w:t>le building deployment is considered in this study in order to give an indication on the deployment density that is needed to be able to provide indoor coverage in the entire building given a minimum achievable bit rate threshold.</w:t>
      </w:r>
    </w:p>
    <w:p w:rsidR="00317272" w:rsidRPr="00257C69" w:rsidRDefault="00317272" w:rsidP="00317272">
      <w:r w:rsidRPr="00257C69">
        <w:t>As depicted in</w:t>
      </w:r>
      <w:r>
        <w:t xml:space="preserve"> Figure A3–3</w:t>
      </w:r>
      <w:r w:rsidRPr="00257C69">
        <w:t xml:space="preserve">, an outdoor deployed base station is placed at a certain height and distance from the targeted building, which may correspond to the case where a base station is mounted on the exterior wall of another building. </w:t>
      </w:r>
    </w:p>
    <w:p w:rsidR="00317272" w:rsidRDefault="00317272" w:rsidP="00317272">
      <w:r w:rsidRPr="00257C69">
        <w:t>The main deployment and simulation parameters are available in</w:t>
      </w:r>
      <w:r>
        <w:t xml:space="preserve"> Table A3–1</w:t>
      </w:r>
      <w:r w:rsidRPr="00257C69">
        <w:t>.</w:t>
      </w:r>
    </w:p>
    <w:p w:rsidR="00317272" w:rsidRDefault="00317272" w:rsidP="00317272">
      <w:pPr>
        <w:pStyle w:val="FigureNo"/>
      </w:pPr>
      <w:bookmarkStart w:id="74" w:name="_Ref389055094"/>
      <w:r>
        <w:t>Figure A3–</w:t>
      </w:r>
      <w:bookmarkEnd w:id="74"/>
      <w:r>
        <w:t>3</w:t>
      </w:r>
    </w:p>
    <w:p w:rsidR="00317272" w:rsidRDefault="00317272" w:rsidP="00317272">
      <w:pPr>
        <w:pStyle w:val="Figuretitle"/>
      </w:pPr>
      <w:r>
        <w:t>Single building deployment</w:t>
      </w:r>
    </w:p>
    <w:p w:rsidR="00317272" w:rsidRDefault="00317272" w:rsidP="00317272">
      <w:pPr>
        <w:pStyle w:val="Text"/>
        <w:jc w:val="center"/>
      </w:pPr>
      <w:r>
        <w:rPr>
          <w:noProof/>
          <w:lang w:eastAsia="zh-CN"/>
        </w:rPr>
        <w:drawing>
          <wp:inline distT="0" distB="0" distL="0" distR="0" wp14:anchorId="5AE9C720" wp14:editId="5588EBF8">
            <wp:extent cx="3189600" cy="2700000"/>
            <wp:effectExtent l="0" t="0" r="0" b="5715"/>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89600" cy="2700000"/>
                    </a:xfrm>
                    <a:prstGeom prst="rect">
                      <a:avLst/>
                    </a:prstGeom>
                    <a:noFill/>
                    <a:ln>
                      <a:noFill/>
                    </a:ln>
                  </pic:spPr>
                </pic:pic>
              </a:graphicData>
            </a:graphic>
          </wp:inline>
        </w:drawing>
      </w:r>
    </w:p>
    <w:p w:rsidR="0063468E" w:rsidRDefault="0063468E">
      <w:pPr>
        <w:tabs>
          <w:tab w:val="clear" w:pos="1134"/>
          <w:tab w:val="clear" w:pos="1871"/>
          <w:tab w:val="clear" w:pos="2268"/>
        </w:tabs>
        <w:overflowPunct/>
        <w:autoSpaceDE/>
        <w:autoSpaceDN/>
        <w:adjustRightInd/>
        <w:spacing w:before="0"/>
        <w:textAlignment w:val="auto"/>
        <w:rPr>
          <w:caps/>
          <w:sz w:val="20"/>
        </w:rPr>
      </w:pPr>
      <w:bookmarkStart w:id="75" w:name="_Ref389055117"/>
      <w:r>
        <w:br w:type="page"/>
      </w:r>
    </w:p>
    <w:p w:rsidR="00317272" w:rsidRDefault="00317272" w:rsidP="00317272">
      <w:pPr>
        <w:pStyle w:val="TableNo"/>
      </w:pPr>
      <w:r>
        <w:lastRenderedPageBreak/>
        <w:t xml:space="preserve">Table </w:t>
      </w:r>
      <w:bookmarkEnd w:id="75"/>
      <w:r>
        <w:t>A3–1</w:t>
      </w:r>
    </w:p>
    <w:p w:rsidR="00317272" w:rsidRDefault="00317272" w:rsidP="00317272">
      <w:pPr>
        <w:pStyle w:val="Tabletitle"/>
      </w:pPr>
      <w:r>
        <w:t>Deployment and simulation parameters</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859"/>
        <w:gridCol w:w="4760"/>
      </w:tblGrid>
      <w:tr w:rsidR="00317272" w:rsidTr="000D2AB3">
        <w:tc>
          <w:tcPr>
            <w:tcW w:w="4957" w:type="dxa"/>
            <w:tcBorders>
              <w:top w:val="single" w:sz="8" w:space="0" w:color="FFFFFF"/>
              <w:left w:val="single" w:sz="8" w:space="0" w:color="FFFFFF"/>
              <w:bottom w:val="single" w:sz="24" w:space="0" w:color="FFFFFF"/>
              <w:right w:val="single" w:sz="8" w:space="0" w:color="FFFFFF"/>
            </w:tcBorders>
            <w:shd w:val="clear" w:color="auto" w:fill="8064A2"/>
          </w:tcPr>
          <w:p w:rsidR="00317272" w:rsidRPr="00F95F75" w:rsidRDefault="00317272" w:rsidP="000D2AB3">
            <w:pPr>
              <w:rPr>
                <w:b/>
                <w:bCs/>
                <w:color w:val="FFFFFF"/>
                <w:sz w:val="22"/>
              </w:rPr>
            </w:pPr>
            <w:r w:rsidRPr="00F95F75">
              <w:rPr>
                <w:b/>
                <w:bCs/>
                <w:color w:val="FFFFFF"/>
                <w:sz w:val="22"/>
              </w:rPr>
              <w:t>Deployment/simulation parameters</w:t>
            </w:r>
          </w:p>
        </w:tc>
        <w:tc>
          <w:tcPr>
            <w:tcW w:w="4898" w:type="dxa"/>
            <w:tcBorders>
              <w:top w:val="single" w:sz="8" w:space="0" w:color="FFFFFF"/>
              <w:left w:val="single" w:sz="8" w:space="0" w:color="FFFFFF"/>
              <w:bottom w:val="single" w:sz="24" w:space="0" w:color="FFFFFF"/>
              <w:right w:val="single" w:sz="8" w:space="0" w:color="FFFFFF"/>
            </w:tcBorders>
            <w:shd w:val="clear" w:color="auto" w:fill="8064A2"/>
          </w:tcPr>
          <w:p w:rsidR="00317272" w:rsidRPr="00F95F75" w:rsidRDefault="00317272" w:rsidP="000D2AB3">
            <w:pPr>
              <w:rPr>
                <w:b/>
                <w:bCs/>
                <w:color w:val="FFFFFF"/>
                <w:sz w:val="22"/>
              </w:rPr>
            </w:pPr>
            <w:r w:rsidRPr="00F95F75">
              <w:rPr>
                <w:b/>
                <w:bCs/>
                <w:color w:val="FFFFFF"/>
                <w:sz w:val="22"/>
              </w:rPr>
              <w:t>Parameter value</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Number of buildings</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sidRPr="00F95F75">
              <w:rPr>
                <w:sz w:val="22"/>
              </w:rPr>
              <w:t>1</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Building height [m]</w:t>
            </w:r>
          </w:p>
        </w:tc>
        <w:tc>
          <w:tcPr>
            <w:tcW w:w="4898" w:type="dxa"/>
            <w:shd w:val="clear" w:color="auto" w:fill="DFD8E8"/>
          </w:tcPr>
          <w:p w:rsidR="00317272" w:rsidRPr="00F95F75" w:rsidRDefault="00317272" w:rsidP="000D2AB3">
            <w:pPr>
              <w:rPr>
                <w:sz w:val="22"/>
              </w:rPr>
            </w:pPr>
            <w:r w:rsidRPr="00F95F75">
              <w:rPr>
                <w:sz w:val="22"/>
              </w:rPr>
              <w:t>63</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 xml:space="preserve">Number of floors </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sidRPr="00F95F75">
              <w:rPr>
                <w:sz w:val="22"/>
              </w:rPr>
              <w:t>21</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Number of base stations</w:t>
            </w:r>
          </w:p>
        </w:tc>
        <w:tc>
          <w:tcPr>
            <w:tcW w:w="4898" w:type="dxa"/>
            <w:shd w:val="clear" w:color="auto" w:fill="DFD8E8"/>
          </w:tcPr>
          <w:p w:rsidR="00317272" w:rsidRPr="00F95F75" w:rsidRDefault="00317272" w:rsidP="000D2AB3">
            <w:pPr>
              <w:rPr>
                <w:sz w:val="22"/>
              </w:rPr>
            </w:pPr>
            <w:r w:rsidRPr="00F95F75">
              <w:rPr>
                <w:sz w:val="22"/>
              </w:rPr>
              <w:t>1</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Distance between BS and building [m]</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sidRPr="00F95F75">
              <w:rPr>
                <w:sz w:val="22"/>
              </w:rPr>
              <w:t>35</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height [m]</w:t>
            </w:r>
          </w:p>
        </w:tc>
        <w:tc>
          <w:tcPr>
            <w:tcW w:w="4898" w:type="dxa"/>
            <w:shd w:val="clear" w:color="auto" w:fill="DFD8E8"/>
          </w:tcPr>
          <w:p w:rsidR="00317272" w:rsidRPr="00F95F75" w:rsidRDefault="00317272" w:rsidP="000D2AB3">
            <w:pPr>
              <w:rPr>
                <w:sz w:val="22"/>
              </w:rPr>
            </w:pPr>
            <w:r w:rsidRPr="00F95F75">
              <w:rPr>
                <w:sz w:val="22"/>
              </w:rPr>
              <w:t>31.5</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output power [dBm]</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sidRPr="00F95F75">
              <w:rPr>
                <w:sz w:val="22"/>
              </w:rPr>
              <w:t>33</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antenna</w:t>
            </w:r>
          </w:p>
        </w:tc>
        <w:tc>
          <w:tcPr>
            <w:tcW w:w="4898" w:type="dxa"/>
            <w:shd w:val="clear" w:color="auto" w:fill="DFD8E8"/>
          </w:tcPr>
          <w:p w:rsidR="00317272" w:rsidRPr="00F95F75" w:rsidRDefault="00317272" w:rsidP="000D2AB3">
            <w:pPr>
              <w:rPr>
                <w:sz w:val="22"/>
              </w:rPr>
            </w:pPr>
            <w:r w:rsidRPr="00F95F75">
              <w:rPr>
                <w:sz w:val="22"/>
              </w:rPr>
              <w:t>Wall-mounted HV antenna</w:t>
            </w:r>
            <w:r>
              <w:rPr>
                <w:sz w:val="22"/>
              </w:rPr>
              <w:t>s (Hv1, Hv2)</w:t>
            </w:r>
            <w:r>
              <w:rPr>
                <w:rStyle w:val="FootnoteReference"/>
              </w:rPr>
              <w:footnoteReference w:id="5"/>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antenna gain [dBi]</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sidRPr="00F95F75">
              <w:rPr>
                <w:sz w:val="22"/>
              </w:rPr>
              <w:t xml:space="preserve"> </w:t>
            </w:r>
            <w:r>
              <w:rPr>
                <w:sz w:val="22"/>
              </w:rPr>
              <w:t>8 (Hv1) and</w:t>
            </w:r>
            <w:r w:rsidRPr="00F95F75">
              <w:rPr>
                <w:sz w:val="22"/>
              </w:rPr>
              <w:t xml:space="preserve"> 16.3</w:t>
            </w:r>
            <w:r>
              <w:rPr>
                <w:sz w:val="22"/>
              </w:rPr>
              <w:t xml:space="preserve"> (Hv2)</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antenna horizontal beam width [deg]</w:t>
            </w:r>
          </w:p>
        </w:tc>
        <w:tc>
          <w:tcPr>
            <w:tcW w:w="4898" w:type="dxa"/>
            <w:shd w:val="clear" w:color="auto" w:fill="DFD8E8"/>
          </w:tcPr>
          <w:p w:rsidR="00317272" w:rsidRPr="00F95F75" w:rsidRDefault="00317272" w:rsidP="000D2AB3">
            <w:pPr>
              <w:rPr>
                <w:sz w:val="22"/>
              </w:rPr>
            </w:pPr>
            <w:r w:rsidRPr="00F95F75">
              <w:rPr>
                <w:sz w:val="22"/>
              </w:rPr>
              <w:t>60</w:t>
            </w:r>
            <w:r>
              <w:rPr>
                <w:sz w:val="22"/>
              </w:rPr>
              <w:t xml:space="preserve"> (Hv1 and Hv2)</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BS antenna vertical beam width [deg]</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Pr>
                <w:sz w:val="22"/>
              </w:rPr>
              <w:t xml:space="preserve">84 (Hv1) and </w:t>
            </w:r>
            <w:r w:rsidRPr="00F95F75">
              <w:rPr>
                <w:sz w:val="22"/>
              </w:rPr>
              <w:t>33.4</w:t>
            </w:r>
            <w:r>
              <w:rPr>
                <w:sz w:val="22"/>
              </w:rPr>
              <w:t xml:space="preserve"> (Hv2)</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Pr>
                <w:b/>
                <w:bCs/>
                <w:color w:val="FFFFFF"/>
                <w:sz w:val="22"/>
              </w:rPr>
              <w:t>UE antenna</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Pr>
                <w:sz w:val="22"/>
              </w:rPr>
              <w:t>Omni-directional</w:t>
            </w:r>
          </w:p>
        </w:tc>
      </w:tr>
      <w:tr w:rsidR="00317272" w:rsidTr="000D2AB3">
        <w:tc>
          <w:tcPr>
            <w:tcW w:w="4957" w:type="dxa"/>
            <w:tcBorders>
              <w:left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Carrier frequencies [GHz]</w:t>
            </w:r>
          </w:p>
        </w:tc>
        <w:tc>
          <w:tcPr>
            <w:tcW w:w="4898" w:type="dxa"/>
            <w:shd w:val="clear" w:color="auto" w:fill="DFD8E8"/>
          </w:tcPr>
          <w:p w:rsidR="00317272" w:rsidRPr="00F95F75" w:rsidRDefault="00317272" w:rsidP="000D2AB3">
            <w:pPr>
              <w:rPr>
                <w:sz w:val="22"/>
              </w:rPr>
            </w:pPr>
            <w:r w:rsidRPr="00F95F75">
              <w:rPr>
                <w:sz w:val="22"/>
              </w:rPr>
              <w:t>10, 30, 60</w:t>
            </w:r>
          </w:p>
        </w:tc>
      </w:tr>
      <w:tr w:rsidR="00317272" w:rsidTr="000D2AB3">
        <w:tc>
          <w:tcPr>
            <w:tcW w:w="4957" w:type="dxa"/>
            <w:tcBorders>
              <w:top w:val="single" w:sz="8" w:space="0" w:color="FFFFFF"/>
              <w:left w:val="single" w:sz="8" w:space="0" w:color="FFFFFF"/>
              <w:right w:val="single" w:sz="24" w:space="0" w:color="FFFFFF"/>
            </w:tcBorders>
            <w:shd w:val="clear" w:color="auto" w:fill="8064A2"/>
          </w:tcPr>
          <w:p w:rsidR="00317272" w:rsidRPr="00F95F75" w:rsidRDefault="00317272" w:rsidP="000D2AB3">
            <w:pPr>
              <w:rPr>
                <w:b/>
                <w:bCs/>
                <w:color w:val="FFFFFF"/>
                <w:sz w:val="22"/>
              </w:rPr>
            </w:pPr>
            <w:r>
              <w:rPr>
                <w:b/>
                <w:bCs/>
                <w:color w:val="FFFFFF"/>
                <w:sz w:val="22"/>
              </w:rPr>
              <w:t>System bandwidth</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Pr>
                <w:sz w:val="22"/>
              </w:rPr>
              <w:t>100 MHz</w:t>
            </w:r>
          </w:p>
        </w:tc>
      </w:tr>
      <w:tr w:rsidR="00317272" w:rsidTr="000D2AB3">
        <w:tc>
          <w:tcPr>
            <w:tcW w:w="4957" w:type="dxa"/>
            <w:tcBorders>
              <w:top w:val="single" w:sz="8" w:space="0" w:color="FFFFFF"/>
              <w:left w:val="single" w:sz="8" w:space="0" w:color="FFFFFF"/>
              <w:bottom w:val="single" w:sz="8" w:space="0" w:color="FFFFFF"/>
              <w:right w:val="single" w:sz="24" w:space="0" w:color="FFFFFF"/>
            </w:tcBorders>
            <w:shd w:val="clear" w:color="auto" w:fill="8064A2"/>
          </w:tcPr>
          <w:p w:rsidR="00317272" w:rsidRPr="00F95F75" w:rsidRDefault="00317272" w:rsidP="000D2AB3">
            <w:pPr>
              <w:rPr>
                <w:b/>
                <w:bCs/>
                <w:color w:val="FFFFFF"/>
                <w:sz w:val="22"/>
              </w:rPr>
            </w:pPr>
            <w:r w:rsidRPr="00F95F75">
              <w:rPr>
                <w:b/>
                <w:bCs/>
                <w:color w:val="FFFFFF"/>
                <w:sz w:val="22"/>
              </w:rPr>
              <w:t>Total system offered load [Mbps]</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317272" w:rsidRPr="00F95F75" w:rsidRDefault="00317272" w:rsidP="000D2AB3">
            <w:pPr>
              <w:rPr>
                <w:sz w:val="22"/>
              </w:rPr>
            </w:pPr>
            <w:r>
              <w:rPr>
                <w:sz w:val="22"/>
              </w:rPr>
              <w:t xml:space="preserve">Selected from </w:t>
            </w:r>
            <w:r w:rsidRPr="00F95F75">
              <w:rPr>
                <w:sz w:val="22"/>
              </w:rPr>
              <w:t>set [0.625 1.25 2.5 3.75 7.5]</w:t>
            </w:r>
            <w:r>
              <w:rPr>
                <w:sz w:val="22"/>
              </w:rPr>
              <w:t xml:space="preserve"> (see </w:t>
            </w:r>
            <w:r w:rsidR="000D2AB3">
              <w:rPr>
                <w:sz w:val="22"/>
              </w:rPr>
              <w:t xml:space="preserve">“User throughput” under </w:t>
            </w:r>
            <w:r>
              <w:rPr>
                <w:sz w:val="22"/>
              </w:rPr>
              <w:t>Section A3.</w:t>
            </w:r>
            <w:r w:rsidR="000D2AB3">
              <w:rPr>
                <w:sz w:val="22"/>
              </w:rPr>
              <w:t>1.</w:t>
            </w:r>
            <w:r>
              <w:rPr>
                <w:sz w:val="22"/>
              </w:rPr>
              <w:t>4)</w:t>
            </w:r>
          </w:p>
        </w:tc>
      </w:tr>
    </w:tbl>
    <w:p w:rsidR="00317272" w:rsidRPr="00FE3F22" w:rsidRDefault="00317272" w:rsidP="00317272">
      <w:pPr>
        <w:pStyle w:val="Heading1"/>
      </w:pPr>
      <w:bookmarkStart w:id="76" w:name="_Toc388448129"/>
      <w:bookmarkStart w:id="77" w:name="_Ref388963566"/>
      <w:bookmarkStart w:id="78" w:name="_Ref389055020"/>
      <w:bookmarkStart w:id="79" w:name="_Ref389055205"/>
      <w:bookmarkStart w:id="80" w:name="_Ref389057311"/>
      <w:bookmarkStart w:id="81" w:name="_Toc389487774"/>
      <w:r>
        <w:t>A3.1.4</w:t>
      </w:r>
      <w:r>
        <w:tab/>
        <w:t>Simulation results</w:t>
      </w:r>
      <w:bookmarkEnd w:id="76"/>
      <w:bookmarkEnd w:id="77"/>
      <w:bookmarkEnd w:id="78"/>
      <w:bookmarkEnd w:id="79"/>
      <w:bookmarkEnd w:id="80"/>
      <w:bookmarkEnd w:id="81"/>
    </w:p>
    <w:p w:rsidR="00317272" w:rsidRDefault="00317272" w:rsidP="00317272">
      <w:pPr>
        <w:pStyle w:val="Normalaftertitle0"/>
      </w:pPr>
      <w:r>
        <w:t>Results based on simulations in a</w:t>
      </w:r>
      <w:r w:rsidRPr="00257C69">
        <w:t xml:space="preserve"> static system level simulator</w:t>
      </w:r>
      <w:r>
        <w:t xml:space="preserve"> are presented in terms of propagation gain (</w:t>
      </w:r>
      <w:r w:rsidR="000D2AB3">
        <w:t>under the header “Indoor gain maps”</w:t>
      </w:r>
      <w:r>
        <w:t>) and throughput (</w:t>
      </w:r>
      <w:r w:rsidR="000D2AB3">
        <w:t xml:space="preserve">under the header </w:t>
      </w:r>
      <w:r w:rsidR="000D2AB3" w:rsidRPr="000D2AB3">
        <w:t>“User throughput”</w:t>
      </w:r>
      <w:r>
        <w:t>)</w:t>
      </w:r>
      <w:r w:rsidRPr="00257C69">
        <w:t>.</w:t>
      </w:r>
    </w:p>
    <w:p w:rsidR="00317272" w:rsidRPr="00A55261" w:rsidRDefault="00317272" w:rsidP="00317272">
      <w:pPr>
        <w:pStyle w:val="Heading2"/>
      </w:pPr>
      <w:bookmarkStart w:id="82" w:name="_Toc388448130"/>
      <w:bookmarkStart w:id="83" w:name="_Toc389487775"/>
      <w:r>
        <w:t>Indoor gain maps</w:t>
      </w:r>
      <w:bookmarkEnd w:id="82"/>
      <w:bookmarkEnd w:id="83"/>
    </w:p>
    <w:p w:rsidR="00317272" w:rsidRDefault="00317272" w:rsidP="00317272">
      <w:pPr>
        <w:pStyle w:val="Heading3"/>
      </w:pPr>
      <w:bookmarkStart w:id="84" w:name="_Ref388275789"/>
      <w:bookmarkStart w:id="85" w:name="_Toc388448131"/>
      <w:bookmarkStart w:id="86" w:name="_Toc389487776"/>
      <w:r>
        <w:t>1</w:t>
      </w:r>
      <w:r>
        <w:tab/>
        <w:t xml:space="preserve">Building type </w:t>
      </w:r>
      <w:r w:rsidRPr="00AD5DD6">
        <w:t>A</w:t>
      </w:r>
      <w:bookmarkEnd w:id="84"/>
      <w:bookmarkEnd w:id="85"/>
      <w:bookmarkEnd w:id="86"/>
      <w:r>
        <w:t xml:space="preserve"> (old building)</w:t>
      </w:r>
    </w:p>
    <w:p w:rsidR="00317272" w:rsidRPr="00257C69" w:rsidRDefault="00317272" w:rsidP="00317272">
      <w:r>
        <w:t>Figures A3–4, A3–5, and A3–6</w:t>
      </w:r>
      <w:r w:rsidRPr="00257C69">
        <w:t xml:space="preserve"> illustrate the gain map in the target building </w:t>
      </w:r>
      <w:r w:rsidRPr="00FE3F22">
        <w:t>at 10, 30</w:t>
      </w:r>
      <w:r>
        <w:t>,</w:t>
      </w:r>
      <w:r w:rsidRPr="00FE3F22">
        <w:t xml:space="preserve"> and 60 GHz</w:t>
      </w:r>
      <w:r>
        <w:t>,</w:t>
      </w:r>
      <w:r w:rsidRPr="00FE3F22">
        <w:t xml:space="preserve"> respectivel</w:t>
      </w:r>
      <w:r w:rsidRPr="00257C69">
        <w:t>y</w:t>
      </w:r>
      <w:r>
        <w:t>, using antenna Hv1</w:t>
      </w:r>
      <w:r w:rsidRPr="00257C69">
        <w:t xml:space="preserve">. </w:t>
      </w:r>
      <w:r>
        <w:t xml:space="preserve">Building size scales are in meters. </w:t>
      </w:r>
      <w:r w:rsidRPr="00257C69">
        <w:t>It can be noticed that the different indoor models have a significant impact on the coverage and on the achievable bit rate levels, especially as the user moves deep inside the building. This observation becomes more and more crucial as we increase the carrier frequency since covering the building may already be challenging even with an optimistic indoor loss model.</w:t>
      </w:r>
    </w:p>
    <w:p w:rsidR="00317272" w:rsidRDefault="00317272" w:rsidP="00317272">
      <w:r w:rsidRPr="00257C69">
        <w:t xml:space="preserve">The average indoor loss </w:t>
      </w:r>
      <w:r w:rsidRPr="00FE3F22">
        <w:t>at 10, 30 and 60 GHz</w:t>
      </w:r>
      <w:r>
        <w:t xml:space="preserve"> can be extracted from Figure A3–2 </w:t>
      </w:r>
      <w:r w:rsidRPr="00FE3F22">
        <w:t>and is respectively 0.5, 1</w:t>
      </w:r>
      <w:r>
        <w:t>,</w:t>
      </w:r>
      <w:r w:rsidRPr="00FE3F22">
        <w:t xml:space="preserve"> and 1.75 dB/m in case of indoor model 1, whereas the corresponding loss values in case of indoor model 2 are 0.9, 1.9 and 3.4 dB/m, which explains the challenges in providing coverage as the indoor distance increases (i.e. up to 40 m in this case). </w:t>
      </w:r>
    </w:p>
    <w:p w:rsidR="00317272" w:rsidRDefault="00317272" w:rsidP="00317272">
      <w:pPr>
        <w:pStyle w:val="FigureNo"/>
      </w:pPr>
      <w:bookmarkStart w:id="87" w:name="_Ref388274128"/>
      <w:r w:rsidRPr="003D0437">
        <w:lastRenderedPageBreak/>
        <w:t xml:space="preserve">Figure </w:t>
      </w:r>
      <w:bookmarkEnd w:id="87"/>
      <w:r>
        <w:t>A3–</w:t>
      </w:r>
      <w:r w:rsidRPr="003D0437">
        <w:t>4</w:t>
      </w:r>
    </w:p>
    <w:p w:rsidR="00317272" w:rsidRPr="003D0437" w:rsidRDefault="00317272" w:rsidP="00317272">
      <w:pPr>
        <w:pStyle w:val="Figuretitle"/>
      </w:pPr>
      <w:r w:rsidRPr="003D0437">
        <w:t>Gain map for building type A at 10 GHz with indoor model 1 (left) and model 2 (right)</w:t>
      </w:r>
      <w:r>
        <w:t>, Hv1</w:t>
      </w:r>
    </w:p>
    <w:p w:rsidR="00317272" w:rsidRDefault="00317272" w:rsidP="00317272">
      <w:pPr>
        <w:pStyle w:val="BodyText"/>
        <w:ind w:firstLine="567"/>
      </w:pPr>
      <w:r>
        <w:rPr>
          <w:noProof/>
          <w:lang w:val="en-US" w:eastAsia="zh-CN"/>
        </w:rPr>
        <w:drawing>
          <wp:inline distT="0" distB="0" distL="0" distR="0" wp14:anchorId="00D15EAB" wp14:editId="7B2963DD">
            <wp:extent cx="2667600" cy="2001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667600" cy="2001600"/>
                    </a:xfrm>
                    <a:prstGeom prst="rect">
                      <a:avLst/>
                    </a:prstGeom>
                  </pic:spPr>
                </pic:pic>
              </a:graphicData>
            </a:graphic>
          </wp:inline>
        </w:drawing>
      </w:r>
      <w:r>
        <w:rPr>
          <w:noProof/>
          <w:lang w:val="en-US" w:eastAsia="zh-CN"/>
        </w:rPr>
        <w:drawing>
          <wp:inline distT="0" distB="0" distL="0" distR="0" wp14:anchorId="7DE919C2" wp14:editId="728E123F">
            <wp:extent cx="2667600" cy="200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2667600" cy="2001600"/>
                    </a:xfrm>
                    <a:prstGeom prst="rect">
                      <a:avLst/>
                    </a:prstGeom>
                  </pic:spPr>
                </pic:pic>
              </a:graphicData>
            </a:graphic>
          </wp:inline>
        </w:drawing>
      </w:r>
    </w:p>
    <w:p w:rsidR="00317272" w:rsidRDefault="00317272" w:rsidP="00317272">
      <w:pPr>
        <w:pStyle w:val="BodyText"/>
        <w:ind w:hanging="1985"/>
        <w:jc w:val="center"/>
      </w:pPr>
    </w:p>
    <w:p w:rsidR="00317272" w:rsidRDefault="00317272" w:rsidP="00317272">
      <w:pPr>
        <w:pStyle w:val="FigureNo"/>
      </w:pPr>
      <w:bookmarkStart w:id="88" w:name="_Ref388274132"/>
      <w:r>
        <w:t xml:space="preserve">Figure </w:t>
      </w:r>
      <w:bookmarkEnd w:id="88"/>
      <w:r>
        <w:t>A3–5</w:t>
      </w:r>
    </w:p>
    <w:p w:rsidR="00317272" w:rsidRDefault="00317272" w:rsidP="00317272">
      <w:pPr>
        <w:pStyle w:val="Figuretitle"/>
      </w:pPr>
      <w:r>
        <w:t xml:space="preserve">Gain map for building type </w:t>
      </w:r>
      <w:r w:rsidRPr="00FE3F22">
        <w:t>A at 30 GHz with</w:t>
      </w:r>
      <w:r>
        <w:t xml:space="preserve"> indoor model 1 (left) and model 2 (right), Hv1</w:t>
      </w:r>
    </w:p>
    <w:p w:rsidR="00317272" w:rsidRDefault="00317272" w:rsidP="00317272">
      <w:pPr>
        <w:pStyle w:val="BodyText"/>
        <w:ind w:firstLine="567"/>
      </w:pPr>
      <w:r>
        <w:rPr>
          <w:noProof/>
          <w:lang w:val="en-US" w:eastAsia="zh-CN"/>
        </w:rPr>
        <w:drawing>
          <wp:inline distT="0" distB="0" distL="0" distR="0" wp14:anchorId="4F5EF4F2" wp14:editId="08E7BDB6">
            <wp:extent cx="2667600" cy="1972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667600" cy="1972800"/>
                    </a:xfrm>
                    <a:prstGeom prst="rect">
                      <a:avLst/>
                    </a:prstGeom>
                  </pic:spPr>
                </pic:pic>
              </a:graphicData>
            </a:graphic>
          </wp:inline>
        </w:drawing>
      </w:r>
      <w:r>
        <w:rPr>
          <w:noProof/>
          <w:lang w:val="en-US" w:eastAsia="zh-CN"/>
        </w:rPr>
        <w:drawing>
          <wp:inline distT="0" distB="0" distL="0" distR="0" wp14:anchorId="3D65A1C5" wp14:editId="7EFBD44F">
            <wp:extent cx="2667600" cy="2001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667600" cy="2001600"/>
                    </a:xfrm>
                    <a:prstGeom prst="rect">
                      <a:avLst/>
                    </a:prstGeom>
                  </pic:spPr>
                </pic:pic>
              </a:graphicData>
            </a:graphic>
          </wp:inline>
        </w:drawing>
      </w:r>
    </w:p>
    <w:p w:rsidR="00317272" w:rsidRDefault="00317272" w:rsidP="00317272">
      <w:pPr>
        <w:pStyle w:val="BodyText"/>
        <w:ind w:hanging="1985"/>
        <w:jc w:val="center"/>
      </w:pPr>
    </w:p>
    <w:p w:rsidR="00317272" w:rsidRDefault="00317272" w:rsidP="00317272">
      <w:pPr>
        <w:tabs>
          <w:tab w:val="clear" w:pos="1134"/>
          <w:tab w:val="clear" w:pos="1871"/>
          <w:tab w:val="clear" w:pos="2268"/>
        </w:tabs>
        <w:overflowPunct/>
        <w:autoSpaceDE/>
        <w:autoSpaceDN/>
        <w:adjustRightInd/>
        <w:spacing w:before="0"/>
        <w:textAlignment w:val="auto"/>
        <w:rPr>
          <w:caps/>
          <w:sz w:val="20"/>
        </w:rPr>
      </w:pPr>
      <w:bookmarkStart w:id="89" w:name="_Ref388274135"/>
      <w:r>
        <w:br w:type="page"/>
      </w:r>
    </w:p>
    <w:p w:rsidR="00317272" w:rsidRDefault="00317272" w:rsidP="00317272">
      <w:pPr>
        <w:pStyle w:val="FigureNo"/>
      </w:pPr>
      <w:r>
        <w:lastRenderedPageBreak/>
        <w:t xml:space="preserve">Figure </w:t>
      </w:r>
      <w:bookmarkEnd w:id="89"/>
      <w:r>
        <w:t>A3–6</w:t>
      </w:r>
    </w:p>
    <w:p w:rsidR="00317272" w:rsidRPr="00B84DB9" w:rsidRDefault="00317272" w:rsidP="00317272">
      <w:pPr>
        <w:pStyle w:val="Figuretitle"/>
      </w:pPr>
      <w:r>
        <w:t xml:space="preserve">Gain map for building type A </w:t>
      </w:r>
      <w:r w:rsidRPr="00FE3F22">
        <w:t>at 60 GHz with</w:t>
      </w:r>
      <w:r>
        <w:t xml:space="preserve"> indoor model 1 (left) and model 2 (right), Hv1</w:t>
      </w:r>
    </w:p>
    <w:p w:rsidR="00317272" w:rsidRDefault="00317272" w:rsidP="00317272">
      <w:pPr>
        <w:pStyle w:val="BodyText"/>
        <w:ind w:firstLine="567"/>
      </w:pPr>
      <w:r>
        <w:rPr>
          <w:noProof/>
          <w:lang w:val="en-US" w:eastAsia="zh-CN"/>
        </w:rPr>
        <w:drawing>
          <wp:inline distT="0" distB="0" distL="0" distR="0" wp14:anchorId="1E0CE16C" wp14:editId="6F30B67C">
            <wp:extent cx="2667600" cy="197280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667600" cy="1972800"/>
                    </a:xfrm>
                    <a:prstGeom prst="rect">
                      <a:avLst/>
                    </a:prstGeom>
                  </pic:spPr>
                </pic:pic>
              </a:graphicData>
            </a:graphic>
          </wp:inline>
        </w:drawing>
      </w:r>
      <w:r>
        <w:rPr>
          <w:noProof/>
          <w:lang w:val="en-US" w:eastAsia="zh-CN"/>
        </w:rPr>
        <w:drawing>
          <wp:inline distT="0" distB="0" distL="0" distR="0" wp14:anchorId="3AD5B37A" wp14:editId="33530FAF">
            <wp:extent cx="2667600" cy="2001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667600" cy="2001600"/>
                    </a:xfrm>
                    <a:prstGeom prst="rect">
                      <a:avLst/>
                    </a:prstGeom>
                  </pic:spPr>
                </pic:pic>
              </a:graphicData>
            </a:graphic>
          </wp:inline>
        </w:drawing>
      </w:r>
    </w:p>
    <w:p w:rsidR="00317272" w:rsidRDefault="00317272" w:rsidP="00317272">
      <w:pPr>
        <w:pStyle w:val="BodyText"/>
        <w:ind w:hanging="1985"/>
        <w:jc w:val="center"/>
      </w:pPr>
    </w:p>
    <w:p w:rsidR="00317272" w:rsidRDefault="00317272" w:rsidP="00317272">
      <w:pPr>
        <w:pStyle w:val="Heading3"/>
      </w:pPr>
      <w:bookmarkStart w:id="90" w:name="_Toc388448132"/>
      <w:bookmarkStart w:id="91" w:name="_Ref389055668"/>
      <w:bookmarkStart w:id="92" w:name="_Toc389487777"/>
      <w:r>
        <w:t>2</w:t>
      </w:r>
      <w:r>
        <w:tab/>
      </w:r>
      <w:r w:rsidRPr="00FE3F22">
        <w:t>Building</w:t>
      </w:r>
      <w:r>
        <w:t xml:space="preserve"> type B</w:t>
      </w:r>
      <w:bookmarkEnd w:id="90"/>
      <w:bookmarkEnd w:id="91"/>
      <w:bookmarkEnd w:id="92"/>
      <w:r>
        <w:t xml:space="preserve"> (new building)</w:t>
      </w:r>
    </w:p>
    <w:p w:rsidR="00317272" w:rsidRDefault="00317272" w:rsidP="00317272">
      <w:pPr>
        <w:pStyle w:val="Normalaftertitle0"/>
      </w:pPr>
      <w:r>
        <w:t>Gain maps for building type B are presented in Figures A3–7, A3–8, and A3–9.</w:t>
      </w:r>
    </w:p>
    <w:p w:rsidR="00317272" w:rsidRDefault="00317272" w:rsidP="00317272">
      <w:pPr>
        <w:pStyle w:val="FigureNo"/>
      </w:pPr>
      <w:bookmarkStart w:id="93" w:name="_Ref388275874"/>
      <w:r>
        <w:t xml:space="preserve">Figure </w:t>
      </w:r>
      <w:bookmarkEnd w:id="93"/>
      <w:r>
        <w:t>A3–7</w:t>
      </w:r>
    </w:p>
    <w:p w:rsidR="00317272" w:rsidRDefault="00317272" w:rsidP="00317272">
      <w:pPr>
        <w:pStyle w:val="Figuretitle"/>
      </w:pPr>
      <w:r>
        <w:t xml:space="preserve">Gain map for building type </w:t>
      </w:r>
      <w:r w:rsidRPr="00FE3F22">
        <w:rPr>
          <w:i/>
        </w:rPr>
        <w:t>B at 10 GHz with</w:t>
      </w:r>
      <w:r>
        <w:t xml:space="preserve"> indoor model 1 (left) and model 2 (right), Hv1</w:t>
      </w:r>
    </w:p>
    <w:p w:rsidR="00317272" w:rsidRDefault="00317272" w:rsidP="0063468E">
      <w:pPr>
        <w:jc w:val="center"/>
        <w:rPr>
          <w:b/>
        </w:rPr>
      </w:pPr>
      <w:r>
        <w:rPr>
          <w:noProof/>
          <w:lang w:val="en-US" w:eastAsia="zh-CN"/>
        </w:rPr>
        <w:drawing>
          <wp:inline distT="0" distB="0" distL="0" distR="0" wp14:anchorId="148D878A" wp14:editId="1495803E">
            <wp:extent cx="2667600" cy="200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667600" cy="2001600"/>
                    </a:xfrm>
                    <a:prstGeom prst="rect">
                      <a:avLst/>
                    </a:prstGeom>
                  </pic:spPr>
                </pic:pic>
              </a:graphicData>
            </a:graphic>
          </wp:inline>
        </w:drawing>
      </w:r>
      <w:r>
        <w:rPr>
          <w:noProof/>
          <w:lang w:val="en-US" w:eastAsia="zh-CN"/>
        </w:rPr>
        <w:drawing>
          <wp:inline distT="0" distB="0" distL="0" distR="0" wp14:anchorId="46658C76" wp14:editId="40CA5EB6">
            <wp:extent cx="2667600" cy="2001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667600" cy="2001600"/>
                    </a:xfrm>
                    <a:prstGeom prst="rect">
                      <a:avLst/>
                    </a:prstGeom>
                  </pic:spPr>
                </pic:pic>
              </a:graphicData>
            </a:graphic>
          </wp:inline>
        </w:drawing>
      </w:r>
    </w:p>
    <w:p w:rsidR="00317272" w:rsidRDefault="00317272" w:rsidP="00317272">
      <w:pPr>
        <w:pStyle w:val="FigureNo"/>
      </w:pPr>
      <w:bookmarkStart w:id="94" w:name="_Ref388275877"/>
      <w:r>
        <w:lastRenderedPageBreak/>
        <w:t xml:space="preserve">Figure </w:t>
      </w:r>
      <w:bookmarkEnd w:id="94"/>
      <w:r>
        <w:t>A3–8</w:t>
      </w:r>
    </w:p>
    <w:p w:rsidR="00317272" w:rsidRDefault="00317272" w:rsidP="00317272">
      <w:pPr>
        <w:pStyle w:val="Figuretitle"/>
      </w:pPr>
      <w:r>
        <w:t xml:space="preserve">Gain map for building type B </w:t>
      </w:r>
      <w:r w:rsidRPr="00FE3F22">
        <w:t>at 30 GHz with</w:t>
      </w:r>
      <w:r>
        <w:t xml:space="preserve"> indoor model 1 (left) and model 2 (right), Hv1</w:t>
      </w:r>
    </w:p>
    <w:p w:rsidR="00317272" w:rsidRDefault="00317272" w:rsidP="00317272">
      <w:pPr>
        <w:pStyle w:val="BodyText"/>
        <w:ind w:firstLine="567"/>
        <w:rPr>
          <w:b/>
        </w:rPr>
      </w:pPr>
      <w:r>
        <w:rPr>
          <w:noProof/>
          <w:lang w:val="en-US" w:eastAsia="zh-CN"/>
        </w:rPr>
        <w:drawing>
          <wp:inline distT="0" distB="0" distL="0" distR="0" wp14:anchorId="2EA04FC6" wp14:editId="572128BC">
            <wp:extent cx="2667600" cy="200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667600" cy="2001600"/>
                    </a:xfrm>
                    <a:prstGeom prst="rect">
                      <a:avLst/>
                    </a:prstGeom>
                  </pic:spPr>
                </pic:pic>
              </a:graphicData>
            </a:graphic>
          </wp:inline>
        </w:drawing>
      </w:r>
      <w:r w:rsidRPr="00A0585A">
        <w:rPr>
          <w:noProof/>
          <w:lang w:val="en-US"/>
        </w:rPr>
        <w:t xml:space="preserve"> </w:t>
      </w:r>
      <w:r>
        <w:rPr>
          <w:noProof/>
          <w:lang w:val="en-US" w:eastAsia="zh-CN"/>
        </w:rPr>
        <w:drawing>
          <wp:inline distT="0" distB="0" distL="0" distR="0" wp14:anchorId="2E248AEA" wp14:editId="4AF20BF3">
            <wp:extent cx="2667600" cy="2001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667600" cy="2001600"/>
                    </a:xfrm>
                    <a:prstGeom prst="rect">
                      <a:avLst/>
                    </a:prstGeom>
                  </pic:spPr>
                </pic:pic>
              </a:graphicData>
            </a:graphic>
          </wp:inline>
        </w:drawing>
      </w:r>
    </w:p>
    <w:p w:rsidR="00317272" w:rsidRDefault="00317272" w:rsidP="00317272">
      <w:pPr>
        <w:pStyle w:val="FigureNo"/>
      </w:pPr>
      <w:bookmarkStart w:id="95" w:name="_Ref388275879"/>
      <w:r>
        <w:t xml:space="preserve">Figure </w:t>
      </w:r>
      <w:bookmarkEnd w:id="95"/>
      <w:r>
        <w:t>A3–9</w:t>
      </w:r>
    </w:p>
    <w:p w:rsidR="00317272" w:rsidRDefault="00317272" w:rsidP="00317272">
      <w:pPr>
        <w:pStyle w:val="Figuretitle"/>
      </w:pPr>
      <w:r>
        <w:t xml:space="preserve">Gain map building type B </w:t>
      </w:r>
      <w:r w:rsidRPr="00FE3F22">
        <w:t>at 60 GHz with indoor model 1 (left)</w:t>
      </w:r>
      <w:r>
        <w:t xml:space="preserve"> and indoor model 2 (right), Hv1</w:t>
      </w:r>
    </w:p>
    <w:p w:rsidR="00317272" w:rsidRDefault="00317272" w:rsidP="00317272">
      <w:pPr>
        <w:pStyle w:val="BodyText"/>
        <w:ind w:firstLine="567"/>
        <w:rPr>
          <w:b/>
        </w:rPr>
      </w:pPr>
      <w:r>
        <w:rPr>
          <w:noProof/>
          <w:lang w:val="en-US" w:eastAsia="zh-CN"/>
        </w:rPr>
        <w:drawing>
          <wp:inline distT="0" distB="0" distL="0" distR="0" wp14:anchorId="42C1340E" wp14:editId="08F6E192">
            <wp:extent cx="2667600" cy="2001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667600" cy="2001600"/>
                    </a:xfrm>
                    <a:prstGeom prst="rect">
                      <a:avLst/>
                    </a:prstGeom>
                  </pic:spPr>
                </pic:pic>
              </a:graphicData>
            </a:graphic>
          </wp:inline>
        </w:drawing>
      </w:r>
      <w:r w:rsidRPr="00B157F9">
        <w:rPr>
          <w:noProof/>
          <w:lang w:val="en-US"/>
        </w:rPr>
        <w:t xml:space="preserve"> </w:t>
      </w:r>
      <w:r>
        <w:rPr>
          <w:noProof/>
          <w:lang w:val="en-US" w:eastAsia="zh-CN"/>
        </w:rPr>
        <w:drawing>
          <wp:inline distT="0" distB="0" distL="0" distR="0" wp14:anchorId="02384169" wp14:editId="4332026E">
            <wp:extent cx="2667600" cy="200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667600" cy="2001600"/>
                    </a:xfrm>
                    <a:prstGeom prst="rect">
                      <a:avLst/>
                    </a:prstGeom>
                  </pic:spPr>
                </pic:pic>
              </a:graphicData>
            </a:graphic>
          </wp:inline>
        </w:drawing>
      </w:r>
    </w:p>
    <w:p w:rsidR="00317272" w:rsidRDefault="00317272" w:rsidP="00317272">
      <w:pPr>
        <w:pStyle w:val="Heading2"/>
      </w:pPr>
      <w:bookmarkStart w:id="96" w:name="_Toc388448133"/>
      <w:bookmarkStart w:id="97" w:name="_Ref388955440"/>
      <w:bookmarkStart w:id="98" w:name="_Toc389487778"/>
      <w:r>
        <w:t>User throughput</w:t>
      </w:r>
      <w:bookmarkEnd w:id="96"/>
      <w:bookmarkEnd w:id="97"/>
      <w:bookmarkEnd w:id="98"/>
    </w:p>
    <w:p w:rsidR="00317272" w:rsidRDefault="00317272" w:rsidP="00317272">
      <w:r w:rsidRPr="00257C69">
        <w:t xml:space="preserve">In this section, performance results are </w:t>
      </w:r>
      <w:r>
        <w:t>presented</w:t>
      </w:r>
      <w:r w:rsidRPr="00257C69">
        <w:t xml:space="preserve"> in terms of </w:t>
      </w:r>
      <w:r>
        <w:t>downlink (</w:t>
      </w:r>
      <w:r w:rsidRPr="00257C69">
        <w:t>DL</w:t>
      </w:r>
      <w:r>
        <w:t>)</w:t>
      </w:r>
      <w:r w:rsidRPr="00257C69">
        <w:t xml:space="preserve"> user throughput. </w:t>
      </w:r>
      <w:r>
        <w:t xml:space="preserve">The throughput is calculated from path loss based on throughput-versus-SINR curves obtained in a detailed link-level simulator. </w:t>
      </w:r>
    </w:p>
    <w:p w:rsidR="00317272" w:rsidRDefault="00317272" w:rsidP="00317272">
      <w:r>
        <w:t>As we are primarily interested in coverage, t</w:t>
      </w:r>
      <w:r w:rsidRPr="00257C69">
        <w:t>he focus has be</w:t>
      </w:r>
      <w:r>
        <w:t xml:space="preserve">en on simulating lowest-load case (0.625 Mbps, cf. Table A3–1). However, in the less challenging case of building type A, also four higher loads (i.e. in total all five loads from Table A3–1) are considered in order to get insight into the achievable capacity.  The higher-gain antenna Hv2 is used in all cases unless Hv1 is explicitly stated in figure caption. </w:t>
      </w:r>
    </w:p>
    <w:p w:rsidR="00317272" w:rsidRDefault="00317272" w:rsidP="00317272">
      <w:pPr>
        <w:pStyle w:val="Heading3"/>
      </w:pPr>
      <w:bookmarkStart w:id="99" w:name="_Toc388448134"/>
      <w:bookmarkStart w:id="100" w:name="_Toc389487779"/>
      <w:r>
        <w:t>1</w:t>
      </w:r>
      <w:r>
        <w:tab/>
        <w:t>Building type A</w:t>
      </w:r>
      <w:bookmarkEnd w:id="99"/>
      <w:bookmarkEnd w:id="100"/>
    </w:p>
    <w:p w:rsidR="00317272" w:rsidRPr="00EB3E6C" w:rsidRDefault="00317272" w:rsidP="00317272">
      <w:pPr>
        <w:pStyle w:val="Heading4"/>
      </w:pPr>
      <w:bookmarkStart w:id="101" w:name="_Toc388448135"/>
      <w:r w:rsidRPr="00EB3E6C">
        <w:t>1.1</w:t>
      </w:r>
      <w:r w:rsidRPr="00EB3E6C">
        <w:tab/>
        <w:t>10 GHz carrier frequency</w:t>
      </w:r>
      <w:bookmarkEnd w:id="101"/>
    </w:p>
    <w:p w:rsidR="00317272" w:rsidRDefault="00317272" w:rsidP="00317272">
      <w:r>
        <w:t>Figure A3–</w:t>
      </w:r>
      <w:r w:rsidRPr="003D0437">
        <w:t>10</w:t>
      </w:r>
      <w:r>
        <w:t xml:space="preserve"> </w:t>
      </w:r>
      <w:r w:rsidRPr="00257C69">
        <w:t>show</w:t>
      </w:r>
      <w:r>
        <w:t>s</w:t>
      </w:r>
      <w:r w:rsidRPr="00257C69">
        <w:t xml:space="preserve"> that DL user throughput </w:t>
      </w:r>
      <w:r>
        <w:t xml:space="preserve">with indoor model 1. The five squares represent the building as seen from above for five different load cases according to Table A3–1. The colors of the dots in each square (in this as well as in subsequent figures) indicate the achievable throughput in </w:t>
      </w:r>
      <w:r>
        <w:lastRenderedPageBreak/>
        <w:t>the corresponding part of the building, according to the color scale to the right in the figure. As can be seen, the top floor is all green in Figure A3–</w:t>
      </w:r>
      <w:r w:rsidRPr="003D0437">
        <w:t>10</w:t>
      </w:r>
      <w:r>
        <w:t>, indicating full coverage for at least 100 Mbps. The same holds also for all lower floors in this case (not visible in the figure),</w:t>
      </w:r>
    </w:p>
    <w:p w:rsidR="00317272" w:rsidRPr="00257C69" w:rsidRDefault="00317272" w:rsidP="00317272">
      <w:r>
        <w:t>I</w:t>
      </w:r>
      <w:r w:rsidRPr="00F75E07">
        <w:t>ndoor model 2 makes reaching h</w:t>
      </w:r>
      <w:r>
        <w:t xml:space="preserve">igh data rates more challenging, but as </w:t>
      </w:r>
      <w:r w:rsidRPr="00F75E07">
        <w:t xml:space="preserve">can be seen from </w:t>
      </w:r>
      <w:r>
        <w:br/>
        <w:t>Figure A3–11</w:t>
      </w:r>
      <w:r w:rsidRPr="00F75E07">
        <w:t xml:space="preserve">, </w:t>
      </w:r>
      <w:r>
        <w:t xml:space="preserve">with the considered output power (33 dBm) and bandwidth (100 MHz), a </w:t>
      </w:r>
      <w:r w:rsidRPr="00F75E07">
        <w:t xml:space="preserve">user throughput </w:t>
      </w:r>
      <w:r>
        <w:t>abov</w:t>
      </w:r>
      <w:r w:rsidRPr="00FE3F22">
        <w:t>e 100 Mbps</w:t>
      </w:r>
      <w:r>
        <w:t xml:space="preserve"> can still be reached</w:t>
      </w:r>
      <w:r w:rsidRPr="00F75E07">
        <w:t>.</w:t>
      </w:r>
    </w:p>
    <w:p w:rsidR="00317272" w:rsidRDefault="00317272" w:rsidP="00317272">
      <w:pPr>
        <w:pStyle w:val="FigureNo"/>
      </w:pPr>
      <w:r>
        <w:t>Figure A3–10</w:t>
      </w:r>
    </w:p>
    <w:p w:rsidR="00317272" w:rsidRDefault="00317272" w:rsidP="00317272">
      <w:pPr>
        <w:pStyle w:val="Figuretitle"/>
      </w:pPr>
      <w:r>
        <w:t xml:space="preserve">DL user throughput for building type A </w:t>
      </w:r>
      <w:r w:rsidRPr="00FE3F22">
        <w:t>at 10</w:t>
      </w:r>
      <w:r>
        <w:t xml:space="preserve"> </w:t>
      </w:r>
      <w:r w:rsidRPr="00FE3F22">
        <w:t>GHz for differ</w:t>
      </w:r>
      <w:r>
        <w:t>ent loads, indoor model 1, Hv1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6"/>
        <w:gridCol w:w="2343"/>
      </w:tblGrid>
      <w:tr w:rsidR="00317272" w:rsidTr="000D2AB3">
        <w:tc>
          <w:tcPr>
            <w:tcW w:w="6487" w:type="dxa"/>
          </w:tcPr>
          <w:p w:rsidR="00317272" w:rsidRDefault="00317272" w:rsidP="000D2AB3">
            <w:pPr>
              <w:pStyle w:val="BodyText"/>
              <w:jc w:val="center"/>
            </w:pPr>
            <w:r>
              <w:rPr>
                <w:noProof/>
                <w:lang w:val="en-US" w:eastAsia="zh-CN"/>
              </w:rPr>
              <w:drawing>
                <wp:inline distT="0" distB="0" distL="0" distR="0" wp14:anchorId="70941306" wp14:editId="7BAAAE95">
                  <wp:extent cx="4496400" cy="1422000"/>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96400" cy="1422000"/>
                          </a:xfrm>
                          <a:prstGeom prst="rect">
                            <a:avLst/>
                          </a:prstGeom>
                          <a:noFill/>
                          <a:ln>
                            <a:noFill/>
                          </a:ln>
                        </pic:spPr>
                      </pic:pic>
                    </a:graphicData>
                  </a:graphic>
                </wp:inline>
              </w:drawing>
            </w:r>
          </w:p>
        </w:tc>
        <w:tc>
          <w:tcPr>
            <w:tcW w:w="3368" w:type="dxa"/>
            <w:vAlign w:val="center"/>
          </w:tcPr>
          <w:p w:rsidR="00317272" w:rsidRDefault="00317272" w:rsidP="000D2AB3">
            <w:pPr>
              <w:pStyle w:val="BodyText"/>
              <w:jc w:val="center"/>
            </w:pPr>
            <w:r>
              <w:rPr>
                <w:noProof/>
                <w:lang w:val="en-US" w:eastAsia="zh-CN"/>
              </w:rPr>
              <w:drawing>
                <wp:inline distT="0" distB="0" distL="0" distR="0" wp14:anchorId="5DF88F6D" wp14:editId="23A327D5">
                  <wp:extent cx="730800" cy="90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30800" cy="903600"/>
                          </a:xfrm>
                          <a:prstGeom prst="rect">
                            <a:avLst/>
                          </a:prstGeom>
                        </pic:spPr>
                      </pic:pic>
                    </a:graphicData>
                  </a:graphic>
                </wp:inline>
              </w:drawing>
            </w:r>
          </w:p>
        </w:tc>
      </w:tr>
    </w:tbl>
    <w:p w:rsidR="00317272" w:rsidRDefault="00317272" w:rsidP="00317272">
      <w:pPr>
        <w:pStyle w:val="FigureNo"/>
      </w:pPr>
      <w:r>
        <w:t>Figure A3–11</w:t>
      </w:r>
    </w:p>
    <w:p w:rsidR="00317272" w:rsidRPr="00AB789C" w:rsidRDefault="00317272" w:rsidP="00317272">
      <w:pPr>
        <w:pStyle w:val="Figuretitle"/>
        <w:rPr>
          <w:rFonts w:ascii="Arial" w:hAnsi="Arial"/>
        </w:rPr>
      </w:pPr>
      <w:r>
        <w:t xml:space="preserve">DL user throughput for building type </w:t>
      </w:r>
      <w:r w:rsidRPr="00FE3F22">
        <w:t>A at 10</w:t>
      </w:r>
      <w:r>
        <w:t xml:space="preserve"> </w:t>
      </w:r>
      <w:r w:rsidRPr="00FE3F22">
        <w:t>GHz for different loads, indoor model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6"/>
        <w:gridCol w:w="2343"/>
      </w:tblGrid>
      <w:tr w:rsidR="00317272" w:rsidTr="000D2AB3">
        <w:tc>
          <w:tcPr>
            <w:tcW w:w="7196" w:type="dxa"/>
          </w:tcPr>
          <w:p w:rsidR="00317272" w:rsidRDefault="00317272" w:rsidP="000D2AB3">
            <w:pPr>
              <w:pStyle w:val="BodyText"/>
              <w:jc w:val="center"/>
            </w:pPr>
            <w:r>
              <w:rPr>
                <w:noProof/>
                <w:lang w:val="en-US" w:eastAsia="zh-CN"/>
              </w:rPr>
              <w:drawing>
                <wp:inline distT="0" distB="0" distL="0" distR="0" wp14:anchorId="453BEB0C" wp14:editId="26B50EF1">
                  <wp:extent cx="4496400" cy="1414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496400" cy="1414800"/>
                          </a:xfrm>
                          <a:prstGeom prst="rect">
                            <a:avLst/>
                          </a:prstGeom>
                          <a:noFill/>
                          <a:ln>
                            <a:noFill/>
                          </a:ln>
                        </pic:spPr>
                      </pic:pic>
                    </a:graphicData>
                  </a:graphic>
                </wp:inline>
              </w:drawing>
            </w:r>
          </w:p>
        </w:tc>
        <w:tc>
          <w:tcPr>
            <w:tcW w:w="2659" w:type="dxa"/>
            <w:vAlign w:val="center"/>
          </w:tcPr>
          <w:p w:rsidR="00317272" w:rsidRDefault="00317272" w:rsidP="000D2AB3">
            <w:pPr>
              <w:pStyle w:val="BodyText"/>
              <w:jc w:val="center"/>
            </w:pPr>
            <w:r>
              <w:rPr>
                <w:noProof/>
                <w:lang w:val="en-US" w:eastAsia="zh-CN"/>
              </w:rPr>
              <w:drawing>
                <wp:inline distT="0" distB="0" distL="0" distR="0" wp14:anchorId="0B0AF664" wp14:editId="3E9B0EB4">
                  <wp:extent cx="730800" cy="90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30800" cy="903600"/>
                          </a:xfrm>
                          <a:prstGeom prst="rect">
                            <a:avLst/>
                          </a:prstGeom>
                        </pic:spPr>
                      </pic:pic>
                    </a:graphicData>
                  </a:graphic>
                </wp:inline>
              </w:drawing>
            </w:r>
          </w:p>
        </w:tc>
      </w:tr>
    </w:tbl>
    <w:p w:rsidR="00317272" w:rsidRPr="00EB3E6C" w:rsidRDefault="00317272" w:rsidP="00317272">
      <w:pPr>
        <w:pStyle w:val="Heading4"/>
      </w:pPr>
      <w:bookmarkStart w:id="102" w:name="_Toc388448136"/>
      <w:r w:rsidRPr="00EB3E6C">
        <w:t>1.2</w:t>
      </w:r>
      <w:r w:rsidRPr="00EB3E6C">
        <w:tab/>
        <w:t>30 GHz carrier frequency</w:t>
      </w:r>
      <w:bookmarkEnd w:id="102"/>
    </w:p>
    <w:p w:rsidR="00317272" w:rsidRPr="00A62F71" w:rsidRDefault="00317272" w:rsidP="00317272">
      <w:pPr>
        <w:pStyle w:val="Normalaftertitle0"/>
      </w:pPr>
      <w:r>
        <w:t>R</w:t>
      </w:r>
      <w:r w:rsidRPr="00F75E07">
        <w:t xml:space="preserve">esults </w:t>
      </w:r>
      <w:r>
        <w:t>with indoor models 1 and 2 are shown in</w:t>
      </w:r>
      <w:r w:rsidRPr="00F75E07">
        <w:t xml:space="preserve"> </w:t>
      </w:r>
      <w:r>
        <w:t xml:space="preserve">Figure A3–12. The color scale in these and all subsequent figures is the same as in Figures A3–10 and A3–11. The results with model 1 (left panel) indicate that </w:t>
      </w:r>
      <w:r w:rsidRPr="00F75E07">
        <w:t>more base station</w:t>
      </w:r>
      <w:r>
        <w:t>s</w:t>
      </w:r>
      <w:r w:rsidRPr="00F75E07">
        <w:t xml:space="preserve"> may be needed to be able to reach the desired user throughput especially in </w:t>
      </w:r>
      <w:r>
        <w:t>the other side of the building. With indoor model 2 (right panel), h</w:t>
      </w:r>
      <w:r w:rsidRPr="00F75E07">
        <w:t xml:space="preserve">igh user throughput becomes </w:t>
      </w:r>
      <w:r>
        <w:t xml:space="preserve">even </w:t>
      </w:r>
      <w:r w:rsidRPr="00F75E07">
        <w:t>more difficult to reach a</w:t>
      </w:r>
      <w:r>
        <w:t>s the indoor distance increases; h</w:t>
      </w:r>
      <w:r w:rsidRPr="00F75E07">
        <w:t>owever, covering the entire building may still be manageable with a rea</w:t>
      </w:r>
      <w:r>
        <w:t>sonable number of base stations.</w:t>
      </w:r>
    </w:p>
    <w:p w:rsidR="00317272" w:rsidRDefault="00317272" w:rsidP="00317272">
      <w:pPr>
        <w:pStyle w:val="FigureNo"/>
      </w:pPr>
      <w:bookmarkStart w:id="103" w:name="_Ref388884884"/>
      <w:r>
        <w:lastRenderedPageBreak/>
        <w:t xml:space="preserve">Figure </w:t>
      </w:r>
      <w:bookmarkEnd w:id="103"/>
      <w:r>
        <w:t>A3–12</w:t>
      </w:r>
    </w:p>
    <w:p w:rsidR="00317272" w:rsidRDefault="00317272" w:rsidP="00317272">
      <w:pPr>
        <w:pStyle w:val="Figuretitle"/>
      </w:pPr>
      <w:r>
        <w:t xml:space="preserve">DL user </w:t>
      </w:r>
      <w:r w:rsidRPr="00320CF9">
        <w:t xml:space="preserve">throughput </w:t>
      </w:r>
      <w:r>
        <w:t xml:space="preserve">for building type </w:t>
      </w:r>
      <w:r w:rsidRPr="00320CF9">
        <w:t>A at 30</w:t>
      </w:r>
      <w:r>
        <w:t xml:space="preserve"> </w:t>
      </w:r>
      <w:r w:rsidRPr="00320CF9">
        <w:t>GHz for different loads</w:t>
      </w:r>
      <w:r>
        <w:t>, indoor models 1 (left) and 2 (right)</w:t>
      </w:r>
      <w:r>
        <w:br/>
        <w:t>See Figure A3–11 for color scale</w:t>
      </w:r>
    </w:p>
    <w:p w:rsidR="00317272" w:rsidRDefault="00317272" w:rsidP="00317272">
      <w:pPr>
        <w:pStyle w:val="BodyText"/>
        <w:ind w:firstLine="567"/>
      </w:pPr>
      <w:r>
        <w:rPr>
          <w:noProof/>
          <w:lang w:val="en-US" w:eastAsia="zh-CN"/>
        </w:rPr>
        <w:drawing>
          <wp:inline distT="0" distB="0" distL="0" distR="0" wp14:anchorId="5D8FE7F4" wp14:editId="74C2704D">
            <wp:extent cx="2674800" cy="197280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_1_new.png"/>
                    <pic:cNvPicPr/>
                  </pic:nvPicPr>
                  <pic:blipFill>
                    <a:blip r:embed="rId129">
                      <a:extLst>
                        <a:ext uri="{28A0092B-C50C-407E-A947-70E740481C1C}">
                          <a14:useLocalDpi xmlns:a14="http://schemas.microsoft.com/office/drawing/2010/main" val="0"/>
                        </a:ext>
                      </a:extLst>
                    </a:blip>
                    <a:stretch>
                      <a:fillRect/>
                    </a:stretch>
                  </pic:blipFill>
                  <pic:spPr>
                    <a:xfrm>
                      <a:off x="0" y="0"/>
                      <a:ext cx="2674800" cy="1972800"/>
                    </a:xfrm>
                    <a:prstGeom prst="rect">
                      <a:avLst/>
                    </a:prstGeom>
                  </pic:spPr>
                </pic:pic>
              </a:graphicData>
            </a:graphic>
          </wp:inline>
        </w:drawing>
      </w:r>
      <w:r>
        <w:t xml:space="preserve"> </w:t>
      </w:r>
      <w:r>
        <w:rPr>
          <w:noProof/>
          <w:lang w:val="en-US" w:eastAsia="zh-CN"/>
        </w:rPr>
        <w:drawing>
          <wp:inline distT="0" distB="0" distL="0" distR="0" wp14:anchorId="625B330E" wp14:editId="5FC28E4E">
            <wp:extent cx="2674800" cy="1972800"/>
            <wp:effectExtent l="0" t="0" r="0" b="889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_2_new.png"/>
                    <pic:cNvPicPr/>
                  </pic:nvPicPr>
                  <pic:blipFill>
                    <a:blip r:embed="rId130">
                      <a:extLst>
                        <a:ext uri="{28A0092B-C50C-407E-A947-70E740481C1C}">
                          <a14:useLocalDpi xmlns:a14="http://schemas.microsoft.com/office/drawing/2010/main" val="0"/>
                        </a:ext>
                      </a:extLst>
                    </a:blip>
                    <a:stretch>
                      <a:fillRect/>
                    </a:stretch>
                  </pic:blipFill>
                  <pic:spPr>
                    <a:xfrm>
                      <a:off x="0" y="0"/>
                      <a:ext cx="2674800" cy="1972800"/>
                    </a:xfrm>
                    <a:prstGeom prst="rect">
                      <a:avLst/>
                    </a:prstGeom>
                  </pic:spPr>
                </pic:pic>
              </a:graphicData>
            </a:graphic>
          </wp:inline>
        </w:drawing>
      </w:r>
    </w:p>
    <w:p w:rsidR="00317272" w:rsidRPr="00EB3E6C" w:rsidRDefault="00317272" w:rsidP="00317272">
      <w:pPr>
        <w:pStyle w:val="Heading4"/>
      </w:pPr>
      <w:r w:rsidRPr="00EB3E6C">
        <w:t>1.3</w:t>
      </w:r>
      <w:r w:rsidRPr="00EB3E6C">
        <w:tab/>
        <w:t>60 GHz carrier frequency</w:t>
      </w:r>
    </w:p>
    <w:p w:rsidR="00317272" w:rsidRPr="00F75E07" w:rsidRDefault="00317272" w:rsidP="00317272">
      <w:pPr>
        <w:pStyle w:val="Normalaftertitle0"/>
      </w:pPr>
      <w:r w:rsidRPr="008921B7">
        <w:t>At 60 GHz both</w:t>
      </w:r>
      <w:r w:rsidRPr="00F75E07">
        <w:t xml:space="preserve"> outdoor-to-indoor penetration loss and indoor propagation loss become too high to be </w:t>
      </w:r>
      <w:r>
        <w:t>overcome</w:t>
      </w:r>
      <w:r w:rsidRPr="00F75E07">
        <w:t xml:space="preserve"> </w:t>
      </w:r>
      <w:r>
        <w:t>using</w:t>
      </w:r>
      <w:r w:rsidRPr="00F75E07">
        <w:t xml:space="preserve"> </w:t>
      </w:r>
      <w:r>
        <w:t xml:space="preserve">reasonable assumptions on </w:t>
      </w:r>
      <w:r w:rsidRPr="00F75E07">
        <w:t>output power, bandwidth</w:t>
      </w:r>
      <w:r>
        <w:t>,</w:t>
      </w:r>
      <w:r w:rsidRPr="00F75E07">
        <w:t xml:space="preserve"> and anten</w:t>
      </w:r>
      <w:r>
        <w:t xml:space="preserve">na gain. As </w:t>
      </w:r>
      <w:r w:rsidRPr="00F75E07">
        <w:t xml:space="preserve">can be seen </w:t>
      </w:r>
      <w:r>
        <w:t>for indoor model 1 (left panel of Figure A3–13)</w:t>
      </w:r>
      <w:r w:rsidRPr="00F75E07">
        <w:t>, a high deployment density is required at such high frequencies.</w:t>
      </w:r>
    </w:p>
    <w:p w:rsidR="00317272" w:rsidRPr="0079104F" w:rsidRDefault="00317272" w:rsidP="00317272">
      <w:r w:rsidRPr="00E14135">
        <w:t>The same observation can be made for indoor model 2 (right panel of Figure A3–13). In addition, it can be noticed that higher antenna gain than what is considered in this study would be needed in order to achieve 10 Mbps user throughput in the entire building.</w:t>
      </w:r>
    </w:p>
    <w:p w:rsidR="00317272" w:rsidRDefault="00317272" w:rsidP="00317272">
      <w:pPr>
        <w:pStyle w:val="FigureNo"/>
      </w:pPr>
      <w:bookmarkStart w:id="104" w:name="_Ref388887459"/>
      <w:r>
        <w:t xml:space="preserve">Figure </w:t>
      </w:r>
      <w:bookmarkEnd w:id="104"/>
      <w:r>
        <w:t>A3–13</w:t>
      </w:r>
    </w:p>
    <w:p w:rsidR="00317272" w:rsidRDefault="00317272" w:rsidP="00317272">
      <w:pPr>
        <w:pStyle w:val="Figuretitle"/>
      </w:pPr>
      <w:r>
        <w:t>DL user throughput for building type A</w:t>
      </w:r>
      <w:r w:rsidRPr="00F6161E">
        <w:t xml:space="preserve"> </w:t>
      </w:r>
      <w:r>
        <w:t>at</w:t>
      </w:r>
      <w:r w:rsidRPr="00320CF9">
        <w:t xml:space="preserve"> 60 GHz for different loads, indoor model</w:t>
      </w:r>
      <w:r>
        <w:t>s</w:t>
      </w:r>
      <w:r w:rsidRPr="00320CF9">
        <w:t xml:space="preserve"> 1</w:t>
      </w:r>
      <w:r>
        <w:t xml:space="preserve"> (left)</w:t>
      </w:r>
      <w:r w:rsidRPr="00320CF9">
        <w:t xml:space="preserve"> </w:t>
      </w:r>
      <w:r>
        <w:t>and 2 (right)</w:t>
      </w:r>
      <w:r>
        <w:br/>
        <w:t>See Figure A3–11 for color scale</w:t>
      </w:r>
    </w:p>
    <w:p w:rsidR="00317272" w:rsidRDefault="00317272" w:rsidP="00317272">
      <w:pPr>
        <w:pStyle w:val="BodyText"/>
        <w:tabs>
          <w:tab w:val="left" w:pos="993"/>
        </w:tabs>
        <w:ind w:firstLine="567"/>
      </w:pPr>
      <w:r>
        <w:rPr>
          <w:noProof/>
          <w:lang w:val="en-US" w:eastAsia="zh-CN"/>
        </w:rPr>
        <w:drawing>
          <wp:inline distT="0" distB="0" distL="0" distR="0" wp14:anchorId="45DA2798" wp14:editId="5D2DC337">
            <wp:extent cx="2674800" cy="1972800"/>
            <wp:effectExtent l="0" t="0" r="0" b="889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3_1_new.png"/>
                    <pic:cNvPicPr/>
                  </pic:nvPicPr>
                  <pic:blipFill>
                    <a:blip r:embed="rId131">
                      <a:extLst>
                        <a:ext uri="{28A0092B-C50C-407E-A947-70E740481C1C}">
                          <a14:useLocalDpi xmlns:a14="http://schemas.microsoft.com/office/drawing/2010/main" val="0"/>
                        </a:ext>
                      </a:extLst>
                    </a:blip>
                    <a:stretch>
                      <a:fillRect/>
                    </a:stretch>
                  </pic:blipFill>
                  <pic:spPr>
                    <a:xfrm>
                      <a:off x="0" y="0"/>
                      <a:ext cx="2674800" cy="1972800"/>
                    </a:xfrm>
                    <a:prstGeom prst="rect">
                      <a:avLst/>
                    </a:prstGeom>
                  </pic:spPr>
                </pic:pic>
              </a:graphicData>
            </a:graphic>
          </wp:inline>
        </w:drawing>
      </w:r>
      <w:r>
        <w:t xml:space="preserve">  </w:t>
      </w:r>
      <w:r>
        <w:rPr>
          <w:noProof/>
          <w:lang w:val="en-US" w:eastAsia="zh-CN"/>
        </w:rPr>
        <w:drawing>
          <wp:inline distT="0" distB="0" distL="0" distR="0" wp14:anchorId="3FA6FC62" wp14:editId="042D088F">
            <wp:extent cx="2674800" cy="1972800"/>
            <wp:effectExtent l="0" t="0" r="0" b="889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3_2_new.png"/>
                    <pic:cNvPicPr/>
                  </pic:nvPicPr>
                  <pic:blipFill>
                    <a:blip r:embed="rId132">
                      <a:extLst>
                        <a:ext uri="{28A0092B-C50C-407E-A947-70E740481C1C}">
                          <a14:useLocalDpi xmlns:a14="http://schemas.microsoft.com/office/drawing/2010/main" val="0"/>
                        </a:ext>
                      </a:extLst>
                    </a:blip>
                    <a:stretch>
                      <a:fillRect/>
                    </a:stretch>
                  </pic:blipFill>
                  <pic:spPr>
                    <a:xfrm>
                      <a:off x="0" y="0"/>
                      <a:ext cx="2674800" cy="1972800"/>
                    </a:xfrm>
                    <a:prstGeom prst="rect">
                      <a:avLst/>
                    </a:prstGeom>
                  </pic:spPr>
                </pic:pic>
              </a:graphicData>
            </a:graphic>
          </wp:inline>
        </w:drawing>
      </w:r>
    </w:p>
    <w:p w:rsidR="00317272" w:rsidRDefault="00317272" w:rsidP="00317272">
      <w:pPr>
        <w:pStyle w:val="Heading3"/>
      </w:pPr>
      <w:bookmarkStart w:id="105" w:name="_Toc388448138"/>
      <w:bookmarkStart w:id="106" w:name="_Ref389055801"/>
      <w:bookmarkStart w:id="107" w:name="_Toc389487780"/>
      <w:r>
        <w:t>2</w:t>
      </w:r>
      <w:r>
        <w:tab/>
        <w:t>Building type B</w:t>
      </w:r>
      <w:bookmarkEnd w:id="105"/>
      <w:bookmarkEnd w:id="106"/>
      <w:bookmarkEnd w:id="107"/>
    </w:p>
    <w:p w:rsidR="00317272" w:rsidRPr="009E0065" w:rsidRDefault="00317272" w:rsidP="00317272">
      <w:r>
        <w:t>For building type B, with its larger indoor-to-outdoor penetration loss, only the lowest load (0.625 Mbps) has been simulated.</w:t>
      </w:r>
    </w:p>
    <w:p w:rsidR="00317272" w:rsidRPr="00EB3E6C" w:rsidRDefault="00317272" w:rsidP="00317272">
      <w:pPr>
        <w:pStyle w:val="Heading4"/>
        <w:ind w:left="0" w:firstLine="0"/>
      </w:pPr>
      <w:bookmarkStart w:id="108" w:name="_Toc388448139"/>
      <w:r w:rsidRPr="00EB3E6C">
        <w:lastRenderedPageBreak/>
        <w:t>2.1</w:t>
      </w:r>
      <w:r w:rsidRPr="00EB3E6C">
        <w:tab/>
        <w:t>10 GHz carrier frequency</w:t>
      </w:r>
      <w:bookmarkEnd w:id="108"/>
    </w:p>
    <w:p w:rsidR="00317272" w:rsidRDefault="00317272" w:rsidP="00317272">
      <w:pPr>
        <w:pStyle w:val="Normalaftertitle0"/>
      </w:pPr>
      <w:r w:rsidRPr="00F75E07">
        <w:t xml:space="preserve">For </w:t>
      </w:r>
      <w:r w:rsidRPr="008921B7">
        <w:t>building type B and</w:t>
      </w:r>
      <w:r w:rsidRPr="00F75E07">
        <w:t xml:space="preserve"> </w:t>
      </w:r>
      <w:r w:rsidRPr="008921B7">
        <w:t>at 10 GHz carrier frequency</w:t>
      </w:r>
      <w:r w:rsidRPr="00F75E07">
        <w:t>, the out</w:t>
      </w:r>
      <w:r>
        <w:t xml:space="preserve">door-to-indoor penetration loss is </w:t>
      </w:r>
      <w:r w:rsidRPr="008921B7">
        <w:t>~</w:t>
      </w:r>
      <w:r>
        <w:t>18 </w:t>
      </w:r>
      <w:r w:rsidRPr="008921B7">
        <w:t xml:space="preserve">dB higher in average compared to that of building type A. </w:t>
      </w:r>
      <w:r>
        <w:t>As a result</w:t>
      </w:r>
      <w:r w:rsidRPr="008921B7">
        <w:t>, user throughput higher than 100 Mbps cannot be guaranteed in the entire building</w:t>
      </w:r>
      <w:r>
        <w:t>, in contrast to</w:t>
      </w:r>
      <w:r w:rsidRPr="008921B7">
        <w:t xml:space="preserve"> the case </w:t>
      </w:r>
      <w:r>
        <w:t>of</w:t>
      </w:r>
      <w:r w:rsidRPr="008921B7">
        <w:t xml:space="preserve"> building type A. </w:t>
      </w:r>
    </w:p>
    <w:p w:rsidR="00317272" w:rsidRPr="008921B7" w:rsidRDefault="00317272" w:rsidP="00317272">
      <w:pPr>
        <w:pStyle w:val="Normalaftertitle0"/>
        <w:spacing w:before="120"/>
      </w:pPr>
      <w:r w:rsidRPr="008921B7">
        <w:t xml:space="preserve">On the other hand, </w:t>
      </w:r>
      <w:r>
        <w:t xml:space="preserve">the left panel of Figure A3–14 (top view of building) </w:t>
      </w:r>
      <w:r w:rsidRPr="008921B7">
        <w:t>show</w:t>
      </w:r>
      <w:r>
        <w:t>s</w:t>
      </w:r>
      <w:r w:rsidRPr="008921B7">
        <w:t xml:space="preserve"> good coverage using indoor model 1 with at least 10 Mbps user through</w:t>
      </w:r>
      <w:r>
        <w:t xml:space="preserve">put (and in most parts of the building </w:t>
      </w:r>
      <w:r>
        <w:br/>
        <w:t xml:space="preserve">even &gt;100 Mbps) </w:t>
      </w:r>
      <w:r w:rsidRPr="008921B7">
        <w:t>. In case indoor model 2 is considered, a slightly denser deployment would be needed to provide a similar coverage</w:t>
      </w:r>
      <w:r>
        <w:t>,</w:t>
      </w:r>
      <w:r w:rsidRPr="008921B7">
        <w:t xml:space="preserve"> as</w:t>
      </w:r>
      <w:r>
        <w:t xml:space="preserve"> can be</w:t>
      </w:r>
      <w:r w:rsidRPr="008921B7">
        <w:t xml:space="preserve"> seen in </w:t>
      </w:r>
      <w:r>
        <w:t>the right panel of panel of Figure A3–14</w:t>
      </w:r>
      <w:r w:rsidRPr="008921B7">
        <w:t>.</w:t>
      </w:r>
    </w:p>
    <w:p w:rsidR="00317272" w:rsidRDefault="00317272" w:rsidP="00317272">
      <w:pPr>
        <w:pStyle w:val="FigureNo"/>
      </w:pPr>
      <w:bookmarkStart w:id="109" w:name="_Ref388955718"/>
      <w:r w:rsidRPr="00320CF9">
        <w:t xml:space="preserve">Figure </w:t>
      </w:r>
      <w:bookmarkEnd w:id="109"/>
      <w:r>
        <w:t>A3–14</w:t>
      </w:r>
    </w:p>
    <w:p w:rsidR="00317272" w:rsidRDefault="00317272" w:rsidP="00317272">
      <w:pPr>
        <w:pStyle w:val="Figuretitle"/>
      </w:pPr>
      <w:r w:rsidRPr="00320CF9">
        <w:t xml:space="preserve">DL user throughput </w:t>
      </w:r>
      <w:r>
        <w:t xml:space="preserve">for building type </w:t>
      </w:r>
      <w:r w:rsidRPr="00320CF9">
        <w:t>B at 10</w:t>
      </w:r>
      <w:r>
        <w:t xml:space="preserve"> </w:t>
      </w:r>
      <w:r w:rsidRPr="00320CF9">
        <w:t>GHz, indoor model 1</w:t>
      </w:r>
      <w:r>
        <w:t xml:space="preserve"> (left)</w:t>
      </w:r>
      <w:r w:rsidRPr="00320CF9">
        <w:t xml:space="preserve"> and </w:t>
      </w:r>
      <w:r>
        <w:t>indoor model 2 (right).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902"/>
      </w:tblGrid>
      <w:tr w:rsidR="00317272" w:rsidTr="000D2AB3">
        <w:tc>
          <w:tcPr>
            <w:tcW w:w="4927" w:type="dxa"/>
          </w:tcPr>
          <w:p w:rsidR="00317272" w:rsidRDefault="00317272" w:rsidP="000D2AB3">
            <w:pPr>
              <w:pStyle w:val="BodyText"/>
              <w:tabs>
                <w:tab w:val="left" w:pos="567"/>
              </w:tabs>
            </w:pPr>
            <w:bookmarkStart w:id="110" w:name="_Toc388448140"/>
            <w:r>
              <w:rPr>
                <w:noProof/>
                <w:lang w:val="en-US" w:eastAsia="zh-CN"/>
              </w:rPr>
              <w:drawing>
                <wp:inline distT="0" distB="0" distL="0" distR="0" wp14:anchorId="4EADF7F7" wp14:editId="030EAA68">
                  <wp:extent cx="730800" cy="90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30800" cy="903600"/>
                          </a:xfrm>
                          <a:prstGeom prst="rect">
                            <a:avLst/>
                          </a:prstGeom>
                        </pic:spPr>
                      </pic:pic>
                    </a:graphicData>
                  </a:graphic>
                </wp:inline>
              </w:drawing>
            </w:r>
          </w:p>
        </w:tc>
        <w:tc>
          <w:tcPr>
            <w:tcW w:w="4928" w:type="dxa"/>
            <w:vMerge w:val="restart"/>
            <w:tcBorders>
              <w:left w:val="nil"/>
            </w:tcBorders>
          </w:tcPr>
          <w:p w:rsidR="00317272" w:rsidRDefault="00317272" w:rsidP="000D2AB3">
            <w:pPr>
              <w:pStyle w:val="BodyText"/>
              <w:tabs>
                <w:tab w:val="left" w:pos="567"/>
              </w:tabs>
            </w:pPr>
            <w:r>
              <w:rPr>
                <w:noProof/>
                <w:lang w:val="en-US" w:eastAsia="zh-CN"/>
              </w:rPr>
              <w:drawing>
                <wp:inline distT="0" distB="0" distL="0" distR="0" wp14:anchorId="64AC0BEE" wp14:editId="3752937D">
                  <wp:extent cx="2880000" cy="2833200"/>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4_2.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880000" cy="2833200"/>
                          </a:xfrm>
                          <a:prstGeom prst="rect">
                            <a:avLst/>
                          </a:prstGeom>
                        </pic:spPr>
                      </pic:pic>
                    </a:graphicData>
                  </a:graphic>
                </wp:inline>
              </w:drawing>
            </w:r>
          </w:p>
        </w:tc>
      </w:tr>
      <w:tr w:rsidR="00317272" w:rsidTr="000D2AB3">
        <w:tc>
          <w:tcPr>
            <w:tcW w:w="4927" w:type="dxa"/>
          </w:tcPr>
          <w:p w:rsidR="00317272" w:rsidRDefault="00317272" w:rsidP="000D2AB3">
            <w:pPr>
              <w:pStyle w:val="BodyText"/>
              <w:tabs>
                <w:tab w:val="left" w:pos="567"/>
              </w:tabs>
              <w:jc w:val="right"/>
            </w:pPr>
            <w:r>
              <w:rPr>
                <w:noProof/>
                <w:lang w:val="en-US" w:eastAsia="zh-CN"/>
              </w:rPr>
              <w:drawing>
                <wp:inline distT="0" distB="0" distL="0" distR="0" wp14:anchorId="75F0EDB6" wp14:editId="36DC4E03">
                  <wp:extent cx="2156400" cy="2023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4_1.png"/>
                          <pic:cNvPicPr/>
                        </pic:nvPicPr>
                        <pic:blipFill rotWithShape="1">
                          <a:blip r:embed="rId134" cstate="print">
                            <a:extLst>
                              <a:ext uri="{28A0092B-C50C-407E-A947-70E740481C1C}">
                                <a14:useLocalDpi xmlns:a14="http://schemas.microsoft.com/office/drawing/2010/main" val="0"/>
                              </a:ext>
                            </a:extLst>
                          </a:blip>
                          <a:srcRect t="4841" b="3021"/>
                          <a:stretch/>
                        </pic:blipFill>
                        <pic:spPr bwMode="auto">
                          <a:xfrm>
                            <a:off x="0" y="0"/>
                            <a:ext cx="2156400" cy="2023200"/>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vMerge/>
            <w:tcBorders>
              <w:left w:val="nil"/>
            </w:tcBorders>
          </w:tcPr>
          <w:p w:rsidR="00317272" w:rsidRDefault="00317272" w:rsidP="000D2AB3">
            <w:pPr>
              <w:pStyle w:val="BodyText"/>
              <w:tabs>
                <w:tab w:val="left" w:pos="567"/>
              </w:tabs>
            </w:pPr>
          </w:p>
        </w:tc>
      </w:tr>
    </w:tbl>
    <w:p w:rsidR="00317272" w:rsidRDefault="00317272" w:rsidP="00317272">
      <w:pPr>
        <w:pStyle w:val="BodyText"/>
        <w:tabs>
          <w:tab w:val="left" w:pos="567"/>
        </w:tabs>
      </w:pPr>
    </w:p>
    <w:p w:rsidR="00317272" w:rsidRPr="00EB3E6C" w:rsidRDefault="00317272" w:rsidP="00317272">
      <w:pPr>
        <w:pStyle w:val="Heading5"/>
      </w:pPr>
      <w:r w:rsidRPr="00EB3E6C">
        <w:t>2.2</w:t>
      </w:r>
      <w:r w:rsidRPr="00EB3E6C">
        <w:tab/>
        <w:t>30 GHz carrier frequency</w:t>
      </w:r>
      <w:bookmarkEnd w:id="110"/>
    </w:p>
    <w:p w:rsidR="00317272" w:rsidRPr="008921B7" w:rsidRDefault="00317272" w:rsidP="00317272">
      <w:pPr>
        <w:pStyle w:val="Normalaftertitle0"/>
      </w:pPr>
      <w:r>
        <w:t>Outdoor-to-</w:t>
      </w:r>
      <w:r w:rsidRPr="008921B7">
        <w:t xml:space="preserve">indoor </w:t>
      </w:r>
      <w:r w:rsidRPr="00412125">
        <w:t>penet</w:t>
      </w:r>
      <w:r w:rsidRPr="008921B7">
        <w:t>ration loss at this carrier frequency is ~20 dB higher in average than the corresponding value for building type A, which makes the overall coverage worse than that of building type A at 60 GHz</w:t>
      </w:r>
      <w:r>
        <w:t xml:space="preserve">. </w:t>
      </w:r>
      <w:r w:rsidRPr="008921B7">
        <w:t>Hence, even with indoor model 1, there might be a need for a quite dense deployment of small base stations with a relatively high power, large bandwidth allocation</w:t>
      </w:r>
      <w:r>
        <w:t>,</w:t>
      </w:r>
      <w:r w:rsidRPr="008921B7">
        <w:t xml:space="preserve"> and high antenna gain, which can be noted in </w:t>
      </w:r>
      <w:r>
        <w:t>the left panel of Figure A3–15 (using the same color scale as in Figure A3–14).</w:t>
      </w:r>
      <w:r w:rsidRPr="008921B7">
        <w:t xml:space="preserve"> </w:t>
      </w:r>
      <w:r>
        <w:t>Similar conclusion holds</w:t>
      </w:r>
      <w:r w:rsidRPr="008921B7">
        <w:t xml:space="preserve"> for the case with indoor model 2 </w:t>
      </w:r>
      <w:r>
        <w:t xml:space="preserve">as shown </w:t>
      </w:r>
      <w:r w:rsidRPr="008921B7">
        <w:t xml:space="preserve">in </w:t>
      </w:r>
      <w:r>
        <w:t>the right panel of Figure A3–15</w:t>
      </w:r>
      <w:r w:rsidRPr="008921B7">
        <w:t>.</w:t>
      </w:r>
    </w:p>
    <w:p w:rsidR="00317272" w:rsidRDefault="00317272" w:rsidP="00317272">
      <w:pPr>
        <w:pStyle w:val="FigureNo"/>
      </w:pPr>
      <w:bookmarkStart w:id="111" w:name="_Ref388957159"/>
      <w:r>
        <w:lastRenderedPageBreak/>
        <w:t xml:space="preserve">Figure </w:t>
      </w:r>
      <w:bookmarkEnd w:id="111"/>
      <w:r>
        <w:t>A3–15</w:t>
      </w:r>
    </w:p>
    <w:p w:rsidR="00317272" w:rsidRDefault="00317272" w:rsidP="00317272">
      <w:pPr>
        <w:pStyle w:val="Figuretitle"/>
      </w:pPr>
      <w:r>
        <w:t>DL user throughput</w:t>
      </w:r>
      <w:r w:rsidRPr="00547AC9">
        <w:t xml:space="preserve"> </w:t>
      </w:r>
      <w:r>
        <w:t>for building type B</w:t>
      </w:r>
      <w:r w:rsidRPr="00F6161E">
        <w:t xml:space="preserve"> </w:t>
      </w:r>
      <w:r>
        <w:t xml:space="preserve">at </w:t>
      </w:r>
      <w:r w:rsidRPr="00AB789C">
        <w:t>30 GHz, ind</w:t>
      </w:r>
      <w:r>
        <w:t>oor model 1 (left) and indoor model 2 (right)</w:t>
      </w:r>
      <w:r>
        <w:br/>
        <w:t>See Figure A3–14 for color scale</w:t>
      </w:r>
    </w:p>
    <w:p w:rsidR="00317272" w:rsidRDefault="00317272" w:rsidP="00317272">
      <w:pPr>
        <w:pStyle w:val="BodyText"/>
        <w:ind w:firstLine="567"/>
      </w:pPr>
      <w:bookmarkStart w:id="112" w:name="_Toc388448141"/>
      <w:r>
        <w:rPr>
          <w:noProof/>
          <w:lang w:val="en-US" w:eastAsia="zh-CN"/>
        </w:rPr>
        <w:drawing>
          <wp:inline distT="0" distB="0" distL="0" distR="0" wp14:anchorId="3CA99C56" wp14:editId="51DF6183">
            <wp:extent cx="2880000" cy="241200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5_1.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880000" cy="2412000"/>
                    </a:xfrm>
                    <a:prstGeom prst="rect">
                      <a:avLst/>
                    </a:prstGeom>
                  </pic:spPr>
                </pic:pic>
              </a:graphicData>
            </a:graphic>
          </wp:inline>
        </w:drawing>
      </w:r>
      <w:r>
        <w:rPr>
          <w:noProof/>
          <w:lang w:val="en-US" w:eastAsia="zh-CN"/>
        </w:rPr>
        <w:drawing>
          <wp:inline distT="0" distB="0" distL="0" distR="0" wp14:anchorId="01ACC95E" wp14:editId="5CB5C867">
            <wp:extent cx="2880000" cy="241200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5_2.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880000" cy="2412000"/>
                    </a:xfrm>
                    <a:prstGeom prst="rect">
                      <a:avLst/>
                    </a:prstGeom>
                  </pic:spPr>
                </pic:pic>
              </a:graphicData>
            </a:graphic>
          </wp:inline>
        </w:drawing>
      </w:r>
    </w:p>
    <w:p w:rsidR="00317272" w:rsidRPr="00EB3E6C" w:rsidRDefault="00317272" w:rsidP="00317272">
      <w:pPr>
        <w:pStyle w:val="Heading4"/>
      </w:pPr>
      <w:r w:rsidRPr="00EB3E6C">
        <w:t>2.3</w:t>
      </w:r>
      <w:r w:rsidRPr="00EB3E6C">
        <w:tab/>
        <w:t>60 GHz carrier frequency</w:t>
      </w:r>
      <w:bookmarkEnd w:id="112"/>
    </w:p>
    <w:p w:rsidR="00317272" w:rsidRPr="00F75E07" w:rsidRDefault="00317272" w:rsidP="00317272">
      <w:pPr>
        <w:pStyle w:val="Normalaftertitle0"/>
        <w:spacing w:before="240"/>
      </w:pPr>
      <w:r w:rsidRPr="008921B7">
        <w:t xml:space="preserve">Around 23 dB higher building penetration loss should be </w:t>
      </w:r>
      <w:r>
        <w:t>ac</w:t>
      </w:r>
      <w:r w:rsidRPr="008921B7">
        <w:t>counted for in this case compared to building type A, mainly because of the high loss caused by IRR glass. As a result, covering this type of buildings at such high frequencies and with an outdoor deployment of the small bases stations is really difficult</w:t>
      </w:r>
      <w:r>
        <w:t>,</w:t>
      </w:r>
      <w:r w:rsidRPr="008921B7">
        <w:t xml:space="preserve"> if not impossible, which can be seen in</w:t>
      </w:r>
      <w:r>
        <w:t xml:space="preserve"> Figure A3–16</w:t>
      </w:r>
      <w:r w:rsidRPr="00F75E07">
        <w:t>.</w:t>
      </w:r>
    </w:p>
    <w:p w:rsidR="00317272" w:rsidRPr="00F75E07" w:rsidRDefault="00317272" w:rsidP="00317272">
      <w:r w:rsidRPr="00F75E07">
        <w:t xml:space="preserve">For instance, even with </w:t>
      </w:r>
      <w:r w:rsidRPr="00777029">
        <w:t>highly directive antennas where narrow beams penetrate the building through the window, this would still be extremely challenging since the IRR glass loss is comparable of that of the concrete wall (i.e. ~40 dB).</w:t>
      </w:r>
    </w:p>
    <w:p w:rsidR="00317272" w:rsidRDefault="00317272" w:rsidP="00317272">
      <w:pPr>
        <w:pStyle w:val="FigureNo"/>
      </w:pPr>
      <w:bookmarkStart w:id="113" w:name="_Ref388959064"/>
      <w:r>
        <w:t xml:space="preserve">Figure </w:t>
      </w:r>
      <w:bookmarkEnd w:id="113"/>
      <w:r>
        <w:t>A3–16</w:t>
      </w:r>
    </w:p>
    <w:p w:rsidR="00317272" w:rsidRDefault="00317272" w:rsidP="00317272">
      <w:pPr>
        <w:pStyle w:val="Figuretitle"/>
      </w:pPr>
      <w:r>
        <w:t>DL user throughput</w:t>
      </w:r>
      <w:r w:rsidRPr="002C638A">
        <w:t xml:space="preserve"> </w:t>
      </w:r>
      <w:r>
        <w:t>for building type B</w:t>
      </w:r>
      <w:r w:rsidRPr="00F6161E">
        <w:t xml:space="preserve"> </w:t>
      </w:r>
      <w:r w:rsidRPr="007B78D6">
        <w:t>at 60 GHz, indoor</w:t>
      </w:r>
      <w:r>
        <w:t xml:space="preserve"> model 1 (left) and indoor model 2 (right). </w:t>
      </w:r>
      <w:r>
        <w:br/>
        <w:t>See Figure A3–14 for color scale</w:t>
      </w:r>
    </w:p>
    <w:p w:rsidR="00317272" w:rsidRDefault="00317272" w:rsidP="00317272">
      <w:pPr>
        <w:pStyle w:val="BodyText"/>
        <w:ind w:firstLine="567"/>
      </w:pPr>
      <w:bookmarkStart w:id="114" w:name="_Toc388448142"/>
      <w:bookmarkStart w:id="115" w:name="_Toc389487781"/>
      <w:r>
        <w:rPr>
          <w:noProof/>
          <w:lang w:val="en-US" w:eastAsia="zh-CN"/>
        </w:rPr>
        <w:drawing>
          <wp:inline distT="0" distB="0" distL="0" distR="0" wp14:anchorId="44D60C89" wp14:editId="62ABAA93">
            <wp:extent cx="2880000" cy="232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6_1.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880000" cy="2325600"/>
                    </a:xfrm>
                    <a:prstGeom prst="rect">
                      <a:avLst/>
                    </a:prstGeom>
                  </pic:spPr>
                </pic:pic>
              </a:graphicData>
            </a:graphic>
          </wp:inline>
        </w:drawing>
      </w:r>
      <w:r>
        <w:rPr>
          <w:noProof/>
          <w:lang w:val="en-US" w:eastAsia="zh-CN"/>
        </w:rPr>
        <w:drawing>
          <wp:inline distT="0" distB="0" distL="0" distR="0" wp14:anchorId="6EBBBC31" wp14:editId="332F8822">
            <wp:extent cx="2880000" cy="2325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6_2.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880000" cy="2325600"/>
                    </a:xfrm>
                    <a:prstGeom prst="rect">
                      <a:avLst/>
                    </a:prstGeom>
                  </pic:spPr>
                </pic:pic>
              </a:graphicData>
            </a:graphic>
          </wp:inline>
        </w:drawing>
      </w:r>
    </w:p>
    <w:p w:rsidR="00317272" w:rsidRDefault="00317272" w:rsidP="00317272">
      <w:pPr>
        <w:tabs>
          <w:tab w:val="clear" w:pos="1134"/>
          <w:tab w:val="clear" w:pos="1871"/>
          <w:tab w:val="clear" w:pos="2268"/>
        </w:tabs>
        <w:overflowPunct/>
        <w:autoSpaceDE/>
        <w:autoSpaceDN/>
        <w:adjustRightInd/>
        <w:spacing w:before="0"/>
        <w:textAlignment w:val="auto"/>
        <w:rPr>
          <w:b/>
          <w:sz w:val="28"/>
        </w:rPr>
      </w:pPr>
      <w:r>
        <w:br w:type="page"/>
      </w:r>
    </w:p>
    <w:p w:rsidR="00317272" w:rsidRDefault="00317272" w:rsidP="00317272">
      <w:pPr>
        <w:pStyle w:val="Heading1"/>
      </w:pPr>
      <w:r>
        <w:lastRenderedPageBreak/>
        <w:t>A3.1.5</w:t>
      </w:r>
      <w:r>
        <w:tab/>
        <w:t>Conclusion</w:t>
      </w:r>
      <w:bookmarkEnd w:id="114"/>
      <w:bookmarkEnd w:id="115"/>
      <w:r>
        <w:t>s</w:t>
      </w:r>
    </w:p>
    <w:p w:rsidR="00317272" w:rsidRPr="00F75E07" w:rsidRDefault="00317272" w:rsidP="00317272">
      <w:pPr>
        <w:pStyle w:val="Normalaftertitle0"/>
      </w:pPr>
      <w:r w:rsidRPr="00F75E07">
        <w:t xml:space="preserve">The indoor </w:t>
      </w:r>
      <w:r>
        <w:t xml:space="preserve">DL </w:t>
      </w:r>
      <w:r w:rsidRPr="00F75E07">
        <w:t xml:space="preserve">coverage at </w:t>
      </w:r>
      <w:r>
        <w:t>a range of</w:t>
      </w:r>
      <w:r w:rsidRPr="00F75E07">
        <w:t xml:space="preserve"> </w:t>
      </w:r>
      <w:r w:rsidRPr="00AB789C">
        <w:t>frequencies</w:t>
      </w:r>
      <w:r>
        <w:t xml:space="preserve"> above 6 GHz (up to 60 GHz)</w:t>
      </w:r>
      <w:r w:rsidRPr="00AB789C">
        <w:t xml:space="preserve"> has been analysed in </w:t>
      </w:r>
      <w:r w:rsidRPr="00F75E07">
        <w:t xml:space="preserve">the context of a </w:t>
      </w:r>
      <w:r>
        <w:t>single-</w:t>
      </w:r>
      <w:r w:rsidRPr="00F75E07">
        <w:t>building scenario with an outdoor deployed base station and low load conditions.</w:t>
      </w:r>
      <w:r w:rsidRPr="00CC7071">
        <w:t xml:space="preserve"> </w:t>
      </w:r>
      <w:r>
        <w:t>T</w:t>
      </w:r>
      <w:r w:rsidRPr="00CC7071">
        <w:t xml:space="preserve">he specific frequencies used in the simulations (10 GHz, 30 GHz, and 60 GHz) </w:t>
      </w:r>
      <w:r>
        <w:t>are</w:t>
      </w:r>
      <w:r w:rsidRPr="00CC7071">
        <w:t xml:space="preserve"> </w:t>
      </w:r>
      <w:r>
        <w:t>arbitrarily selected and intended</w:t>
      </w:r>
      <w:r w:rsidRPr="00CC7071">
        <w:t xml:space="preserve"> as examples to illustrate the general trends of how coverage varies across the frequency range</w:t>
      </w:r>
      <w:r>
        <w:t xml:space="preserve">. Table </w:t>
      </w:r>
      <w:r w:rsidRPr="00624004">
        <w:t>A3–2</w:t>
      </w:r>
      <w:r>
        <w:t xml:space="preserve"> </w:t>
      </w:r>
      <w:r w:rsidRPr="00F75E07">
        <w:t xml:space="preserve">summarizes </w:t>
      </w:r>
      <w:r>
        <w:t>the</w:t>
      </w:r>
      <w:r w:rsidRPr="00F75E07">
        <w:t xml:space="preserve"> presented results for the different building types, indoor models</w:t>
      </w:r>
      <w:r>
        <w:t>,</w:t>
      </w:r>
      <w:r w:rsidRPr="00F75E07">
        <w:t xml:space="preserve"> and operating frequencies.</w:t>
      </w:r>
      <w:r w:rsidRPr="00F75E07">
        <w:rPr>
          <w:rStyle w:val="FootnoteReference"/>
        </w:rPr>
        <w:footnoteReference w:id="6"/>
      </w:r>
      <w:r>
        <w:t xml:space="preserve">  In the cases where 1 BS was not enough to reach 100 Mbps, rough estimates of how many BSs would at least have been needed to reach 10 Mbps are given.</w:t>
      </w:r>
    </w:p>
    <w:p w:rsidR="00317272" w:rsidRPr="00AB789C" w:rsidRDefault="00317272" w:rsidP="00317272">
      <w:r w:rsidRPr="00F75E07">
        <w:t xml:space="preserve">A main observation, also subject to </w:t>
      </w:r>
      <w:r w:rsidRPr="00AB789C">
        <w:t xml:space="preserve">the assumptions made on propagation, antenna pattern and </w:t>
      </w:r>
      <w:r>
        <w:t>bandwidth size, is that outdoor-to-</w:t>
      </w:r>
      <w:r w:rsidRPr="00AB789C">
        <w:t xml:space="preserve">indoor coverage with </w:t>
      </w:r>
      <w:r>
        <w:t>DL</w:t>
      </w:r>
      <w:r w:rsidRPr="00AB789C">
        <w:t xml:space="preserve"> user throughput higher than 10 Mbps, and in certain cases higher than 100 Mbps, is possible at 10 GHz and above. The case with carrier frequencies up to 30 GHz is more challenging </w:t>
      </w:r>
      <w:r>
        <w:t>but</w:t>
      </w:r>
      <w:r w:rsidRPr="00AB789C">
        <w:t xml:space="preserve"> still manageable, whereas providing outdoor to indoor coverage at 60 GHz may be quite difficult for some building types. It has also been seen that the use of high gain antennas is crucial at high frequencies (30 GHz and above).</w:t>
      </w:r>
    </w:p>
    <w:p w:rsidR="00317272" w:rsidRDefault="00317272" w:rsidP="00317272">
      <w:r w:rsidRPr="00F75E07">
        <w:t xml:space="preserve">In addition, it has been shown that the </w:t>
      </w:r>
      <w:r>
        <w:t xml:space="preserve">required </w:t>
      </w:r>
      <w:r w:rsidRPr="00F75E07">
        <w:t>site count per building, in other words the deployment density, depends on the type of the building (i.e. exterior wall material, interior layout and wall material, building size, etc</w:t>
      </w:r>
      <w:r>
        <w:t>.</w:t>
      </w:r>
      <w:r w:rsidRPr="00F75E07">
        <w:t>).</w:t>
      </w:r>
    </w:p>
    <w:p w:rsidR="00317272" w:rsidRDefault="00317272" w:rsidP="00317272">
      <w:pPr>
        <w:pStyle w:val="TableNo"/>
        <w:spacing w:before="360"/>
      </w:pPr>
      <w:r>
        <w:t>Table A3–2</w:t>
      </w:r>
    </w:p>
    <w:p w:rsidR="00317272" w:rsidRPr="0001282C" w:rsidRDefault="00317272" w:rsidP="00317272">
      <w:pPr>
        <w:pStyle w:val="Tabletitle"/>
      </w:pPr>
      <w:r>
        <w:t>Summary of simulation results</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1891"/>
        <w:gridCol w:w="1907"/>
        <w:gridCol w:w="1907"/>
        <w:gridCol w:w="1957"/>
        <w:gridCol w:w="1957"/>
      </w:tblGrid>
      <w:tr w:rsidR="00317272" w:rsidTr="000D2AB3">
        <w:tc>
          <w:tcPr>
            <w:tcW w:w="2073" w:type="dxa"/>
            <w:tcBorders>
              <w:top w:val="single" w:sz="8" w:space="0" w:color="FFFFFF"/>
              <w:left w:val="single" w:sz="8" w:space="0" w:color="FFFFFF"/>
              <w:bottom w:val="single" w:sz="24" w:space="0" w:color="FFFFFF"/>
              <w:right w:val="single" w:sz="8"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p>
        </w:tc>
        <w:tc>
          <w:tcPr>
            <w:tcW w:w="4146" w:type="dxa"/>
            <w:gridSpan w:val="2"/>
            <w:tcBorders>
              <w:top w:val="single" w:sz="8" w:space="0" w:color="FFFFFF"/>
              <w:left w:val="single" w:sz="8" w:space="0" w:color="FFFFFF"/>
              <w:bottom w:val="single" w:sz="24" w:space="0" w:color="FFFFFF"/>
              <w:right w:val="single" w:sz="8"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r w:rsidRPr="00C26370">
              <w:rPr>
                <w:rFonts w:asciiTheme="majorBidi" w:hAnsiTheme="majorBidi" w:cstheme="majorBidi"/>
                <w:b/>
                <w:bCs/>
                <w:color w:val="FFFFFF"/>
                <w:sz w:val="20"/>
              </w:rPr>
              <w:t>Building A</w:t>
            </w:r>
          </w:p>
        </w:tc>
        <w:tc>
          <w:tcPr>
            <w:tcW w:w="4146" w:type="dxa"/>
            <w:gridSpan w:val="2"/>
            <w:tcBorders>
              <w:top w:val="single" w:sz="8" w:space="0" w:color="FFFFFF"/>
              <w:left w:val="single" w:sz="8" w:space="0" w:color="FFFFFF"/>
              <w:bottom w:val="single" w:sz="24" w:space="0" w:color="FFFFFF"/>
              <w:right w:val="single" w:sz="8"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r w:rsidRPr="00C26370">
              <w:rPr>
                <w:rFonts w:asciiTheme="majorBidi" w:hAnsiTheme="majorBidi" w:cstheme="majorBidi"/>
                <w:b/>
                <w:bCs/>
                <w:color w:val="FFFFFF"/>
                <w:sz w:val="20"/>
              </w:rPr>
              <w:t>Building B</w:t>
            </w:r>
          </w:p>
        </w:tc>
      </w:tr>
      <w:tr w:rsidR="00317272" w:rsidTr="000D2AB3">
        <w:tc>
          <w:tcPr>
            <w:tcW w:w="2073" w:type="dxa"/>
            <w:tcBorders>
              <w:top w:val="single" w:sz="8" w:space="0" w:color="FFFFFF"/>
              <w:left w:val="single" w:sz="8" w:space="0" w:color="FFFFFF"/>
              <w:right w:val="single" w:sz="24"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Indoor Model 1</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Indoor Model 2</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Indoor Model 1</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Indoor Model 2</w:t>
            </w:r>
          </w:p>
        </w:tc>
      </w:tr>
      <w:tr w:rsidR="00317272" w:rsidTr="000D2AB3">
        <w:tc>
          <w:tcPr>
            <w:tcW w:w="2073" w:type="dxa"/>
            <w:tcBorders>
              <w:left w:val="single" w:sz="8" w:space="0" w:color="FFFFFF"/>
              <w:right w:val="single" w:sz="24"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r w:rsidRPr="00C26370">
              <w:rPr>
                <w:rFonts w:asciiTheme="majorBidi" w:hAnsiTheme="majorBidi" w:cstheme="majorBidi"/>
                <w:b/>
                <w:bCs/>
                <w:color w:val="FFFFFF"/>
                <w:sz w:val="20"/>
              </w:rPr>
              <w:t>10 GHz</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 xml:space="preserve">1 BS </w:t>
            </w:r>
            <w:r w:rsidRPr="00C26370">
              <w:rPr>
                <w:rFonts w:asciiTheme="majorBidi" w:hAnsiTheme="majorBidi" w:cstheme="majorBidi"/>
                <w:sz w:val="20"/>
              </w:rPr>
              <w:br/>
              <w:t>&gt;100 Mbps</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 xml:space="preserve">1 BS </w:t>
            </w:r>
            <w:r w:rsidRPr="00C26370">
              <w:rPr>
                <w:rFonts w:asciiTheme="majorBidi" w:hAnsiTheme="majorBidi" w:cstheme="majorBidi"/>
                <w:sz w:val="20"/>
              </w:rPr>
              <w:br/>
              <w:t>&gt;100 Mbps</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 xml:space="preserve">&gt;1 BS </w:t>
            </w:r>
            <w:r w:rsidRPr="00C26370">
              <w:rPr>
                <w:rFonts w:asciiTheme="majorBidi" w:hAnsiTheme="majorBidi" w:cstheme="majorBidi"/>
                <w:sz w:val="20"/>
              </w:rPr>
              <w:br/>
              <w:t>&gt;10 Mbps</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&gt;2 BSs</w:t>
            </w:r>
            <w:r w:rsidRPr="00C26370">
              <w:rPr>
                <w:rFonts w:asciiTheme="majorBidi" w:hAnsiTheme="majorBidi" w:cstheme="majorBidi"/>
                <w:sz w:val="20"/>
              </w:rPr>
              <w:br/>
              <w:t>&gt;10 Mbps</w:t>
            </w:r>
          </w:p>
        </w:tc>
      </w:tr>
      <w:tr w:rsidR="00317272" w:rsidTr="000D2AB3">
        <w:tc>
          <w:tcPr>
            <w:tcW w:w="2073" w:type="dxa"/>
            <w:tcBorders>
              <w:top w:val="single" w:sz="8" w:space="0" w:color="FFFFFF"/>
              <w:left w:val="single" w:sz="8" w:space="0" w:color="FFFFFF"/>
              <w:right w:val="single" w:sz="24"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r w:rsidRPr="00C26370">
              <w:rPr>
                <w:rFonts w:asciiTheme="majorBidi" w:hAnsiTheme="majorBidi" w:cstheme="majorBidi"/>
                <w:b/>
                <w:bCs/>
                <w:color w:val="FFFFFF"/>
                <w:sz w:val="20"/>
              </w:rPr>
              <w:t>30 GHz</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 xml:space="preserve">&gt;1 BS </w:t>
            </w:r>
            <w:r w:rsidRPr="00C26370">
              <w:rPr>
                <w:rFonts w:asciiTheme="majorBidi" w:hAnsiTheme="majorBidi" w:cstheme="majorBidi"/>
                <w:sz w:val="20"/>
              </w:rPr>
              <w:br/>
              <w:t>&gt;10 Mbps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&gt;2 BSs</w:t>
            </w:r>
            <w:r w:rsidRPr="00C26370">
              <w:rPr>
                <w:rFonts w:asciiTheme="majorBidi" w:hAnsiTheme="majorBidi" w:cstheme="majorBidi"/>
                <w:sz w:val="20"/>
              </w:rPr>
              <w:br/>
              <w:t>&gt;10 Mbps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&gt;6 BSs</w:t>
            </w:r>
            <w:r w:rsidRPr="00C26370">
              <w:rPr>
                <w:rFonts w:asciiTheme="majorBidi" w:hAnsiTheme="majorBidi" w:cstheme="majorBidi"/>
                <w:sz w:val="20"/>
              </w:rPr>
              <w:br/>
              <w:t>&gt;10 Mbps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&gt;6 BSs</w:t>
            </w:r>
            <w:r w:rsidRPr="00C26370">
              <w:rPr>
                <w:rFonts w:asciiTheme="majorBidi" w:hAnsiTheme="majorBidi" w:cstheme="majorBidi"/>
                <w:sz w:val="20"/>
              </w:rPr>
              <w:br/>
              <w:t>&gt;10 Mbps</w:t>
            </w:r>
          </w:p>
        </w:tc>
      </w:tr>
      <w:tr w:rsidR="00317272" w:rsidTr="000D2AB3">
        <w:tc>
          <w:tcPr>
            <w:tcW w:w="2073" w:type="dxa"/>
            <w:tcBorders>
              <w:left w:val="single" w:sz="8" w:space="0" w:color="FFFFFF"/>
              <w:right w:val="single" w:sz="24" w:space="0" w:color="FFFFFF"/>
            </w:tcBorders>
            <w:shd w:val="clear" w:color="auto" w:fill="8064A2"/>
          </w:tcPr>
          <w:p w:rsidR="00317272" w:rsidRPr="00C26370" w:rsidRDefault="00317272" w:rsidP="000D2AB3">
            <w:pPr>
              <w:pStyle w:val="BodyText"/>
              <w:rPr>
                <w:rFonts w:asciiTheme="majorBidi" w:hAnsiTheme="majorBidi" w:cstheme="majorBidi"/>
                <w:b/>
                <w:bCs/>
                <w:color w:val="FFFFFF"/>
                <w:sz w:val="20"/>
              </w:rPr>
            </w:pPr>
            <w:r w:rsidRPr="00C26370">
              <w:rPr>
                <w:rFonts w:asciiTheme="majorBidi" w:hAnsiTheme="majorBidi" w:cstheme="majorBidi"/>
                <w:b/>
                <w:bCs/>
                <w:color w:val="FFFFFF"/>
                <w:sz w:val="20"/>
              </w:rPr>
              <w:t>60 GHz</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&gt;6 BSs</w:t>
            </w:r>
            <w:r w:rsidRPr="00C26370">
              <w:rPr>
                <w:rFonts w:asciiTheme="majorBidi" w:hAnsiTheme="majorBidi" w:cstheme="majorBidi"/>
                <w:sz w:val="20"/>
              </w:rPr>
              <w:br/>
              <w:t>&gt;10 Mbps</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&gt;6 BSs</w:t>
            </w:r>
            <w:r w:rsidRPr="00C26370">
              <w:rPr>
                <w:rFonts w:asciiTheme="majorBidi" w:hAnsiTheme="majorBidi" w:cstheme="majorBidi"/>
                <w:sz w:val="20"/>
              </w:rPr>
              <w:br/>
              <w:t>&gt;10 Mbps</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&gt;10 Mbps: Not achievable even with narrow beam entering through the window as the IRR glass loss is comparable to that of the concrete wall (~40 dB)</w:t>
            </w:r>
          </w:p>
        </w:tc>
        <w:tc>
          <w:tcPr>
            <w:tcW w:w="2073" w:type="dxa"/>
            <w:shd w:val="clear" w:color="auto" w:fill="DFD8E8"/>
          </w:tcPr>
          <w:p w:rsidR="00317272" w:rsidRPr="00C26370" w:rsidRDefault="00317272" w:rsidP="000D2AB3">
            <w:pPr>
              <w:pStyle w:val="BodyText"/>
              <w:rPr>
                <w:rFonts w:asciiTheme="majorBidi" w:hAnsiTheme="majorBidi" w:cstheme="majorBidi"/>
                <w:sz w:val="20"/>
              </w:rPr>
            </w:pPr>
            <w:r w:rsidRPr="00C26370">
              <w:rPr>
                <w:rFonts w:asciiTheme="majorBidi" w:hAnsiTheme="majorBidi" w:cstheme="majorBidi"/>
                <w:sz w:val="20"/>
              </w:rPr>
              <w:t>&gt;10 Mbps: Not achievable even with narrow beam entering through the window as the IRR glass loss is comparable to that of the concrete wall (~40 dB)</w:t>
            </w:r>
          </w:p>
        </w:tc>
      </w:tr>
    </w:tbl>
    <w:p w:rsidR="00317272" w:rsidRDefault="00317272" w:rsidP="00317272">
      <w:pPr>
        <w:tabs>
          <w:tab w:val="clear" w:pos="1134"/>
          <w:tab w:val="clear" w:pos="1871"/>
          <w:tab w:val="clear" w:pos="2268"/>
        </w:tabs>
        <w:overflowPunct/>
        <w:autoSpaceDE/>
        <w:autoSpaceDN/>
        <w:adjustRightInd/>
        <w:spacing w:before="0"/>
        <w:textAlignment w:val="auto"/>
        <w:rPr>
          <w:b/>
          <w:sz w:val="28"/>
        </w:rPr>
      </w:pPr>
      <w:bookmarkStart w:id="116" w:name="_Toc388448144"/>
      <w:bookmarkStart w:id="117" w:name="_Toc389487783"/>
      <w:r>
        <w:br w:type="page"/>
      </w:r>
    </w:p>
    <w:p w:rsidR="00317272" w:rsidRPr="00A07FA1" w:rsidRDefault="00317272" w:rsidP="00317272">
      <w:pPr>
        <w:pStyle w:val="Headingb"/>
        <w:rPr>
          <w:lang w:val="en-US"/>
        </w:rPr>
      </w:pPr>
      <w:r w:rsidRPr="00A07FA1">
        <w:rPr>
          <w:lang w:val="en-US"/>
        </w:rPr>
        <w:lastRenderedPageBreak/>
        <w:t>References</w:t>
      </w:r>
      <w:bookmarkEnd w:id="116"/>
      <w:bookmarkEnd w:id="117"/>
    </w:p>
    <w:p w:rsidR="00317272" w:rsidRPr="00E96B1A" w:rsidRDefault="00317272" w:rsidP="00317272">
      <w:pPr>
        <w:pStyle w:val="Reftext"/>
        <w:rPr>
          <w:rFonts w:asciiTheme="majorBidi" w:hAnsiTheme="majorBidi" w:cstheme="majorBidi"/>
          <w:szCs w:val="24"/>
        </w:rPr>
      </w:pPr>
      <w:r>
        <w:rPr>
          <w:rFonts w:asciiTheme="majorBidi" w:hAnsiTheme="majorBidi" w:cstheme="majorBidi"/>
          <w:szCs w:val="24"/>
        </w:rPr>
        <w:t>[1]</w:t>
      </w:r>
      <w:r>
        <w:rPr>
          <w:rFonts w:asciiTheme="majorBidi" w:hAnsiTheme="majorBidi" w:cstheme="majorBidi"/>
          <w:szCs w:val="24"/>
        </w:rPr>
        <w:tab/>
      </w:r>
      <w:r w:rsidR="006034AB">
        <w:rPr>
          <w:rFonts w:asciiTheme="majorBidi" w:hAnsiTheme="majorBidi" w:cstheme="majorBidi"/>
          <w:szCs w:val="24"/>
        </w:rPr>
        <w:t xml:space="preserve">Section 4.5.2, </w:t>
      </w:r>
      <w:r w:rsidRPr="00E96B1A">
        <w:rPr>
          <w:rFonts w:asciiTheme="majorBidi" w:hAnsiTheme="majorBidi" w:cstheme="majorBidi"/>
          <w:szCs w:val="24"/>
        </w:rPr>
        <w:t xml:space="preserve">COST 231 </w:t>
      </w:r>
      <w:r w:rsidR="006034AB">
        <w:rPr>
          <w:rFonts w:asciiTheme="majorBidi" w:hAnsiTheme="majorBidi" w:cstheme="majorBidi"/>
          <w:szCs w:val="24"/>
        </w:rPr>
        <w:t>F</w:t>
      </w:r>
      <w:r w:rsidRPr="00E96B1A">
        <w:rPr>
          <w:rFonts w:asciiTheme="majorBidi" w:hAnsiTheme="majorBidi" w:cstheme="majorBidi"/>
          <w:szCs w:val="24"/>
        </w:rPr>
        <w:t xml:space="preserve">inal Report, </w:t>
      </w:r>
      <w:hyperlink r:id="rId139" w:history="1">
        <w:r w:rsidRPr="00E96B1A">
          <w:rPr>
            <w:rStyle w:val="Hyperlink"/>
            <w:rFonts w:asciiTheme="majorBidi" w:hAnsiTheme="majorBidi" w:cstheme="majorBidi"/>
            <w:szCs w:val="24"/>
            <w:lang w:val="en-US"/>
          </w:rPr>
          <w:t>Link</w:t>
        </w:r>
      </w:hyperlink>
      <w:r w:rsidRPr="00E96B1A">
        <w:rPr>
          <w:rFonts w:asciiTheme="majorBidi" w:hAnsiTheme="majorBidi" w:cstheme="majorBidi"/>
          <w:szCs w:val="24"/>
        </w:rPr>
        <w:t>.</w:t>
      </w:r>
    </w:p>
    <w:p w:rsidR="00317272" w:rsidRPr="00C26370" w:rsidRDefault="00317272" w:rsidP="00317272">
      <w:pPr>
        <w:pStyle w:val="Reftext"/>
      </w:pPr>
      <w:r>
        <w:t>[2]</w:t>
      </w:r>
      <w:r>
        <w:tab/>
      </w:r>
      <w:r w:rsidRPr="00C26370">
        <w:t>“An Outdoor-to-Indoor Propagation Scenario At 28 GHz”, Christina Larsson, Fredrik Harrysson, Bengt-Erik Olsson, Jan-Erik Berg.</w:t>
      </w:r>
    </w:p>
    <w:p w:rsidR="00317272" w:rsidRPr="00C26370" w:rsidRDefault="00317272" w:rsidP="00317272">
      <w:pPr>
        <w:pStyle w:val="Reftext"/>
      </w:pPr>
      <w:r>
        <w:t>[3]</w:t>
      </w:r>
      <w:r>
        <w:tab/>
      </w:r>
      <w:r w:rsidRPr="00C26370">
        <w:t>“Measurements to Support Modulated-Signal Radio Transmissions for the Public-Safety Sector”, National Institute of Standards and Technology Technical Note 1546, April 2008.</w:t>
      </w:r>
    </w:p>
    <w:p w:rsidR="00317272" w:rsidRPr="00C26370" w:rsidRDefault="00317272" w:rsidP="00317272">
      <w:pPr>
        <w:pStyle w:val="Reftext"/>
      </w:pPr>
      <w:bookmarkStart w:id="118" w:name="_Ref379457881"/>
      <w:r>
        <w:t>[4]</w:t>
      </w:r>
      <w:r>
        <w:tab/>
      </w:r>
      <w:r w:rsidRPr="00C26370">
        <w:t>“Building penetration measurements from low-height base stations at 912, 1920, and 5990 MHz”, NTIA Technical Report TR-95-325, Lynette H. Loew, Yeh Lo, Michael Laflin, Elizabeth E. Pol, October 1995</w:t>
      </w:r>
      <w:bookmarkEnd w:id="118"/>
      <w:r w:rsidRPr="00C26370">
        <w:t>.</w:t>
      </w:r>
    </w:p>
    <w:p w:rsidR="00317272" w:rsidRPr="00C26370" w:rsidRDefault="00317272" w:rsidP="00317272">
      <w:pPr>
        <w:pStyle w:val="Reftext"/>
      </w:pPr>
      <w:bookmarkStart w:id="119" w:name="_Ref379457891"/>
      <w:r>
        <w:t>[5]</w:t>
      </w:r>
      <w:r>
        <w:tab/>
      </w:r>
      <w:r w:rsidRPr="00C26370">
        <w:t>“Propagation Losses Through Common Building Materials, 2.4 GHz vs 5 GHz, Reflection and Transmission Losses Through Common Building Materials”, Robert Wilson, University of Southern California, August 2002</w:t>
      </w:r>
      <w:bookmarkEnd w:id="119"/>
      <w:r w:rsidRPr="00C26370">
        <w:t>.</w:t>
      </w:r>
    </w:p>
    <w:p w:rsidR="00317272" w:rsidRPr="00C26370" w:rsidRDefault="00317272" w:rsidP="00317272">
      <w:pPr>
        <w:pStyle w:val="Reftext"/>
      </w:pPr>
      <w:bookmarkStart w:id="120" w:name="_Ref379457893"/>
      <w:r>
        <w:t>[6]</w:t>
      </w:r>
      <w:r>
        <w:tab/>
      </w:r>
      <w:r w:rsidRPr="00C26370">
        <w:t>“EMF shielding by building materials. Attenuation of microwave band electromagnetic fie</w:t>
      </w:r>
      <w:r>
        <w:t>l</w:t>
      </w:r>
      <w:r w:rsidRPr="00C26370">
        <w:t xml:space="preserve">ds by common building materials”, </w:t>
      </w:r>
      <w:hyperlink r:id="rId140" w:history="1">
        <w:r w:rsidRPr="00E96B1A">
          <w:rPr>
            <w:rStyle w:val="Hyperlink"/>
            <w:rFonts w:asciiTheme="majorBidi" w:hAnsiTheme="majorBidi" w:cstheme="majorBidi"/>
            <w:szCs w:val="24"/>
          </w:rPr>
          <w:t>Link</w:t>
        </w:r>
      </w:hyperlink>
      <w:bookmarkEnd w:id="120"/>
      <w:r w:rsidRPr="00C26370">
        <w:t>.</w:t>
      </w:r>
    </w:p>
    <w:p w:rsidR="00317272" w:rsidRDefault="00317272" w:rsidP="00317272">
      <w:pPr>
        <w:pStyle w:val="Reftext"/>
      </w:pPr>
      <w:bookmarkStart w:id="121" w:name="_Ref379457894"/>
      <w:r>
        <w:t>[7]</w:t>
      </w:r>
      <w:r>
        <w:tab/>
      </w:r>
      <w:r w:rsidRPr="00C26370">
        <w:t>“Radar Surveillance through Solid Materials”, Lawrence M. Frazier, Hughes Advanced Electromagnetic Technologies Center, Hughes Missile Systems Company, Rancho Cucamonga, CA</w:t>
      </w:r>
      <w:bookmarkEnd w:id="121"/>
      <w:r w:rsidRPr="00C26370">
        <w:t>.</w:t>
      </w:r>
    </w:p>
    <w:p w:rsidR="00317272" w:rsidRDefault="00317272" w:rsidP="00317272">
      <w:pPr>
        <w:pStyle w:val="Reftext"/>
      </w:pPr>
      <w:r>
        <w:t>[8]</w:t>
      </w:r>
      <w:r>
        <w:tab/>
        <w:t>“</w:t>
      </w:r>
      <w:r w:rsidRPr="00263D3C">
        <w:t>C</w:t>
      </w:r>
      <w:r>
        <w:t>alculation of free</w:t>
      </w:r>
      <w:r w:rsidRPr="00263D3C">
        <w:t>-</w:t>
      </w:r>
      <w:r>
        <w:t xml:space="preserve">space attenuation”, </w:t>
      </w:r>
      <w:r w:rsidRPr="00263D3C">
        <w:t>Recommendation ITU-R P.525-2</w:t>
      </w:r>
      <w:r>
        <w:t xml:space="preserve">, </w:t>
      </w:r>
      <w:hyperlink r:id="rId141" w:history="1">
        <w:r w:rsidRPr="00263D3C">
          <w:rPr>
            <w:rStyle w:val="Hyperlink"/>
          </w:rPr>
          <w:t>Link</w:t>
        </w:r>
      </w:hyperlink>
      <w:r>
        <w:t>.</w:t>
      </w:r>
    </w:p>
    <w:p w:rsidR="00317272" w:rsidRDefault="00317272" w:rsidP="00317272">
      <w:pPr>
        <w:pStyle w:val="Reftext"/>
      </w:pPr>
      <w:r>
        <w:t>[9]</w:t>
      </w:r>
      <w:r>
        <w:tab/>
        <w:t>“</w:t>
      </w:r>
      <w:r w:rsidRPr="00263D3C">
        <w:t>Propagation data and prediction methods for the planning of indoor radiocommunication systems and radio local area networks in the fre</w:t>
      </w:r>
      <w:r>
        <w:t xml:space="preserve">quency </w:t>
      </w:r>
      <w:r>
        <w:br/>
        <w:t xml:space="preserve">range 900 MHz to 100 GHz”, </w:t>
      </w:r>
      <w:r w:rsidRPr="00263D3C">
        <w:t>Recommendation ITU-R P.1238-7</w:t>
      </w:r>
      <w:r>
        <w:t xml:space="preserve">, </w:t>
      </w:r>
      <w:hyperlink r:id="rId142" w:history="1">
        <w:r w:rsidRPr="00263D3C">
          <w:rPr>
            <w:rStyle w:val="Hyperlink"/>
          </w:rPr>
          <w:t>Link</w:t>
        </w:r>
      </w:hyperlink>
      <w:r>
        <w:t>.</w:t>
      </w:r>
    </w:p>
    <w:p w:rsidR="00317272" w:rsidRDefault="00317272" w:rsidP="00317272">
      <w:pPr>
        <w:pStyle w:val="Headingb"/>
      </w:pPr>
      <w:bookmarkStart w:id="122" w:name="_Toc389487787"/>
      <w:r w:rsidRPr="00777029">
        <w:t>Abbreviations</w:t>
      </w:r>
      <w:bookmarkEnd w:id="122"/>
    </w:p>
    <w:tbl>
      <w:tblPr>
        <w:tblW w:w="0" w:type="auto"/>
        <w:tblLook w:val="04A0" w:firstRow="1" w:lastRow="0" w:firstColumn="1" w:lastColumn="0" w:noHBand="0" w:noVBand="1"/>
      </w:tblPr>
      <w:tblGrid>
        <w:gridCol w:w="1668"/>
        <w:gridCol w:w="7788"/>
      </w:tblGrid>
      <w:tr w:rsidR="00317272" w:rsidTr="000D2AB3">
        <w:trPr>
          <w:trHeight w:val="537"/>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BS</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Base Station</w:t>
            </w:r>
          </w:p>
        </w:tc>
      </w:tr>
      <w:tr w:rsidR="00317272" w:rsidTr="000D2AB3">
        <w:trPr>
          <w:trHeight w:val="521"/>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DL</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Downlink</w:t>
            </w:r>
          </w:p>
        </w:tc>
      </w:tr>
      <w:tr w:rsidR="00317272" w:rsidTr="000D2AB3">
        <w:trPr>
          <w:trHeight w:val="547"/>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EIRP</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Effective Isotropic Radiated Power</w:t>
            </w:r>
          </w:p>
        </w:tc>
      </w:tr>
      <w:tr w:rsidR="00317272" w:rsidTr="000D2AB3">
        <w:trPr>
          <w:trHeight w:val="521"/>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IRR</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Infrared Reflective Glass</w:t>
            </w:r>
          </w:p>
        </w:tc>
      </w:tr>
      <w:tr w:rsidR="00317272" w:rsidTr="000D2AB3">
        <w:trPr>
          <w:trHeight w:val="537"/>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LOS</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Line-Of-Sight</w:t>
            </w:r>
          </w:p>
        </w:tc>
      </w:tr>
      <w:tr w:rsidR="00317272" w:rsidTr="000D2AB3">
        <w:trPr>
          <w:trHeight w:val="521"/>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MMW</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Pr>
                <w:rFonts w:asciiTheme="majorBidi" w:hAnsiTheme="majorBidi" w:cstheme="majorBidi"/>
                <w:sz w:val="24"/>
              </w:rPr>
              <w:t>Millimetric w</w:t>
            </w:r>
            <w:r w:rsidRPr="00500608">
              <w:rPr>
                <w:rFonts w:asciiTheme="majorBidi" w:hAnsiTheme="majorBidi" w:cstheme="majorBidi"/>
                <w:sz w:val="24"/>
              </w:rPr>
              <w:t>aves</w:t>
            </w:r>
          </w:p>
        </w:tc>
      </w:tr>
      <w:tr w:rsidR="00317272" w:rsidTr="000D2AB3">
        <w:trPr>
          <w:trHeight w:val="537"/>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NLOS</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Non-Line-Of-Sight</w:t>
            </w:r>
          </w:p>
        </w:tc>
      </w:tr>
      <w:tr w:rsidR="00317272" w:rsidTr="000D2AB3">
        <w:trPr>
          <w:trHeight w:val="478"/>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SINR</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Signal-to-Interference-plus-Noise Ratio</w:t>
            </w:r>
          </w:p>
        </w:tc>
      </w:tr>
      <w:tr w:rsidR="00317272" w:rsidTr="000D2AB3">
        <w:trPr>
          <w:trHeight w:val="521"/>
        </w:trPr>
        <w:tc>
          <w:tcPr>
            <w:tcW w:w="166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UE</w:t>
            </w:r>
          </w:p>
        </w:tc>
        <w:tc>
          <w:tcPr>
            <w:tcW w:w="7788" w:type="dxa"/>
            <w:shd w:val="clear" w:color="auto" w:fill="auto"/>
          </w:tcPr>
          <w:p w:rsidR="00317272" w:rsidRPr="00500608" w:rsidRDefault="00317272" w:rsidP="000D2AB3">
            <w:pPr>
              <w:pStyle w:val="BodyText"/>
              <w:rPr>
                <w:rFonts w:asciiTheme="majorBidi" w:hAnsiTheme="majorBidi" w:cstheme="majorBidi"/>
                <w:sz w:val="24"/>
              </w:rPr>
            </w:pPr>
            <w:r w:rsidRPr="00500608">
              <w:rPr>
                <w:rFonts w:asciiTheme="majorBidi" w:hAnsiTheme="majorBidi" w:cstheme="majorBidi"/>
                <w:sz w:val="24"/>
              </w:rPr>
              <w:t>User Equipment</w:t>
            </w:r>
          </w:p>
        </w:tc>
      </w:tr>
    </w:tbl>
    <w:p w:rsidR="00317272" w:rsidRDefault="00317272" w:rsidP="00317272">
      <w:pPr>
        <w:pStyle w:val="AnnexTitle0"/>
        <w:rPr>
          <w:lang w:eastAsia="ko-KR"/>
        </w:rPr>
      </w:pPr>
    </w:p>
    <w:p w:rsidR="00317272" w:rsidRDefault="00317272" w:rsidP="00317272">
      <w:pPr>
        <w:tabs>
          <w:tab w:val="clear" w:pos="1134"/>
          <w:tab w:val="clear" w:pos="1871"/>
          <w:tab w:val="clear" w:pos="2268"/>
        </w:tabs>
        <w:overflowPunct/>
        <w:autoSpaceDE/>
        <w:autoSpaceDN/>
        <w:adjustRightInd/>
        <w:spacing w:before="0"/>
        <w:textAlignment w:val="auto"/>
        <w:rPr>
          <w:b/>
          <w:lang w:eastAsia="ko-KR"/>
        </w:rPr>
      </w:pPr>
      <w:r>
        <w:rPr>
          <w:lang w:eastAsia="ko-KR"/>
        </w:rPr>
        <w:br w:type="page"/>
      </w:r>
    </w:p>
    <w:p w:rsidR="00317272" w:rsidRDefault="00317272" w:rsidP="00317272">
      <w:pPr>
        <w:pStyle w:val="Heading1"/>
        <w:rPr>
          <w:lang w:eastAsia="ko-KR"/>
        </w:rPr>
      </w:pPr>
      <w:r>
        <w:lastRenderedPageBreak/>
        <w:t>A3.2</w:t>
      </w:r>
      <w:r w:rsidRPr="00715D22">
        <w:t xml:space="preserve"> </w:t>
      </w:r>
      <w:r>
        <w:tab/>
      </w:r>
      <w:r>
        <w:rPr>
          <w:lang w:eastAsia="ko-KR"/>
        </w:rPr>
        <w:t>System simulations at 72 GHz – Example 1</w:t>
      </w:r>
    </w:p>
    <w:p w:rsidR="00317272" w:rsidRDefault="00317272" w:rsidP="00317272">
      <w:r w:rsidRPr="003E67B3">
        <w:rPr>
          <w:i/>
          <w:highlight w:val="yellow"/>
          <w:lang w:val="en-US"/>
        </w:rPr>
        <w:t xml:space="preserve">[Editor’s note: check that wording is clear that Frame Structure used in </w:t>
      </w:r>
      <w:r>
        <w:rPr>
          <w:i/>
          <w:highlight w:val="yellow"/>
          <w:lang w:val="en-US"/>
        </w:rPr>
        <w:t xml:space="preserve">this </w:t>
      </w:r>
      <w:r w:rsidRPr="003E67B3">
        <w:rPr>
          <w:i/>
          <w:highlight w:val="yellow"/>
          <w:lang w:val="en-US"/>
        </w:rPr>
        <w:t>Anne</w:t>
      </w:r>
      <w:r>
        <w:rPr>
          <w:i/>
          <w:highlight w:val="yellow"/>
          <w:lang w:val="en-US"/>
        </w:rPr>
        <w:t>x</w:t>
      </w:r>
      <w:r w:rsidRPr="003E67B3">
        <w:rPr>
          <w:i/>
          <w:highlight w:val="yellow"/>
          <w:lang w:val="en-US"/>
        </w:rPr>
        <w:t xml:space="preserve"> 3.2 is just as a</w:t>
      </w:r>
      <w:r>
        <w:rPr>
          <w:i/>
          <w:highlight w:val="yellow"/>
          <w:lang w:val="en-US"/>
        </w:rPr>
        <w:t>n</w:t>
      </w:r>
      <w:r w:rsidRPr="003E67B3">
        <w:rPr>
          <w:i/>
          <w:highlight w:val="yellow"/>
          <w:lang w:val="en-US"/>
        </w:rPr>
        <w:t xml:space="preserve"> example that was used in </w:t>
      </w:r>
      <w:r>
        <w:rPr>
          <w:i/>
          <w:highlight w:val="yellow"/>
          <w:lang w:val="en-US"/>
        </w:rPr>
        <w:t xml:space="preserve">these </w:t>
      </w:r>
      <w:r w:rsidRPr="003E67B3">
        <w:rPr>
          <w:i/>
          <w:highlight w:val="yellow"/>
          <w:lang w:val="en-US"/>
        </w:rPr>
        <w:t>simulations]</w:t>
      </w:r>
      <w:r>
        <w:rPr>
          <w:lang w:val="en-US"/>
        </w:rPr>
        <w:br/>
      </w:r>
      <w:r>
        <w:rPr>
          <w:lang w:val="en-US"/>
        </w:rPr>
        <w:br/>
        <w:t xml:space="preserve">Details of system-level simulations for outdoor local area access systems employing very high frequencies are presented in [3]. LOS blocking probability models were developed from a </w:t>
      </w:r>
      <w:r>
        <w:rPr>
          <w:lang w:val="en-US"/>
        </w:rPr>
        <w:br/>
        <w:t xml:space="preserve">ray-tracing environment which can be used to add more realism to system-level simulations. System-level simulation results were presented using a newly developed very high frequencies channel model. </w:t>
      </w:r>
      <w:r w:rsidRPr="005B5605">
        <w:rPr>
          <w:lang w:val="en-US"/>
        </w:rPr>
        <w:t>The full details of the channel can be found in</w:t>
      </w:r>
      <w:r>
        <w:rPr>
          <w:lang w:val="en-US"/>
        </w:rPr>
        <w:t xml:space="preserve"> [2].</w:t>
      </w:r>
      <w:r w:rsidRPr="005B5605">
        <w:rPr>
          <w:lang w:val="en-US"/>
        </w:rPr>
        <w:t xml:space="preserve"> </w:t>
      </w:r>
      <w:r>
        <w:rPr>
          <w:lang w:val="en-US"/>
        </w:rPr>
        <w:t>In the simulation setup, a</w:t>
      </w:r>
      <w:r>
        <w:t xml:space="preserve"> low-latency dynamic TDD, device-to-device and self-backhauling compatible frame structure shown in Figure </w:t>
      </w:r>
      <w:r w:rsidRPr="00EA69AC">
        <w:rPr>
          <w:highlight w:val="yellow"/>
        </w:rPr>
        <w:t>XY</w:t>
      </w:r>
      <w:r>
        <w:t xml:space="preserve"> was assumed, where a 20 ms super frame is broken into 500 </w:t>
      </w:r>
      <w:r>
        <w:rPr>
          <w:rFonts w:ascii="Symbol" w:hAnsi="Symbol"/>
        </w:rPr>
        <w:t></w:t>
      </w:r>
      <w:r>
        <w:t xml:space="preserve">sec subframes, which in turn contain 10 slots of length 50 </w:t>
      </w:r>
      <w:r>
        <w:rPr>
          <w:rFonts w:ascii="Symbol" w:hAnsi="Symbol"/>
        </w:rPr>
        <w:t></w:t>
      </w:r>
      <w:r>
        <w:t>sec.</w:t>
      </w:r>
    </w:p>
    <w:p w:rsidR="00317272" w:rsidRPr="00EA69AC" w:rsidRDefault="00317272" w:rsidP="00317272">
      <w:pPr>
        <w:pStyle w:val="FigureNo"/>
      </w:pPr>
      <w:r w:rsidRPr="00F92912">
        <w:t xml:space="preserve">Figure </w:t>
      </w:r>
      <w:r w:rsidRPr="00EA69AC">
        <w:rPr>
          <w:highlight w:val="yellow"/>
        </w:rPr>
        <w:t>X</w:t>
      </w:r>
      <w:r>
        <w:rPr>
          <w:highlight w:val="yellow"/>
        </w:rPr>
        <w:t>Y</w:t>
      </w:r>
      <w:r>
        <w:t>. An example of a dynamic TDD compatible frame structure assumed in the simulation</w:t>
      </w:r>
      <w:r>
        <w:br/>
      </w:r>
      <w:r>
        <w:rPr>
          <w:noProof/>
          <w:lang w:val="en-US"/>
        </w:rPr>
        <w:t xml:space="preserve"> </w:t>
      </w:r>
      <w:r>
        <w:rPr>
          <w:noProof/>
          <w:lang w:val="en-US"/>
        </w:rPr>
        <w:br/>
      </w:r>
      <w:r>
        <w:rPr>
          <w:noProof/>
          <w:lang w:val="en-US" w:eastAsia="zh-CN"/>
        </w:rPr>
        <w:drawing>
          <wp:inline distT="0" distB="0" distL="0" distR="0" wp14:anchorId="41863C38" wp14:editId="55C10F34">
            <wp:extent cx="5971142" cy="2445745"/>
            <wp:effectExtent l="19050" t="0" r="0" b="0"/>
            <wp:docPr id="1545" name="Picture 15"/>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143" cstate="print"/>
                    <a:srcRect/>
                    <a:stretch>
                      <a:fillRect/>
                    </a:stretch>
                  </pic:blipFill>
                  <pic:spPr bwMode="auto">
                    <a:xfrm>
                      <a:off x="0" y="0"/>
                      <a:ext cx="5971863" cy="2446040"/>
                    </a:xfrm>
                    <a:prstGeom prst="rect">
                      <a:avLst/>
                    </a:prstGeom>
                    <a:noFill/>
                    <a:ln w="9525">
                      <a:noFill/>
                      <a:miter lim="800000"/>
                      <a:headEnd/>
                      <a:tailEnd/>
                    </a:ln>
                    <a:effectLst/>
                  </pic:spPr>
                </pic:pic>
              </a:graphicData>
            </a:graphic>
          </wp:inline>
        </w:drawing>
      </w:r>
    </w:p>
    <w:p w:rsidR="00317272" w:rsidRDefault="00317272" w:rsidP="00317272">
      <w:pPr>
        <w:rPr>
          <w:color w:val="1F497D" w:themeColor="text2"/>
          <w:lang w:val="en-US" w:eastAsia="ko-KR"/>
        </w:rPr>
      </w:pPr>
    </w:p>
    <w:p w:rsidR="00317272" w:rsidRDefault="00317272" w:rsidP="00317272">
      <w:pPr>
        <w:rPr>
          <w:b/>
          <w:bCs/>
          <w:lang w:val="en-US"/>
        </w:rPr>
      </w:pPr>
    </w:p>
    <w:p w:rsidR="00317272" w:rsidRDefault="00317272" w:rsidP="00317272">
      <w:pPr>
        <w:rPr>
          <w:lang w:val="en-US"/>
        </w:rPr>
      </w:pPr>
      <w:r>
        <w:rPr>
          <w:lang w:val="en-US"/>
        </w:rPr>
        <w:t xml:space="preserve">At very high frequencies objects such as vehicles, trees, and people, will block the LOS signal from the radio node to the mobile if they are between the radio node and mobile. This blockage was modeled in [3] to reasonably assess the capacity gains as well as outage probabilities. </w:t>
      </w:r>
      <w:r w:rsidRPr="00957B55">
        <w:rPr>
          <w:highlight w:val="yellow"/>
          <w:lang w:val="en-US"/>
        </w:rPr>
        <w:t>Figure XX</w:t>
      </w:r>
      <w:r w:rsidRPr="00D54035">
        <w:rPr>
          <w:lang w:val="en-US"/>
        </w:rPr>
        <w:t xml:space="preserve"> shows one block of the simulated environment which includes cars, trucks, sport-utility vehicles (SUVs), trees, people, and</w:t>
      </w:r>
      <w:r>
        <w:rPr>
          <w:lang w:val="en-US"/>
        </w:rPr>
        <w:t xml:space="preserve"> radio node</w:t>
      </w:r>
      <w:r w:rsidRPr="00D54035">
        <w:rPr>
          <w:lang w:val="en-US"/>
        </w:rPr>
        <w:t xml:space="preserve">s. </w:t>
      </w:r>
      <w:r w:rsidRPr="00075A70">
        <w:rPr>
          <w:lang w:val="en-US"/>
        </w:rPr>
        <w:t>One hundred users are dropped along 3 m wide sidewalks which are on both the north and south sides of the street and the users are assumed to be walking east or west (randomly determined). The users hold the mobile 0.4 m in front of them and 1.5 m above the ground at shoulder height. The user is modeled as a 1.5 m high and 0.5 m wide cylinder topped with a head which is a 0.3 m high and 0.3 m wide cylinder.</w:t>
      </w:r>
    </w:p>
    <w:p w:rsidR="0063468E" w:rsidRDefault="0063468E">
      <w:pPr>
        <w:tabs>
          <w:tab w:val="clear" w:pos="1134"/>
          <w:tab w:val="clear" w:pos="1871"/>
          <w:tab w:val="clear" w:pos="2268"/>
        </w:tabs>
        <w:overflowPunct/>
        <w:autoSpaceDE/>
        <w:autoSpaceDN/>
        <w:adjustRightInd/>
        <w:spacing w:before="0"/>
        <w:textAlignment w:val="auto"/>
        <w:rPr>
          <w:caps/>
          <w:sz w:val="20"/>
          <w:highlight w:val="yellow"/>
        </w:rPr>
      </w:pPr>
      <w:r>
        <w:rPr>
          <w:highlight w:val="yellow"/>
        </w:rPr>
        <w:br w:type="page"/>
      </w:r>
    </w:p>
    <w:p w:rsidR="00317272" w:rsidRPr="00D54035" w:rsidRDefault="00317272" w:rsidP="00317272">
      <w:pPr>
        <w:pStyle w:val="FigureNo"/>
      </w:pPr>
      <w:r w:rsidRPr="00957B55">
        <w:rPr>
          <w:highlight w:val="yellow"/>
        </w:rPr>
        <w:lastRenderedPageBreak/>
        <w:t>Figure XX</w:t>
      </w:r>
      <w:r w:rsidRPr="00D54035">
        <w:t xml:space="preserve"> </w:t>
      </w:r>
    </w:p>
    <w:p w:rsidR="00317272" w:rsidRPr="00D54035" w:rsidRDefault="00317272" w:rsidP="00317272">
      <w:pPr>
        <w:jc w:val="center"/>
        <w:rPr>
          <w:rFonts w:ascii="Times New Roman Bold" w:hAnsi="Times New Roman Bold"/>
          <w:sz w:val="20"/>
        </w:rPr>
      </w:pPr>
      <w:r w:rsidRPr="00D54035">
        <w:rPr>
          <w:rFonts w:ascii="Times New Roman Bold" w:hAnsi="Times New Roman Bold"/>
          <w:sz w:val="20"/>
        </w:rPr>
        <w:t xml:space="preserve">Example ray-tracing environment for determining LOS probability. </w:t>
      </w:r>
      <w:r>
        <w:rPr>
          <w:rFonts w:ascii="Times New Roman Bold" w:hAnsi="Times New Roman Bold"/>
          <w:sz w:val="20"/>
        </w:rPr>
        <w:br/>
      </w:r>
      <w:r w:rsidRPr="00D54035">
        <w:rPr>
          <w:rFonts w:ascii="Times New Roman Bold" w:hAnsi="Times New Roman Bold"/>
          <w:sz w:val="20"/>
        </w:rPr>
        <w:t>Green dots are users, cyan ci</w:t>
      </w:r>
      <w:r>
        <w:rPr>
          <w:rFonts w:ascii="Times New Roman Bold" w:hAnsi="Times New Roman Bold"/>
          <w:sz w:val="20"/>
        </w:rPr>
        <w:t>rcles are trees, blue x’s are radio node</w:t>
      </w:r>
      <w:r w:rsidRPr="00D54035">
        <w:rPr>
          <w:rFonts w:ascii="Times New Roman Bold" w:hAnsi="Times New Roman Bold"/>
          <w:sz w:val="20"/>
        </w:rPr>
        <w:t xml:space="preserve">s, magenta rectangles are cars, </w:t>
      </w:r>
      <w:r>
        <w:rPr>
          <w:rFonts w:ascii="Times New Roman Bold" w:hAnsi="Times New Roman Bold"/>
          <w:sz w:val="20"/>
        </w:rPr>
        <w:br/>
      </w:r>
      <w:r w:rsidRPr="00D54035">
        <w:rPr>
          <w:rFonts w:ascii="Times New Roman Bold" w:hAnsi="Times New Roman Bold"/>
          <w:sz w:val="20"/>
        </w:rPr>
        <w:t>blue rectangles are SUVs, and black rectangles are trucks.</w:t>
      </w:r>
    </w:p>
    <w:p w:rsidR="00317272" w:rsidRDefault="00317272" w:rsidP="00317272">
      <w:pPr>
        <w:pStyle w:val="BodyText"/>
        <w:tabs>
          <w:tab w:val="left" w:pos="0"/>
        </w:tabs>
        <w:jc w:val="center"/>
        <w:rPr>
          <w:lang w:val="en-US"/>
        </w:rPr>
      </w:pPr>
      <w:r>
        <w:rPr>
          <w:noProof/>
          <w:lang w:val="en-US" w:eastAsia="zh-CN"/>
        </w:rPr>
        <w:drawing>
          <wp:inline distT="0" distB="0" distL="0" distR="0" wp14:anchorId="6A711614" wp14:editId="0F68F574">
            <wp:extent cx="3043555" cy="573405"/>
            <wp:effectExtent l="19050" t="0" r="4445" b="0"/>
            <wp:docPr id="15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srcRect l="13498" t="40494" r="10124" b="40494"/>
                    <a:stretch>
                      <a:fillRect/>
                    </a:stretch>
                  </pic:blipFill>
                  <pic:spPr bwMode="auto">
                    <a:xfrm>
                      <a:off x="0" y="0"/>
                      <a:ext cx="3043555" cy="573405"/>
                    </a:xfrm>
                    <a:prstGeom prst="rect">
                      <a:avLst/>
                    </a:prstGeom>
                    <a:noFill/>
                    <a:ln w="9525">
                      <a:noFill/>
                      <a:miter lim="800000"/>
                      <a:headEnd/>
                      <a:tailEnd/>
                    </a:ln>
                  </pic:spPr>
                </pic:pic>
              </a:graphicData>
            </a:graphic>
          </wp:inline>
        </w:drawing>
      </w:r>
    </w:p>
    <w:p w:rsidR="00317272" w:rsidRDefault="00317272" w:rsidP="00317272">
      <w:pPr>
        <w:rPr>
          <w:lang w:val="en-US"/>
        </w:rPr>
      </w:pPr>
    </w:p>
    <w:p w:rsidR="00317272" w:rsidRDefault="00317272" w:rsidP="00317272">
      <w:pPr>
        <w:rPr>
          <w:lang w:val="en-US"/>
        </w:rPr>
      </w:pPr>
      <w:r w:rsidRPr="00F00D51">
        <w:rPr>
          <w:lang w:val="en-US"/>
        </w:rPr>
        <w:t xml:space="preserve">Four different </w:t>
      </w:r>
      <w:r>
        <w:rPr>
          <w:lang w:val="en-US"/>
        </w:rPr>
        <w:t>radio nodes</w:t>
      </w:r>
      <w:r w:rsidRPr="00F00D51">
        <w:rPr>
          <w:lang w:val="en-US"/>
        </w:rPr>
        <w:t xml:space="preserve"> layouts are considered as shown in </w:t>
      </w:r>
      <w:r w:rsidRPr="00957B55">
        <w:rPr>
          <w:highlight w:val="yellow"/>
          <w:lang w:val="en-US"/>
        </w:rPr>
        <w:t>Figure YY</w:t>
      </w:r>
      <w:r w:rsidRPr="00F00D51">
        <w:rPr>
          <w:lang w:val="en-US"/>
        </w:rPr>
        <w:t xml:space="preserve"> and </w:t>
      </w:r>
      <w:r w:rsidRPr="00957B55">
        <w:rPr>
          <w:highlight w:val="yellow"/>
          <w:lang w:val="en-US"/>
        </w:rPr>
        <w:t>Figure ZZ</w:t>
      </w:r>
      <w:r w:rsidRPr="00F00D51">
        <w:rPr>
          <w:lang w:val="en-US"/>
        </w:rPr>
        <w:t xml:space="preserve"> where all </w:t>
      </w:r>
      <w:r>
        <w:rPr>
          <w:lang w:val="en-US"/>
        </w:rPr>
        <w:t>radio nodes</w:t>
      </w:r>
      <w:r w:rsidRPr="00F00D51">
        <w:rPr>
          <w:lang w:val="en-US"/>
        </w:rPr>
        <w:t xml:space="preserve"> are 5 </w:t>
      </w:r>
      <w:r>
        <w:rPr>
          <w:lang w:val="en-US"/>
        </w:rPr>
        <w:t>m above the ground.  In all cas</w:t>
      </w:r>
      <w:r w:rsidRPr="00F00D51">
        <w:rPr>
          <w:lang w:val="en-US"/>
        </w:rPr>
        <w:t xml:space="preserve">es the </w:t>
      </w:r>
      <w:r>
        <w:rPr>
          <w:lang w:val="en-US"/>
        </w:rPr>
        <w:t>radio nodes</w:t>
      </w:r>
      <w:r w:rsidRPr="00F00D51">
        <w:rPr>
          <w:lang w:val="en-US"/>
        </w:rPr>
        <w:t xml:space="preserve"> have four sectors pointing north, east, south, and west. In layout A</w:t>
      </w:r>
      <w:r>
        <w:rPr>
          <w:lang w:val="en-US"/>
        </w:rPr>
        <w:t>,</w:t>
      </w:r>
      <w:r w:rsidRPr="00F00D51">
        <w:rPr>
          <w:lang w:val="en-US"/>
        </w:rPr>
        <w:t xml:space="preserve"> there are </w:t>
      </w:r>
      <w:r>
        <w:rPr>
          <w:lang w:val="en-US"/>
        </w:rPr>
        <w:t>radio nodes</w:t>
      </w:r>
      <w:r w:rsidRPr="00F00D51">
        <w:rPr>
          <w:lang w:val="en-US"/>
        </w:rPr>
        <w:t xml:space="preserve"> located </w:t>
      </w:r>
      <w:r>
        <w:rPr>
          <w:lang w:val="en-US"/>
        </w:rPr>
        <w:t>at</w:t>
      </w:r>
      <w:r w:rsidRPr="00F00D51">
        <w:rPr>
          <w:lang w:val="en-US"/>
        </w:rPr>
        <w:t xml:space="preserve"> the southeast building corner in every intersection. Layout B has the same </w:t>
      </w:r>
      <w:r>
        <w:rPr>
          <w:lang w:val="en-US"/>
        </w:rPr>
        <w:t xml:space="preserve">radio nodes </w:t>
      </w:r>
      <w:r w:rsidRPr="00F00D51">
        <w:rPr>
          <w:lang w:val="en-US"/>
        </w:rPr>
        <w:t xml:space="preserve">locations as layout A but with an additional </w:t>
      </w:r>
      <w:r>
        <w:rPr>
          <w:lang w:val="en-US"/>
        </w:rPr>
        <w:t>radio node</w:t>
      </w:r>
      <w:r w:rsidRPr="00F00D51">
        <w:rPr>
          <w:lang w:val="en-US"/>
        </w:rPr>
        <w:t xml:space="preserve"> in each intersection located </w:t>
      </w:r>
      <w:r>
        <w:rPr>
          <w:lang w:val="en-US"/>
        </w:rPr>
        <w:t>at</w:t>
      </w:r>
      <w:r w:rsidRPr="00F00D51">
        <w:rPr>
          <w:lang w:val="en-US"/>
        </w:rPr>
        <w:t xml:space="preserve"> the northwest building corner in an intersection. </w:t>
      </w:r>
      <w:r>
        <w:rPr>
          <w:lang w:val="en-US"/>
        </w:rPr>
        <w:br/>
      </w:r>
      <w:r w:rsidRPr="00F00D51">
        <w:rPr>
          <w:lang w:val="en-US"/>
        </w:rPr>
        <w:t xml:space="preserve">The additional </w:t>
      </w:r>
      <w:r>
        <w:rPr>
          <w:lang w:val="en-US"/>
        </w:rPr>
        <w:t>radio nodes</w:t>
      </w:r>
      <w:r w:rsidRPr="00F00D51">
        <w:rPr>
          <w:lang w:val="en-US"/>
        </w:rPr>
        <w:t xml:space="preserve"> g</w:t>
      </w:r>
      <w:r>
        <w:rPr>
          <w:lang w:val="en-US"/>
        </w:rPr>
        <w:t xml:space="preserve">ive a second chance for a user </w:t>
      </w:r>
      <w:r w:rsidRPr="00F00D51">
        <w:rPr>
          <w:lang w:val="en-US"/>
        </w:rPr>
        <w:t xml:space="preserve">to have a LOS link if the user is blocked to one of the </w:t>
      </w:r>
      <w:r>
        <w:rPr>
          <w:lang w:val="en-US"/>
        </w:rPr>
        <w:t>radio nodes</w:t>
      </w:r>
      <w:r w:rsidRPr="00F00D51">
        <w:rPr>
          <w:lang w:val="en-US"/>
        </w:rPr>
        <w:t xml:space="preserve">. In layout C an additional set of </w:t>
      </w:r>
      <w:r>
        <w:rPr>
          <w:lang w:val="en-US"/>
        </w:rPr>
        <w:t>radio nodes</w:t>
      </w:r>
      <w:r w:rsidRPr="00F00D51">
        <w:rPr>
          <w:lang w:val="en-US"/>
        </w:rPr>
        <w:t xml:space="preserve"> over layout A are added in the middle of the blocks of the north-south running streets. In layout D</w:t>
      </w:r>
      <w:r>
        <w:rPr>
          <w:lang w:val="en-US"/>
        </w:rPr>
        <w:t>,</w:t>
      </w:r>
      <w:r w:rsidRPr="00F00D51">
        <w:rPr>
          <w:lang w:val="en-US"/>
        </w:rPr>
        <w:t xml:space="preserve"> an additional set of </w:t>
      </w:r>
      <w:r>
        <w:rPr>
          <w:lang w:val="en-US"/>
        </w:rPr>
        <w:t xml:space="preserve">radio nodes </w:t>
      </w:r>
      <w:r w:rsidRPr="00F00D51">
        <w:rPr>
          <w:lang w:val="en-US"/>
        </w:rPr>
        <w:t xml:space="preserve">over layout C are added in the middle of the blocks of the east-west running streets. The </w:t>
      </w:r>
      <w:r>
        <w:rPr>
          <w:lang w:val="en-US"/>
        </w:rPr>
        <w:t xml:space="preserve">radio nodes </w:t>
      </w:r>
      <w:r w:rsidRPr="00F00D51">
        <w:rPr>
          <w:lang w:val="en-US"/>
        </w:rPr>
        <w:t>density is 75/km2 for layout A, 150/km2 for layouts B and C, and 187/km2 for layout D.</w:t>
      </w:r>
    </w:p>
    <w:p w:rsidR="00317272" w:rsidRPr="00D54035" w:rsidRDefault="00317272" w:rsidP="00317272">
      <w:pPr>
        <w:pStyle w:val="FigureNo"/>
      </w:pPr>
      <w:r w:rsidRPr="00957B55">
        <w:rPr>
          <w:highlight w:val="yellow"/>
        </w:rPr>
        <w:t>Figure YY</w:t>
      </w:r>
      <w:r w:rsidRPr="00D54035">
        <w:t xml:space="preserve"> </w:t>
      </w:r>
    </w:p>
    <w:p w:rsidR="00317272" w:rsidRPr="00CB4218" w:rsidRDefault="00317272" w:rsidP="00317272">
      <w:pPr>
        <w:jc w:val="center"/>
        <w:rPr>
          <w:rFonts w:ascii="Times New Roman Bold" w:hAnsi="Times New Roman Bold"/>
          <w:sz w:val="20"/>
        </w:rPr>
      </w:pPr>
      <w:r>
        <w:rPr>
          <w:rFonts w:ascii="Times New Roman Bold" w:hAnsi="Times New Roman Bold"/>
          <w:sz w:val="20"/>
        </w:rPr>
        <w:t>Radio node</w:t>
      </w:r>
      <w:r w:rsidRPr="00CB4218">
        <w:rPr>
          <w:rFonts w:ascii="Times New Roman Bold" w:hAnsi="Times New Roman Bold"/>
          <w:sz w:val="20"/>
        </w:rPr>
        <w:t xml:space="preserve"> layouts A</w:t>
      </w:r>
      <w:r>
        <w:rPr>
          <w:rFonts w:ascii="Times New Roman Bold" w:hAnsi="Times New Roman Bold"/>
          <w:sz w:val="20"/>
        </w:rPr>
        <w:t xml:space="preserve"> with a</w:t>
      </w:r>
      <w:r w:rsidRPr="00CB4218">
        <w:rPr>
          <w:rFonts w:ascii="Times New Roman Bold" w:hAnsi="Times New Roman Bold"/>
          <w:sz w:val="20"/>
        </w:rPr>
        <w:t xml:space="preserve"> density of 75/km2 (left) and B</w:t>
      </w:r>
      <w:r>
        <w:rPr>
          <w:rFonts w:ascii="Times New Roman Bold" w:hAnsi="Times New Roman Bold"/>
          <w:sz w:val="20"/>
        </w:rPr>
        <w:t xml:space="preserve"> with a </w:t>
      </w:r>
      <w:r w:rsidRPr="00CB4218">
        <w:rPr>
          <w:rFonts w:ascii="Times New Roman Bold" w:hAnsi="Times New Roman Bold"/>
          <w:sz w:val="20"/>
        </w:rPr>
        <w:t xml:space="preserve">density of 150/km2 (right). </w:t>
      </w:r>
      <w:r>
        <w:rPr>
          <w:rFonts w:ascii="Times New Roman Bold" w:hAnsi="Times New Roman Bold"/>
          <w:sz w:val="20"/>
        </w:rPr>
        <w:br/>
        <w:t>Radio nodes</w:t>
      </w:r>
      <w:r w:rsidRPr="00CB4218">
        <w:rPr>
          <w:rFonts w:ascii="Times New Roman Bold" w:hAnsi="Times New Roman Bold"/>
          <w:sz w:val="20"/>
        </w:rPr>
        <w:t xml:space="preserve"> locations are marked with an x and the red area demarcates the data collection area.</w:t>
      </w:r>
    </w:p>
    <w:p w:rsidR="00317272" w:rsidRDefault="00317272" w:rsidP="00317272">
      <w:pPr>
        <w:pStyle w:val="BodyText"/>
        <w:tabs>
          <w:tab w:val="left" w:pos="0"/>
        </w:tabs>
        <w:jc w:val="center"/>
        <w:rPr>
          <w:noProof/>
          <w:lang w:val="en-US"/>
        </w:rPr>
      </w:pPr>
      <w:r>
        <w:rPr>
          <w:noProof/>
          <w:lang w:val="en-US" w:eastAsia="zh-CN"/>
        </w:rPr>
        <w:drawing>
          <wp:anchor distT="0" distB="0" distL="114300" distR="114300" simplePos="0" relativeHeight="251659264" behindDoc="0" locked="0" layoutInCell="1" allowOverlap="1" wp14:anchorId="489D241A" wp14:editId="4F7EE5CA">
            <wp:simplePos x="0" y="0"/>
            <wp:positionH relativeFrom="column">
              <wp:posOffset>1336912</wp:posOffset>
            </wp:positionH>
            <wp:positionV relativeFrom="paragraph">
              <wp:posOffset>477994</wp:posOffset>
            </wp:positionV>
            <wp:extent cx="775534" cy="900752"/>
            <wp:effectExtent l="19050" t="0" r="5516" b="0"/>
            <wp:wrapNone/>
            <wp:docPr id="1804"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srcRect/>
                    <a:stretch>
                      <a:fillRect/>
                    </a:stretch>
                  </pic:blipFill>
                  <pic:spPr bwMode="auto">
                    <a:xfrm>
                      <a:off x="0" y="0"/>
                      <a:ext cx="775534" cy="900752"/>
                    </a:xfrm>
                    <a:prstGeom prst="rect">
                      <a:avLst/>
                    </a:prstGeom>
                    <a:noFill/>
                    <a:ln w="9525">
                      <a:noFill/>
                      <a:miter lim="800000"/>
                      <a:headEnd/>
                      <a:tailEnd/>
                    </a:ln>
                  </pic:spPr>
                </pic:pic>
              </a:graphicData>
            </a:graphic>
          </wp:anchor>
        </w:drawing>
      </w:r>
      <w:r>
        <w:rPr>
          <w:noProof/>
          <w:lang w:val="en-US" w:eastAsia="zh-CN"/>
        </w:rPr>
        <w:drawing>
          <wp:inline distT="0" distB="0" distL="0" distR="0" wp14:anchorId="5242693F" wp14:editId="58CC812F">
            <wp:extent cx="1562735" cy="2094865"/>
            <wp:effectExtent l="19050" t="0" r="0" b="0"/>
            <wp:docPr id="18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srcRect l="26219" t="6250" r="25296" b="7480"/>
                    <a:stretch>
                      <a:fillRect/>
                    </a:stretch>
                  </pic:blipFill>
                  <pic:spPr bwMode="auto">
                    <a:xfrm>
                      <a:off x="0" y="0"/>
                      <a:ext cx="1562735" cy="2094865"/>
                    </a:xfrm>
                    <a:prstGeom prst="rect">
                      <a:avLst/>
                    </a:prstGeom>
                    <a:noFill/>
                    <a:ln w="9525">
                      <a:noFill/>
                      <a:miter lim="800000"/>
                      <a:headEnd/>
                      <a:tailEnd/>
                    </a:ln>
                  </pic:spPr>
                </pic:pic>
              </a:graphicData>
            </a:graphic>
          </wp:inline>
        </w:drawing>
      </w:r>
      <w:r w:rsidRPr="00176316">
        <w:rPr>
          <w:noProof/>
          <w:lang w:val="en-US"/>
        </w:rPr>
        <w:t xml:space="preserve"> </w:t>
      </w:r>
      <w:r>
        <w:rPr>
          <w:noProof/>
          <w:lang w:val="en-US" w:eastAsia="zh-CN"/>
        </w:rPr>
        <w:drawing>
          <wp:inline distT="0" distB="0" distL="0" distR="0" wp14:anchorId="3884C61C" wp14:editId="58B0F870">
            <wp:extent cx="1562735" cy="2094865"/>
            <wp:effectExtent l="19050" t="0" r="0" b="0"/>
            <wp:docPr id="18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srcRect l="26219" t="6250" r="25296" b="7480"/>
                    <a:stretch>
                      <a:fillRect/>
                    </a:stretch>
                  </pic:blipFill>
                  <pic:spPr bwMode="auto">
                    <a:xfrm>
                      <a:off x="0" y="0"/>
                      <a:ext cx="1562735" cy="2094865"/>
                    </a:xfrm>
                    <a:prstGeom prst="rect">
                      <a:avLst/>
                    </a:prstGeom>
                    <a:noFill/>
                    <a:ln w="9525">
                      <a:noFill/>
                      <a:miter lim="800000"/>
                      <a:headEnd/>
                      <a:tailEnd/>
                    </a:ln>
                  </pic:spPr>
                </pic:pic>
              </a:graphicData>
            </a:graphic>
          </wp:inline>
        </w:drawing>
      </w:r>
    </w:p>
    <w:p w:rsidR="00317272" w:rsidRDefault="00317272" w:rsidP="00317272">
      <w:pPr>
        <w:tabs>
          <w:tab w:val="clear" w:pos="1134"/>
          <w:tab w:val="clear" w:pos="1871"/>
          <w:tab w:val="clear" w:pos="2268"/>
        </w:tabs>
        <w:overflowPunct/>
        <w:autoSpaceDE/>
        <w:autoSpaceDN/>
        <w:adjustRightInd/>
        <w:spacing w:before="0"/>
        <w:textAlignment w:val="auto"/>
        <w:rPr>
          <w:rFonts w:ascii="Arial" w:hAnsi="Arial"/>
          <w:bCs/>
          <w:sz w:val="16"/>
          <w:szCs w:val="16"/>
        </w:rPr>
      </w:pPr>
      <w:r>
        <w:rPr>
          <w:b/>
          <w:sz w:val="16"/>
          <w:szCs w:val="16"/>
        </w:rPr>
        <w:br w:type="page"/>
      </w:r>
    </w:p>
    <w:p w:rsidR="00317272" w:rsidRPr="00D54035" w:rsidRDefault="00317272" w:rsidP="00317272">
      <w:pPr>
        <w:pStyle w:val="FigureNo"/>
      </w:pPr>
      <w:r w:rsidRPr="00957B55">
        <w:rPr>
          <w:highlight w:val="yellow"/>
        </w:rPr>
        <w:lastRenderedPageBreak/>
        <w:t>Figure ZZ</w:t>
      </w:r>
      <w:r w:rsidRPr="00D54035">
        <w:t xml:space="preserve"> </w:t>
      </w:r>
    </w:p>
    <w:p w:rsidR="00317272" w:rsidRPr="00CB4218" w:rsidRDefault="00317272" w:rsidP="00317272">
      <w:pPr>
        <w:pStyle w:val="Figuretitle"/>
        <w:rPr>
          <w:bCs/>
        </w:rPr>
      </w:pPr>
      <w:r>
        <w:t>Radio nodes</w:t>
      </w:r>
      <w:r w:rsidRPr="00CB4218">
        <w:t xml:space="preserve"> layouts C with a</w:t>
      </w:r>
      <w:r>
        <w:t xml:space="preserve"> </w:t>
      </w:r>
      <w:r w:rsidRPr="00CB4218">
        <w:t xml:space="preserve">density of 150/km2 (left) and D with </w:t>
      </w:r>
      <w:r>
        <w:t>a</w:t>
      </w:r>
      <w:r w:rsidRPr="00CB4218">
        <w:t xml:space="preserve"> density of 187/km2 (right).</w:t>
      </w:r>
      <w:r>
        <w:rPr>
          <w:bCs/>
        </w:rPr>
        <w:br/>
      </w:r>
      <w:r>
        <w:t>Radio nodes</w:t>
      </w:r>
      <w:r w:rsidRPr="00CB4218">
        <w:t xml:space="preserve"> locations are marked with an x and the red area demarcates the data collection area.</w:t>
      </w:r>
    </w:p>
    <w:p w:rsidR="00317272" w:rsidRDefault="00317272" w:rsidP="00317272">
      <w:pPr>
        <w:pStyle w:val="BodyText"/>
        <w:tabs>
          <w:tab w:val="left" w:pos="0"/>
        </w:tabs>
        <w:jc w:val="center"/>
        <w:rPr>
          <w:lang w:val="en-US"/>
        </w:rPr>
      </w:pPr>
      <w:r>
        <w:rPr>
          <w:noProof/>
          <w:lang w:val="en-US" w:eastAsia="zh-CN"/>
        </w:rPr>
        <w:drawing>
          <wp:anchor distT="0" distB="0" distL="114300" distR="114300" simplePos="0" relativeHeight="251660288" behindDoc="0" locked="0" layoutInCell="1" allowOverlap="1" wp14:anchorId="1837B97B" wp14:editId="2CD36087">
            <wp:simplePos x="0" y="0"/>
            <wp:positionH relativeFrom="column">
              <wp:posOffset>1304925</wp:posOffset>
            </wp:positionH>
            <wp:positionV relativeFrom="paragraph">
              <wp:posOffset>652145</wp:posOffset>
            </wp:positionV>
            <wp:extent cx="772160" cy="900430"/>
            <wp:effectExtent l="19050" t="0" r="8890" b="0"/>
            <wp:wrapNone/>
            <wp:docPr id="180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srcRect/>
                    <a:stretch>
                      <a:fillRect/>
                    </a:stretch>
                  </pic:blipFill>
                  <pic:spPr bwMode="auto">
                    <a:xfrm>
                      <a:off x="0" y="0"/>
                      <a:ext cx="772160" cy="900430"/>
                    </a:xfrm>
                    <a:prstGeom prst="rect">
                      <a:avLst/>
                    </a:prstGeom>
                    <a:noFill/>
                    <a:ln w="9525">
                      <a:noFill/>
                      <a:miter lim="800000"/>
                      <a:headEnd/>
                      <a:tailEnd/>
                    </a:ln>
                  </pic:spPr>
                </pic:pic>
              </a:graphicData>
            </a:graphic>
          </wp:anchor>
        </w:drawing>
      </w:r>
      <w:r>
        <w:rPr>
          <w:noProof/>
          <w:lang w:val="en-US" w:eastAsia="zh-CN"/>
        </w:rPr>
        <w:drawing>
          <wp:inline distT="0" distB="0" distL="0" distR="0" wp14:anchorId="442AE167" wp14:editId="3C15F566">
            <wp:extent cx="1584325" cy="2094865"/>
            <wp:effectExtent l="19050" t="0" r="0" b="0"/>
            <wp:docPr id="18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srcRect l="26035" t="6250" r="25296" b="7480"/>
                    <a:stretch>
                      <a:fillRect/>
                    </a:stretch>
                  </pic:blipFill>
                  <pic:spPr bwMode="auto">
                    <a:xfrm>
                      <a:off x="0" y="0"/>
                      <a:ext cx="1584325" cy="2094865"/>
                    </a:xfrm>
                    <a:prstGeom prst="rect">
                      <a:avLst/>
                    </a:prstGeom>
                    <a:noFill/>
                    <a:ln w="9525">
                      <a:noFill/>
                      <a:miter lim="800000"/>
                      <a:headEnd/>
                      <a:tailEnd/>
                    </a:ln>
                  </pic:spPr>
                </pic:pic>
              </a:graphicData>
            </a:graphic>
          </wp:inline>
        </w:drawing>
      </w:r>
      <w:r w:rsidRPr="00176316">
        <w:rPr>
          <w:noProof/>
          <w:lang w:val="en-US"/>
        </w:rPr>
        <w:t xml:space="preserve"> </w:t>
      </w:r>
      <w:r>
        <w:rPr>
          <w:noProof/>
          <w:lang w:val="en-US" w:eastAsia="zh-CN"/>
        </w:rPr>
        <w:drawing>
          <wp:inline distT="0" distB="0" distL="0" distR="0" wp14:anchorId="317420BF" wp14:editId="4F191F4B">
            <wp:extent cx="1584325" cy="2094865"/>
            <wp:effectExtent l="19050" t="0" r="0" b="0"/>
            <wp:docPr id="18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srcRect l="26035" t="6255" r="25296" b="7486"/>
                    <a:stretch>
                      <a:fillRect/>
                    </a:stretch>
                  </pic:blipFill>
                  <pic:spPr bwMode="auto">
                    <a:xfrm>
                      <a:off x="0" y="0"/>
                      <a:ext cx="1584325" cy="2094865"/>
                    </a:xfrm>
                    <a:prstGeom prst="rect">
                      <a:avLst/>
                    </a:prstGeom>
                    <a:noFill/>
                    <a:ln w="9525">
                      <a:noFill/>
                      <a:miter lim="800000"/>
                      <a:headEnd/>
                      <a:tailEnd/>
                    </a:ln>
                  </pic:spPr>
                </pic:pic>
              </a:graphicData>
            </a:graphic>
          </wp:inline>
        </w:drawing>
      </w:r>
    </w:p>
    <w:p w:rsidR="00317272" w:rsidRDefault="00317272" w:rsidP="00317272">
      <w:pPr>
        <w:rPr>
          <w:lang w:val="en-US"/>
        </w:rPr>
      </w:pPr>
    </w:p>
    <w:p w:rsidR="00317272" w:rsidRDefault="00317272" w:rsidP="00317272">
      <w:pPr>
        <w:rPr>
          <w:lang w:val="en-US"/>
        </w:rPr>
      </w:pPr>
      <w:r>
        <w:rPr>
          <w:lang w:val="en-US"/>
        </w:rPr>
        <w:t>T</w:t>
      </w:r>
      <w:r w:rsidRPr="00F00D51">
        <w:rPr>
          <w:lang w:val="en-US"/>
        </w:rPr>
        <w:t>he general system-level</w:t>
      </w:r>
      <w:r>
        <w:rPr>
          <w:lang w:val="en-US"/>
        </w:rPr>
        <w:t xml:space="preserve"> parameters are given in </w:t>
      </w:r>
      <w:r w:rsidRPr="007D200D">
        <w:rPr>
          <w:highlight w:val="yellow"/>
          <w:lang w:val="en-US"/>
        </w:rPr>
        <w:t>Table YY</w:t>
      </w:r>
      <w:r w:rsidRPr="00F00D51">
        <w:rPr>
          <w:lang w:val="en-US"/>
        </w:rPr>
        <w:t>.</w:t>
      </w:r>
    </w:p>
    <w:p w:rsidR="00317272" w:rsidRPr="00CB4218" w:rsidRDefault="00317272" w:rsidP="00317272">
      <w:pPr>
        <w:pStyle w:val="TableNo"/>
        <w:rPr>
          <w:highlight w:val="yellow"/>
        </w:rPr>
      </w:pPr>
      <w:r w:rsidRPr="00CB4218">
        <w:rPr>
          <w:highlight w:val="yellow"/>
        </w:rPr>
        <w:t xml:space="preserve">Table YY </w:t>
      </w:r>
    </w:p>
    <w:p w:rsidR="00317272" w:rsidRPr="00CB4218" w:rsidRDefault="00317272" w:rsidP="00317272">
      <w:pPr>
        <w:pStyle w:val="Tabletitle"/>
      </w:pPr>
      <w:r w:rsidRPr="00CB4218">
        <w:t>System simulation parameters</w:t>
      </w:r>
    </w:p>
    <w:tbl>
      <w:tblPr>
        <w:tblW w:w="0" w:type="auto"/>
        <w:tblInd w:w="1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4253"/>
      </w:tblGrid>
      <w:tr w:rsidR="00317272" w:rsidRPr="00955800" w:rsidTr="000D2AB3">
        <w:tc>
          <w:tcPr>
            <w:tcW w:w="1951" w:type="dxa"/>
            <w:tcBorders>
              <w:bottom w:val="double" w:sz="4" w:space="0" w:color="auto"/>
            </w:tcBorders>
            <w:vAlign w:val="center"/>
          </w:tcPr>
          <w:p w:rsidR="00317272" w:rsidRPr="00955800" w:rsidRDefault="00317272" w:rsidP="000D2AB3">
            <w:pPr>
              <w:rPr>
                <w:sz w:val="20"/>
                <w:lang w:val="en-US"/>
              </w:rPr>
            </w:pPr>
            <w:r w:rsidRPr="00955800">
              <w:rPr>
                <w:sz w:val="20"/>
                <w:lang w:val="en-US"/>
              </w:rPr>
              <w:t>Parameter</w:t>
            </w:r>
          </w:p>
        </w:tc>
        <w:tc>
          <w:tcPr>
            <w:tcW w:w="4253" w:type="dxa"/>
            <w:tcBorders>
              <w:bottom w:val="double" w:sz="4" w:space="0" w:color="auto"/>
            </w:tcBorders>
            <w:vAlign w:val="center"/>
          </w:tcPr>
          <w:p w:rsidR="00317272" w:rsidRPr="00955800" w:rsidRDefault="00317272" w:rsidP="000D2AB3">
            <w:pPr>
              <w:rPr>
                <w:sz w:val="20"/>
                <w:lang w:val="en-US"/>
              </w:rPr>
            </w:pPr>
            <w:r w:rsidRPr="00955800">
              <w:rPr>
                <w:sz w:val="20"/>
                <w:lang w:val="en-US"/>
              </w:rPr>
              <w:t>Value</w:t>
            </w:r>
          </w:p>
        </w:tc>
      </w:tr>
      <w:tr w:rsidR="00317272" w:rsidRPr="00955800" w:rsidTr="000D2AB3">
        <w:tc>
          <w:tcPr>
            <w:tcW w:w="1951" w:type="dxa"/>
            <w:tcBorders>
              <w:top w:val="double" w:sz="4" w:space="0" w:color="auto"/>
            </w:tcBorders>
            <w:vAlign w:val="center"/>
          </w:tcPr>
          <w:p w:rsidR="00317272" w:rsidRPr="00955800" w:rsidRDefault="00317272" w:rsidP="000D2AB3">
            <w:pPr>
              <w:rPr>
                <w:sz w:val="20"/>
                <w:lang w:val="en-US"/>
              </w:rPr>
            </w:pPr>
            <w:r w:rsidRPr="00955800">
              <w:rPr>
                <w:sz w:val="20"/>
                <w:lang w:val="en-US"/>
              </w:rPr>
              <w:t>Carrier frequency</w:t>
            </w:r>
          </w:p>
        </w:tc>
        <w:tc>
          <w:tcPr>
            <w:tcW w:w="4253" w:type="dxa"/>
            <w:tcBorders>
              <w:top w:val="double" w:sz="4" w:space="0" w:color="auto"/>
            </w:tcBorders>
            <w:vAlign w:val="center"/>
          </w:tcPr>
          <w:p w:rsidR="00317272" w:rsidRPr="00955800" w:rsidRDefault="00317272" w:rsidP="000D2AB3">
            <w:pPr>
              <w:rPr>
                <w:sz w:val="20"/>
                <w:lang w:val="en-US"/>
              </w:rPr>
            </w:pPr>
            <w:r w:rsidRPr="00955800">
              <w:rPr>
                <w:sz w:val="20"/>
                <w:lang w:val="en-US"/>
              </w:rPr>
              <w:t>72 GHz</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Bandwidth</w:t>
            </w:r>
          </w:p>
        </w:tc>
        <w:tc>
          <w:tcPr>
            <w:tcW w:w="4253" w:type="dxa"/>
            <w:vAlign w:val="center"/>
          </w:tcPr>
          <w:p w:rsidR="00317272" w:rsidRPr="00955800" w:rsidRDefault="00317272" w:rsidP="000D2AB3">
            <w:pPr>
              <w:rPr>
                <w:sz w:val="20"/>
                <w:lang w:val="en-US"/>
              </w:rPr>
            </w:pPr>
            <w:r w:rsidRPr="00955800">
              <w:rPr>
                <w:sz w:val="20"/>
                <w:lang w:val="en-US"/>
              </w:rPr>
              <w:t>2.0 GHz</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Traffic type</w:t>
            </w:r>
          </w:p>
        </w:tc>
        <w:tc>
          <w:tcPr>
            <w:tcW w:w="4253" w:type="dxa"/>
            <w:vAlign w:val="center"/>
          </w:tcPr>
          <w:p w:rsidR="00317272" w:rsidRPr="00955800" w:rsidRDefault="00317272" w:rsidP="000D2AB3">
            <w:pPr>
              <w:rPr>
                <w:sz w:val="20"/>
                <w:lang w:val="en-US"/>
              </w:rPr>
            </w:pPr>
            <w:r w:rsidRPr="00955800">
              <w:rPr>
                <w:sz w:val="20"/>
                <w:lang w:val="en-US"/>
              </w:rPr>
              <w:t>Full buffer</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Radio node array</w:t>
            </w:r>
          </w:p>
        </w:tc>
        <w:tc>
          <w:tcPr>
            <w:tcW w:w="4253" w:type="dxa"/>
            <w:vAlign w:val="center"/>
          </w:tcPr>
          <w:p w:rsidR="00317272" w:rsidRPr="00955800" w:rsidRDefault="00317272" w:rsidP="000D2AB3">
            <w:pPr>
              <w:rPr>
                <w:sz w:val="20"/>
                <w:lang w:val="en-US"/>
              </w:rPr>
            </w:pPr>
            <w:r w:rsidRPr="00955800">
              <w:rPr>
                <w:sz w:val="20"/>
                <w:lang w:val="en-US"/>
              </w:rPr>
              <w:t>4 sectors, each sector has two 4x4 RF arrays</w:t>
            </w:r>
            <w:r>
              <w:rPr>
                <w:sz w:val="20"/>
                <w:lang w:val="en-US"/>
              </w:rPr>
              <w:br/>
            </w:r>
            <w:r w:rsidRPr="00955800">
              <w:rPr>
                <w:sz w:val="20"/>
                <w:lang w:val="en-US"/>
              </w:rPr>
              <w:t>(one vertically polarized, one horizontally polarized) with 0.5</w:t>
            </w:r>
            <w:r w:rsidRPr="00955800">
              <w:rPr>
                <w:rFonts w:ascii="Symbol" w:hAnsi="Symbol"/>
                <w:sz w:val="20"/>
                <w:lang w:val="en-US"/>
              </w:rPr>
              <w:t></w:t>
            </w:r>
            <w:r w:rsidRPr="00955800">
              <w:rPr>
                <w:sz w:val="20"/>
                <w:lang w:val="en-US"/>
              </w:rPr>
              <w:t xml:space="preserve"> spacing in both dimensions</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Mobile antennas</w:t>
            </w:r>
          </w:p>
        </w:tc>
        <w:tc>
          <w:tcPr>
            <w:tcW w:w="4253" w:type="dxa"/>
            <w:vAlign w:val="center"/>
          </w:tcPr>
          <w:p w:rsidR="00317272" w:rsidRPr="00955800" w:rsidRDefault="00317272" w:rsidP="000D2AB3">
            <w:pPr>
              <w:rPr>
                <w:sz w:val="20"/>
                <w:lang w:val="en-US"/>
              </w:rPr>
            </w:pPr>
            <w:r w:rsidRPr="00955800">
              <w:rPr>
                <w:sz w:val="20"/>
                <w:lang w:val="en-US"/>
              </w:rPr>
              <w:t>2 omni-directional antennas, one with vertical polarization, one with horizontal polarization</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Radio Node Tx power</w:t>
            </w:r>
          </w:p>
        </w:tc>
        <w:tc>
          <w:tcPr>
            <w:tcW w:w="4253" w:type="dxa"/>
            <w:vAlign w:val="center"/>
          </w:tcPr>
          <w:p w:rsidR="00317272" w:rsidRPr="00955800" w:rsidRDefault="00317272" w:rsidP="000D2AB3">
            <w:pPr>
              <w:rPr>
                <w:sz w:val="20"/>
                <w:lang w:val="en-US"/>
              </w:rPr>
            </w:pPr>
            <w:r w:rsidRPr="00955800">
              <w:rPr>
                <w:sz w:val="20"/>
                <w:lang w:val="en-US"/>
              </w:rPr>
              <w:t>30.8 dBm/sector (split between the two arrays in each sector)</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Maximum rank</w:t>
            </w:r>
          </w:p>
        </w:tc>
        <w:tc>
          <w:tcPr>
            <w:tcW w:w="4253" w:type="dxa"/>
            <w:vAlign w:val="center"/>
          </w:tcPr>
          <w:p w:rsidR="00317272" w:rsidRPr="00955800" w:rsidRDefault="00317272" w:rsidP="000D2AB3">
            <w:pPr>
              <w:rPr>
                <w:sz w:val="20"/>
                <w:lang w:val="en-US"/>
              </w:rPr>
            </w:pPr>
            <w:r w:rsidRPr="00955800">
              <w:rPr>
                <w:sz w:val="20"/>
                <w:lang w:val="en-US"/>
              </w:rPr>
              <w:t>2 (single-user MIMO only)</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Beamforming</w:t>
            </w:r>
          </w:p>
        </w:tc>
        <w:tc>
          <w:tcPr>
            <w:tcW w:w="4253" w:type="dxa"/>
            <w:vAlign w:val="center"/>
          </w:tcPr>
          <w:p w:rsidR="00317272" w:rsidRPr="00955800" w:rsidRDefault="00317272" w:rsidP="000D2AB3">
            <w:pPr>
              <w:rPr>
                <w:sz w:val="20"/>
                <w:lang w:val="en-US"/>
              </w:rPr>
            </w:pPr>
            <w:r w:rsidRPr="00955800">
              <w:rPr>
                <w:sz w:val="20"/>
                <w:lang w:val="en-US"/>
              </w:rPr>
              <w:t>Eigen beamforming using the uplink signal to point Radio Node RF beams</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Modulation levels</w:t>
            </w:r>
          </w:p>
        </w:tc>
        <w:tc>
          <w:tcPr>
            <w:tcW w:w="4253" w:type="dxa"/>
            <w:vAlign w:val="center"/>
          </w:tcPr>
          <w:p w:rsidR="00317272" w:rsidRPr="00955800" w:rsidRDefault="00317272" w:rsidP="000D2AB3">
            <w:pPr>
              <w:rPr>
                <w:sz w:val="20"/>
                <w:lang w:val="en-US"/>
              </w:rPr>
            </w:pPr>
            <w:r w:rsidRPr="00955800">
              <w:rPr>
                <w:sz w:val="20"/>
                <w:lang w:val="en-US"/>
              </w:rPr>
              <w:t>LTE MCS levels</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Channel estimation</w:t>
            </w:r>
          </w:p>
        </w:tc>
        <w:tc>
          <w:tcPr>
            <w:tcW w:w="4253" w:type="dxa"/>
            <w:vAlign w:val="center"/>
          </w:tcPr>
          <w:p w:rsidR="00317272" w:rsidRPr="00955800" w:rsidRDefault="00317272" w:rsidP="000D2AB3">
            <w:pPr>
              <w:rPr>
                <w:sz w:val="20"/>
                <w:lang w:val="en-US"/>
              </w:rPr>
            </w:pPr>
            <w:r w:rsidRPr="00955800">
              <w:rPr>
                <w:sz w:val="20"/>
                <w:lang w:val="en-US"/>
              </w:rPr>
              <w:t>Ideal</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Scheduler</w:t>
            </w:r>
          </w:p>
        </w:tc>
        <w:tc>
          <w:tcPr>
            <w:tcW w:w="4253" w:type="dxa"/>
            <w:vAlign w:val="center"/>
          </w:tcPr>
          <w:p w:rsidR="00317272" w:rsidRPr="00955800" w:rsidRDefault="00317272" w:rsidP="000D2AB3">
            <w:pPr>
              <w:rPr>
                <w:sz w:val="20"/>
                <w:lang w:val="en-US"/>
              </w:rPr>
            </w:pPr>
            <w:r w:rsidRPr="00955800">
              <w:rPr>
                <w:sz w:val="20"/>
                <w:lang w:val="en-US"/>
              </w:rPr>
              <w:t>Proportional fair</w:t>
            </w:r>
          </w:p>
        </w:tc>
      </w:tr>
      <w:tr w:rsidR="00317272" w:rsidRPr="00955800" w:rsidTr="000D2AB3">
        <w:tc>
          <w:tcPr>
            <w:tcW w:w="1951" w:type="dxa"/>
            <w:vAlign w:val="center"/>
          </w:tcPr>
          <w:p w:rsidR="00317272" w:rsidRPr="00955800" w:rsidRDefault="00317272" w:rsidP="000D2AB3">
            <w:pPr>
              <w:rPr>
                <w:sz w:val="20"/>
                <w:lang w:val="en-US"/>
              </w:rPr>
            </w:pPr>
            <w:r w:rsidRPr="00955800">
              <w:rPr>
                <w:sz w:val="20"/>
                <w:lang w:val="en-US"/>
              </w:rPr>
              <w:t>HARQ</w:t>
            </w:r>
          </w:p>
        </w:tc>
        <w:tc>
          <w:tcPr>
            <w:tcW w:w="4253" w:type="dxa"/>
            <w:vAlign w:val="center"/>
          </w:tcPr>
          <w:p w:rsidR="00317272" w:rsidRPr="00955800" w:rsidRDefault="00317272" w:rsidP="000D2AB3">
            <w:pPr>
              <w:rPr>
                <w:sz w:val="20"/>
                <w:lang w:val="en-US"/>
              </w:rPr>
            </w:pPr>
            <w:r w:rsidRPr="00955800">
              <w:rPr>
                <w:sz w:val="20"/>
                <w:lang w:val="en-US"/>
              </w:rPr>
              <w:t>None, but retransmissions are allowed</w:t>
            </w:r>
          </w:p>
        </w:tc>
      </w:tr>
    </w:tbl>
    <w:p w:rsidR="00317272" w:rsidRDefault="00317272" w:rsidP="00317272">
      <w:pPr>
        <w:ind w:left="1871"/>
        <w:rPr>
          <w:lang w:val="en-US"/>
        </w:rPr>
      </w:pPr>
    </w:p>
    <w:p w:rsidR="00317272" w:rsidRDefault="00317272" w:rsidP="00317272">
      <w:pPr>
        <w:jc w:val="both"/>
        <w:rPr>
          <w:lang w:val="en-US"/>
        </w:rPr>
      </w:pPr>
      <w:r>
        <w:rPr>
          <w:lang w:val="en-US"/>
        </w:rPr>
        <w:t xml:space="preserve">The overall system-level results including average user throughput, cell-edge throughput (i.e., the 5% throughput point), and outage probability (as determined as the percent of users which do not obtain 100 Mbps) is shown in </w:t>
      </w:r>
      <w:r w:rsidRPr="00546EAE">
        <w:rPr>
          <w:highlight w:val="yellow"/>
          <w:lang w:val="en-US"/>
        </w:rPr>
        <w:t>Table ZZ.</w:t>
      </w:r>
    </w:p>
    <w:p w:rsidR="00365549" w:rsidRDefault="00317272" w:rsidP="00365549">
      <w:pPr>
        <w:pStyle w:val="TableNo"/>
      </w:pPr>
      <w:r w:rsidRPr="00365549">
        <w:rPr>
          <w:highlight w:val="yellow"/>
        </w:rPr>
        <w:lastRenderedPageBreak/>
        <w:t>Table</w:t>
      </w:r>
      <w:r>
        <w:rPr>
          <w:highlight w:val="yellow"/>
        </w:rPr>
        <w:t xml:space="preserve"> ZZ.</w:t>
      </w:r>
    </w:p>
    <w:p w:rsidR="00317272" w:rsidRPr="00CB4218" w:rsidRDefault="00317272" w:rsidP="00365549">
      <w:pPr>
        <w:pStyle w:val="Tabletitle"/>
      </w:pPr>
      <w:r w:rsidRPr="00CB4218">
        <w:t>Summary of</w:t>
      </w:r>
      <w:r>
        <w:t xml:space="preserve"> system-level results</w:t>
      </w:r>
    </w:p>
    <w:tbl>
      <w:tblPr>
        <w:tblW w:w="739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134"/>
        <w:gridCol w:w="1560"/>
        <w:gridCol w:w="1559"/>
        <w:gridCol w:w="1701"/>
      </w:tblGrid>
      <w:tr w:rsidR="00317272" w:rsidRPr="00955800" w:rsidTr="000D2AB3">
        <w:tc>
          <w:tcPr>
            <w:tcW w:w="1440" w:type="dxa"/>
            <w:tcBorders>
              <w:bottom w:val="double" w:sz="4" w:space="0" w:color="auto"/>
              <w:right w:val="double" w:sz="4" w:space="0" w:color="auto"/>
            </w:tcBorders>
          </w:tcPr>
          <w:p w:rsidR="00317272" w:rsidRPr="00955800" w:rsidRDefault="00317272" w:rsidP="000D2AB3">
            <w:pPr>
              <w:rPr>
                <w:sz w:val="20"/>
                <w:lang w:val="en-US"/>
              </w:rPr>
            </w:pPr>
            <w:r w:rsidRPr="00955800">
              <w:rPr>
                <w:sz w:val="20"/>
                <w:lang w:val="en-US"/>
              </w:rPr>
              <w:t>Layout</w:t>
            </w:r>
          </w:p>
        </w:tc>
        <w:tc>
          <w:tcPr>
            <w:tcW w:w="1134" w:type="dxa"/>
            <w:tcBorders>
              <w:left w:val="double" w:sz="4" w:space="0" w:color="auto"/>
              <w:bottom w:val="double" w:sz="4" w:space="0" w:color="auto"/>
            </w:tcBorders>
          </w:tcPr>
          <w:p w:rsidR="00317272" w:rsidRPr="00955800" w:rsidRDefault="00317272" w:rsidP="000D2AB3">
            <w:pPr>
              <w:rPr>
                <w:sz w:val="20"/>
                <w:lang w:val="en-US"/>
              </w:rPr>
            </w:pPr>
            <w:r w:rsidRPr="00955800">
              <w:rPr>
                <w:sz w:val="20"/>
                <w:lang w:val="en-US"/>
              </w:rPr>
              <w:t>Radio Node density</w:t>
            </w:r>
          </w:p>
        </w:tc>
        <w:tc>
          <w:tcPr>
            <w:tcW w:w="1560" w:type="dxa"/>
            <w:tcBorders>
              <w:bottom w:val="double" w:sz="4" w:space="0" w:color="auto"/>
            </w:tcBorders>
          </w:tcPr>
          <w:p w:rsidR="00317272" w:rsidRPr="00955800" w:rsidRDefault="00317272" w:rsidP="000D2AB3">
            <w:pPr>
              <w:rPr>
                <w:sz w:val="20"/>
                <w:lang w:val="en-US"/>
              </w:rPr>
            </w:pPr>
            <w:r w:rsidRPr="00955800">
              <w:rPr>
                <w:sz w:val="20"/>
                <w:lang w:val="en-US"/>
              </w:rPr>
              <w:t>Average user Throughput</w:t>
            </w:r>
          </w:p>
        </w:tc>
        <w:tc>
          <w:tcPr>
            <w:tcW w:w="1559" w:type="dxa"/>
            <w:tcBorders>
              <w:bottom w:val="double" w:sz="4" w:space="0" w:color="auto"/>
            </w:tcBorders>
          </w:tcPr>
          <w:p w:rsidR="00317272" w:rsidRPr="00955800" w:rsidRDefault="00317272" w:rsidP="000D2AB3">
            <w:pPr>
              <w:rPr>
                <w:sz w:val="20"/>
                <w:lang w:val="en-US"/>
              </w:rPr>
            </w:pPr>
            <w:r w:rsidRPr="00955800">
              <w:rPr>
                <w:sz w:val="20"/>
                <w:lang w:val="en-US"/>
              </w:rPr>
              <w:t>Cell edge Throughput</w:t>
            </w:r>
          </w:p>
        </w:tc>
        <w:tc>
          <w:tcPr>
            <w:tcW w:w="1701" w:type="dxa"/>
            <w:tcBorders>
              <w:bottom w:val="double" w:sz="4" w:space="0" w:color="auto"/>
            </w:tcBorders>
          </w:tcPr>
          <w:p w:rsidR="00317272" w:rsidRPr="00955800" w:rsidRDefault="00317272" w:rsidP="000D2AB3">
            <w:pPr>
              <w:rPr>
                <w:sz w:val="20"/>
                <w:lang w:val="en-US"/>
              </w:rPr>
            </w:pPr>
            <w:r w:rsidRPr="00955800">
              <w:rPr>
                <w:sz w:val="20"/>
                <w:lang w:val="en-US"/>
              </w:rPr>
              <w:t>Outage Probability</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A </w:t>
            </w:r>
            <w:r>
              <w:rPr>
                <w:sz w:val="20"/>
                <w:lang w:val="en-US"/>
              </w:rPr>
              <w:t>(no 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75/km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2.10 Gbps</w:t>
            </w:r>
          </w:p>
        </w:tc>
        <w:tc>
          <w:tcPr>
            <w:tcW w:w="1559" w:type="dxa"/>
          </w:tcPr>
          <w:p w:rsidR="00317272" w:rsidRPr="00955800" w:rsidRDefault="00317272" w:rsidP="000D2AB3">
            <w:pPr>
              <w:rPr>
                <w:sz w:val="20"/>
                <w:lang w:val="en-US"/>
              </w:rPr>
            </w:pPr>
            <w:r w:rsidRPr="00955800">
              <w:rPr>
                <w:sz w:val="20"/>
                <w:lang w:val="en-US"/>
              </w:rPr>
              <w:t>18.3 Mbps</w:t>
            </w:r>
          </w:p>
        </w:tc>
        <w:tc>
          <w:tcPr>
            <w:tcW w:w="1701" w:type="dxa"/>
          </w:tcPr>
          <w:p w:rsidR="00317272" w:rsidRPr="00955800" w:rsidRDefault="00317272" w:rsidP="000D2AB3">
            <w:pPr>
              <w:rPr>
                <w:sz w:val="20"/>
                <w:lang w:val="en-US"/>
              </w:rPr>
            </w:pPr>
            <w:r w:rsidRPr="00955800">
              <w:rPr>
                <w:sz w:val="20"/>
                <w:lang w:val="en-US"/>
              </w:rPr>
              <w:t>6.6%</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B </w:t>
            </w:r>
            <w:r>
              <w:rPr>
                <w:sz w:val="20"/>
                <w:lang w:val="en-US"/>
              </w:rPr>
              <w:t>(no 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150/km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3.80 Gbps</w:t>
            </w:r>
          </w:p>
        </w:tc>
        <w:tc>
          <w:tcPr>
            <w:tcW w:w="1559" w:type="dxa"/>
          </w:tcPr>
          <w:p w:rsidR="00317272" w:rsidRPr="00955800" w:rsidRDefault="00317272" w:rsidP="000D2AB3">
            <w:pPr>
              <w:rPr>
                <w:sz w:val="20"/>
                <w:lang w:val="en-US"/>
              </w:rPr>
            </w:pPr>
            <w:r w:rsidRPr="00955800">
              <w:rPr>
                <w:sz w:val="20"/>
                <w:lang w:val="en-US"/>
              </w:rPr>
              <w:t>456 Mbps</w:t>
            </w:r>
          </w:p>
        </w:tc>
        <w:tc>
          <w:tcPr>
            <w:tcW w:w="1701" w:type="dxa"/>
          </w:tcPr>
          <w:p w:rsidR="00317272" w:rsidRPr="00955800" w:rsidRDefault="00317272" w:rsidP="000D2AB3">
            <w:pPr>
              <w:rPr>
                <w:sz w:val="20"/>
                <w:lang w:val="en-US"/>
              </w:rPr>
            </w:pPr>
            <w:r w:rsidRPr="00955800">
              <w:rPr>
                <w:sz w:val="20"/>
                <w:lang w:val="en-US"/>
              </w:rPr>
              <w:t>1.0%</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C </w:t>
            </w:r>
            <w:r>
              <w:rPr>
                <w:sz w:val="20"/>
                <w:lang w:val="en-US"/>
              </w:rPr>
              <w:t>(no 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150/km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3.93 Gbps</w:t>
            </w:r>
          </w:p>
        </w:tc>
        <w:tc>
          <w:tcPr>
            <w:tcW w:w="1559" w:type="dxa"/>
          </w:tcPr>
          <w:p w:rsidR="00317272" w:rsidRPr="00955800" w:rsidRDefault="00317272" w:rsidP="000D2AB3">
            <w:pPr>
              <w:rPr>
                <w:sz w:val="20"/>
                <w:lang w:val="en-US"/>
              </w:rPr>
            </w:pPr>
            <w:r w:rsidRPr="00955800">
              <w:rPr>
                <w:sz w:val="20"/>
                <w:lang w:val="en-US"/>
              </w:rPr>
              <w:t>375 Mbps</w:t>
            </w:r>
          </w:p>
        </w:tc>
        <w:tc>
          <w:tcPr>
            <w:tcW w:w="1701" w:type="dxa"/>
          </w:tcPr>
          <w:p w:rsidR="00317272" w:rsidRPr="00955800" w:rsidRDefault="00317272" w:rsidP="000D2AB3">
            <w:pPr>
              <w:rPr>
                <w:sz w:val="20"/>
                <w:lang w:val="en-US"/>
              </w:rPr>
            </w:pPr>
            <w:r w:rsidRPr="00955800">
              <w:rPr>
                <w:sz w:val="20"/>
                <w:lang w:val="en-US"/>
              </w:rPr>
              <w:t>1.75%</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D </w:t>
            </w:r>
            <w:r>
              <w:rPr>
                <w:sz w:val="20"/>
                <w:lang w:val="en-US"/>
              </w:rPr>
              <w:t>(no 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187/km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4.82 Gbps</w:t>
            </w:r>
          </w:p>
        </w:tc>
        <w:tc>
          <w:tcPr>
            <w:tcW w:w="1559" w:type="dxa"/>
          </w:tcPr>
          <w:p w:rsidR="00317272" w:rsidRPr="00955800" w:rsidRDefault="00317272" w:rsidP="000D2AB3">
            <w:pPr>
              <w:rPr>
                <w:sz w:val="20"/>
                <w:lang w:val="en-US"/>
              </w:rPr>
            </w:pPr>
            <w:r w:rsidRPr="00955800">
              <w:rPr>
                <w:sz w:val="20"/>
                <w:lang w:val="en-US"/>
              </w:rPr>
              <w:t>707 Mbps</w:t>
            </w:r>
          </w:p>
        </w:tc>
        <w:tc>
          <w:tcPr>
            <w:tcW w:w="1701" w:type="dxa"/>
          </w:tcPr>
          <w:p w:rsidR="00317272" w:rsidRPr="00955800" w:rsidRDefault="00317272" w:rsidP="000D2AB3">
            <w:pPr>
              <w:rPr>
                <w:sz w:val="20"/>
                <w:lang w:val="en-US"/>
              </w:rPr>
            </w:pPr>
            <w:r w:rsidRPr="00955800">
              <w:rPr>
                <w:sz w:val="20"/>
                <w:lang w:val="en-US"/>
              </w:rPr>
              <w:t>0.33%</w:t>
            </w:r>
          </w:p>
        </w:tc>
      </w:tr>
      <w:tr w:rsidR="00317272" w:rsidRPr="00955800" w:rsidTr="000D2AB3">
        <w:tc>
          <w:tcPr>
            <w:tcW w:w="1440" w:type="dxa"/>
            <w:tcBorders>
              <w:top w:val="double" w:sz="4" w:space="0" w:color="auto"/>
              <w:right w:val="double" w:sz="4" w:space="0" w:color="auto"/>
            </w:tcBorders>
          </w:tcPr>
          <w:p w:rsidR="00317272" w:rsidRPr="00955800" w:rsidRDefault="00317272" w:rsidP="000D2AB3">
            <w:pPr>
              <w:rPr>
                <w:sz w:val="20"/>
                <w:lang w:val="en-US"/>
              </w:rPr>
            </w:pPr>
            <w:r w:rsidRPr="00955800">
              <w:rPr>
                <w:sz w:val="20"/>
                <w:lang w:val="en-US"/>
              </w:rPr>
              <w:t xml:space="preserve">A </w:t>
            </w:r>
            <w:r>
              <w:rPr>
                <w:sz w:val="20"/>
                <w:lang w:val="en-US"/>
              </w:rPr>
              <w:t>(foliage)</w:t>
            </w:r>
          </w:p>
        </w:tc>
        <w:tc>
          <w:tcPr>
            <w:tcW w:w="1134" w:type="dxa"/>
            <w:tcBorders>
              <w:top w:val="double" w:sz="4" w:space="0" w:color="auto"/>
              <w:left w:val="double" w:sz="4" w:space="0" w:color="auto"/>
            </w:tcBorders>
          </w:tcPr>
          <w:p w:rsidR="00317272" w:rsidRPr="00955800" w:rsidRDefault="00317272" w:rsidP="000D2AB3">
            <w:pPr>
              <w:rPr>
                <w:sz w:val="20"/>
                <w:lang w:val="en-US"/>
              </w:rPr>
            </w:pPr>
            <w:r w:rsidRPr="00955800">
              <w:rPr>
                <w:sz w:val="20"/>
                <w:lang w:val="en-US"/>
              </w:rPr>
              <w:t>75/km</w:t>
            </w:r>
            <w:r w:rsidRPr="00955800">
              <w:rPr>
                <w:sz w:val="20"/>
                <w:vertAlign w:val="superscript"/>
                <w:lang w:val="en-US"/>
              </w:rPr>
              <w:t>2</w:t>
            </w:r>
          </w:p>
        </w:tc>
        <w:tc>
          <w:tcPr>
            <w:tcW w:w="1560" w:type="dxa"/>
            <w:tcBorders>
              <w:top w:val="double" w:sz="4" w:space="0" w:color="auto"/>
            </w:tcBorders>
          </w:tcPr>
          <w:p w:rsidR="00317272" w:rsidRPr="00955800" w:rsidRDefault="00317272" w:rsidP="000D2AB3">
            <w:pPr>
              <w:rPr>
                <w:sz w:val="20"/>
                <w:lang w:val="en-US"/>
              </w:rPr>
            </w:pPr>
            <w:r w:rsidRPr="00955800">
              <w:rPr>
                <w:sz w:val="20"/>
                <w:lang w:val="en-US"/>
              </w:rPr>
              <w:t>2.07 Gbps</w:t>
            </w:r>
          </w:p>
        </w:tc>
        <w:tc>
          <w:tcPr>
            <w:tcW w:w="1559" w:type="dxa"/>
            <w:tcBorders>
              <w:top w:val="double" w:sz="4" w:space="0" w:color="auto"/>
            </w:tcBorders>
          </w:tcPr>
          <w:p w:rsidR="00317272" w:rsidRPr="00955800" w:rsidRDefault="00317272" w:rsidP="000D2AB3">
            <w:pPr>
              <w:rPr>
                <w:sz w:val="20"/>
                <w:lang w:val="en-US"/>
              </w:rPr>
            </w:pPr>
            <w:r w:rsidRPr="00955800">
              <w:rPr>
                <w:sz w:val="20"/>
                <w:lang w:val="en-US"/>
              </w:rPr>
              <w:t>0 Mbps</w:t>
            </w:r>
          </w:p>
        </w:tc>
        <w:tc>
          <w:tcPr>
            <w:tcW w:w="1701" w:type="dxa"/>
            <w:tcBorders>
              <w:top w:val="double" w:sz="4" w:space="0" w:color="auto"/>
            </w:tcBorders>
          </w:tcPr>
          <w:p w:rsidR="00317272" w:rsidRPr="00955800" w:rsidRDefault="00317272" w:rsidP="000D2AB3">
            <w:pPr>
              <w:rPr>
                <w:sz w:val="20"/>
                <w:lang w:val="en-US"/>
              </w:rPr>
            </w:pPr>
            <w:r w:rsidRPr="00955800">
              <w:rPr>
                <w:sz w:val="20"/>
                <w:lang w:val="en-US"/>
              </w:rPr>
              <w:t>16.4%</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B </w:t>
            </w:r>
            <w:r>
              <w:rPr>
                <w:sz w:val="20"/>
                <w:lang w:val="en-US"/>
              </w:rPr>
              <w:t>(foliage)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150/km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4.06 Gbps</w:t>
            </w:r>
          </w:p>
        </w:tc>
        <w:tc>
          <w:tcPr>
            <w:tcW w:w="1559" w:type="dxa"/>
          </w:tcPr>
          <w:p w:rsidR="00317272" w:rsidRPr="00955800" w:rsidRDefault="00317272" w:rsidP="000D2AB3">
            <w:pPr>
              <w:rPr>
                <w:sz w:val="20"/>
                <w:lang w:val="en-US"/>
              </w:rPr>
            </w:pPr>
            <w:r w:rsidRPr="00955800">
              <w:rPr>
                <w:sz w:val="20"/>
                <w:lang w:val="en-US"/>
              </w:rPr>
              <w:t>222 Mbps</w:t>
            </w:r>
          </w:p>
        </w:tc>
        <w:tc>
          <w:tcPr>
            <w:tcW w:w="1701" w:type="dxa"/>
          </w:tcPr>
          <w:p w:rsidR="00317272" w:rsidRPr="00955800" w:rsidRDefault="00317272" w:rsidP="000D2AB3">
            <w:pPr>
              <w:rPr>
                <w:sz w:val="20"/>
                <w:lang w:val="en-US"/>
              </w:rPr>
            </w:pPr>
            <w:r w:rsidRPr="00955800">
              <w:rPr>
                <w:sz w:val="20"/>
                <w:lang w:val="en-US"/>
              </w:rPr>
              <w:t>3.2%</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 xml:space="preserve">C </w:t>
            </w:r>
            <w:r>
              <w:rPr>
                <w:sz w:val="20"/>
                <w:lang w:val="en-US"/>
              </w:rPr>
              <w:t>(foliage)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150/km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4.15 Gbps</w:t>
            </w:r>
          </w:p>
        </w:tc>
        <w:tc>
          <w:tcPr>
            <w:tcW w:w="1559" w:type="dxa"/>
          </w:tcPr>
          <w:p w:rsidR="00317272" w:rsidRPr="00955800" w:rsidRDefault="00317272" w:rsidP="000D2AB3">
            <w:pPr>
              <w:rPr>
                <w:sz w:val="20"/>
                <w:lang w:val="en-US"/>
              </w:rPr>
            </w:pPr>
            <w:r w:rsidRPr="00955800">
              <w:rPr>
                <w:sz w:val="20"/>
                <w:lang w:val="en-US"/>
              </w:rPr>
              <w:t>173 Mbps</w:t>
            </w:r>
          </w:p>
        </w:tc>
        <w:tc>
          <w:tcPr>
            <w:tcW w:w="1701" w:type="dxa"/>
          </w:tcPr>
          <w:p w:rsidR="00317272" w:rsidRPr="00955800" w:rsidRDefault="00317272" w:rsidP="000D2AB3">
            <w:pPr>
              <w:rPr>
                <w:sz w:val="20"/>
                <w:lang w:val="en-US"/>
              </w:rPr>
            </w:pPr>
            <w:r w:rsidRPr="00955800">
              <w:rPr>
                <w:sz w:val="20"/>
                <w:lang w:val="en-US"/>
              </w:rPr>
              <w:t>4.4%</w:t>
            </w:r>
          </w:p>
        </w:tc>
      </w:tr>
      <w:tr w:rsidR="00317272" w:rsidRPr="00955800" w:rsidTr="000D2AB3">
        <w:tc>
          <w:tcPr>
            <w:tcW w:w="1440" w:type="dxa"/>
            <w:tcBorders>
              <w:right w:val="double" w:sz="4" w:space="0" w:color="auto"/>
            </w:tcBorders>
          </w:tcPr>
          <w:p w:rsidR="00317272" w:rsidRPr="00955800" w:rsidRDefault="00317272" w:rsidP="000D2AB3">
            <w:pPr>
              <w:rPr>
                <w:sz w:val="20"/>
                <w:lang w:val="en-US"/>
              </w:rPr>
            </w:pPr>
            <w:r w:rsidRPr="00955800">
              <w:rPr>
                <w:sz w:val="20"/>
                <w:lang w:val="en-US"/>
              </w:rPr>
              <w:t>D</w:t>
            </w:r>
            <w:r>
              <w:rPr>
                <w:sz w:val="20"/>
                <w:lang w:val="en-US"/>
              </w:rPr>
              <w:t xml:space="preserve"> (foliage)</w:t>
            </w:r>
          </w:p>
        </w:tc>
        <w:tc>
          <w:tcPr>
            <w:tcW w:w="1134" w:type="dxa"/>
            <w:tcBorders>
              <w:left w:val="double" w:sz="4" w:space="0" w:color="auto"/>
            </w:tcBorders>
          </w:tcPr>
          <w:p w:rsidR="00317272" w:rsidRPr="00955800" w:rsidRDefault="00317272" w:rsidP="000D2AB3">
            <w:pPr>
              <w:rPr>
                <w:sz w:val="20"/>
                <w:lang w:val="en-US"/>
              </w:rPr>
            </w:pPr>
            <w:r w:rsidRPr="00955800">
              <w:rPr>
                <w:sz w:val="20"/>
                <w:lang w:val="en-US"/>
              </w:rPr>
              <w:t>187/km</w:t>
            </w:r>
            <w:r w:rsidRPr="00955800">
              <w:rPr>
                <w:sz w:val="20"/>
                <w:vertAlign w:val="superscript"/>
                <w:lang w:val="en-US"/>
              </w:rPr>
              <w:t>2</w:t>
            </w:r>
          </w:p>
        </w:tc>
        <w:tc>
          <w:tcPr>
            <w:tcW w:w="1560" w:type="dxa"/>
          </w:tcPr>
          <w:p w:rsidR="00317272" w:rsidRPr="00955800" w:rsidRDefault="00317272" w:rsidP="000D2AB3">
            <w:pPr>
              <w:rPr>
                <w:sz w:val="20"/>
                <w:lang w:val="en-US"/>
              </w:rPr>
            </w:pPr>
            <w:r w:rsidRPr="00955800">
              <w:rPr>
                <w:sz w:val="20"/>
                <w:lang w:val="en-US"/>
              </w:rPr>
              <w:t>5.12 Gbps</w:t>
            </w:r>
          </w:p>
        </w:tc>
        <w:tc>
          <w:tcPr>
            <w:tcW w:w="1559" w:type="dxa"/>
          </w:tcPr>
          <w:p w:rsidR="00317272" w:rsidRPr="00955800" w:rsidRDefault="00317272" w:rsidP="000D2AB3">
            <w:pPr>
              <w:rPr>
                <w:sz w:val="20"/>
                <w:lang w:val="en-US"/>
              </w:rPr>
            </w:pPr>
            <w:r w:rsidRPr="00955800">
              <w:rPr>
                <w:sz w:val="20"/>
                <w:lang w:val="en-US"/>
              </w:rPr>
              <w:t>552 Mbps</w:t>
            </w:r>
          </w:p>
        </w:tc>
        <w:tc>
          <w:tcPr>
            <w:tcW w:w="1701" w:type="dxa"/>
          </w:tcPr>
          <w:p w:rsidR="00317272" w:rsidRPr="00955800" w:rsidRDefault="00317272" w:rsidP="000D2AB3">
            <w:pPr>
              <w:rPr>
                <w:sz w:val="20"/>
                <w:lang w:val="en-US"/>
              </w:rPr>
            </w:pPr>
            <w:r w:rsidRPr="00955800">
              <w:rPr>
                <w:sz w:val="20"/>
                <w:lang w:val="en-US"/>
              </w:rPr>
              <w:t>1.0%</w:t>
            </w:r>
          </w:p>
        </w:tc>
      </w:tr>
    </w:tbl>
    <w:p w:rsidR="00317272" w:rsidRDefault="00317272" w:rsidP="00317272"/>
    <w:p w:rsidR="00317272" w:rsidRPr="00A30285" w:rsidRDefault="00317272" w:rsidP="00317272">
      <w:r>
        <w:t xml:space="preserve">As can be seen, very high average user throughputs of between 2.07 Gbps to 5.12 Gbps are obtained in all layouts. The cell-edge throughput of layout A is 18.3 Mbps without foliage and 0 Mbps with foliage due to coverage holes deriving from inadequate radio node density, but when the radio node density is increased as in layouts B-D then the cell-edge throughputs are an impressive </w:t>
      </w:r>
      <w:r>
        <w:br/>
        <w:t xml:space="preserve">173 to 707 Mbps.  </w:t>
      </w:r>
    </w:p>
    <w:p w:rsidR="00317272" w:rsidRDefault="00317272" w:rsidP="00317272">
      <w:pPr>
        <w:rPr>
          <w:lang w:val="en-US"/>
        </w:rPr>
      </w:pPr>
      <w:r>
        <w:rPr>
          <w:lang w:val="en-US"/>
        </w:rPr>
        <w:t>The system simulation results show that low outage probability is possible with a high enough radio nodes density and that average mobile throughputs of up to 5.12 Gbps and cell edge rates of up to 707 Mbps are possible.  Also the results showed the impact of foliage on the system capacity where foliage helps average user throughput by decreasing the interference seen by strong links but hurts cell-edge throughput and coverage by creating more NLOS links.</w:t>
      </w:r>
    </w:p>
    <w:p w:rsidR="00317272" w:rsidRDefault="00317272" w:rsidP="00317272">
      <w:pPr>
        <w:pStyle w:val="References"/>
        <w:tabs>
          <w:tab w:val="clear" w:pos="360"/>
        </w:tabs>
        <w:ind w:firstLine="0"/>
        <w:rPr>
          <w:rFonts w:eastAsiaTheme="minorEastAsia"/>
          <w:sz w:val="24"/>
          <w:szCs w:val="20"/>
        </w:rPr>
      </w:pPr>
    </w:p>
    <w:p w:rsidR="00317272" w:rsidRDefault="00317272" w:rsidP="00317272">
      <w:pPr>
        <w:pStyle w:val="References"/>
        <w:tabs>
          <w:tab w:val="clear" w:pos="360"/>
        </w:tabs>
        <w:ind w:left="567" w:hanging="567"/>
        <w:rPr>
          <w:sz w:val="24"/>
        </w:rPr>
      </w:pPr>
      <w:r>
        <w:rPr>
          <w:sz w:val="24"/>
          <w:szCs w:val="24"/>
          <w:lang w:eastAsia="zh-CN"/>
        </w:rPr>
        <w:t>[1]</w:t>
      </w:r>
      <w:r>
        <w:rPr>
          <w:sz w:val="24"/>
          <w:szCs w:val="24"/>
          <w:lang w:eastAsia="zh-CN"/>
        </w:rPr>
        <w:tab/>
      </w:r>
      <w:r w:rsidRPr="00EC37B5">
        <w:rPr>
          <w:sz w:val="24"/>
          <w:szCs w:val="24"/>
          <w:lang w:eastAsia="zh-CN"/>
        </w:rPr>
        <w:t>A. G</w:t>
      </w:r>
      <w:r w:rsidRPr="00C0293E">
        <w:rPr>
          <w:sz w:val="24"/>
        </w:rPr>
        <w:t>h</w:t>
      </w:r>
      <w:r w:rsidRPr="00EC37B5">
        <w:rPr>
          <w:sz w:val="24"/>
        </w:rPr>
        <w:t xml:space="preserve">osh, et al., "Millimeter wave enhanced local area systems: A high data rate approach for future wireless networks," </w:t>
      </w:r>
      <w:r w:rsidRPr="00EC37B5">
        <w:rPr>
          <w:i/>
          <w:sz w:val="24"/>
        </w:rPr>
        <w:t>IEEE Journal on Selected Areas in Communications, vol</w:t>
      </w:r>
      <w:r w:rsidRPr="00EC37B5">
        <w:rPr>
          <w:sz w:val="24"/>
        </w:rPr>
        <w:t>. 32, no. 6, pp. 1152-1163, June, 2014.</w:t>
      </w:r>
    </w:p>
    <w:p w:rsidR="00317272" w:rsidRDefault="00317272" w:rsidP="00317272">
      <w:pPr>
        <w:pStyle w:val="References"/>
        <w:tabs>
          <w:tab w:val="clear" w:pos="360"/>
        </w:tabs>
        <w:ind w:left="567" w:hanging="567"/>
        <w:rPr>
          <w:sz w:val="24"/>
        </w:rPr>
      </w:pPr>
      <w:r>
        <w:rPr>
          <w:sz w:val="24"/>
        </w:rPr>
        <w:t>[2]</w:t>
      </w:r>
      <w:r>
        <w:rPr>
          <w:sz w:val="24"/>
        </w:rPr>
        <w:tab/>
      </w:r>
      <w:r w:rsidRPr="00910FB3">
        <w:rPr>
          <w:sz w:val="24"/>
        </w:rPr>
        <w:t xml:space="preserve">T. A. Thomas, et al., "3D mmWave Channel Model Proposal," </w:t>
      </w:r>
      <w:r w:rsidRPr="00910FB3">
        <w:rPr>
          <w:i/>
          <w:sz w:val="24"/>
        </w:rPr>
        <w:t>in Proc. IEEE VTC-Fall/2014</w:t>
      </w:r>
      <w:r w:rsidRPr="00910FB3">
        <w:rPr>
          <w:sz w:val="24"/>
        </w:rPr>
        <w:t>, Vancouver, Canada, September 14-17, 2014.</w:t>
      </w:r>
    </w:p>
    <w:p w:rsidR="00317272" w:rsidRDefault="00317272" w:rsidP="00317272">
      <w:pPr>
        <w:pStyle w:val="References"/>
        <w:tabs>
          <w:tab w:val="clear" w:pos="360"/>
        </w:tabs>
        <w:ind w:left="567" w:hanging="567"/>
        <w:rPr>
          <w:i/>
          <w:sz w:val="24"/>
        </w:rPr>
      </w:pPr>
      <w:r>
        <w:rPr>
          <w:sz w:val="24"/>
        </w:rPr>
        <w:t>[3]</w:t>
      </w:r>
      <w:r>
        <w:rPr>
          <w:sz w:val="24"/>
        </w:rPr>
        <w:tab/>
      </w:r>
      <w:r w:rsidRPr="0045624F">
        <w:rPr>
          <w:sz w:val="24"/>
        </w:rPr>
        <w:t xml:space="preserve">Timothy A. Thomas, Frederick W. Vook, “System Level Modeling and Performance of an Outdoor mmWave Local Area Access System”, </w:t>
      </w:r>
      <w:r>
        <w:rPr>
          <w:i/>
          <w:sz w:val="24"/>
        </w:rPr>
        <w:t>IEEE PIMRC 2014, Washington, DC, USA, September 2-5, 2014</w:t>
      </w:r>
    </w:p>
    <w:p w:rsidR="00317272" w:rsidRDefault="00317272" w:rsidP="00317272">
      <w:pPr>
        <w:tabs>
          <w:tab w:val="clear" w:pos="1134"/>
          <w:tab w:val="clear" w:pos="1871"/>
          <w:tab w:val="clear" w:pos="2268"/>
        </w:tabs>
        <w:overflowPunct/>
        <w:autoSpaceDE/>
        <w:autoSpaceDN/>
        <w:adjustRightInd/>
        <w:spacing w:before="0"/>
        <w:textAlignment w:val="auto"/>
        <w:rPr>
          <w:rFonts w:eastAsia="Batang"/>
          <w:i/>
          <w:szCs w:val="16"/>
          <w:lang w:val="en-US"/>
        </w:rPr>
      </w:pPr>
      <w:r>
        <w:rPr>
          <w:i/>
        </w:rPr>
        <w:br w:type="page"/>
      </w:r>
    </w:p>
    <w:p w:rsidR="00317272" w:rsidRPr="0080498F" w:rsidRDefault="00317272" w:rsidP="00317272">
      <w:pPr>
        <w:pStyle w:val="Heading1"/>
      </w:pPr>
      <w:r w:rsidRPr="00EB3E6C">
        <w:lastRenderedPageBreak/>
        <w:t>A3.</w:t>
      </w:r>
      <w:r>
        <w:t>3</w:t>
      </w:r>
      <w:r w:rsidRPr="00715D22">
        <w:t xml:space="preserve"> </w:t>
      </w:r>
      <w:r>
        <w:tab/>
        <w:t xml:space="preserve">System simulation results </w:t>
      </w:r>
      <w:r>
        <w:rPr>
          <w:rFonts w:hint="eastAsia"/>
          <w:lang w:eastAsia="zh-CN"/>
        </w:rPr>
        <w:t>on</w:t>
      </w:r>
      <w:r>
        <w:t xml:space="preserve"> </w:t>
      </w:r>
      <w:r>
        <w:rPr>
          <w:rFonts w:hint="eastAsia"/>
          <w:lang w:eastAsia="zh-CN"/>
        </w:rPr>
        <w:t>7</w:t>
      </w:r>
      <w:r>
        <w:rPr>
          <w:lang w:eastAsia="zh-CN"/>
        </w:rPr>
        <w:t>2</w:t>
      </w:r>
      <w:r>
        <w:t xml:space="preserve"> GHz – Example 2</w:t>
      </w:r>
    </w:p>
    <w:p w:rsidR="00317272" w:rsidRPr="00EB3E6C" w:rsidRDefault="00317272" w:rsidP="00317272">
      <w:pPr>
        <w:pStyle w:val="Heading2"/>
      </w:pPr>
      <w:r>
        <w:t>A3.3.1</w:t>
      </w:r>
      <w:r w:rsidRPr="00EB3E6C">
        <w:tab/>
        <w:t>Introduction</w:t>
      </w:r>
    </w:p>
    <w:p w:rsidR="00317272" w:rsidRDefault="00317272" w:rsidP="00317272">
      <w:pPr>
        <w:pStyle w:val="Normalaftertitle0"/>
      </w:pPr>
      <w:r>
        <w:t>This a</w:t>
      </w:r>
      <w:r w:rsidRPr="00257C69">
        <w:t xml:space="preserve">nnex </w:t>
      </w:r>
      <w:r>
        <w:t>contains</w:t>
      </w:r>
      <w:r w:rsidRPr="00257C69">
        <w:t xml:space="preserve"> </w:t>
      </w:r>
      <w:r>
        <w:t xml:space="preserve">evaluations </w:t>
      </w:r>
      <w:r w:rsidRPr="00257C69">
        <w:t>of the performance of</w:t>
      </w:r>
      <w:r>
        <w:t xml:space="preserve"> outdoor</w:t>
      </w:r>
      <w:r>
        <w:rPr>
          <w:rFonts w:hint="eastAsia"/>
          <w:lang w:eastAsia="zh-CN"/>
        </w:rPr>
        <w:t>-</w:t>
      </w:r>
      <w:r>
        <w:t xml:space="preserve">deployed </w:t>
      </w:r>
      <w:r>
        <w:rPr>
          <w:lang w:val="en-US" w:eastAsia="ko-KR"/>
        </w:rPr>
        <w:t>millimetric wave</w:t>
      </w:r>
      <w:r>
        <w:t xml:space="preserve"> cells</w:t>
      </w:r>
      <w:r>
        <w:rPr>
          <w:rFonts w:hint="eastAsia"/>
          <w:lang w:eastAsia="zh-CN"/>
        </w:rPr>
        <w:t xml:space="preserve"> with different distributions</w:t>
      </w:r>
      <w:r>
        <w:t xml:space="preserve"> </w:t>
      </w:r>
      <w:r>
        <w:rPr>
          <w:rFonts w:hint="eastAsia"/>
          <w:lang w:eastAsia="zh-CN"/>
        </w:rPr>
        <w:t>on</w:t>
      </w:r>
      <w:r>
        <w:t xml:space="preserve"> </w:t>
      </w:r>
      <w:r>
        <w:rPr>
          <w:rFonts w:hint="eastAsia"/>
          <w:lang w:eastAsia="zh-CN"/>
        </w:rPr>
        <w:t>7</w:t>
      </w:r>
      <w:r>
        <w:rPr>
          <w:lang w:eastAsia="zh-CN"/>
        </w:rPr>
        <w:t>2</w:t>
      </w:r>
      <w:r>
        <w:t xml:space="preserve"> GHz. Simulations have been performed and results are presented in terms of </w:t>
      </w:r>
      <w:r>
        <w:rPr>
          <w:rFonts w:hint="eastAsia"/>
          <w:lang w:eastAsia="zh-CN"/>
        </w:rPr>
        <w:t xml:space="preserve">the </w:t>
      </w:r>
      <w:r>
        <w:t xml:space="preserve">propagation </w:t>
      </w:r>
      <w:r>
        <w:rPr>
          <w:rFonts w:hint="eastAsia"/>
          <w:lang w:eastAsia="zh-CN"/>
        </w:rPr>
        <w:t>models at 7</w:t>
      </w:r>
      <w:r>
        <w:rPr>
          <w:lang w:eastAsia="zh-CN"/>
        </w:rPr>
        <w:t>2</w:t>
      </w:r>
      <w:r>
        <w:rPr>
          <w:rFonts w:hint="eastAsia"/>
          <w:lang w:eastAsia="zh-CN"/>
        </w:rPr>
        <w:t xml:space="preserve"> GHz and the pre-defined beam patterns</w:t>
      </w:r>
      <w:r>
        <w:t xml:space="preserve">. </w:t>
      </w:r>
    </w:p>
    <w:p w:rsidR="00317272" w:rsidRDefault="00317272" w:rsidP="00317272">
      <w:pPr>
        <w:rPr>
          <w:lang w:eastAsia="zh-CN"/>
        </w:rPr>
      </w:pPr>
      <w:r>
        <w:t xml:space="preserve">The outline of the Annex is as follows: Section A3.3.2 introduces the channel model used, </w:t>
      </w:r>
      <w:r w:rsidRPr="00257C69">
        <w:t xml:space="preserve">Section </w:t>
      </w:r>
      <w:r>
        <w:t xml:space="preserve">A3.3.3 gives </w:t>
      </w:r>
      <w:r w:rsidRPr="00257C69">
        <w:t xml:space="preserve">a description of the scenario and </w:t>
      </w:r>
      <w:r>
        <w:rPr>
          <w:rFonts w:hint="eastAsia"/>
          <w:lang w:eastAsia="zh-CN"/>
        </w:rPr>
        <w:t>the system parameters</w:t>
      </w:r>
      <w:r>
        <w:t xml:space="preserve">, </w:t>
      </w:r>
      <w:r w:rsidRPr="00257C69">
        <w:t xml:space="preserve">Section </w:t>
      </w:r>
      <w:r>
        <w:t>A3.3.4 presents the simulation results, and finally, conclusions are given in Section A3.3.5.</w:t>
      </w:r>
    </w:p>
    <w:p w:rsidR="00317272" w:rsidRDefault="00317272" w:rsidP="00317272">
      <w:pPr>
        <w:pStyle w:val="Heading2"/>
      </w:pPr>
      <w:r>
        <w:t>A3.3.2</w:t>
      </w:r>
      <w:r>
        <w:tab/>
        <w:t>Propagation models</w:t>
      </w:r>
    </w:p>
    <w:p w:rsidR="00317272" w:rsidRDefault="00317272" w:rsidP="00317272">
      <w:pPr>
        <w:pStyle w:val="Normalaftertitle0"/>
        <w:spacing w:before="240"/>
        <w:jc w:val="both"/>
        <w:rPr>
          <w:lang w:eastAsia="zh-CN"/>
        </w:rPr>
      </w:pPr>
      <w:r>
        <w:t xml:space="preserve">In order to simulate a heterogeneous structure as detailed in Section A3.3.3, the </w:t>
      </w:r>
      <w:r>
        <w:rPr>
          <w:rFonts w:hint="eastAsia"/>
          <w:lang w:eastAsia="zh-CN"/>
        </w:rPr>
        <w:t>pathloss</w:t>
      </w:r>
      <w:r>
        <w:t xml:space="preserve"> model</w:t>
      </w:r>
      <w:r>
        <w:rPr>
          <w:rFonts w:hint="eastAsia"/>
          <w:lang w:eastAsia="zh-CN"/>
        </w:rPr>
        <w:t xml:space="preserve"> for 72 GHz</w:t>
      </w:r>
      <w:r>
        <w:t xml:space="preserve"> used in this Report </w:t>
      </w:r>
      <w:r>
        <w:rPr>
          <w:rFonts w:hint="eastAsia"/>
          <w:lang w:eastAsia="zh-CN"/>
        </w:rPr>
        <w:t>is</w:t>
      </w:r>
      <w:r>
        <w:t xml:space="preserve"> based on </w:t>
      </w:r>
      <w:r w:rsidRPr="003E67B3">
        <w:rPr>
          <w:rFonts w:hint="eastAsia"/>
          <w:highlight w:val="yellow"/>
          <w:lang w:eastAsia="zh-CN"/>
        </w:rPr>
        <w:t>Huawei research results</w:t>
      </w:r>
      <w:r>
        <w:rPr>
          <w:rFonts w:hint="eastAsia"/>
          <w:lang w:eastAsia="zh-CN"/>
        </w:rPr>
        <w:t>, which can be given by</w:t>
      </w:r>
    </w:p>
    <w:p w:rsidR="00317272" w:rsidRDefault="00317272" w:rsidP="00317272">
      <w:pPr>
        <w:jc w:val="center"/>
        <w:rPr>
          <w:lang w:eastAsia="zh-CN"/>
        </w:rPr>
      </w:pPr>
      <w:r w:rsidRPr="00BB43F5">
        <w:rPr>
          <w:position w:val="-30"/>
        </w:rPr>
        <w:object w:dxaOrig="3440" w:dyaOrig="720">
          <v:shape id="_x0000_i1044" type="#_x0000_t75" style="width:171.95pt;height:36.55pt" o:ole="" o:allowoverlap="f" fillcolor="#fc6">
            <v:imagedata r:id="rId150" o:title=""/>
          </v:shape>
          <o:OLEObject Type="Embed" ProgID="Equation.3" ShapeID="_x0000_i1044" DrawAspect="Content" ObjectID="_1477305246" r:id="rId151"/>
        </w:object>
      </w:r>
    </w:p>
    <w:p w:rsidR="00317272" w:rsidRDefault="00317272" w:rsidP="00317272">
      <w:pPr>
        <w:jc w:val="both"/>
        <w:rPr>
          <w:lang w:eastAsia="zh-CN"/>
        </w:rPr>
      </w:pPr>
      <w:r>
        <w:rPr>
          <w:rFonts w:hint="eastAsia"/>
          <w:lang w:eastAsia="zh-CN"/>
        </w:rPr>
        <w:t xml:space="preserve">where </w:t>
      </w:r>
      <w:r w:rsidRPr="009509DD">
        <w:rPr>
          <w:rFonts w:hint="eastAsia"/>
          <w:i/>
          <w:lang w:eastAsia="zh-CN"/>
        </w:rPr>
        <w:t>d</w:t>
      </w:r>
      <w:r>
        <w:rPr>
          <w:rFonts w:hint="eastAsia"/>
          <w:lang w:eastAsia="zh-CN"/>
        </w:rPr>
        <w:t xml:space="preserve"> is distance in meters</w:t>
      </w:r>
      <w:r w:rsidRPr="003E67B3">
        <w:rPr>
          <w:rFonts w:hint="eastAsia"/>
          <w:color w:val="FF0000"/>
          <w:lang w:eastAsia="zh-CN"/>
        </w:rPr>
        <w:t xml:space="preserve">. </w:t>
      </w:r>
      <w:r>
        <w:rPr>
          <w:rFonts w:hint="eastAsia"/>
          <w:lang w:eastAsia="zh-CN"/>
        </w:rPr>
        <w:t>Figure A</w:t>
      </w:r>
      <w:r>
        <w:rPr>
          <w:lang w:eastAsia="zh-CN"/>
        </w:rPr>
        <w:t>3.3</w:t>
      </w:r>
      <w:r w:rsidRPr="00DB605F">
        <w:rPr>
          <w:rFonts w:hint="eastAsia"/>
          <w:lang w:eastAsia="zh-CN"/>
        </w:rPr>
        <w:t>-1 shows that approximately over 40</w:t>
      </w:r>
      <w:r w:rsidRPr="00DB605F">
        <w:rPr>
          <w:lang w:eastAsia="zh-CN"/>
        </w:rPr>
        <w:t xml:space="preserve"> </w:t>
      </w:r>
      <w:r w:rsidRPr="00DB605F">
        <w:rPr>
          <w:rFonts w:hint="eastAsia"/>
          <w:lang w:eastAsia="zh-CN"/>
        </w:rPr>
        <w:t>dB additional loss occurs when the frequency band for communication is changed from 2</w:t>
      </w:r>
      <w:r w:rsidRPr="00DB605F">
        <w:rPr>
          <w:lang w:eastAsia="zh-CN"/>
        </w:rPr>
        <w:t xml:space="preserve"> </w:t>
      </w:r>
      <w:r w:rsidRPr="00DB605F">
        <w:rPr>
          <w:rFonts w:hint="eastAsia"/>
          <w:lang w:eastAsia="zh-CN"/>
        </w:rPr>
        <w:t>GHz to 72</w:t>
      </w:r>
      <w:r w:rsidRPr="00DB605F">
        <w:rPr>
          <w:lang w:eastAsia="zh-CN"/>
        </w:rPr>
        <w:t xml:space="preserve"> </w:t>
      </w:r>
      <w:r w:rsidRPr="00DB605F">
        <w:rPr>
          <w:rFonts w:hint="eastAsia"/>
          <w:lang w:eastAsia="zh-CN"/>
        </w:rPr>
        <w:t>GHz.</w:t>
      </w:r>
    </w:p>
    <w:p w:rsidR="00317272" w:rsidRDefault="00317272" w:rsidP="00317272">
      <w:pPr>
        <w:pStyle w:val="FigureNo"/>
      </w:pPr>
      <w:r>
        <w:t>Figure A</w:t>
      </w:r>
      <w:r>
        <w:rPr>
          <w:rFonts w:hint="eastAsia"/>
          <w:lang w:eastAsia="zh-CN"/>
        </w:rPr>
        <w:t>xx</w:t>
      </w:r>
      <w:r>
        <w:t>–</w:t>
      </w:r>
      <w:r>
        <w:rPr>
          <w:rFonts w:hint="eastAsia"/>
        </w:rPr>
        <w:t>1</w:t>
      </w:r>
    </w:p>
    <w:p w:rsidR="00317272" w:rsidRPr="002D0276" w:rsidRDefault="00317272" w:rsidP="00317272">
      <w:pPr>
        <w:pStyle w:val="Figuretitle"/>
        <w:rPr>
          <w:lang w:val="en-US" w:eastAsia="zh-CN"/>
        </w:rPr>
      </w:pPr>
      <w:r>
        <w:rPr>
          <w:rFonts w:hint="eastAsia"/>
        </w:rPr>
        <w:t>Pathloss comparison between 2</w:t>
      </w:r>
      <w:r>
        <w:t xml:space="preserve"> </w:t>
      </w:r>
      <w:r>
        <w:rPr>
          <w:rFonts w:hint="eastAsia"/>
        </w:rPr>
        <w:t xml:space="preserve">GHz and </w:t>
      </w:r>
      <w:r>
        <w:t xml:space="preserve">72 </w:t>
      </w:r>
      <w:r>
        <w:rPr>
          <w:rFonts w:hint="eastAsia"/>
        </w:rPr>
        <w:t>GHz bands</w:t>
      </w:r>
      <w:r>
        <w:rPr>
          <w:noProof/>
          <w:lang w:val="en-US" w:eastAsia="zh-CN"/>
        </w:rPr>
        <w:drawing>
          <wp:inline distT="0" distB="0" distL="0" distR="0" wp14:anchorId="11D26D45" wp14:editId="50B6AE8E">
            <wp:extent cx="3872285" cy="2401053"/>
            <wp:effectExtent l="0" t="0" r="0" b="0"/>
            <wp:docPr id="2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srcRect/>
                    <a:stretch>
                      <a:fillRect/>
                    </a:stretch>
                  </pic:blipFill>
                  <pic:spPr bwMode="auto">
                    <a:xfrm>
                      <a:off x="0" y="0"/>
                      <a:ext cx="3880921" cy="2406408"/>
                    </a:xfrm>
                    <a:prstGeom prst="rect">
                      <a:avLst/>
                    </a:prstGeom>
                    <a:noFill/>
                    <a:ln w="9525">
                      <a:noFill/>
                      <a:miter lim="800000"/>
                      <a:headEnd/>
                      <a:tailEnd/>
                    </a:ln>
                  </pic:spPr>
                </pic:pic>
              </a:graphicData>
            </a:graphic>
          </wp:inline>
        </w:drawing>
      </w:r>
    </w:p>
    <w:p w:rsidR="00317272" w:rsidRDefault="00317272" w:rsidP="00317272">
      <w:pPr>
        <w:rPr>
          <w:lang w:eastAsia="zh-CN"/>
        </w:rPr>
      </w:pPr>
      <w:r>
        <w:rPr>
          <w:rFonts w:hint="eastAsia"/>
          <w:lang w:eastAsia="zh-CN"/>
        </w:rPr>
        <w:t xml:space="preserve">The fast fading model used in this </w:t>
      </w:r>
      <w:r>
        <w:rPr>
          <w:lang w:eastAsia="zh-CN"/>
        </w:rPr>
        <w:t>R</w:t>
      </w:r>
      <w:r>
        <w:rPr>
          <w:rFonts w:hint="eastAsia"/>
          <w:lang w:eastAsia="zh-CN"/>
        </w:rPr>
        <w:t xml:space="preserve">eport is the double-directional geometry-based stochastic model </w:t>
      </w:r>
      <w:r>
        <w:rPr>
          <w:lang w:eastAsia="zh-CN"/>
        </w:rPr>
        <w:fldChar w:fldCharType="begin"/>
      </w:r>
      <w:r>
        <w:rPr>
          <w:lang w:eastAsia="zh-CN"/>
        </w:rPr>
        <w:instrText xml:space="preserve"> </w:instrText>
      </w:r>
      <w:r>
        <w:rPr>
          <w:rFonts w:hint="eastAsia"/>
          <w:lang w:eastAsia="zh-CN"/>
        </w:rPr>
        <w:instrText>REF _Ref398300596 \r \h</w:instrText>
      </w:r>
      <w:r>
        <w:rPr>
          <w:lang w:eastAsia="zh-CN"/>
        </w:rPr>
        <w:instrText xml:space="preserve">  \* MERGEFORMAT </w:instrText>
      </w:r>
      <w:r>
        <w:rPr>
          <w:lang w:eastAsia="zh-CN"/>
        </w:rPr>
      </w:r>
      <w:r>
        <w:rPr>
          <w:lang w:eastAsia="zh-CN"/>
        </w:rPr>
        <w:fldChar w:fldCharType="separate"/>
      </w:r>
      <w:r w:rsidR="00CD330F">
        <w:rPr>
          <w:cs/>
          <w:lang w:eastAsia="zh-CN"/>
        </w:rPr>
        <w:t>‎</w:t>
      </w:r>
      <w:r w:rsidR="00CD330F">
        <w:rPr>
          <w:lang w:eastAsia="zh-CN"/>
        </w:rPr>
        <w:t>0</w:t>
      </w:r>
      <w:r>
        <w:rPr>
          <w:lang w:eastAsia="zh-CN"/>
        </w:rPr>
        <w:fldChar w:fldCharType="end"/>
      </w:r>
      <w:r>
        <w:rPr>
          <w:rFonts w:hint="eastAsia"/>
          <w:lang w:eastAsia="zh-CN"/>
        </w:rPr>
        <w:t xml:space="preserve">, which has been officially used for IMT-Advanced Self Evaluation Report </w:t>
      </w:r>
      <w:r>
        <w:rPr>
          <w:lang w:eastAsia="zh-CN"/>
        </w:rPr>
        <w:fldChar w:fldCharType="begin"/>
      </w:r>
      <w:r>
        <w:rPr>
          <w:lang w:eastAsia="zh-CN"/>
        </w:rPr>
        <w:instrText xml:space="preserve"> </w:instrText>
      </w:r>
      <w:r>
        <w:rPr>
          <w:rFonts w:hint="eastAsia"/>
          <w:lang w:eastAsia="zh-CN"/>
        </w:rPr>
        <w:instrText>REF _Ref398300621 \r \h</w:instrText>
      </w:r>
      <w:r>
        <w:rPr>
          <w:lang w:eastAsia="zh-CN"/>
        </w:rPr>
        <w:instrText xml:space="preserve">  \* MERGEFORMAT </w:instrText>
      </w:r>
      <w:r>
        <w:rPr>
          <w:lang w:eastAsia="zh-CN"/>
        </w:rPr>
      </w:r>
      <w:r>
        <w:rPr>
          <w:lang w:eastAsia="zh-CN"/>
        </w:rPr>
        <w:fldChar w:fldCharType="separate"/>
      </w:r>
      <w:r w:rsidR="00CD330F">
        <w:rPr>
          <w:cs/>
          <w:lang w:eastAsia="zh-CN"/>
        </w:rPr>
        <w:t>‎</w:t>
      </w:r>
      <w:r w:rsidR="00CD330F">
        <w:rPr>
          <w:lang w:eastAsia="zh-CN"/>
        </w:rPr>
        <w:t>0</w:t>
      </w:r>
      <w:r>
        <w:rPr>
          <w:lang w:eastAsia="zh-CN"/>
        </w:rPr>
        <w:fldChar w:fldCharType="end"/>
      </w:r>
      <w:r>
        <w:rPr>
          <w:rFonts w:hint="eastAsia"/>
          <w:lang w:eastAsia="zh-CN"/>
        </w:rPr>
        <w:t xml:space="preserve">, and this model is a system level model in the sense that is employed e.g., in the spatial channel model (SCM). The channel model parameters of </w:t>
      </w:r>
      <w:r w:rsidRPr="00DB605F">
        <w:rPr>
          <w:rFonts w:hint="eastAsia"/>
          <w:highlight w:val="yellow"/>
          <w:lang w:eastAsia="zh-CN"/>
        </w:rPr>
        <w:t>UMi</w:t>
      </w:r>
      <w:r>
        <w:rPr>
          <w:rFonts w:hint="eastAsia"/>
          <w:lang w:eastAsia="zh-CN"/>
        </w:rPr>
        <w:t xml:space="preserve"> scenario is chosen for the evaluations in this </w:t>
      </w:r>
      <w:r>
        <w:rPr>
          <w:lang w:eastAsia="zh-CN"/>
        </w:rPr>
        <w:t>R</w:t>
      </w:r>
      <w:r>
        <w:rPr>
          <w:rFonts w:hint="eastAsia"/>
          <w:lang w:eastAsia="zh-CN"/>
        </w:rPr>
        <w:t>eport. The detailed parameter can refer to section 1.3.2 in</w:t>
      </w:r>
      <w:r>
        <w:rPr>
          <w:lang w:eastAsia="zh-CN"/>
        </w:rPr>
        <w:t xml:space="preserve"> </w:t>
      </w:r>
      <w:r>
        <w:rPr>
          <w:cs/>
          <w:lang w:eastAsia="zh-CN"/>
        </w:rPr>
        <w:t>‎</w:t>
      </w:r>
      <w:r>
        <w:rPr>
          <w:lang w:eastAsia="zh-CN"/>
        </w:rPr>
        <w:t>(</w:t>
      </w:r>
      <w:r w:rsidRPr="009C086B">
        <w:rPr>
          <w:rFonts w:asciiTheme="majorBidi" w:hAnsiTheme="majorBidi" w:cstheme="majorBidi"/>
          <w:szCs w:val="24"/>
          <w:lang w:val="en-US"/>
        </w:rPr>
        <w:t>ITU-R M.2135</w:t>
      </w:r>
      <w:r>
        <w:rPr>
          <w:lang w:eastAsia="zh-CN"/>
        </w:rPr>
        <w:t>)</w:t>
      </w:r>
      <w:r>
        <w:rPr>
          <w:rFonts w:hint="eastAsia"/>
          <w:lang w:eastAsia="zh-CN"/>
        </w:rPr>
        <w:t>.</w:t>
      </w:r>
    </w:p>
    <w:p w:rsidR="00317272" w:rsidRDefault="00317272" w:rsidP="00317272">
      <w:pPr>
        <w:pStyle w:val="Heading2"/>
        <w:rPr>
          <w:lang w:eastAsia="zh-CN"/>
        </w:rPr>
      </w:pPr>
      <w:r>
        <w:t>A3.3.3</w:t>
      </w:r>
      <w:r>
        <w:tab/>
      </w:r>
      <w:r>
        <w:rPr>
          <w:rFonts w:hint="eastAsia"/>
          <w:lang w:eastAsia="zh-CN"/>
        </w:rPr>
        <w:t xml:space="preserve">Simulation </w:t>
      </w:r>
      <w:r>
        <w:t>Scenario</w:t>
      </w:r>
      <w:r>
        <w:rPr>
          <w:rFonts w:hint="eastAsia"/>
          <w:lang w:eastAsia="zh-CN"/>
        </w:rPr>
        <w:t xml:space="preserve"> and system parameters</w:t>
      </w:r>
    </w:p>
    <w:p w:rsidR="00317272" w:rsidRDefault="00317272" w:rsidP="00317272">
      <w:pPr>
        <w:rPr>
          <w:lang w:eastAsia="zh-CN"/>
        </w:rPr>
      </w:pPr>
      <w:r>
        <w:rPr>
          <w:lang w:eastAsia="zh-CN"/>
        </w:rPr>
        <w:t>In this R</w:t>
      </w:r>
      <w:r>
        <w:rPr>
          <w:rFonts w:hint="eastAsia"/>
          <w:lang w:eastAsia="zh-CN"/>
        </w:rPr>
        <w:t>eport</w:t>
      </w:r>
      <w:r>
        <w:rPr>
          <w:lang w:eastAsia="zh-CN"/>
        </w:rPr>
        <w:t xml:space="preserve">, the capacity performance of </w:t>
      </w:r>
      <w:r>
        <w:t>outdoor</w:t>
      </w:r>
      <w:r>
        <w:rPr>
          <w:rFonts w:hint="eastAsia"/>
          <w:lang w:eastAsia="zh-CN"/>
        </w:rPr>
        <w:t>-</w:t>
      </w:r>
      <w:r>
        <w:t xml:space="preserve">deployed </w:t>
      </w:r>
      <w:r>
        <w:rPr>
          <w:lang w:val="en-US" w:eastAsia="ko-KR"/>
        </w:rPr>
        <w:t>millimetric wave</w:t>
      </w:r>
      <w:r>
        <w:t xml:space="preserve"> cells</w:t>
      </w:r>
      <w:r>
        <w:rPr>
          <w:lang w:eastAsia="zh-CN"/>
        </w:rPr>
        <w:t xml:space="preserve"> is studied via system level simulations. A HetNet configuration is considered, where </w:t>
      </w:r>
      <w:r w:rsidRPr="003E67B3">
        <w:rPr>
          <w:lang w:eastAsia="zh-CN"/>
        </w:rPr>
        <w:t>the macro cells are</w:t>
      </w:r>
      <w:r w:rsidRPr="003E67B3">
        <w:rPr>
          <w:rFonts w:hint="eastAsia"/>
          <w:lang w:eastAsia="zh-CN"/>
        </w:rPr>
        <w:t xml:space="preserve"> </w:t>
      </w:r>
      <w:r w:rsidRPr="003E67B3">
        <w:rPr>
          <w:lang w:eastAsia="zh-CN"/>
        </w:rPr>
        <w:t xml:space="preserve">operating at 2 GHz band and pico </w:t>
      </w:r>
      <w:r>
        <w:rPr>
          <w:lang w:val="en-US" w:eastAsia="ko-KR"/>
        </w:rPr>
        <w:t>millimetric wave</w:t>
      </w:r>
      <w:r w:rsidRPr="003E67B3">
        <w:rPr>
          <w:rFonts w:hint="eastAsia"/>
          <w:lang w:eastAsia="zh-CN"/>
        </w:rPr>
        <w:t xml:space="preserve"> </w:t>
      </w:r>
      <w:r w:rsidRPr="003E67B3">
        <w:rPr>
          <w:lang w:eastAsia="zh-CN"/>
        </w:rPr>
        <w:t xml:space="preserve">cells operating at 72 GHz band. Macro stations are </w:t>
      </w:r>
      <w:r w:rsidRPr="003E67B3">
        <w:rPr>
          <w:lang w:eastAsia="zh-CN"/>
        </w:rPr>
        <w:lastRenderedPageBreak/>
        <w:t xml:space="preserve">deployed to ensure network coverage, whilst pico stations are dedicated to high data-rate communications at close distance between pico cells and </w:t>
      </w:r>
      <w:r w:rsidRPr="003E67B3">
        <w:rPr>
          <w:rFonts w:hint="eastAsia"/>
          <w:lang w:eastAsia="zh-CN"/>
        </w:rPr>
        <w:t>UE</w:t>
      </w:r>
      <w:r w:rsidRPr="003E67B3">
        <w:rPr>
          <w:lang w:eastAsia="zh-CN"/>
        </w:rPr>
        <w:t xml:space="preserve">s. </w:t>
      </w:r>
      <w:r w:rsidRPr="003E67B3">
        <w:rPr>
          <w:rFonts w:hint="eastAsia"/>
          <w:lang w:eastAsia="zh-CN"/>
        </w:rPr>
        <w:t>The</w:t>
      </w:r>
      <w:r w:rsidRPr="003E67B3">
        <w:rPr>
          <w:lang w:eastAsia="zh-CN"/>
        </w:rPr>
        <w:t xml:space="preserve"> simulations</w:t>
      </w:r>
      <w:r w:rsidRPr="003E67B3">
        <w:rPr>
          <w:rFonts w:hint="eastAsia"/>
          <w:lang w:eastAsia="zh-CN"/>
        </w:rPr>
        <w:t xml:space="preserve"> are </w:t>
      </w:r>
      <w:r w:rsidRPr="003E67B3">
        <w:rPr>
          <w:lang w:eastAsia="zh-CN"/>
        </w:rPr>
        <w:t>performed in the</w:t>
      </w:r>
      <w:r w:rsidRPr="003E67B3">
        <w:rPr>
          <w:rFonts w:hint="eastAsia"/>
          <w:lang w:eastAsia="zh-CN"/>
        </w:rPr>
        <w:t xml:space="preserve"> typical 3GPP HetNet</w:t>
      </w:r>
      <w:r w:rsidRPr="003E67B3">
        <w:rPr>
          <w:lang w:eastAsia="zh-CN"/>
        </w:rPr>
        <w:t xml:space="preserve"> scenarios. </w:t>
      </w:r>
      <w:r w:rsidRPr="003E67B3">
        <w:rPr>
          <w:rFonts w:hint="eastAsia"/>
          <w:lang w:eastAsia="zh-CN"/>
        </w:rPr>
        <w:t>T</w:t>
      </w:r>
      <w:r w:rsidRPr="003E67B3">
        <w:rPr>
          <w:lang w:eastAsia="zh-CN"/>
        </w:rPr>
        <w:t>he system configuration largely</w:t>
      </w:r>
      <w:r w:rsidRPr="003E67B3">
        <w:rPr>
          <w:rFonts w:hint="eastAsia"/>
          <w:lang w:eastAsia="zh-CN"/>
        </w:rPr>
        <w:t xml:space="preserve"> </w:t>
      </w:r>
      <w:r w:rsidRPr="003E67B3">
        <w:rPr>
          <w:lang w:eastAsia="zh-CN"/>
        </w:rPr>
        <w:t xml:space="preserve">follows the system simulation methodology in </w:t>
      </w:r>
      <w:r w:rsidRPr="003E67B3">
        <w:rPr>
          <w:lang w:eastAsia="zh-CN"/>
        </w:rPr>
        <w:fldChar w:fldCharType="begin"/>
      </w:r>
      <w:r w:rsidRPr="003E67B3">
        <w:rPr>
          <w:lang w:eastAsia="zh-CN"/>
        </w:rPr>
        <w:instrText xml:space="preserve"> REF _Ref398300665 \r \h  \* MERGEFORMAT </w:instrText>
      </w:r>
      <w:r w:rsidRPr="003E67B3">
        <w:rPr>
          <w:lang w:eastAsia="zh-CN"/>
        </w:rPr>
      </w:r>
      <w:r w:rsidRPr="003E67B3">
        <w:rPr>
          <w:lang w:eastAsia="zh-CN"/>
        </w:rPr>
        <w:fldChar w:fldCharType="separate"/>
      </w:r>
      <w:r w:rsidR="00CD330F">
        <w:rPr>
          <w:cs/>
          <w:lang w:eastAsia="zh-CN"/>
        </w:rPr>
        <w:t>‎</w:t>
      </w:r>
      <w:r w:rsidR="00CD330F">
        <w:rPr>
          <w:lang w:eastAsia="zh-CN"/>
        </w:rPr>
        <w:t>0</w:t>
      </w:r>
      <w:r w:rsidRPr="003E67B3">
        <w:rPr>
          <w:lang w:eastAsia="zh-CN"/>
        </w:rPr>
        <w:fldChar w:fldCharType="end"/>
      </w:r>
      <w:r w:rsidRPr="003E67B3">
        <w:rPr>
          <w:lang w:eastAsia="zh-CN"/>
        </w:rPr>
        <w:t xml:space="preserve"> at </w:t>
      </w:r>
      <w:r w:rsidRPr="003E67B3">
        <w:rPr>
          <w:rFonts w:hint="eastAsia"/>
          <w:lang w:eastAsia="zh-CN"/>
        </w:rPr>
        <w:t>2GHz</w:t>
      </w:r>
      <w:r w:rsidRPr="003E67B3">
        <w:rPr>
          <w:lang w:eastAsia="zh-CN"/>
        </w:rPr>
        <w:t xml:space="preserve"> band and some new features, in particular the 72 GHz pathloss</w:t>
      </w:r>
      <w:r>
        <w:rPr>
          <w:lang w:eastAsia="zh-CN"/>
        </w:rPr>
        <w:t xml:space="preserve"> characteristics and high antenna beamforming capabilities, are introduced for</w:t>
      </w:r>
      <w:r w:rsidRPr="00DB605F">
        <w:rPr>
          <w:lang w:val="en-US" w:eastAsia="ko-KR"/>
        </w:rPr>
        <w:t xml:space="preserve"> </w:t>
      </w:r>
      <w:r>
        <w:rPr>
          <w:lang w:val="en-US" w:eastAsia="ko-KR"/>
        </w:rPr>
        <w:t>millimetric wave</w:t>
      </w:r>
      <w:r w:rsidRPr="00894E6C">
        <w:rPr>
          <w:rFonts w:hint="eastAsia"/>
          <w:lang w:val="en-US" w:eastAsia="ko-KR"/>
        </w:rPr>
        <w:t xml:space="preserve"> </w:t>
      </w:r>
      <w:r>
        <w:rPr>
          <w:lang w:eastAsia="zh-CN"/>
        </w:rPr>
        <w:t xml:space="preserve">communications. </w:t>
      </w:r>
    </w:p>
    <w:p w:rsidR="00317272" w:rsidRPr="00867FF0" w:rsidRDefault="00317272" w:rsidP="00317272">
      <w:pPr>
        <w:pStyle w:val="FigureNo"/>
      </w:pPr>
      <w:r w:rsidRPr="00867FF0">
        <w:t>Figure A</w:t>
      </w:r>
      <w:r w:rsidRPr="00867FF0">
        <w:rPr>
          <w:rFonts w:hint="eastAsia"/>
        </w:rPr>
        <w:t>xx</w:t>
      </w:r>
      <w:r w:rsidRPr="00867FF0">
        <w:t>–</w:t>
      </w:r>
      <w:r w:rsidRPr="00867FF0">
        <w:rPr>
          <w:rFonts w:hint="eastAsia"/>
        </w:rPr>
        <w:t>2</w:t>
      </w:r>
    </w:p>
    <w:p w:rsidR="00317272" w:rsidRPr="00867FF0" w:rsidRDefault="00317272" w:rsidP="00317272">
      <w:pPr>
        <w:pStyle w:val="Figuretitle"/>
      </w:pPr>
      <w:r w:rsidRPr="00867FF0">
        <w:rPr>
          <w:rFonts w:hint="eastAsia"/>
        </w:rPr>
        <w:t>Simulation scenario</w:t>
      </w:r>
    </w:p>
    <w:p w:rsidR="00317272" w:rsidRDefault="00317272" w:rsidP="00317272">
      <w:pPr>
        <w:jc w:val="center"/>
        <w:rPr>
          <w:lang w:eastAsia="zh-CN"/>
        </w:rPr>
      </w:pPr>
      <w:r>
        <w:rPr>
          <w:noProof/>
          <w:lang w:val="en-US" w:eastAsia="zh-CN"/>
        </w:rPr>
        <w:drawing>
          <wp:inline distT="0" distB="0" distL="0" distR="0" wp14:anchorId="0B536A29" wp14:editId="1A1C61F1">
            <wp:extent cx="5450840" cy="2464435"/>
            <wp:effectExtent l="0" t="0" r="0" b="0"/>
            <wp:docPr id="2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srcRect/>
                    <a:stretch>
                      <a:fillRect/>
                    </a:stretch>
                  </pic:blipFill>
                  <pic:spPr bwMode="auto">
                    <a:xfrm>
                      <a:off x="0" y="0"/>
                      <a:ext cx="5450840" cy="2464435"/>
                    </a:xfrm>
                    <a:prstGeom prst="rect">
                      <a:avLst/>
                    </a:prstGeom>
                    <a:noFill/>
                    <a:ln w="9525">
                      <a:noFill/>
                      <a:miter lim="800000"/>
                      <a:headEnd/>
                      <a:tailEnd/>
                    </a:ln>
                  </pic:spPr>
                </pic:pic>
              </a:graphicData>
            </a:graphic>
          </wp:inline>
        </w:drawing>
      </w:r>
    </w:p>
    <w:p w:rsidR="00317272" w:rsidRDefault="00317272" w:rsidP="00317272">
      <w:pPr>
        <w:rPr>
          <w:lang w:eastAsia="zh-CN"/>
        </w:rPr>
      </w:pPr>
      <w:r>
        <w:rPr>
          <w:rFonts w:hint="eastAsia"/>
          <w:lang w:eastAsia="zh-CN"/>
        </w:rPr>
        <w:t>I</w:t>
      </w:r>
      <w:r>
        <w:rPr>
          <w:lang w:eastAsia="zh-CN"/>
        </w:rPr>
        <w:t xml:space="preserve">n the </w:t>
      </w:r>
      <w:r>
        <w:rPr>
          <w:rFonts w:hint="eastAsia"/>
          <w:lang w:eastAsia="zh-CN"/>
        </w:rPr>
        <w:t>simulation</w:t>
      </w:r>
      <w:r>
        <w:rPr>
          <w:lang w:eastAsia="zh-CN"/>
        </w:rPr>
        <w:t xml:space="preserve"> scenario, macro sites with inter-site distance of 500m are </w:t>
      </w:r>
      <w:r>
        <w:rPr>
          <w:rFonts w:hint="eastAsia"/>
          <w:lang w:eastAsia="zh-CN"/>
        </w:rPr>
        <w:t>d</w:t>
      </w:r>
      <w:r>
        <w:rPr>
          <w:lang w:eastAsia="zh-CN"/>
        </w:rPr>
        <w:t xml:space="preserve">eployed and </w:t>
      </w:r>
      <w:r>
        <w:rPr>
          <w:lang w:val="en-US" w:eastAsia="ko-KR"/>
        </w:rPr>
        <w:t>millimetric wave</w:t>
      </w:r>
      <w:r>
        <w:rPr>
          <w:rFonts w:hint="eastAsia"/>
          <w:lang w:eastAsia="zh-CN"/>
        </w:rPr>
        <w:t xml:space="preserve"> </w:t>
      </w:r>
      <w:r>
        <w:rPr>
          <w:lang w:eastAsia="zh-CN"/>
        </w:rPr>
        <w:t xml:space="preserve">pico stations are uniformly distributed within each macro cell with minimum inter-site distance of </w:t>
      </w:r>
      <w:r>
        <w:rPr>
          <w:rFonts w:hint="eastAsia"/>
          <w:lang w:eastAsia="zh-CN"/>
        </w:rPr>
        <w:t>90</w:t>
      </w:r>
      <w:r>
        <w:rPr>
          <w:lang w:eastAsia="zh-CN"/>
        </w:rPr>
        <w:t xml:space="preserve">m. </w:t>
      </w:r>
      <w:r>
        <w:rPr>
          <w:rFonts w:hint="eastAsia"/>
          <w:lang w:eastAsia="zh-CN"/>
        </w:rPr>
        <w:t xml:space="preserve">Each macro station adopts 3 macro cells and each pico station adopts 6 pico cells. One-tier wrap-around model is used for the network layout in the simulation where total 147 macro cells exist. Three cases with 1, 2 and 3 pico stations dropped uniformly within each macro cell are simulated. </w:t>
      </w:r>
      <w:r>
        <w:rPr>
          <w:lang w:eastAsia="zh-CN"/>
        </w:rPr>
        <w:t xml:space="preserve">On average </w:t>
      </w:r>
      <w:r>
        <w:rPr>
          <w:rFonts w:hint="eastAsia"/>
          <w:lang w:eastAsia="zh-CN"/>
        </w:rPr>
        <w:t>2</w:t>
      </w:r>
      <w:r>
        <w:rPr>
          <w:lang w:eastAsia="zh-CN"/>
        </w:rPr>
        <w:t xml:space="preserve">0 </w:t>
      </w:r>
      <w:r>
        <w:rPr>
          <w:rFonts w:hint="eastAsia"/>
          <w:lang w:eastAsia="zh-CN"/>
        </w:rPr>
        <w:t>UE</w:t>
      </w:r>
      <w:r>
        <w:rPr>
          <w:lang w:eastAsia="zh-CN"/>
        </w:rPr>
        <w:t xml:space="preserve">s are randomly distributed within one </w:t>
      </w:r>
      <w:r>
        <w:rPr>
          <w:rFonts w:hint="eastAsia"/>
          <w:lang w:eastAsia="zh-CN"/>
        </w:rPr>
        <w:t>pico</w:t>
      </w:r>
      <w:r>
        <w:rPr>
          <w:lang w:eastAsia="zh-CN"/>
        </w:rPr>
        <w:t xml:space="preserve"> cell</w:t>
      </w:r>
      <w:r>
        <w:rPr>
          <w:rFonts w:hint="eastAsia"/>
          <w:lang w:eastAsia="zh-CN"/>
        </w:rPr>
        <w:t xml:space="preserve"> with the </w:t>
      </w:r>
      <w:r>
        <w:rPr>
          <w:lang w:eastAsia="zh-CN"/>
        </w:rPr>
        <w:t>minimum</w:t>
      </w:r>
      <w:r>
        <w:rPr>
          <w:rFonts w:hint="eastAsia"/>
          <w:lang w:eastAsia="zh-CN"/>
        </w:rPr>
        <w:t xml:space="preserve"> distance of 5m between pico station and UE</w:t>
      </w:r>
      <w:r>
        <w:rPr>
          <w:lang w:eastAsia="zh-CN"/>
        </w:rPr>
        <w:t xml:space="preserve">. </w:t>
      </w:r>
      <w:r>
        <w:rPr>
          <w:rFonts w:hint="eastAsia"/>
          <w:lang w:eastAsia="zh-CN"/>
        </w:rPr>
        <w:t xml:space="preserve">All UEs are considered to be the outdoor UEs. </w:t>
      </w:r>
      <w:r>
        <w:rPr>
          <w:lang w:eastAsia="zh-CN"/>
        </w:rPr>
        <w:br/>
      </w:r>
      <w:r>
        <w:rPr>
          <w:rFonts w:hint="eastAsia"/>
          <w:lang w:eastAsia="zh-CN"/>
        </w:rPr>
        <w:t>RSRP based criteria is used for UE</w:t>
      </w:r>
      <w:r>
        <w:rPr>
          <w:lang w:eastAsia="zh-CN"/>
        </w:rPr>
        <w:t>s’</w:t>
      </w:r>
      <w:r>
        <w:rPr>
          <w:rFonts w:hint="eastAsia"/>
          <w:lang w:eastAsia="zh-CN"/>
        </w:rPr>
        <w:t xml:space="preserve"> cell selection. According to the RSRP received from macro cells and pico cells, the cell with the maximum RSRP is selected as UE</w:t>
      </w:r>
      <w:r>
        <w:rPr>
          <w:lang w:eastAsia="zh-CN"/>
        </w:rPr>
        <w:t>’</w:t>
      </w:r>
      <w:r>
        <w:rPr>
          <w:rFonts w:hint="eastAsia"/>
          <w:lang w:eastAsia="zh-CN"/>
        </w:rPr>
        <w:t xml:space="preserve">s serving cell. </w:t>
      </w:r>
    </w:p>
    <w:p w:rsidR="00317272" w:rsidRDefault="00317272" w:rsidP="00317272">
      <w:pPr>
        <w:rPr>
          <w:lang w:eastAsia="zh-CN"/>
        </w:rPr>
      </w:pPr>
      <w:r>
        <w:rPr>
          <w:lang w:eastAsia="zh-CN"/>
        </w:rPr>
        <w:t xml:space="preserve">Directional antenna with high beamforming gains is a beneficial feature for </w:t>
      </w:r>
      <w:r>
        <w:rPr>
          <w:lang w:val="en-US" w:eastAsia="ko-KR"/>
        </w:rPr>
        <w:t>millimetric wave</w:t>
      </w:r>
      <w:r>
        <w:rPr>
          <w:lang w:eastAsia="zh-CN"/>
        </w:rPr>
        <w:t xml:space="preserve"> communications. In our simulations, there are </w:t>
      </w:r>
      <w:r>
        <w:rPr>
          <w:rFonts w:hint="eastAsia"/>
          <w:lang w:eastAsia="zh-CN"/>
        </w:rPr>
        <w:t>32</w:t>
      </w:r>
      <w:r>
        <w:rPr>
          <w:lang w:eastAsia="zh-CN"/>
        </w:rPr>
        <w:t>x</w:t>
      </w:r>
      <w:r>
        <w:rPr>
          <w:rFonts w:hint="eastAsia"/>
          <w:lang w:eastAsia="zh-CN"/>
        </w:rPr>
        <w:t>3</w:t>
      </w:r>
      <w:r>
        <w:rPr>
          <w:lang w:eastAsia="zh-CN"/>
        </w:rPr>
        <w:t xml:space="preserve">2 antenna elements mounted on a 66mmx66mm plate for one pico </w:t>
      </w:r>
      <w:r>
        <w:rPr>
          <w:rFonts w:hint="eastAsia"/>
          <w:lang w:eastAsia="zh-CN"/>
        </w:rPr>
        <w:t>cell</w:t>
      </w:r>
      <w:r>
        <w:rPr>
          <w:lang w:eastAsia="zh-CN"/>
        </w:rPr>
        <w:t xml:space="preserve">, and the maximum beam gain is </w:t>
      </w:r>
      <w:r>
        <w:rPr>
          <w:rFonts w:hint="eastAsia"/>
          <w:lang w:eastAsia="zh-CN"/>
        </w:rPr>
        <w:t>34</w:t>
      </w:r>
      <w:r>
        <w:rPr>
          <w:lang w:eastAsia="zh-CN"/>
        </w:rPr>
        <w:t xml:space="preserve"> dBi with </w:t>
      </w:r>
      <w:r>
        <w:rPr>
          <w:rFonts w:hint="eastAsia"/>
          <w:lang w:eastAsia="zh-CN"/>
        </w:rPr>
        <w:t>about 5</w:t>
      </w:r>
      <w:r>
        <w:rPr>
          <w:lang w:eastAsia="zh-CN"/>
        </w:rPr>
        <w:t xml:space="preserve">º beamwidth on both azimuth </w:t>
      </w:r>
      <w:r>
        <w:rPr>
          <w:rFonts w:hint="eastAsia"/>
          <w:lang w:eastAsia="zh-CN"/>
        </w:rPr>
        <w:t>a</w:t>
      </w:r>
      <w:r>
        <w:rPr>
          <w:lang w:eastAsia="zh-CN"/>
        </w:rPr>
        <w:t xml:space="preserve">nd elevation planes. </w:t>
      </w:r>
      <w:r>
        <w:rPr>
          <w:rFonts w:hint="eastAsia"/>
          <w:lang w:eastAsia="zh-CN"/>
        </w:rPr>
        <w:t>O</w:t>
      </w:r>
      <w:r>
        <w:rPr>
          <w:lang w:eastAsia="zh-CN"/>
        </w:rPr>
        <w:t xml:space="preserve">n </w:t>
      </w:r>
      <w:r>
        <w:rPr>
          <w:rFonts w:hint="eastAsia"/>
          <w:lang w:eastAsia="zh-CN"/>
        </w:rPr>
        <w:t>UEs</w:t>
      </w:r>
      <w:r>
        <w:rPr>
          <w:lang w:eastAsia="zh-CN"/>
        </w:rPr>
        <w:t xml:space="preserve">, for </w:t>
      </w:r>
      <w:r>
        <w:rPr>
          <w:rFonts w:hint="eastAsia"/>
          <w:lang w:eastAsia="zh-CN"/>
        </w:rPr>
        <w:t>72</w:t>
      </w:r>
      <w:r>
        <w:rPr>
          <w:lang w:eastAsia="zh-CN"/>
        </w:rPr>
        <w:t xml:space="preserve"> GHz operation, </w:t>
      </w:r>
      <w:r>
        <w:rPr>
          <w:rFonts w:hint="eastAsia"/>
          <w:lang w:eastAsia="zh-CN"/>
        </w:rPr>
        <w:t>8</w:t>
      </w:r>
      <w:r>
        <w:rPr>
          <w:lang w:eastAsia="zh-CN"/>
        </w:rPr>
        <w:t>x</w:t>
      </w:r>
      <w:r>
        <w:rPr>
          <w:rFonts w:hint="eastAsia"/>
          <w:lang w:eastAsia="zh-CN"/>
        </w:rPr>
        <w:t xml:space="preserve">8 </w:t>
      </w:r>
      <w:r>
        <w:rPr>
          <w:lang w:eastAsia="zh-CN"/>
        </w:rPr>
        <w:t>antenna elements are mounted on a 16mmx16mm plate, and</w:t>
      </w:r>
      <w:r>
        <w:rPr>
          <w:rFonts w:hint="eastAsia"/>
          <w:lang w:eastAsia="zh-CN"/>
        </w:rPr>
        <w:t xml:space="preserve"> </w:t>
      </w:r>
      <w:r>
        <w:rPr>
          <w:lang w:eastAsia="zh-CN"/>
        </w:rPr>
        <w:t xml:space="preserve">the maximum beam gain is </w:t>
      </w:r>
      <w:r>
        <w:rPr>
          <w:rFonts w:hint="eastAsia"/>
          <w:lang w:eastAsia="zh-CN"/>
        </w:rPr>
        <w:t>22</w:t>
      </w:r>
      <w:r>
        <w:rPr>
          <w:lang w:eastAsia="zh-CN"/>
        </w:rPr>
        <w:t xml:space="preserve"> dBi with </w:t>
      </w:r>
      <w:r>
        <w:rPr>
          <w:rFonts w:hint="eastAsia"/>
          <w:lang w:eastAsia="zh-CN"/>
        </w:rPr>
        <w:t>about 13</w:t>
      </w:r>
      <w:r>
        <w:rPr>
          <w:lang w:eastAsia="zh-CN"/>
        </w:rPr>
        <w:t xml:space="preserve">º beamwidth on both azimuth and elevation planes. </w:t>
      </w:r>
      <w:r>
        <w:rPr>
          <w:rFonts w:hint="eastAsia"/>
          <w:lang w:eastAsia="zh-CN"/>
        </w:rPr>
        <w:t xml:space="preserve">Considering the </w:t>
      </w:r>
      <w:r>
        <w:rPr>
          <w:lang w:eastAsia="zh-CN"/>
        </w:rPr>
        <w:t>minimum</w:t>
      </w:r>
      <w:r>
        <w:rPr>
          <w:rFonts w:hint="eastAsia"/>
          <w:lang w:eastAsia="zh-CN"/>
        </w:rPr>
        <w:t xml:space="preserve"> distance between pico station and UE</w:t>
      </w:r>
      <w:r>
        <w:rPr>
          <w:lang w:eastAsia="zh-CN"/>
        </w:rPr>
        <w:t xml:space="preserve">, </w:t>
      </w:r>
      <w:r>
        <w:rPr>
          <w:lang w:eastAsia="zh-CN"/>
        </w:rPr>
        <w:br/>
        <w:t>the</w:t>
      </w:r>
      <w:r>
        <w:rPr>
          <w:rFonts w:hint="eastAsia"/>
          <w:lang w:eastAsia="zh-CN"/>
        </w:rPr>
        <w:t xml:space="preserve"> </w:t>
      </w:r>
      <w:r>
        <w:rPr>
          <w:lang w:eastAsia="zh-CN"/>
        </w:rPr>
        <w:t>minimum inter-site distance</w:t>
      </w:r>
      <w:r>
        <w:rPr>
          <w:rFonts w:hint="eastAsia"/>
          <w:lang w:eastAsia="zh-CN"/>
        </w:rPr>
        <w:t xml:space="preserve"> of pico stations, the maximum elevation angle of the pico cell antenna is about 50</w:t>
      </w:r>
      <w:r w:rsidRPr="003B770D">
        <w:rPr>
          <w:lang w:eastAsia="zh-CN"/>
        </w:rPr>
        <w:t xml:space="preserve"> </w:t>
      </w:r>
      <w:r>
        <w:rPr>
          <w:lang w:eastAsia="zh-CN"/>
        </w:rPr>
        <w:t>º</w:t>
      </w:r>
      <w:r>
        <w:rPr>
          <w:rFonts w:hint="eastAsia"/>
          <w:lang w:eastAsia="zh-CN"/>
        </w:rPr>
        <w:t xml:space="preserve">. Thus the 3D space covered by one pico cell can be </w:t>
      </w:r>
      <w:r>
        <w:rPr>
          <w:lang w:eastAsia="zh-CN"/>
        </w:rPr>
        <w:t>separated</w:t>
      </w:r>
      <w:r>
        <w:rPr>
          <w:rFonts w:hint="eastAsia"/>
          <w:lang w:eastAsia="zh-CN"/>
        </w:rPr>
        <w:t xml:space="preserve"> into 120 beams. The 120 beam patterns are produced beforehand as a table list for system-level simulator to look up. Figure AXX-3 </w:t>
      </w:r>
      <w:r>
        <w:rPr>
          <w:lang w:eastAsia="zh-CN"/>
        </w:rPr>
        <w:t xml:space="preserve">shows one beam pattern of pico </w:t>
      </w:r>
      <w:r>
        <w:rPr>
          <w:rFonts w:hint="eastAsia"/>
          <w:lang w:eastAsia="zh-CN"/>
        </w:rPr>
        <w:t>cell</w:t>
      </w:r>
      <w:r>
        <w:rPr>
          <w:lang w:eastAsia="zh-CN"/>
        </w:rPr>
        <w:t xml:space="preserve">s and </w:t>
      </w:r>
      <w:r>
        <w:rPr>
          <w:rFonts w:hint="eastAsia"/>
          <w:lang w:eastAsia="zh-CN"/>
        </w:rPr>
        <w:t>UE</w:t>
      </w:r>
      <w:r>
        <w:rPr>
          <w:lang w:eastAsia="zh-CN"/>
        </w:rPr>
        <w:t>s at 72 GHz</w:t>
      </w:r>
      <w:r>
        <w:rPr>
          <w:rFonts w:hint="eastAsia"/>
          <w:lang w:eastAsia="zh-CN"/>
        </w:rPr>
        <w:t xml:space="preserve"> from azimuth and elevation planes respectively</w:t>
      </w:r>
      <w:r>
        <w:rPr>
          <w:lang w:eastAsia="zh-CN"/>
        </w:rPr>
        <w:t xml:space="preserve">. </w:t>
      </w:r>
    </w:p>
    <w:p w:rsidR="00317272" w:rsidRDefault="00317272" w:rsidP="00317272">
      <w:pPr>
        <w:pStyle w:val="FigureNo"/>
        <w:rPr>
          <w:lang w:eastAsia="zh-CN"/>
        </w:rPr>
      </w:pPr>
      <w:r>
        <w:lastRenderedPageBreak/>
        <w:t>Figure A</w:t>
      </w:r>
      <w:r>
        <w:rPr>
          <w:rFonts w:hint="eastAsia"/>
          <w:lang w:eastAsia="zh-CN"/>
        </w:rPr>
        <w:t>xx</w:t>
      </w:r>
      <w:r>
        <w:t>–</w:t>
      </w:r>
      <w:r>
        <w:rPr>
          <w:rFonts w:hint="eastAsia"/>
          <w:lang w:eastAsia="zh-CN"/>
        </w:rPr>
        <w:t>3</w:t>
      </w:r>
    </w:p>
    <w:p w:rsidR="00317272" w:rsidRPr="00B36A23" w:rsidRDefault="00317272" w:rsidP="00317272">
      <w:pPr>
        <w:pStyle w:val="Figuretitle"/>
        <w:rPr>
          <w:lang w:eastAsia="zh-CN"/>
        </w:rPr>
      </w:pPr>
      <w:r>
        <w:rPr>
          <w:rFonts w:hint="eastAsia"/>
          <w:lang w:eastAsia="zh-CN"/>
        </w:rPr>
        <w:t>Beam pattern for pico cells and UEs</w:t>
      </w:r>
    </w:p>
    <w:p w:rsidR="00317272" w:rsidRDefault="00317272" w:rsidP="00317272">
      <w:pPr>
        <w:jc w:val="center"/>
        <w:rPr>
          <w:noProof/>
          <w:lang w:val="en-US" w:eastAsia="zh-CN"/>
        </w:rPr>
      </w:pPr>
      <w:r>
        <w:rPr>
          <w:noProof/>
          <w:lang w:val="en-US" w:eastAsia="zh-CN"/>
        </w:rPr>
        <w:drawing>
          <wp:inline distT="0" distB="0" distL="0" distR="0" wp14:anchorId="4DE6131F" wp14:editId="0E786B6D">
            <wp:extent cx="2178233" cy="2113808"/>
            <wp:effectExtent l="0" t="0" r="0" b="0"/>
            <wp:docPr id="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2"/>
                    <pic:cNvPicPr>
                      <a:picLocks noChangeAspect="1" noChangeArrowheads="1"/>
                    </pic:cNvPicPr>
                  </pic:nvPicPr>
                  <pic:blipFill>
                    <a:blip r:embed="rId154" cstate="print"/>
                    <a:srcRect l="21843" t="7016" r="19416" b="10524"/>
                    <a:stretch>
                      <a:fillRect/>
                    </a:stretch>
                  </pic:blipFill>
                  <pic:spPr bwMode="auto">
                    <a:xfrm>
                      <a:off x="0" y="0"/>
                      <a:ext cx="2178233" cy="2113808"/>
                    </a:xfrm>
                    <a:prstGeom prst="rect">
                      <a:avLst/>
                    </a:prstGeom>
                    <a:noFill/>
                    <a:ln w="9525">
                      <a:noFill/>
                      <a:miter lim="800000"/>
                      <a:headEnd/>
                      <a:tailEnd/>
                    </a:ln>
                    <a:effectLst/>
                  </pic:spPr>
                </pic:pic>
              </a:graphicData>
            </a:graphic>
          </wp:inline>
        </w:drawing>
      </w:r>
      <w:r>
        <w:rPr>
          <w:noProof/>
          <w:lang w:val="en-US" w:eastAsia="zh-CN"/>
        </w:rPr>
        <w:drawing>
          <wp:inline distT="0" distB="0" distL="0" distR="0" wp14:anchorId="3CBDDBEF" wp14:editId="5AAB4786">
            <wp:extent cx="2178233" cy="2115505"/>
            <wp:effectExtent l="0" t="0" r="0" b="0"/>
            <wp:docPr id="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
                    <pic:cNvPicPr>
                      <a:picLocks noChangeAspect="1" noChangeArrowheads="1"/>
                    </pic:cNvPicPr>
                  </pic:nvPicPr>
                  <pic:blipFill>
                    <a:blip r:embed="rId155" cstate="print"/>
                    <a:srcRect l="21843" t="7016" r="19416" b="10524"/>
                    <a:stretch>
                      <a:fillRect/>
                    </a:stretch>
                  </pic:blipFill>
                  <pic:spPr bwMode="auto">
                    <a:xfrm>
                      <a:off x="0" y="0"/>
                      <a:ext cx="2178233" cy="2115505"/>
                    </a:xfrm>
                    <a:prstGeom prst="rect">
                      <a:avLst/>
                    </a:prstGeom>
                    <a:noFill/>
                    <a:ln w="9525">
                      <a:noFill/>
                      <a:miter lim="800000"/>
                      <a:headEnd/>
                      <a:tailEnd/>
                    </a:ln>
                    <a:effectLst/>
                  </pic:spPr>
                </pic:pic>
              </a:graphicData>
            </a:graphic>
          </wp:inline>
        </w:drawing>
      </w:r>
    </w:p>
    <w:p w:rsidR="00317272" w:rsidRPr="00A552A8" w:rsidRDefault="00317272" w:rsidP="00317272">
      <w:pPr>
        <w:pStyle w:val="ListParagraph"/>
        <w:numPr>
          <w:ilvl w:val="0"/>
          <w:numId w:val="23"/>
        </w:numPr>
        <w:tabs>
          <w:tab w:val="left" w:pos="1134"/>
          <w:tab w:val="left" w:pos="1871"/>
          <w:tab w:val="left" w:pos="2268"/>
        </w:tabs>
        <w:overflowPunct w:val="0"/>
        <w:autoSpaceDE w:val="0"/>
        <w:autoSpaceDN w:val="0"/>
        <w:adjustRightInd w:val="0"/>
        <w:spacing w:before="120" w:after="0" w:line="240" w:lineRule="auto"/>
        <w:contextualSpacing w:val="0"/>
        <w:jc w:val="center"/>
        <w:textAlignment w:val="baseline"/>
        <w:rPr>
          <w:noProof/>
          <w:lang w:eastAsia="zh-CN"/>
        </w:rPr>
      </w:pPr>
      <w:r>
        <w:rPr>
          <w:noProof/>
          <w:lang w:eastAsia="zh-CN"/>
        </w:rPr>
        <w:t>A</w:t>
      </w:r>
      <w:r>
        <w:rPr>
          <w:rFonts w:hint="eastAsia"/>
          <w:noProof/>
          <w:lang w:eastAsia="zh-CN"/>
        </w:rPr>
        <w:t>zimuth plane on pico cell         (b) Elevation plane on pico cell</w:t>
      </w:r>
    </w:p>
    <w:p w:rsidR="00317272" w:rsidRDefault="00317272" w:rsidP="00317272">
      <w:pPr>
        <w:jc w:val="center"/>
        <w:rPr>
          <w:lang w:eastAsia="zh-CN"/>
        </w:rPr>
      </w:pPr>
      <w:r>
        <w:rPr>
          <w:noProof/>
          <w:lang w:val="en-US" w:eastAsia="zh-CN"/>
        </w:rPr>
        <w:drawing>
          <wp:inline distT="0" distB="0" distL="0" distR="0" wp14:anchorId="77E3C880" wp14:editId="788FDB1F">
            <wp:extent cx="2178233" cy="2115505"/>
            <wp:effectExtent l="0" t="0" r="0" b="0"/>
            <wp:docPr id="2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
                    <pic:cNvPicPr>
                      <a:picLocks noChangeAspect="1" noChangeArrowheads="1"/>
                    </pic:cNvPicPr>
                  </pic:nvPicPr>
                  <pic:blipFill>
                    <a:blip r:embed="rId156" cstate="print"/>
                    <a:srcRect l="21843" t="7016" r="19416" b="10524"/>
                    <a:stretch>
                      <a:fillRect/>
                    </a:stretch>
                  </pic:blipFill>
                  <pic:spPr bwMode="auto">
                    <a:xfrm>
                      <a:off x="0" y="0"/>
                      <a:ext cx="2178233" cy="2115505"/>
                    </a:xfrm>
                    <a:prstGeom prst="rect">
                      <a:avLst/>
                    </a:prstGeom>
                    <a:noFill/>
                    <a:ln w="9525">
                      <a:noFill/>
                      <a:miter lim="800000"/>
                      <a:headEnd/>
                      <a:tailEnd/>
                    </a:ln>
                    <a:effectLst/>
                  </pic:spPr>
                </pic:pic>
              </a:graphicData>
            </a:graphic>
          </wp:inline>
        </w:drawing>
      </w:r>
      <w:r>
        <w:rPr>
          <w:noProof/>
          <w:lang w:val="en-US" w:eastAsia="zh-CN"/>
        </w:rPr>
        <w:drawing>
          <wp:inline distT="0" distB="0" distL="0" distR="0" wp14:anchorId="41D62195" wp14:editId="4ED32B91">
            <wp:extent cx="2178233" cy="2115505"/>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
                    <pic:cNvPicPr>
                      <a:picLocks noChangeAspect="1" noChangeArrowheads="1"/>
                    </pic:cNvPicPr>
                  </pic:nvPicPr>
                  <pic:blipFill>
                    <a:blip r:embed="rId157" cstate="print"/>
                    <a:srcRect l="21843" t="7016" r="19416" b="10524"/>
                    <a:stretch>
                      <a:fillRect/>
                    </a:stretch>
                  </pic:blipFill>
                  <pic:spPr bwMode="auto">
                    <a:xfrm>
                      <a:off x="0" y="0"/>
                      <a:ext cx="2178233" cy="2115505"/>
                    </a:xfrm>
                    <a:prstGeom prst="rect">
                      <a:avLst/>
                    </a:prstGeom>
                    <a:noFill/>
                    <a:ln w="9525">
                      <a:noFill/>
                      <a:miter lim="800000"/>
                      <a:headEnd/>
                      <a:tailEnd/>
                    </a:ln>
                    <a:effectLst/>
                  </pic:spPr>
                </pic:pic>
              </a:graphicData>
            </a:graphic>
          </wp:inline>
        </w:drawing>
      </w:r>
    </w:p>
    <w:p w:rsidR="00317272" w:rsidRPr="00A552A8" w:rsidRDefault="00317272" w:rsidP="00317272">
      <w:pPr>
        <w:pStyle w:val="ListParagraph"/>
        <w:numPr>
          <w:ilvl w:val="0"/>
          <w:numId w:val="23"/>
        </w:numPr>
        <w:tabs>
          <w:tab w:val="left" w:pos="1134"/>
          <w:tab w:val="left" w:pos="1871"/>
          <w:tab w:val="left" w:pos="2268"/>
        </w:tabs>
        <w:overflowPunct w:val="0"/>
        <w:autoSpaceDE w:val="0"/>
        <w:autoSpaceDN w:val="0"/>
        <w:adjustRightInd w:val="0"/>
        <w:spacing w:before="120" w:after="0" w:line="240" w:lineRule="auto"/>
        <w:contextualSpacing w:val="0"/>
        <w:jc w:val="center"/>
        <w:textAlignment w:val="baseline"/>
        <w:rPr>
          <w:lang w:eastAsia="zh-CN"/>
        </w:rPr>
      </w:pPr>
      <w:r>
        <w:rPr>
          <w:rFonts w:hint="eastAsia"/>
          <w:lang w:eastAsia="zh-CN"/>
        </w:rPr>
        <w:t>Azimuth plane on UE              (d) Elevation plane on UE</w:t>
      </w:r>
    </w:p>
    <w:p w:rsidR="00317272" w:rsidRDefault="00317272" w:rsidP="00317272">
      <w:r>
        <w:rPr>
          <w:rFonts w:hint="eastAsia"/>
          <w:lang w:eastAsia="zh-CN"/>
        </w:rPr>
        <w:t>More</w:t>
      </w:r>
      <w:r w:rsidRPr="00257C69">
        <w:t xml:space="preserve"> simulation parameters</w:t>
      </w:r>
      <w:r>
        <w:rPr>
          <w:rFonts w:hint="eastAsia"/>
          <w:lang w:eastAsia="zh-CN"/>
        </w:rPr>
        <w:t xml:space="preserve"> for pico cells</w:t>
      </w:r>
      <w:r w:rsidRPr="00257C69">
        <w:t xml:space="preserve"> are available in</w:t>
      </w:r>
      <w:r>
        <w:t xml:space="preserve"> Table AXX–1</w:t>
      </w:r>
      <w:r w:rsidRPr="00257C69">
        <w:t>.</w:t>
      </w:r>
    </w:p>
    <w:p w:rsidR="00317272" w:rsidRDefault="00317272" w:rsidP="00317272">
      <w:pPr>
        <w:tabs>
          <w:tab w:val="clear" w:pos="1134"/>
          <w:tab w:val="clear" w:pos="1871"/>
          <w:tab w:val="clear" w:pos="2268"/>
        </w:tabs>
        <w:overflowPunct/>
        <w:autoSpaceDE/>
        <w:autoSpaceDN/>
        <w:adjustRightInd/>
        <w:spacing w:before="0"/>
        <w:textAlignment w:val="auto"/>
        <w:rPr>
          <w:caps/>
          <w:sz w:val="20"/>
        </w:rPr>
      </w:pPr>
      <w:r>
        <w:br w:type="page"/>
      </w:r>
    </w:p>
    <w:p w:rsidR="00317272" w:rsidRPr="00867FF0" w:rsidRDefault="00317272" w:rsidP="00317272">
      <w:pPr>
        <w:pStyle w:val="TableNo"/>
      </w:pPr>
      <w:r w:rsidRPr="00867FF0">
        <w:lastRenderedPageBreak/>
        <w:t>Table A</w:t>
      </w:r>
      <w:r w:rsidRPr="00867FF0">
        <w:rPr>
          <w:rFonts w:hint="eastAsia"/>
        </w:rPr>
        <w:t>xx</w:t>
      </w:r>
      <w:r w:rsidRPr="00867FF0">
        <w:t>–1</w:t>
      </w:r>
    </w:p>
    <w:p w:rsidR="00317272" w:rsidRDefault="00317272" w:rsidP="00317272">
      <w:pPr>
        <w:pStyle w:val="Tabletitle"/>
      </w:pPr>
      <w:r>
        <w:rPr>
          <w:rFonts w:hint="eastAsia"/>
          <w:lang w:eastAsia="zh-CN"/>
        </w:rPr>
        <w:t>S</w:t>
      </w:r>
      <w:r>
        <w:t>imulation parameters</w:t>
      </w:r>
    </w:p>
    <w:tbl>
      <w:tblPr>
        <w:tblStyle w:val="TableGrid"/>
        <w:tblW w:w="0" w:type="auto"/>
        <w:jc w:val="center"/>
        <w:tblLook w:val="04A0" w:firstRow="1" w:lastRow="0" w:firstColumn="1" w:lastColumn="0" w:noHBand="0" w:noVBand="1"/>
      </w:tblPr>
      <w:tblGrid>
        <w:gridCol w:w="2701"/>
        <w:gridCol w:w="2068"/>
      </w:tblGrid>
      <w:tr w:rsidR="00317272" w:rsidRPr="00EC6DDB" w:rsidTr="000D2AB3">
        <w:trPr>
          <w:jc w:val="center"/>
        </w:trPr>
        <w:tc>
          <w:tcPr>
            <w:tcW w:w="2701" w:type="dxa"/>
            <w:shd w:val="clear" w:color="auto" w:fill="F2F2F2" w:themeFill="background1" w:themeFillShade="F2"/>
            <w:vAlign w:val="center"/>
          </w:tcPr>
          <w:p w:rsidR="00317272" w:rsidRPr="00EC6DDB" w:rsidRDefault="00317272" w:rsidP="000D2AB3">
            <w:pPr>
              <w:jc w:val="center"/>
              <w:rPr>
                <w:b/>
                <w:bCs/>
                <w:sz w:val="22"/>
              </w:rPr>
            </w:pPr>
            <w:r>
              <w:rPr>
                <w:rFonts w:hint="eastAsia"/>
                <w:b/>
                <w:bCs/>
                <w:sz w:val="22"/>
                <w:lang w:eastAsia="zh-CN"/>
              </w:rPr>
              <w:t>P</w:t>
            </w:r>
            <w:r w:rsidRPr="00EC6DDB">
              <w:rPr>
                <w:b/>
                <w:bCs/>
                <w:sz w:val="22"/>
              </w:rPr>
              <w:t>arameters</w:t>
            </w:r>
          </w:p>
        </w:tc>
        <w:tc>
          <w:tcPr>
            <w:tcW w:w="2068" w:type="dxa"/>
            <w:shd w:val="clear" w:color="auto" w:fill="F2F2F2" w:themeFill="background1" w:themeFillShade="F2"/>
            <w:vAlign w:val="center"/>
          </w:tcPr>
          <w:p w:rsidR="00317272" w:rsidRPr="00EC6DDB" w:rsidRDefault="00317272" w:rsidP="000D2AB3">
            <w:pPr>
              <w:jc w:val="center"/>
              <w:rPr>
                <w:b/>
                <w:bCs/>
                <w:sz w:val="22"/>
              </w:rPr>
            </w:pPr>
            <w:r>
              <w:rPr>
                <w:rFonts w:hint="eastAsia"/>
                <w:b/>
                <w:bCs/>
                <w:sz w:val="22"/>
                <w:lang w:eastAsia="zh-CN"/>
              </w:rPr>
              <w:t>V</w:t>
            </w:r>
            <w:r w:rsidRPr="00EC6DDB">
              <w:rPr>
                <w:b/>
                <w:bCs/>
                <w:sz w:val="22"/>
              </w:rPr>
              <w:t>alue</w:t>
            </w:r>
          </w:p>
        </w:tc>
      </w:tr>
      <w:tr w:rsidR="00317272" w:rsidRPr="00EC6DDB" w:rsidTr="000D2AB3">
        <w:trPr>
          <w:jc w:val="center"/>
        </w:trPr>
        <w:tc>
          <w:tcPr>
            <w:tcW w:w="2701" w:type="dxa"/>
            <w:vAlign w:val="center"/>
          </w:tcPr>
          <w:p w:rsidR="00317272" w:rsidRPr="00E61A89" w:rsidRDefault="00317272" w:rsidP="000D2AB3">
            <w:pPr>
              <w:jc w:val="center"/>
              <w:rPr>
                <w:bCs/>
                <w:sz w:val="20"/>
              </w:rPr>
            </w:pPr>
            <w:r w:rsidRPr="00E61A89">
              <w:rPr>
                <w:bCs/>
                <w:sz w:val="20"/>
              </w:rPr>
              <w:t>Carrier frequencies</w:t>
            </w:r>
          </w:p>
        </w:tc>
        <w:tc>
          <w:tcPr>
            <w:tcW w:w="2068" w:type="dxa"/>
            <w:vAlign w:val="center"/>
          </w:tcPr>
          <w:p w:rsidR="00317272" w:rsidRPr="00E61A89" w:rsidRDefault="00317272" w:rsidP="000D2AB3">
            <w:pPr>
              <w:jc w:val="center"/>
              <w:rPr>
                <w:sz w:val="20"/>
                <w:lang w:eastAsia="zh-CN"/>
              </w:rPr>
            </w:pPr>
            <w:r>
              <w:rPr>
                <w:rFonts w:hint="eastAsia"/>
                <w:sz w:val="20"/>
                <w:lang w:eastAsia="zh-CN"/>
              </w:rPr>
              <w:t>72</w:t>
            </w:r>
            <w:r>
              <w:rPr>
                <w:sz w:val="20"/>
                <w:lang w:eastAsia="zh-CN"/>
              </w:rPr>
              <w:t xml:space="preserve"> </w:t>
            </w:r>
            <w:r>
              <w:rPr>
                <w:rFonts w:hint="eastAsia"/>
                <w:sz w:val="20"/>
                <w:lang w:eastAsia="zh-CN"/>
              </w:rPr>
              <w:t>GHz</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Downlink bandwidth</w:t>
            </w:r>
          </w:p>
        </w:tc>
        <w:tc>
          <w:tcPr>
            <w:tcW w:w="2068" w:type="dxa"/>
            <w:vAlign w:val="center"/>
          </w:tcPr>
          <w:p w:rsidR="00317272" w:rsidRDefault="00317272" w:rsidP="000D2AB3">
            <w:pPr>
              <w:jc w:val="center"/>
              <w:rPr>
                <w:sz w:val="20"/>
                <w:lang w:eastAsia="zh-CN"/>
              </w:rPr>
            </w:pPr>
            <w:r>
              <w:rPr>
                <w:rFonts w:hint="eastAsia"/>
                <w:sz w:val="20"/>
                <w:lang w:eastAsia="zh-CN"/>
              </w:rPr>
              <w:t>2.5</w:t>
            </w:r>
            <w:r>
              <w:rPr>
                <w:sz w:val="20"/>
                <w:lang w:eastAsia="zh-CN"/>
              </w:rPr>
              <w:t xml:space="preserve"> </w:t>
            </w:r>
            <w:r>
              <w:rPr>
                <w:rFonts w:hint="eastAsia"/>
                <w:sz w:val="20"/>
                <w:lang w:eastAsia="zh-CN"/>
              </w:rPr>
              <w:t>GHz</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ISD of pico stations</w:t>
            </w:r>
          </w:p>
        </w:tc>
        <w:tc>
          <w:tcPr>
            <w:tcW w:w="2068" w:type="dxa"/>
            <w:vAlign w:val="center"/>
          </w:tcPr>
          <w:p w:rsidR="00317272" w:rsidRPr="00E61A89" w:rsidRDefault="00317272" w:rsidP="000D2AB3">
            <w:pPr>
              <w:jc w:val="center"/>
              <w:rPr>
                <w:sz w:val="20"/>
                <w:lang w:eastAsia="zh-CN"/>
              </w:rPr>
            </w:pPr>
            <w:r>
              <w:rPr>
                <w:rFonts w:hint="eastAsia"/>
                <w:sz w:val="20"/>
                <w:lang w:eastAsia="zh-CN"/>
              </w:rPr>
              <w:t>90</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Pico cells per pico station</w:t>
            </w:r>
          </w:p>
        </w:tc>
        <w:tc>
          <w:tcPr>
            <w:tcW w:w="2068" w:type="dxa"/>
            <w:vAlign w:val="center"/>
          </w:tcPr>
          <w:p w:rsidR="00317272" w:rsidRPr="00E61A89" w:rsidRDefault="00317272" w:rsidP="000D2AB3">
            <w:pPr>
              <w:jc w:val="center"/>
              <w:rPr>
                <w:sz w:val="20"/>
                <w:lang w:eastAsia="zh-CN"/>
              </w:rPr>
            </w:pPr>
            <w:r>
              <w:rPr>
                <w:rFonts w:hint="eastAsia"/>
                <w:sz w:val="20"/>
                <w:lang w:eastAsia="zh-CN"/>
              </w:rPr>
              <w:t>6</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Pico stations per macro cell</w:t>
            </w:r>
          </w:p>
        </w:tc>
        <w:tc>
          <w:tcPr>
            <w:tcW w:w="2068" w:type="dxa"/>
            <w:vAlign w:val="center"/>
          </w:tcPr>
          <w:p w:rsidR="00317272" w:rsidRPr="00E61A89" w:rsidRDefault="00317272" w:rsidP="000D2AB3">
            <w:pPr>
              <w:jc w:val="center"/>
              <w:rPr>
                <w:sz w:val="20"/>
                <w:lang w:eastAsia="zh-CN"/>
              </w:rPr>
            </w:pPr>
            <w:r>
              <w:rPr>
                <w:rFonts w:hint="eastAsia"/>
                <w:sz w:val="20"/>
                <w:lang w:eastAsia="zh-CN"/>
              </w:rPr>
              <w:t>1,2,3</w:t>
            </w:r>
          </w:p>
        </w:tc>
      </w:tr>
      <w:tr w:rsidR="00317272" w:rsidRPr="00EC6DDB" w:rsidTr="000D2AB3">
        <w:trPr>
          <w:jc w:val="center"/>
        </w:trPr>
        <w:tc>
          <w:tcPr>
            <w:tcW w:w="2701" w:type="dxa"/>
            <w:vAlign w:val="center"/>
          </w:tcPr>
          <w:p w:rsidR="00317272" w:rsidRPr="00E61A89" w:rsidRDefault="00317272" w:rsidP="000D2AB3">
            <w:pPr>
              <w:jc w:val="center"/>
              <w:rPr>
                <w:bCs/>
                <w:sz w:val="20"/>
              </w:rPr>
            </w:pPr>
            <w:r>
              <w:rPr>
                <w:rFonts w:hint="eastAsia"/>
                <w:bCs/>
                <w:sz w:val="20"/>
                <w:lang w:eastAsia="zh-CN"/>
              </w:rPr>
              <w:t>Height of pico station</w:t>
            </w:r>
          </w:p>
        </w:tc>
        <w:tc>
          <w:tcPr>
            <w:tcW w:w="2068" w:type="dxa"/>
            <w:vAlign w:val="center"/>
          </w:tcPr>
          <w:p w:rsidR="00317272" w:rsidRPr="00E61A89" w:rsidRDefault="00317272" w:rsidP="000D2AB3">
            <w:pPr>
              <w:jc w:val="center"/>
              <w:rPr>
                <w:sz w:val="20"/>
                <w:lang w:eastAsia="zh-CN"/>
              </w:rPr>
            </w:pPr>
            <w:r>
              <w:rPr>
                <w:rFonts w:hint="eastAsia"/>
                <w:sz w:val="20"/>
                <w:lang w:eastAsia="zh-CN"/>
              </w:rPr>
              <w:t>10m</w:t>
            </w:r>
          </w:p>
        </w:tc>
      </w:tr>
      <w:tr w:rsidR="00317272" w:rsidRPr="00EC6DDB" w:rsidTr="000D2AB3">
        <w:trPr>
          <w:jc w:val="center"/>
        </w:trPr>
        <w:tc>
          <w:tcPr>
            <w:tcW w:w="2701" w:type="dxa"/>
            <w:vAlign w:val="center"/>
          </w:tcPr>
          <w:p w:rsidR="00317272" w:rsidRPr="00E61A89" w:rsidRDefault="00317272" w:rsidP="000D2AB3">
            <w:pPr>
              <w:jc w:val="center"/>
              <w:rPr>
                <w:bCs/>
                <w:sz w:val="20"/>
              </w:rPr>
            </w:pPr>
            <w:r>
              <w:rPr>
                <w:rFonts w:hint="eastAsia"/>
                <w:bCs/>
                <w:sz w:val="20"/>
                <w:lang w:eastAsia="zh-CN"/>
              </w:rPr>
              <w:t>Height of UE</w:t>
            </w:r>
          </w:p>
        </w:tc>
        <w:tc>
          <w:tcPr>
            <w:tcW w:w="2068" w:type="dxa"/>
            <w:vAlign w:val="center"/>
          </w:tcPr>
          <w:p w:rsidR="00317272" w:rsidRPr="00E61A89" w:rsidRDefault="00317272" w:rsidP="000D2AB3">
            <w:pPr>
              <w:jc w:val="center"/>
              <w:rPr>
                <w:sz w:val="20"/>
                <w:lang w:eastAsia="zh-CN"/>
              </w:rPr>
            </w:pPr>
            <w:r>
              <w:rPr>
                <w:rFonts w:hint="eastAsia"/>
                <w:sz w:val="20"/>
                <w:lang w:eastAsia="zh-CN"/>
              </w:rPr>
              <w:t>1.5m</w:t>
            </w:r>
          </w:p>
        </w:tc>
      </w:tr>
      <w:tr w:rsidR="00317272" w:rsidRPr="00EC6DDB" w:rsidTr="000D2AB3">
        <w:trPr>
          <w:jc w:val="center"/>
        </w:trPr>
        <w:tc>
          <w:tcPr>
            <w:tcW w:w="2701" w:type="dxa"/>
            <w:vAlign w:val="center"/>
          </w:tcPr>
          <w:p w:rsidR="00317272" w:rsidRPr="00E61A89" w:rsidRDefault="00317272" w:rsidP="000D2AB3">
            <w:pPr>
              <w:jc w:val="center"/>
              <w:rPr>
                <w:bCs/>
                <w:sz w:val="20"/>
              </w:rPr>
            </w:pPr>
            <w:r>
              <w:rPr>
                <w:rFonts w:hint="eastAsia"/>
                <w:bCs/>
                <w:sz w:val="20"/>
                <w:lang w:eastAsia="zh-CN"/>
              </w:rPr>
              <w:t>Max. pico Tx power</w:t>
            </w:r>
          </w:p>
        </w:tc>
        <w:tc>
          <w:tcPr>
            <w:tcW w:w="2068" w:type="dxa"/>
            <w:vAlign w:val="center"/>
          </w:tcPr>
          <w:p w:rsidR="00317272" w:rsidRPr="00E61A89" w:rsidRDefault="00317272" w:rsidP="000D2AB3">
            <w:pPr>
              <w:jc w:val="center"/>
              <w:rPr>
                <w:sz w:val="20"/>
                <w:lang w:eastAsia="zh-CN"/>
              </w:rPr>
            </w:pPr>
            <w:r>
              <w:rPr>
                <w:rFonts w:hint="eastAsia"/>
                <w:sz w:val="20"/>
                <w:lang w:eastAsia="zh-CN"/>
              </w:rPr>
              <w:t>14dBm</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Pico</w:t>
            </w:r>
            <w:r w:rsidRPr="00E61A89">
              <w:rPr>
                <w:bCs/>
                <w:sz w:val="20"/>
              </w:rPr>
              <w:t xml:space="preserve"> antenna </w:t>
            </w:r>
            <w:r>
              <w:rPr>
                <w:rFonts w:hint="eastAsia"/>
                <w:bCs/>
                <w:sz w:val="20"/>
                <w:lang w:eastAsia="zh-CN"/>
              </w:rPr>
              <w:t>config.</w:t>
            </w:r>
          </w:p>
        </w:tc>
        <w:tc>
          <w:tcPr>
            <w:tcW w:w="2068" w:type="dxa"/>
            <w:vAlign w:val="center"/>
          </w:tcPr>
          <w:p w:rsidR="00317272" w:rsidRPr="00E61A89" w:rsidRDefault="00317272" w:rsidP="000D2AB3">
            <w:pPr>
              <w:jc w:val="center"/>
              <w:rPr>
                <w:sz w:val="20"/>
                <w:lang w:eastAsia="zh-CN"/>
              </w:rPr>
            </w:pPr>
            <w:r>
              <w:rPr>
                <w:rFonts w:hint="eastAsia"/>
                <w:sz w:val="20"/>
                <w:lang w:eastAsia="zh-CN"/>
              </w:rPr>
              <w:t>32x32</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Channels per pico cell</w:t>
            </w:r>
          </w:p>
        </w:tc>
        <w:tc>
          <w:tcPr>
            <w:tcW w:w="2068" w:type="dxa"/>
            <w:vAlign w:val="center"/>
          </w:tcPr>
          <w:p w:rsidR="00317272" w:rsidRDefault="00317272" w:rsidP="000D2AB3">
            <w:pPr>
              <w:jc w:val="center"/>
              <w:rPr>
                <w:sz w:val="20"/>
                <w:lang w:eastAsia="zh-CN"/>
              </w:rPr>
            </w:pPr>
            <w:r>
              <w:rPr>
                <w:rFonts w:hint="eastAsia"/>
                <w:sz w:val="20"/>
                <w:lang w:eastAsia="zh-CN"/>
              </w:rPr>
              <w:t>4</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UE antenna config.</w:t>
            </w:r>
          </w:p>
        </w:tc>
        <w:tc>
          <w:tcPr>
            <w:tcW w:w="2068" w:type="dxa"/>
            <w:vAlign w:val="center"/>
          </w:tcPr>
          <w:p w:rsidR="00317272" w:rsidRPr="00E61A89" w:rsidRDefault="00317272" w:rsidP="000D2AB3">
            <w:pPr>
              <w:jc w:val="center"/>
              <w:rPr>
                <w:sz w:val="20"/>
                <w:lang w:eastAsia="zh-CN"/>
              </w:rPr>
            </w:pPr>
            <w:r>
              <w:rPr>
                <w:rFonts w:hint="eastAsia"/>
                <w:sz w:val="20"/>
                <w:lang w:eastAsia="zh-CN"/>
              </w:rPr>
              <w:t>8x8</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Noise figure</w:t>
            </w:r>
          </w:p>
        </w:tc>
        <w:tc>
          <w:tcPr>
            <w:tcW w:w="2068" w:type="dxa"/>
            <w:vAlign w:val="center"/>
          </w:tcPr>
          <w:p w:rsidR="00317272" w:rsidRPr="00E61A89" w:rsidRDefault="00317272" w:rsidP="000D2AB3">
            <w:pPr>
              <w:jc w:val="center"/>
              <w:rPr>
                <w:sz w:val="20"/>
                <w:lang w:eastAsia="zh-CN"/>
              </w:rPr>
            </w:pPr>
            <w:r>
              <w:rPr>
                <w:rFonts w:hint="eastAsia"/>
                <w:sz w:val="20"/>
                <w:lang w:eastAsia="zh-CN"/>
              </w:rPr>
              <w:t>5</w:t>
            </w:r>
            <w:r>
              <w:rPr>
                <w:sz w:val="20"/>
                <w:lang w:eastAsia="zh-CN"/>
              </w:rPr>
              <w:t xml:space="preserve"> </w:t>
            </w:r>
            <w:r>
              <w:rPr>
                <w:rFonts w:hint="eastAsia"/>
                <w:sz w:val="20"/>
                <w:lang w:eastAsia="zh-CN"/>
              </w:rPr>
              <w:t>dB (pico), 7</w:t>
            </w:r>
            <w:r>
              <w:rPr>
                <w:sz w:val="20"/>
                <w:lang w:eastAsia="zh-CN"/>
              </w:rPr>
              <w:t xml:space="preserve"> </w:t>
            </w:r>
            <w:r>
              <w:rPr>
                <w:rFonts w:hint="eastAsia"/>
                <w:sz w:val="20"/>
                <w:lang w:eastAsia="zh-CN"/>
              </w:rPr>
              <w:t>dB(UE)</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Thermal noise level</w:t>
            </w:r>
          </w:p>
        </w:tc>
        <w:tc>
          <w:tcPr>
            <w:tcW w:w="2068" w:type="dxa"/>
            <w:vAlign w:val="center"/>
          </w:tcPr>
          <w:p w:rsidR="00317272" w:rsidRDefault="00317272" w:rsidP="000D2AB3">
            <w:pPr>
              <w:jc w:val="center"/>
              <w:rPr>
                <w:sz w:val="20"/>
                <w:lang w:eastAsia="zh-CN"/>
              </w:rPr>
            </w:pPr>
            <w:r>
              <w:rPr>
                <w:rFonts w:hint="eastAsia"/>
                <w:sz w:val="20"/>
                <w:lang w:eastAsia="zh-CN"/>
              </w:rPr>
              <w:t>-174</w:t>
            </w:r>
            <w:r>
              <w:rPr>
                <w:sz w:val="20"/>
                <w:lang w:eastAsia="zh-CN"/>
              </w:rPr>
              <w:t xml:space="preserve"> </w:t>
            </w:r>
            <w:r>
              <w:rPr>
                <w:rFonts w:hint="eastAsia"/>
                <w:sz w:val="20"/>
                <w:lang w:eastAsia="zh-CN"/>
              </w:rPr>
              <w:t>dBm/Hz</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UE mobility speed</w:t>
            </w:r>
          </w:p>
        </w:tc>
        <w:tc>
          <w:tcPr>
            <w:tcW w:w="2068" w:type="dxa"/>
            <w:vAlign w:val="center"/>
          </w:tcPr>
          <w:p w:rsidR="00317272" w:rsidRDefault="00317272" w:rsidP="000D2AB3">
            <w:pPr>
              <w:jc w:val="center"/>
              <w:rPr>
                <w:sz w:val="20"/>
                <w:lang w:eastAsia="zh-CN"/>
              </w:rPr>
            </w:pPr>
            <w:r>
              <w:rPr>
                <w:rFonts w:hint="eastAsia"/>
                <w:sz w:val="20"/>
                <w:lang w:eastAsia="zh-CN"/>
              </w:rPr>
              <w:t>3</w:t>
            </w:r>
            <w:r>
              <w:rPr>
                <w:sz w:val="20"/>
                <w:lang w:eastAsia="zh-CN"/>
              </w:rPr>
              <w:t xml:space="preserve"> </w:t>
            </w:r>
            <w:r>
              <w:rPr>
                <w:rFonts w:hint="eastAsia"/>
                <w:sz w:val="20"/>
                <w:lang w:eastAsia="zh-CN"/>
              </w:rPr>
              <w:t>km/h</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Number of UEs per pico cell</w:t>
            </w:r>
          </w:p>
        </w:tc>
        <w:tc>
          <w:tcPr>
            <w:tcW w:w="2068" w:type="dxa"/>
            <w:vAlign w:val="center"/>
          </w:tcPr>
          <w:p w:rsidR="00317272" w:rsidRPr="006F2311" w:rsidRDefault="00317272" w:rsidP="000D2AB3">
            <w:pPr>
              <w:jc w:val="center"/>
              <w:rPr>
                <w:sz w:val="20"/>
                <w:lang w:eastAsia="zh-CN"/>
              </w:rPr>
            </w:pPr>
            <w:r>
              <w:rPr>
                <w:rFonts w:hint="eastAsia"/>
                <w:sz w:val="20"/>
                <w:lang w:eastAsia="zh-CN"/>
              </w:rPr>
              <w:t>20</w:t>
            </w:r>
          </w:p>
        </w:tc>
      </w:tr>
      <w:tr w:rsidR="00317272" w:rsidRPr="00EC6DDB" w:rsidTr="000D2AB3">
        <w:trPr>
          <w:jc w:val="center"/>
        </w:trPr>
        <w:tc>
          <w:tcPr>
            <w:tcW w:w="2701" w:type="dxa"/>
            <w:vAlign w:val="center"/>
          </w:tcPr>
          <w:p w:rsidR="00317272" w:rsidRPr="00E61A89" w:rsidRDefault="00317272" w:rsidP="000D2AB3">
            <w:pPr>
              <w:jc w:val="center"/>
              <w:rPr>
                <w:bCs/>
                <w:sz w:val="20"/>
                <w:lang w:eastAsia="zh-CN"/>
              </w:rPr>
            </w:pPr>
            <w:r>
              <w:rPr>
                <w:rFonts w:hint="eastAsia"/>
                <w:bCs/>
                <w:sz w:val="20"/>
                <w:lang w:eastAsia="zh-CN"/>
              </w:rPr>
              <w:t>Traffic model</w:t>
            </w:r>
          </w:p>
        </w:tc>
        <w:tc>
          <w:tcPr>
            <w:tcW w:w="2068" w:type="dxa"/>
            <w:vAlign w:val="center"/>
          </w:tcPr>
          <w:p w:rsidR="00317272" w:rsidRPr="00E61A89" w:rsidRDefault="00317272" w:rsidP="000D2AB3">
            <w:pPr>
              <w:jc w:val="center"/>
              <w:rPr>
                <w:sz w:val="20"/>
                <w:lang w:eastAsia="zh-CN"/>
              </w:rPr>
            </w:pPr>
            <w:r>
              <w:rPr>
                <w:rFonts w:hint="eastAsia"/>
                <w:sz w:val="20"/>
                <w:lang w:eastAsia="zh-CN"/>
              </w:rPr>
              <w:t>Full buffer</w:t>
            </w:r>
          </w:p>
        </w:tc>
      </w:tr>
      <w:tr w:rsidR="00317272" w:rsidRPr="00EC6DDB" w:rsidTr="000D2AB3">
        <w:trPr>
          <w:jc w:val="center"/>
        </w:trPr>
        <w:tc>
          <w:tcPr>
            <w:tcW w:w="2701" w:type="dxa"/>
            <w:vAlign w:val="center"/>
          </w:tcPr>
          <w:p w:rsidR="00317272" w:rsidRDefault="00317272" w:rsidP="000D2AB3">
            <w:pPr>
              <w:jc w:val="center"/>
              <w:rPr>
                <w:bCs/>
                <w:sz w:val="20"/>
                <w:lang w:eastAsia="zh-CN"/>
              </w:rPr>
            </w:pPr>
            <w:r>
              <w:rPr>
                <w:rFonts w:hint="eastAsia"/>
                <w:bCs/>
                <w:sz w:val="20"/>
                <w:lang w:eastAsia="zh-CN"/>
              </w:rPr>
              <w:t>Scheduling</w:t>
            </w:r>
          </w:p>
        </w:tc>
        <w:tc>
          <w:tcPr>
            <w:tcW w:w="2068" w:type="dxa"/>
            <w:vAlign w:val="center"/>
          </w:tcPr>
          <w:p w:rsidR="00317272" w:rsidRDefault="00317272" w:rsidP="000D2AB3">
            <w:pPr>
              <w:jc w:val="center"/>
              <w:rPr>
                <w:sz w:val="20"/>
                <w:lang w:eastAsia="zh-CN"/>
              </w:rPr>
            </w:pPr>
            <w:r>
              <w:rPr>
                <w:rFonts w:hint="eastAsia"/>
                <w:sz w:val="20"/>
                <w:lang w:eastAsia="zh-CN"/>
              </w:rPr>
              <w:t>Proportional fairness</w:t>
            </w:r>
          </w:p>
        </w:tc>
      </w:tr>
    </w:tbl>
    <w:p w:rsidR="00317272" w:rsidRDefault="00317272" w:rsidP="00317272">
      <w:pPr>
        <w:pStyle w:val="Heading2"/>
        <w:rPr>
          <w:lang w:eastAsia="zh-CN"/>
        </w:rPr>
      </w:pPr>
      <w:r>
        <w:t>A3.3.4</w:t>
      </w:r>
      <w:r>
        <w:tab/>
        <w:t>Simulation results</w:t>
      </w:r>
    </w:p>
    <w:p w:rsidR="00317272" w:rsidRDefault="00317272" w:rsidP="00317272">
      <w:pPr>
        <w:rPr>
          <w:lang w:eastAsia="zh-CN"/>
        </w:rPr>
      </w:pPr>
      <w:r>
        <w:rPr>
          <w:rFonts w:hint="eastAsia"/>
          <w:lang w:eastAsia="zh-CN"/>
        </w:rPr>
        <w:t>The system-level simulations are carried out on the 72</w:t>
      </w:r>
      <w:r>
        <w:rPr>
          <w:lang w:eastAsia="zh-CN"/>
        </w:rPr>
        <w:t xml:space="preserve"> </w:t>
      </w:r>
      <w:r>
        <w:rPr>
          <w:rFonts w:hint="eastAsia"/>
          <w:lang w:eastAsia="zh-CN"/>
        </w:rPr>
        <w:t>GHz band and the corresponding results are shown in Figure AXX-4 and Table AXX-2</w:t>
      </w:r>
      <w:r>
        <w:rPr>
          <w:lang w:eastAsia="zh-CN"/>
        </w:rPr>
        <w:t>.</w:t>
      </w:r>
      <w:r>
        <w:rPr>
          <w:rFonts w:hint="eastAsia"/>
          <w:lang w:eastAsia="zh-CN"/>
        </w:rPr>
        <w:t xml:space="preserve"> The detailed system parameters have been listed in Table AXX-1. In Figure AXX-4, </w:t>
      </w:r>
      <w:r>
        <w:rPr>
          <w:lang w:eastAsia="zh-CN"/>
        </w:rPr>
        <w:t>“</w:t>
      </w:r>
      <w:r>
        <w:rPr>
          <w:rFonts w:hint="eastAsia"/>
          <w:lang w:eastAsia="zh-CN"/>
        </w:rPr>
        <w:t>pico/cell</w:t>
      </w:r>
      <w:r>
        <w:rPr>
          <w:lang w:eastAsia="zh-CN"/>
        </w:rPr>
        <w:t>”</w:t>
      </w:r>
      <w:r>
        <w:rPr>
          <w:rFonts w:hint="eastAsia"/>
          <w:lang w:eastAsia="zh-CN"/>
        </w:rPr>
        <w:t xml:space="preserve"> refers to the number of pico stations dropped per macro cell. In HetNet deployment, the proportion of UEs communicating with pico stations is also an </w:t>
      </w:r>
      <w:r>
        <w:rPr>
          <w:lang w:eastAsia="zh-CN"/>
        </w:rPr>
        <w:t>essential</w:t>
      </w:r>
      <w:r>
        <w:rPr>
          <w:rFonts w:hint="eastAsia"/>
          <w:lang w:eastAsia="zh-CN"/>
        </w:rPr>
        <w:t xml:space="preserve"> factor in evaluating the overall system quality. Hence, the pico UE </w:t>
      </w:r>
      <w:r>
        <w:rPr>
          <w:lang w:eastAsia="zh-CN"/>
        </w:rPr>
        <w:t>proportions</w:t>
      </w:r>
      <w:r>
        <w:rPr>
          <w:rFonts w:hint="eastAsia"/>
          <w:lang w:eastAsia="zh-CN"/>
        </w:rPr>
        <w:t xml:space="preserve"> in respective cases are provided in Table AXX-2.</w:t>
      </w:r>
    </w:p>
    <w:p w:rsidR="00317272" w:rsidRDefault="00317272" w:rsidP="00317272">
      <w:pPr>
        <w:pStyle w:val="FigureNo"/>
      </w:pPr>
      <w:r w:rsidRPr="003D0437">
        <w:lastRenderedPageBreak/>
        <w:t xml:space="preserve">Figure </w:t>
      </w:r>
      <w:r>
        <w:t>A</w:t>
      </w:r>
      <w:r>
        <w:rPr>
          <w:rFonts w:hint="eastAsia"/>
          <w:lang w:eastAsia="zh-CN"/>
        </w:rPr>
        <w:t>xx</w:t>
      </w:r>
      <w:r>
        <w:t>–</w:t>
      </w:r>
      <w:r w:rsidRPr="003D0437">
        <w:t>4</w:t>
      </w:r>
    </w:p>
    <w:p w:rsidR="00317272" w:rsidRPr="00062E31" w:rsidRDefault="00317272" w:rsidP="00317272">
      <w:pPr>
        <w:pStyle w:val="Figuretitle"/>
        <w:rPr>
          <w:lang w:eastAsia="zh-CN"/>
        </w:rPr>
      </w:pPr>
      <w:r>
        <w:rPr>
          <w:rFonts w:hint="eastAsia"/>
          <w:lang w:eastAsia="zh-CN"/>
        </w:rPr>
        <w:t>Spectrum efficiency of systems with various pico densities</w:t>
      </w:r>
    </w:p>
    <w:p w:rsidR="00317272" w:rsidRDefault="00317272" w:rsidP="00317272">
      <w:pPr>
        <w:pStyle w:val="Normalaftertitle0"/>
        <w:ind w:left="1320" w:hangingChars="550" w:hanging="1320"/>
        <w:jc w:val="center"/>
        <w:rPr>
          <w:lang w:eastAsia="zh-CN"/>
        </w:rPr>
      </w:pPr>
      <w:r>
        <w:rPr>
          <w:noProof/>
          <w:lang w:val="en-US" w:eastAsia="zh-CN"/>
        </w:rPr>
        <w:drawing>
          <wp:inline distT="0" distB="0" distL="0" distR="0" wp14:anchorId="163B3CBC" wp14:editId="7995B0B7">
            <wp:extent cx="3573235" cy="2424694"/>
            <wp:effectExtent l="19050" t="0" r="8165" b="0"/>
            <wp:docPr id="2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srcRect/>
                    <a:stretch>
                      <a:fillRect/>
                    </a:stretch>
                  </pic:blipFill>
                  <pic:spPr bwMode="auto">
                    <a:xfrm>
                      <a:off x="0" y="0"/>
                      <a:ext cx="3583803" cy="2431865"/>
                    </a:xfrm>
                    <a:prstGeom prst="rect">
                      <a:avLst/>
                    </a:prstGeom>
                    <a:noFill/>
                    <a:ln w="9525">
                      <a:noFill/>
                      <a:miter lim="800000"/>
                      <a:headEnd/>
                      <a:tailEnd/>
                    </a:ln>
                  </pic:spPr>
                </pic:pic>
              </a:graphicData>
            </a:graphic>
          </wp:inline>
        </w:drawing>
      </w:r>
    </w:p>
    <w:p w:rsidR="00317272" w:rsidRDefault="00317272" w:rsidP="00317272">
      <w:pPr>
        <w:pStyle w:val="TableNo"/>
        <w:rPr>
          <w:lang w:eastAsia="zh-CN"/>
        </w:rPr>
      </w:pPr>
      <w:r>
        <w:t>Table A</w:t>
      </w:r>
      <w:r>
        <w:rPr>
          <w:rFonts w:hint="eastAsia"/>
          <w:lang w:eastAsia="zh-CN"/>
        </w:rPr>
        <w:t>xx</w:t>
      </w:r>
      <w:r>
        <w:t>–</w:t>
      </w:r>
      <w:r>
        <w:rPr>
          <w:rFonts w:hint="eastAsia"/>
          <w:lang w:eastAsia="zh-CN"/>
        </w:rPr>
        <w:t>2</w:t>
      </w:r>
    </w:p>
    <w:p w:rsidR="00317272" w:rsidRDefault="00317272" w:rsidP="00317272">
      <w:pPr>
        <w:pStyle w:val="Tabletitle"/>
        <w:rPr>
          <w:lang w:eastAsia="zh-CN"/>
        </w:rPr>
      </w:pPr>
      <w:r>
        <w:rPr>
          <w:rFonts w:hint="eastAsia"/>
          <w:lang w:eastAsia="zh-CN"/>
        </w:rPr>
        <w:t>Cell throughput comparison</w:t>
      </w:r>
    </w:p>
    <w:p w:rsidR="00317272" w:rsidRPr="00A42B03" w:rsidRDefault="00317272" w:rsidP="00317272">
      <w:pPr>
        <w:pStyle w:val="Tabletext"/>
        <w:rPr>
          <w:lang w:eastAsia="zh-CN"/>
        </w:rPr>
      </w:pPr>
    </w:p>
    <w:tbl>
      <w:tblPr>
        <w:tblStyle w:val="TableGrid"/>
        <w:tblW w:w="0" w:type="auto"/>
        <w:jc w:val="center"/>
        <w:tblLayout w:type="fixed"/>
        <w:tblLook w:val="04A0" w:firstRow="1" w:lastRow="0" w:firstColumn="1" w:lastColumn="0" w:noHBand="0" w:noVBand="1"/>
      </w:tblPr>
      <w:tblGrid>
        <w:gridCol w:w="1351"/>
        <w:gridCol w:w="2407"/>
        <w:gridCol w:w="2446"/>
        <w:gridCol w:w="2109"/>
      </w:tblGrid>
      <w:tr w:rsidR="00317272" w:rsidTr="000D2AB3">
        <w:trPr>
          <w:jc w:val="center"/>
        </w:trPr>
        <w:tc>
          <w:tcPr>
            <w:tcW w:w="1351" w:type="dxa"/>
          </w:tcPr>
          <w:p w:rsidR="00317272" w:rsidRPr="00A42B03" w:rsidRDefault="00317272" w:rsidP="000D2AB3">
            <w:pPr>
              <w:jc w:val="center"/>
              <w:rPr>
                <w:b/>
                <w:sz w:val="18"/>
                <w:lang w:eastAsia="zh-CN"/>
              </w:rPr>
            </w:pPr>
            <w:r w:rsidRPr="00A42B03">
              <w:rPr>
                <w:b/>
                <w:sz w:val="18"/>
                <w:lang w:eastAsia="zh-CN"/>
              </w:rPr>
              <w:t>P</w:t>
            </w:r>
            <w:r w:rsidRPr="00A42B03">
              <w:rPr>
                <w:rFonts w:hint="eastAsia"/>
                <w:b/>
                <w:sz w:val="18"/>
                <w:lang w:eastAsia="zh-CN"/>
              </w:rPr>
              <w:t>ico Density</w:t>
            </w:r>
          </w:p>
        </w:tc>
        <w:tc>
          <w:tcPr>
            <w:tcW w:w="2407" w:type="dxa"/>
          </w:tcPr>
          <w:p w:rsidR="00317272" w:rsidRPr="00A42B03" w:rsidRDefault="00317272" w:rsidP="000D2AB3">
            <w:pPr>
              <w:jc w:val="center"/>
              <w:rPr>
                <w:b/>
                <w:sz w:val="18"/>
                <w:lang w:eastAsia="zh-CN"/>
              </w:rPr>
            </w:pPr>
            <w:r w:rsidRPr="00A42B03">
              <w:rPr>
                <w:rFonts w:hint="eastAsia"/>
                <w:b/>
                <w:sz w:val="18"/>
                <w:lang w:eastAsia="zh-CN"/>
              </w:rPr>
              <w:t>Throughput</w:t>
            </w:r>
            <w:r>
              <w:rPr>
                <w:rFonts w:hint="eastAsia"/>
                <w:b/>
                <w:sz w:val="18"/>
                <w:lang w:eastAsia="zh-CN"/>
              </w:rPr>
              <w:t xml:space="preserve"> per Macro cell</w:t>
            </w:r>
          </w:p>
        </w:tc>
        <w:tc>
          <w:tcPr>
            <w:tcW w:w="2446" w:type="dxa"/>
          </w:tcPr>
          <w:p w:rsidR="00317272" w:rsidRPr="00A42B03" w:rsidRDefault="00317272" w:rsidP="000D2AB3">
            <w:pPr>
              <w:jc w:val="center"/>
              <w:rPr>
                <w:b/>
                <w:sz w:val="18"/>
                <w:lang w:eastAsia="zh-CN"/>
              </w:rPr>
            </w:pPr>
            <w:r>
              <w:rPr>
                <w:rFonts w:hint="eastAsia"/>
                <w:b/>
                <w:sz w:val="18"/>
                <w:lang w:eastAsia="zh-CN"/>
              </w:rPr>
              <w:t>Average Area Throughput</w:t>
            </w:r>
          </w:p>
        </w:tc>
        <w:tc>
          <w:tcPr>
            <w:tcW w:w="2109" w:type="dxa"/>
          </w:tcPr>
          <w:p w:rsidR="00317272" w:rsidRPr="00A42B03" w:rsidRDefault="00317272" w:rsidP="000D2AB3">
            <w:pPr>
              <w:jc w:val="center"/>
              <w:rPr>
                <w:b/>
                <w:sz w:val="18"/>
                <w:lang w:eastAsia="zh-CN"/>
              </w:rPr>
            </w:pPr>
            <w:r w:rsidRPr="00A42B03">
              <w:rPr>
                <w:rFonts w:hint="eastAsia"/>
                <w:b/>
                <w:sz w:val="18"/>
                <w:lang w:eastAsia="zh-CN"/>
              </w:rPr>
              <w:t xml:space="preserve">Pico </w:t>
            </w:r>
            <w:r>
              <w:rPr>
                <w:rFonts w:hint="eastAsia"/>
                <w:b/>
                <w:sz w:val="18"/>
                <w:lang w:eastAsia="zh-CN"/>
              </w:rPr>
              <w:t>UEs/all UEs</w:t>
            </w:r>
          </w:p>
        </w:tc>
      </w:tr>
      <w:tr w:rsidR="00317272" w:rsidTr="000D2AB3">
        <w:trPr>
          <w:jc w:val="center"/>
        </w:trPr>
        <w:tc>
          <w:tcPr>
            <w:tcW w:w="1351" w:type="dxa"/>
          </w:tcPr>
          <w:p w:rsidR="00317272" w:rsidRPr="00A42B03" w:rsidRDefault="00317272" w:rsidP="000D2AB3">
            <w:pPr>
              <w:jc w:val="center"/>
              <w:rPr>
                <w:sz w:val="18"/>
                <w:lang w:eastAsia="zh-CN"/>
              </w:rPr>
            </w:pPr>
            <w:r>
              <w:rPr>
                <w:rFonts w:hint="eastAsia"/>
                <w:sz w:val="18"/>
                <w:lang w:eastAsia="zh-CN"/>
              </w:rPr>
              <w:t>1 pico/cell</w:t>
            </w:r>
          </w:p>
        </w:tc>
        <w:tc>
          <w:tcPr>
            <w:tcW w:w="2407" w:type="dxa"/>
          </w:tcPr>
          <w:p w:rsidR="00317272" w:rsidRPr="00A42B03" w:rsidRDefault="00317272" w:rsidP="000D2AB3">
            <w:pPr>
              <w:jc w:val="center"/>
              <w:rPr>
                <w:sz w:val="18"/>
                <w:lang w:eastAsia="zh-CN"/>
              </w:rPr>
            </w:pPr>
            <w:r>
              <w:rPr>
                <w:rFonts w:hint="eastAsia"/>
                <w:sz w:val="18"/>
                <w:lang w:eastAsia="zh-CN"/>
              </w:rPr>
              <w:t>94.88 Gbps</w:t>
            </w:r>
          </w:p>
        </w:tc>
        <w:tc>
          <w:tcPr>
            <w:tcW w:w="2446" w:type="dxa"/>
          </w:tcPr>
          <w:p w:rsidR="00317272" w:rsidRDefault="00317272" w:rsidP="000D2AB3">
            <w:pPr>
              <w:jc w:val="center"/>
              <w:rPr>
                <w:sz w:val="18"/>
                <w:lang w:eastAsia="zh-CN"/>
              </w:rPr>
            </w:pPr>
            <w:r>
              <w:rPr>
                <w:rFonts w:hint="eastAsia"/>
                <w:sz w:val="18"/>
                <w:lang w:eastAsia="zh-CN"/>
              </w:rPr>
              <w:t>1314.12 Gbps/km</w:t>
            </w:r>
            <w:r w:rsidRPr="00AB7939">
              <w:rPr>
                <w:rFonts w:hint="eastAsia"/>
                <w:sz w:val="18"/>
                <w:vertAlign w:val="superscript"/>
                <w:lang w:eastAsia="zh-CN"/>
              </w:rPr>
              <w:t>2</w:t>
            </w:r>
          </w:p>
        </w:tc>
        <w:tc>
          <w:tcPr>
            <w:tcW w:w="2109" w:type="dxa"/>
          </w:tcPr>
          <w:p w:rsidR="00317272" w:rsidRPr="00A42B03" w:rsidRDefault="00317272" w:rsidP="000D2AB3">
            <w:pPr>
              <w:jc w:val="center"/>
              <w:rPr>
                <w:sz w:val="18"/>
                <w:lang w:eastAsia="zh-CN"/>
              </w:rPr>
            </w:pPr>
            <w:r>
              <w:rPr>
                <w:rFonts w:hint="eastAsia"/>
                <w:sz w:val="18"/>
                <w:lang w:eastAsia="zh-CN"/>
              </w:rPr>
              <w:t>62.36%</w:t>
            </w:r>
          </w:p>
        </w:tc>
      </w:tr>
      <w:tr w:rsidR="00317272" w:rsidTr="000D2AB3">
        <w:trPr>
          <w:jc w:val="center"/>
        </w:trPr>
        <w:tc>
          <w:tcPr>
            <w:tcW w:w="1351" w:type="dxa"/>
          </w:tcPr>
          <w:p w:rsidR="00317272" w:rsidRPr="00A42B03" w:rsidRDefault="00317272" w:rsidP="000D2AB3">
            <w:pPr>
              <w:jc w:val="center"/>
              <w:rPr>
                <w:sz w:val="18"/>
                <w:lang w:eastAsia="zh-CN"/>
              </w:rPr>
            </w:pPr>
            <w:r>
              <w:rPr>
                <w:rFonts w:hint="eastAsia"/>
                <w:sz w:val="18"/>
                <w:lang w:eastAsia="zh-CN"/>
              </w:rPr>
              <w:t>2 pico/cell</w:t>
            </w:r>
          </w:p>
        </w:tc>
        <w:tc>
          <w:tcPr>
            <w:tcW w:w="2407" w:type="dxa"/>
          </w:tcPr>
          <w:p w:rsidR="00317272" w:rsidRPr="00A42B03" w:rsidRDefault="00317272" w:rsidP="000D2AB3">
            <w:pPr>
              <w:jc w:val="center"/>
              <w:rPr>
                <w:sz w:val="18"/>
                <w:lang w:eastAsia="zh-CN"/>
              </w:rPr>
            </w:pPr>
            <w:r>
              <w:rPr>
                <w:rFonts w:hint="eastAsia"/>
                <w:sz w:val="18"/>
                <w:lang w:eastAsia="zh-CN"/>
              </w:rPr>
              <w:t>204.90 Gbps</w:t>
            </w:r>
          </w:p>
        </w:tc>
        <w:tc>
          <w:tcPr>
            <w:tcW w:w="2446" w:type="dxa"/>
          </w:tcPr>
          <w:p w:rsidR="00317272" w:rsidRDefault="00317272" w:rsidP="000D2AB3">
            <w:pPr>
              <w:jc w:val="center"/>
              <w:rPr>
                <w:sz w:val="18"/>
                <w:lang w:eastAsia="zh-CN"/>
              </w:rPr>
            </w:pPr>
            <w:r>
              <w:rPr>
                <w:rFonts w:hint="eastAsia"/>
                <w:sz w:val="18"/>
                <w:lang w:eastAsia="zh-CN"/>
              </w:rPr>
              <w:t>2837.92 Gbps/km</w:t>
            </w:r>
            <w:r w:rsidRPr="00AB7939">
              <w:rPr>
                <w:rFonts w:hint="eastAsia"/>
                <w:sz w:val="18"/>
                <w:vertAlign w:val="superscript"/>
                <w:lang w:eastAsia="zh-CN"/>
              </w:rPr>
              <w:t>2</w:t>
            </w:r>
          </w:p>
        </w:tc>
        <w:tc>
          <w:tcPr>
            <w:tcW w:w="2109" w:type="dxa"/>
          </w:tcPr>
          <w:p w:rsidR="00317272" w:rsidRPr="00A42B03" w:rsidRDefault="00317272" w:rsidP="000D2AB3">
            <w:pPr>
              <w:jc w:val="center"/>
              <w:rPr>
                <w:sz w:val="18"/>
                <w:lang w:eastAsia="zh-CN"/>
              </w:rPr>
            </w:pPr>
            <w:r>
              <w:rPr>
                <w:rFonts w:hint="eastAsia"/>
                <w:sz w:val="18"/>
                <w:lang w:eastAsia="zh-CN"/>
              </w:rPr>
              <w:t>52.30%</w:t>
            </w:r>
          </w:p>
        </w:tc>
      </w:tr>
      <w:tr w:rsidR="00317272" w:rsidTr="000D2AB3">
        <w:trPr>
          <w:jc w:val="center"/>
        </w:trPr>
        <w:tc>
          <w:tcPr>
            <w:tcW w:w="1351" w:type="dxa"/>
          </w:tcPr>
          <w:p w:rsidR="00317272" w:rsidRPr="00A42B03" w:rsidRDefault="00317272" w:rsidP="000D2AB3">
            <w:pPr>
              <w:jc w:val="center"/>
              <w:rPr>
                <w:sz w:val="18"/>
                <w:lang w:eastAsia="zh-CN"/>
              </w:rPr>
            </w:pPr>
            <w:r>
              <w:rPr>
                <w:rFonts w:hint="eastAsia"/>
                <w:sz w:val="18"/>
                <w:lang w:eastAsia="zh-CN"/>
              </w:rPr>
              <w:t>3 pico/cell</w:t>
            </w:r>
          </w:p>
        </w:tc>
        <w:tc>
          <w:tcPr>
            <w:tcW w:w="2407" w:type="dxa"/>
          </w:tcPr>
          <w:p w:rsidR="00317272" w:rsidRPr="00A42B03" w:rsidRDefault="00317272" w:rsidP="000D2AB3">
            <w:pPr>
              <w:jc w:val="center"/>
              <w:rPr>
                <w:sz w:val="18"/>
                <w:lang w:eastAsia="zh-CN"/>
              </w:rPr>
            </w:pPr>
            <w:r>
              <w:rPr>
                <w:rFonts w:hint="eastAsia"/>
                <w:sz w:val="18"/>
                <w:lang w:eastAsia="zh-CN"/>
              </w:rPr>
              <w:t>322.50 Gbps</w:t>
            </w:r>
          </w:p>
        </w:tc>
        <w:tc>
          <w:tcPr>
            <w:tcW w:w="2446" w:type="dxa"/>
          </w:tcPr>
          <w:p w:rsidR="00317272" w:rsidRDefault="00317272" w:rsidP="000D2AB3">
            <w:pPr>
              <w:jc w:val="center"/>
              <w:rPr>
                <w:sz w:val="18"/>
                <w:lang w:eastAsia="zh-CN"/>
              </w:rPr>
            </w:pPr>
            <w:r>
              <w:rPr>
                <w:rFonts w:hint="eastAsia"/>
                <w:sz w:val="18"/>
                <w:lang w:eastAsia="zh-CN"/>
              </w:rPr>
              <w:t>4466.76 Gbps/km</w:t>
            </w:r>
            <w:r w:rsidRPr="00AB7939">
              <w:rPr>
                <w:rFonts w:hint="eastAsia"/>
                <w:sz w:val="18"/>
                <w:vertAlign w:val="superscript"/>
                <w:lang w:eastAsia="zh-CN"/>
              </w:rPr>
              <w:t>2</w:t>
            </w:r>
          </w:p>
        </w:tc>
        <w:tc>
          <w:tcPr>
            <w:tcW w:w="2109" w:type="dxa"/>
          </w:tcPr>
          <w:p w:rsidR="00317272" w:rsidRPr="00A42B03" w:rsidRDefault="00317272" w:rsidP="000D2AB3">
            <w:pPr>
              <w:jc w:val="center"/>
              <w:rPr>
                <w:sz w:val="18"/>
                <w:lang w:eastAsia="zh-CN"/>
              </w:rPr>
            </w:pPr>
            <w:r>
              <w:rPr>
                <w:rFonts w:hint="eastAsia"/>
                <w:sz w:val="18"/>
                <w:lang w:eastAsia="zh-CN"/>
              </w:rPr>
              <w:t>46.80%</w:t>
            </w:r>
          </w:p>
        </w:tc>
      </w:tr>
    </w:tbl>
    <w:p w:rsidR="00317272" w:rsidRPr="007934F3" w:rsidRDefault="00317272" w:rsidP="00317272">
      <w:pPr>
        <w:jc w:val="center"/>
        <w:rPr>
          <w:lang w:eastAsia="zh-CN"/>
        </w:rPr>
      </w:pPr>
    </w:p>
    <w:p w:rsidR="00317272" w:rsidRPr="00E26399" w:rsidRDefault="00317272" w:rsidP="00317272">
      <w:pPr>
        <w:rPr>
          <w:lang w:eastAsia="zh-CN"/>
        </w:rPr>
      </w:pPr>
      <w:r w:rsidRPr="00034A93">
        <w:rPr>
          <w:lang w:eastAsia="zh-CN"/>
        </w:rPr>
        <w:t xml:space="preserve">Observed from Table </w:t>
      </w:r>
      <w:r>
        <w:rPr>
          <w:lang w:eastAsia="zh-CN"/>
        </w:rPr>
        <w:t>AXX</w:t>
      </w:r>
      <w:r w:rsidRPr="00034A93">
        <w:rPr>
          <w:lang w:eastAsia="zh-CN"/>
        </w:rPr>
        <w:t>-2, a close to 95Gbps average throughput per macro cell can be achieved in a single pico station case. The overall throughput enables the spectrum efficiency of an average</w:t>
      </w:r>
      <w:r>
        <w:rPr>
          <w:lang w:eastAsia="zh-CN"/>
        </w:rPr>
        <w:t xml:space="preserve"> pico cell to reach 6.33bps/Hz.</w:t>
      </w:r>
      <w:r>
        <w:rPr>
          <w:rFonts w:hint="eastAsia"/>
          <w:lang w:eastAsia="zh-CN"/>
        </w:rPr>
        <w:t xml:space="preserve"> In terms of area throughput, the value becomes 1314.12Gbps/km</w:t>
      </w:r>
      <w:r w:rsidRPr="00A551E6">
        <w:rPr>
          <w:rFonts w:hint="eastAsia"/>
          <w:vertAlign w:val="superscript"/>
          <w:lang w:eastAsia="zh-CN"/>
        </w:rPr>
        <w:t>2</w:t>
      </w:r>
      <w:r>
        <w:rPr>
          <w:rFonts w:hint="eastAsia"/>
          <w:lang w:eastAsia="zh-CN"/>
        </w:rPr>
        <w:t xml:space="preserve">. </w:t>
      </w:r>
      <w:r w:rsidRPr="00034A93">
        <w:rPr>
          <w:lang w:eastAsia="zh-CN"/>
        </w:rPr>
        <w:t xml:space="preserve">When increasing the pico density in each macro cell, the throughput ascends almost linearly with the number of pico stations. In case of 3 pico stations/macro cell, the throughput </w:t>
      </w:r>
      <w:r>
        <w:rPr>
          <w:lang w:eastAsia="zh-CN"/>
        </w:rPr>
        <w:t>can reach as high as 322.50Gbps</w:t>
      </w:r>
      <w:r>
        <w:rPr>
          <w:rFonts w:hint="eastAsia"/>
          <w:lang w:eastAsia="zh-CN"/>
        </w:rPr>
        <w:t>, with</w:t>
      </w:r>
      <w:r w:rsidRPr="00034A93">
        <w:rPr>
          <w:lang w:eastAsia="zh-CN"/>
        </w:rPr>
        <w:t xml:space="preserve"> </w:t>
      </w:r>
      <w:r>
        <w:rPr>
          <w:rFonts w:hint="eastAsia"/>
          <w:lang w:eastAsia="zh-CN"/>
        </w:rPr>
        <w:t>an area throughput up to 4466.76Gbps/km</w:t>
      </w:r>
      <w:r w:rsidRPr="00A551E6">
        <w:rPr>
          <w:rFonts w:hint="eastAsia"/>
          <w:vertAlign w:val="superscript"/>
          <w:lang w:eastAsia="zh-CN"/>
        </w:rPr>
        <w:t>2</w:t>
      </w:r>
      <w:r>
        <w:rPr>
          <w:rFonts w:hint="eastAsia"/>
          <w:lang w:eastAsia="zh-CN"/>
        </w:rPr>
        <w:t xml:space="preserve">. </w:t>
      </w:r>
      <w:r w:rsidRPr="00034A93">
        <w:rPr>
          <w:lang w:eastAsia="zh-CN"/>
        </w:rPr>
        <w:t xml:space="preserve">Correspondingly, the spectrum efficiency in this case can rise above 7.1bps/Hz, as depicted in Figure </w:t>
      </w:r>
      <w:r>
        <w:rPr>
          <w:lang w:eastAsia="zh-CN"/>
        </w:rPr>
        <w:t>AXX</w:t>
      </w:r>
      <w:r w:rsidRPr="00034A93">
        <w:rPr>
          <w:lang w:eastAsia="zh-CN"/>
        </w:rPr>
        <w:t xml:space="preserve">-4. The reason is that the pico UE proportion reduces when pico density increases. A denser environment causes a lower coverage. </w:t>
      </w:r>
    </w:p>
    <w:p w:rsidR="00317272" w:rsidRPr="00317272" w:rsidRDefault="00317272" w:rsidP="00317272">
      <w:pPr>
        <w:tabs>
          <w:tab w:val="clear" w:pos="1134"/>
          <w:tab w:val="clear" w:pos="1871"/>
          <w:tab w:val="clear" w:pos="2268"/>
        </w:tabs>
        <w:overflowPunct/>
        <w:autoSpaceDE/>
        <w:autoSpaceDN/>
        <w:adjustRightInd/>
        <w:spacing w:before="0"/>
        <w:textAlignment w:val="auto"/>
        <w:rPr>
          <w:rFonts w:ascii="Times New Roman Bold" w:hAnsi="Times New Roman Bold" w:cs="Times New Roman Bold"/>
          <w:b/>
          <w:lang w:val="en-US"/>
        </w:rPr>
      </w:pPr>
      <w:r>
        <w:br w:type="page"/>
      </w:r>
    </w:p>
    <w:p w:rsidR="00317272" w:rsidRDefault="00317272" w:rsidP="00365549">
      <w:pPr>
        <w:pStyle w:val="headingb0"/>
        <w:rPr>
          <w:rFonts w:asciiTheme="majorBidi" w:hAnsiTheme="majorBidi" w:cstheme="majorBidi"/>
          <w:szCs w:val="24"/>
          <w:lang w:val="en-US"/>
        </w:rPr>
      </w:pPr>
      <w:r w:rsidRPr="00F55C6E">
        <w:lastRenderedPageBreak/>
        <w:t>References</w:t>
      </w:r>
      <w:bookmarkStart w:id="123" w:name="_Ref398300596"/>
      <w:bookmarkStart w:id="124" w:name="_Ref379457873"/>
      <w:bookmarkStart w:id="125" w:name="_Ref388971276"/>
    </w:p>
    <w:p w:rsidR="00317272" w:rsidRPr="009C086B" w:rsidRDefault="00317272" w:rsidP="00317272">
      <w:pPr>
        <w:pStyle w:val="List"/>
        <w:tabs>
          <w:tab w:val="clear" w:pos="1701"/>
          <w:tab w:val="clear" w:pos="2127"/>
          <w:tab w:val="num" w:pos="737"/>
        </w:tabs>
        <w:spacing w:before="180"/>
        <w:ind w:left="737" w:hanging="737"/>
        <w:jc w:val="both"/>
        <w:rPr>
          <w:rFonts w:asciiTheme="majorBidi" w:hAnsiTheme="majorBidi" w:cstheme="majorBidi"/>
          <w:szCs w:val="24"/>
          <w:lang w:val="en-US"/>
        </w:rPr>
      </w:pPr>
      <w:bookmarkStart w:id="126" w:name="_Ref398300621"/>
      <w:bookmarkEnd w:id="123"/>
      <w:r>
        <w:rPr>
          <w:rFonts w:asciiTheme="majorBidi" w:hAnsiTheme="majorBidi" w:cstheme="majorBidi"/>
          <w:szCs w:val="24"/>
          <w:lang w:eastAsia="zh-CN"/>
        </w:rPr>
        <w:t>[2] “</w:t>
      </w:r>
      <w:r w:rsidRPr="009C086B">
        <w:rPr>
          <w:rFonts w:asciiTheme="majorBidi" w:hAnsiTheme="majorBidi" w:cstheme="majorBidi"/>
          <w:szCs w:val="24"/>
        </w:rPr>
        <w:t>Spatial channel model for multiple input multiple output (MIMO)</w:t>
      </w:r>
      <w:r>
        <w:rPr>
          <w:rFonts w:asciiTheme="majorBidi" w:hAnsiTheme="majorBidi" w:cstheme="majorBidi" w:hint="eastAsia"/>
          <w:szCs w:val="24"/>
          <w:lang w:eastAsia="zh-CN"/>
        </w:rPr>
        <w:t xml:space="preserve"> </w:t>
      </w:r>
      <w:r w:rsidRPr="009C086B">
        <w:rPr>
          <w:rFonts w:asciiTheme="majorBidi" w:hAnsiTheme="majorBidi" w:cstheme="majorBidi"/>
          <w:szCs w:val="24"/>
        </w:rPr>
        <w:t>simulations,” Tech. Rep., 3GPP 25.996.</w:t>
      </w:r>
      <w:bookmarkEnd w:id="126"/>
    </w:p>
    <w:p w:rsidR="00317272" w:rsidRDefault="00317272" w:rsidP="00317272">
      <w:pPr>
        <w:pStyle w:val="List"/>
        <w:tabs>
          <w:tab w:val="clear" w:pos="1701"/>
          <w:tab w:val="clear" w:pos="2127"/>
          <w:tab w:val="num" w:pos="737"/>
        </w:tabs>
        <w:spacing w:before="180"/>
        <w:ind w:left="737" w:hanging="737"/>
        <w:jc w:val="both"/>
        <w:rPr>
          <w:rFonts w:asciiTheme="majorBidi" w:hAnsiTheme="majorBidi" w:cstheme="majorBidi"/>
          <w:szCs w:val="24"/>
        </w:rPr>
      </w:pPr>
      <w:bookmarkStart w:id="127" w:name="_Ref398300665"/>
      <w:r>
        <w:rPr>
          <w:rFonts w:asciiTheme="majorBidi" w:hAnsiTheme="majorBidi" w:cstheme="majorBidi"/>
          <w:szCs w:val="24"/>
        </w:rPr>
        <w:t xml:space="preserve">[3] </w:t>
      </w:r>
      <w:r w:rsidRPr="00034A93">
        <w:rPr>
          <w:rFonts w:asciiTheme="majorBidi" w:hAnsiTheme="majorBidi" w:cstheme="majorBidi"/>
          <w:szCs w:val="24"/>
        </w:rPr>
        <w:t>3GPP TR 36.814, v9.0.0, "Further advancements for E-UTRA physical layer aspects", March 2010.</w:t>
      </w:r>
      <w:bookmarkEnd w:id="127"/>
      <w:r w:rsidRPr="00034A93">
        <w:rPr>
          <w:rFonts w:asciiTheme="majorBidi" w:hAnsiTheme="majorBidi" w:cstheme="majorBidi"/>
          <w:szCs w:val="24"/>
        </w:rPr>
        <w:t xml:space="preserve"> </w:t>
      </w:r>
    </w:p>
    <w:bookmarkEnd w:id="124"/>
    <w:bookmarkEnd w:id="125"/>
    <w:p w:rsidR="00317272" w:rsidRDefault="00317272" w:rsidP="00365549">
      <w:pPr>
        <w:pStyle w:val="Headingb"/>
      </w:pPr>
      <w:r w:rsidRPr="00365549">
        <w:t>Abbreviations</w:t>
      </w:r>
    </w:p>
    <w:tbl>
      <w:tblPr>
        <w:tblW w:w="0" w:type="auto"/>
        <w:tblLook w:val="04A0" w:firstRow="1" w:lastRow="0" w:firstColumn="1" w:lastColumn="0" w:noHBand="0" w:noVBand="1"/>
      </w:tblPr>
      <w:tblGrid>
        <w:gridCol w:w="1668"/>
        <w:gridCol w:w="7788"/>
      </w:tblGrid>
      <w:tr w:rsidR="00317272" w:rsidTr="000D2AB3">
        <w:trPr>
          <w:trHeight w:val="537"/>
        </w:trPr>
        <w:tc>
          <w:tcPr>
            <w:tcW w:w="1668" w:type="dxa"/>
            <w:shd w:val="clear" w:color="auto" w:fill="auto"/>
          </w:tcPr>
          <w:p w:rsidR="00317272" w:rsidRPr="00500608" w:rsidRDefault="00317272" w:rsidP="000D2AB3">
            <w:r w:rsidRPr="00500608">
              <w:t>BS</w:t>
            </w:r>
          </w:p>
        </w:tc>
        <w:tc>
          <w:tcPr>
            <w:tcW w:w="7788" w:type="dxa"/>
            <w:shd w:val="clear" w:color="auto" w:fill="auto"/>
          </w:tcPr>
          <w:p w:rsidR="00317272" w:rsidRPr="00500608" w:rsidRDefault="00317272" w:rsidP="000D2AB3">
            <w:r w:rsidRPr="00500608">
              <w:t>Base Station</w:t>
            </w:r>
          </w:p>
        </w:tc>
      </w:tr>
      <w:tr w:rsidR="00317272" w:rsidTr="000D2AB3">
        <w:trPr>
          <w:trHeight w:val="521"/>
        </w:trPr>
        <w:tc>
          <w:tcPr>
            <w:tcW w:w="1668" w:type="dxa"/>
            <w:shd w:val="clear" w:color="auto" w:fill="auto"/>
          </w:tcPr>
          <w:p w:rsidR="00317272" w:rsidRPr="00500608" w:rsidRDefault="00317272" w:rsidP="000D2AB3">
            <w:r w:rsidRPr="00500608">
              <w:t>DL</w:t>
            </w:r>
          </w:p>
        </w:tc>
        <w:tc>
          <w:tcPr>
            <w:tcW w:w="7788" w:type="dxa"/>
            <w:shd w:val="clear" w:color="auto" w:fill="auto"/>
          </w:tcPr>
          <w:p w:rsidR="00317272" w:rsidRPr="00500608" w:rsidRDefault="00317272" w:rsidP="000D2AB3">
            <w:r w:rsidRPr="00500608">
              <w:t>Downlink</w:t>
            </w:r>
          </w:p>
        </w:tc>
      </w:tr>
      <w:tr w:rsidR="00317272" w:rsidTr="000D2AB3">
        <w:trPr>
          <w:trHeight w:val="537"/>
        </w:trPr>
        <w:tc>
          <w:tcPr>
            <w:tcW w:w="1668" w:type="dxa"/>
            <w:shd w:val="clear" w:color="auto" w:fill="auto"/>
          </w:tcPr>
          <w:p w:rsidR="00317272" w:rsidRPr="00500608" w:rsidRDefault="00317272" w:rsidP="000D2AB3">
            <w:r w:rsidRPr="00500608">
              <w:t>NL</w:t>
            </w:r>
            <w:r>
              <w:rPr>
                <w:rFonts w:hint="eastAsia"/>
                <w:lang w:eastAsia="zh-CN"/>
              </w:rPr>
              <w:t>o</w:t>
            </w:r>
            <w:r w:rsidRPr="00500608">
              <w:t>S</w:t>
            </w:r>
          </w:p>
        </w:tc>
        <w:tc>
          <w:tcPr>
            <w:tcW w:w="7788" w:type="dxa"/>
            <w:shd w:val="clear" w:color="auto" w:fill="auto"/>
          </w:tcPr>
          <w:p w:rsidR="00317272" w:rsidRPr="00500608" w:rsidRDefault="00317272" w:rsidP="000D2AB3">
            <w:r w:rsidRPr="00500608">
              <w:t>Non-Line-</w:t>
            </w:r>
            <w:r>
              <w:rPr>
                <w:rFonts w:hint="eastAsia"/>
                <w:lang w:eastAsia="zh-CN"/>
              </w:rPr>
              <w:t>o</w:t>
            </w:r>
            <w:r w:rsidRPr="00500608">
              <w:t>f-Sight</w:t>
            </w:r>
          </w:p>
        </w:tc>
      </w:tr>
      <w:tr w:rsidR="00317272" w:rsidTr="000D2AB3">
        <w:trPr>
          <w:trHeight w:val="537"/>
        </w:trPr>
        <w:tc>
          <w:tcPr>
            <w:tcW w:w="1668" w:type="dxa"/>
            <w:shd w:val="clear" w:color="auto" w:fill="auto"/>
          </w:tcPr>
          <w:p w:rsidR="00317272" w:rsidRPr="00500608" w:rsidRDefault="00317272" w:rsidP="000D2AB3">
            <w:pPr>
              <w:rPr>
                <w:lang w:eastAsia="zh-CN"/>
              </w:rPr>
            </w:pPr>
            <w:r>
              <w:rPr>
                <w:rFonts w:hint="eastAsia"/>
                <w:lang w:eastAsia="zh-CN"/>
              </w:rPr>
              <w:t>LoS</w:t>
            </w:r>
          </w:p>
        </w:tc>
        <w:tc>
          <w:tcPr>
            <w:tcW w:w="7788" w:type="dxa"/>
            <w:shd w:val="clear" w:color="auto" w:fill="auto"/>
          </w:tcPr>
          <w:p w:rsidR="00317272" w:rsidRPr="00500608" w:rsidRDefault="00317272" w:rsidP="000D2AB3">
            <w:pPr>
              <w:rPr>
                <w:lang w:eastAsia="zh-CN"/>
              </w:rPr>
            </w:pPr>
            <w:r>
              <w:rPr>
                <w:rFonts w:hint="eastAsia"/>
                <w:lang w:eastAsia="zh-CN"/>
              </w:rPr>
              <w:t>Line-of-Sight</w:t>
            </w:r>
          </w:p>
        </w:tc>
      </w:tr>
      <w:tr w:rsidR="00317272" w:rsidTr="000D2AB3">
        <w:trPr>
          <w:trHeight w:val="537"/>
        </w:trPr>
        <w:tc>
          <w:tcPr>
            <w:tcW w:w="1668" w:type="dxa"/>
            <w:shd w:val="clear" w:color="auto" w:fill="auto"/>
          </w:tcPr>
          <w:p w:rsidR="00317272" w:rsidRPr="00500608" w:rsidRDefault="00317272" w:rsidP="000D2AB3">
            <w:r w:rsidRPr="0011165B">
              <w:rPr>
                <w:rFonts w:hint="eastAsia"/>
              </w:rPr>
              <w:t>SCM</w:t>
            </w:r>
          </w:p>
        </w:tc>
        <w:tc>
          <w:tcPr>
            <w:tcW w:w="7788" w:type="dxa"/>
            <w:shd w:val="clear" w:color="auto" w:fill="auto"/>
          </w:tcPr>
          <w:p w:rsidR="00317272" w:rsidRPr="00500608" w:rsidRDefault="00317272" w:rsidP="000D2AB3">
            <w:r>
              <w:rPr>
                <w:rFonts w:hint="eastAsia"/>
                <w:lang w:eastAsia="zh-CN"/>
              </w:rPr>
              <w:t>S</w:t>
            </w:r>
            <w:r w:rsidRPr="0011165B">
              <w:rPr>
                <w:rFonts w:hint="eastAsia"/>
              </w:rPr>
              <w:t xml:space="preserve">patial </w:t>
            </w:r>
            <w:r>
              <w:rPr>
                <w:rFonts w:hint="eastAsia"/>
                <w:lang w:eastAsia="zh-CN"/>
              </w:rPr>
              <w:t>C</w:t>
            </w:r>
            <w:r w:rsidRPr="0011165B">
              <w:rPr>
                <w:rFonts w:hint="eastAsia"/>
              </w:rPr>
              <w:t xml:space="preserve">hannel </w:t>
            </w:r>
            <w:r>
              <w:rPr>
                <w:rFonts w:hint="eastAsia"/>
                <w:lang w:eastAsia="zh-CN"/>
              </w:rPr>
              <w:t>M</w:t>
            </w:r>
            <w:r w:rsidRPr="0011165B">
              <w:rPr>
                <w:rFonts w:hint="eastAsia"/>
              </w:rPr>
              <w:t>odel</w:t>
            </w:r>
          </w:p>
        </w:tc>
      </w:tr>
      <w:tr w:rsidR="00317272" w:rsidTr="000D2AB3">
        <w:trPr>
          <w:trHeight w:val="521"/>
        </w:trPr>
        <w:tc>
          <w:tcPr>
            <w:tcW w:w="1668" w:type="dxa"/>
            <w:shd w:val="clear" w:color="auto" w:fill="auto"/>
          </w:tcPr>
          <w:p w:rsidR="00317272" w:rsidRPr="00500608" w:rsidRDefault="00317272" w:rsidP="000D2AB3">
            <w:r w:rsidRPr="00500608">
              <w:t>UE</w:t>
            </w:r>
          </w:p>
        </w:tc>
        <w:tc>
          <w:tcPr>
            <w:tcW w:w="7788" w:type="dxa"/>
            <w:shd w:val="clear" w:color="auto" w:fill="auto"/>
          </w:tcPr>
          <w:p w:rsidR="00317272" w:rsidRPr="00500608" w:rsidRDefault="00317272" w:rsidP="000D2AB3">
            <w:pPr>
              <w:rPr>
                <w:lang w:eastAsia="zh-CN"/>
              </w:rPr>
            </w:pPr>
            <w:r w:rsidRPr="00500608">
              <w:t>User Equipment</w:t>
            </w:r>
          </w:p>
        </w:tc>
      </w:tr>
      <w:tr w:rsidR="00317272" w:rsidTr="000D2AB3">
        <w:trPr>
          <w:trHeight w:val="521"/>
        </w:trPr>
        <w:tc>
          <w:tcPr>
            <w:tcW w:w="1668" w:type="dxa"/>
            <w:shd w:val="clear" w:color="auto" w:fill="auto"/>
          </w:tcPr>
          <w:p w:rsidR="00317272" w:rsidRPr="00500608" w:rsidRDefault="00317272" w:rsidP="000D2AB3">
            <w:r>
              <w:rPr>
                <w:rFonts w:hint="eastAsia"/>
                <w:lang w:eastAsia="zh-CN"/>
              </w:rPr>
              <w:t>RSRP</w:t>
            </w:r>
          </w:p>
        </w:tc>
        <w:tc>
          <w:tcPr>
            <w:tcW w:w="7788" w:type="dxa"/>
            <w:shd w:val="clear" w:color="auto" w:fill="auto"/>
          </w:tcPr>
          <w:p w:rsidR="00317272" w:rsidRPr="00500608" w:rsidRDefault="00317272" w:rsidP="000D2AB3">
            <w:pPr>
              <w:rPr>
                <w:lang w:eastAsia="zh-CN"/>
              </w:rPr>
            </w:pPr>
            <w:r>
              <w:rPr>
                <w:rFonts w:hint="eastAsia"/>
                <w:lang w:eastAsia="zh-CN"/>
              </w:rPr>
              <w:t>Reference Signal Received Power</w:t>
            </w:r>
          </w:p>
        </w:tc>
      </w:tr>
    </w:tbl>
    <w:p w:rsidR="00317272" w:rsidRPr="006A01F8" w:rsidRDefault="00317272" w:rsidP="00317272">
      <w:pPr>
        <w:rPr>
          <w:lang w:val="en-US" w:eastAsia="zh-CN"/>
        </w:rPr>
      </w:pPr>
    </w:p>
    <w:p w:rsidR="00317272" w:rsidRDefault="00317272" w:rsidP="00317272">
      <w:pPr>
        <w:tabs>
          <w:tab w:val="clear" w:pos="1134"/>
          <w:tab w:val="clear" w:pos="1871"/>
          <w:tab w:val="clear" w:pos="2268"/>
        </w:tabs>
        <w:overflowPunct/>
        <w:autoSpaceDE/>
        <w:autoSpaceDN/>
        <w:adjustRightInd/>
        <w:spacing w:before="0"/>
        <w:textAlignment w:val="auto"/>
        <w:rPr>
          <w:sz w:val="32"/>
          <w:lang w:val="en-US" w:eastAsia="zh-CN"/>
        </w:rPr>
      </w:pPr>
      <w:r>
        <w:rPr>
          <w:sz w:val="32"/>
          <w:lang w:val="en-US" w:eastAsia="zh-CN"/>
        </w:rPr>
        <w:br w:type="page"/>
      </w:r>
    </w:p>
    <w:p w:rsidR="00317272" w:rsidRPr="00567A46" w:rsidRDefault="00317272" w:rsidP="00317272">
      <w:pPr>
        <w:pStyle w:val="AnnexNo"/>
      </w:pPr>
      <w:r w:rsidRPr="00567A46">
        <w:lastRenderedPageBreak/>
        <w:t xml:space="preserve">ANNEX </w:t>
      </w:r>
      <w:r>
        <w:t>4</w:t>
      </w:r>
    </w:p>
    <w:p w:rsidR="00317272" w:rsidRPr="00567A46" w:rsidRDefault="00317272" w:rsidP="00317272">
      <w:pPr>
        <w:pStyle w:val="Annextitle"/>
      </w:pPr>
      <w:r>
        <w:t xml:space="preserve">Details of propagation channel modelling </w:t>
      </w:r>
      <w:r>
        <w:br/>
      </w:r>
    </w:p>
    <w:p w:rsidR="00317272" w:rsidRPr="00567A46" w:rsidRDefault="00317272" w:rsidP="00317272">
      <w:pPr>
        <w:pStyle w:val="Heading1"/>
      </w:pPr>
      <w:r>
        <w:t>A4</w:t>
      </w:r>
      <w:r w:rsidRPr="00EB3E6C">
        <w:t>.1</w:t>
      </w:r>
      <w:r w:rsidRPr="00715D22">
        <w:t xml:space="preserve"> </w:t>
      </w:r>
      <w:r>
        <w:tab/>
      </w:r>
      <w:r w:rsidRPr="00567A46">
        <w:t xml:space="preserve">Measurement </w:t>
      </w:r>
      <w:r>
        <w:t xml:space="preserve">and modelling of path-loss in </w:t>
      </w:r>
      <w:r w:rsidRPr="00567A46">
        <w:t>72 GHz</w:t>
      </w:r>
    </w:p>
    <w:p w:rsidR="00317272" w:rsidRDefault="00317272" w:rsidP="00317272">
      <w:pPr>
        <w:pStyle w:val="Annexref"/>
        <w:jc w:val="left"/>
        <w:rPr>
          <w:color w:val="000000"/>
          <w:lang w:eastAsia="zh-CN"/>
        </w:rPr>
      </w:pPr>
      <w:r w:rsidRPr="00365190">
        <w:rPr>
          <w:color w:val="000000"/>
          <w:lang w:eastAsia="zh-CN"/>
        </w:rPr>
        <w:t xml:space="preserve">The measurement campaign </w:t>
      </w:r>
      <w:r>
        <w:rPr>
          <w:color w:val="000000"/>
          <w:lang w:eastAsia="zh-CN"/>
        </w:rPr>
        <w:t xml:space="preserve">for indoor deployment scenarios </w:t>
      </w:r>
      <w:r w:rsidRPr="00365190">
        <w:rPr>
          <w:color w:val="000000"/>
          <w:lang w:eastAsia="zh-CN"/>
        </w:rPr>
        <w:t xml:space="preserve">was conducted in a </w:t>
      </w:r>
      <w:r w:rsidRPr="00365190">
        <w:rPr>
          <w:rFonts w:hint="eastAsia"/>
          <w:color w:val="000000"/>
          <w:lang w:eastAsia="zh-CN"/>
        </w:rPr>
        <w:t>large</w:t>
      </w:r>
      <w:r w:rsidRPr="00365190">
        <w:rPr>
          <w:color w:val="000000"/>
          <w:lang w:eastAsia="zh-CN"/>
        </w:rPr>
        <w:t xml:space="preserve"> dining hall</w:t>
      </w:r>
      <w:r>
        <w:rPr>
          <w:color w:val="000000"/>
          <w:lang w:eastAsia="zh-CN"/>
        </w:rPr>
        <w:t>. Both LOS and NLOS propagation condition were tested. T</w:t>
      </w:r>
      <w:r w:rsidRPr="00365190">
        <w:rPr>
          <w:color w:val="000000"/>
          <w:lang w:eastAsia="zh-CN"/>
        </w:rPr>
        <w:t>he TX and RX locations are shown in Fig</w:t>
      </w:r>
      <w:r>
        <w:rPr>
          <w:rFonts w:hint="eastAsia"/>
          <w:color w:val="000000"/>
          <w:lang w:eastAsia="zh-CN"/>
        </w:rPr>
        <w:t>ure</w:t>
      </w:r>
      <w:r w:rsidRPr="00365190">
        <w:rPr>
          <w:color w:val="000000"/>
          <w:lang w:eastAsia="zh-CN"/>
        </w:rPr>
        <w:t xml:space="preserve"> </w:t>
      </w:r>
      <w:r>
        <w:rPr>
          <w:rFonts w:hint="eastAsia"/>
          <w:color w:val="000000"/>
          <w:lang w:eastAsia="zh-CN"/>
        </w:rPr>
        <w:t>AYY-</w:t>
      </w:r>
      <w:r>
        <w:rPr>
          <w:color w:val="000000"/>
          <w:lang w:eastAsia="zh-CN"/>
        </w:rPr>
        <w:t>1</w:t>
      </w:r>
      <w:r w:rsidRPr="00365190">
        <w:rPr>
          <w:color w:val="000000"/>
          <w:lang w:eastAsia="zh-CN"/>
        </w:rPr>
        <w:t xml:space="preserve">. For LOS (Line-of-Sight) </w:t>
      </w:r>
      <w:r w:rsidRPr="00365190">
        <w:rPr>
          <w:rFonts w:hint="eastAsia"/>
          <w:color w:val="000000"/>
          <w:lang w:eastAsia="zh-CN"/>
        </w:rPr>
        <w:t>scenario</w:t>
      </w:r>
      <w:r>
        <w:rPr>
          <w:color w:val="000000"/>
          <w:lang w:eastAsia="zh-CN"/>
        </w:rPr>
        <w:t xml:space="preserve"> measurement, </w:t>
      </w:r>
      <w:r w:rsidRPr="00365190">
        <w:rPr>
          <w:color w:val="000000"/>
          <w:lang w:eastAsia="zh-CN"/>
        </w:rPr>
        <w:t>two TX sites are chosen close to the</w:t>
      </w:r>
      <w:r w:rsidRPr="00365190">
        <w:rPr>
          <w:rFonts w:hint="eastAsia"/>
          <w:color w:val="000000"/>
          <w:lang w:eastAsia="zh-CN"/>
        </w:rPr>
        <w:t xml:space="preserve"> top </w:t>
      </w:r>
      <w:r w:rsidRPr="00365190">
        <w:rPr>
          <w:color w:val="000000"/>
          <w:lang w:eastAsia="zh-CN"/>
        </w:rPr>
        <w:t xml:space="preserve">sides in order to get a maximum </w:t>
      </w:r>
      <w:r w:rsidRPr="00365190">
        <w:rPr>
          <w:rFonts w:hint="eastAsia"/>
          <w:color w:val="000000"/>
          <w:lang w:eastAsia="zh-CN"/>
        </w:rPr>
        <w:t xml:space="preserve">variable </w:t>
      </w:r>
      <w:r w:rsidRPr="00365190">
        <w:rPr>
          <w:color w:val="000000"/>
          <w:lang w:eastAsia="zh-CN"/>
        </w:rPr>
        <w:t xml:space="preserve">distance between TX and RX. For each TX position, the RX sites were </w:t>
      </w:r>
      <w:r w:rsidRPr="00365190">
        <w:rPr>
          <w:rFonts w:hint="eastAsia"/>
          <w:color w:val="000000"/>
          <w:lang w:eastAsia="zh-CN"/>
        </w:rPr>
        <w:t xml:space="preserve">chosen in </w:t>
      </w:r>
      <w:r w:rsidRPr="00365190">
        <w:rPr>
          <w:color w:val="000000"/>
          <w:lang w:eastAsia="zh-CN"/>
        </w:rPr>
        <w:t xml:space="preserve">line with the TX </w:t>
      </w:r>
      <w:r w:rsidRPr="00365190">
        <w:rPr>
          <w:rFonts w:hint="eastAsia"/>
          <w:color w:val="000000"/>
          <w:lang w:eastAsia="zh-CN"/>
        </w:rPr>
        <w:t xml:space="preserve">site with the </w:t>
      </w:r>
      <w:r w:rsidRPr="00365190">
        <w:rPr>
          <w:color w:val="000000"/>
          <w:lang w:eastAsia="zh-CN"/>
        </w:rPr>
        <w:t xml:space="preserve">randomly chosen </w:t>
      </w:r>
      <w:r w:rsidRPr="00365190">
        <w:rPr>
          <w:rFonts w:hint="eastAsia"/>
          <w:color w:val="000000"/>
          <w:lang w:eastAsia="zh-CN"/>
        </w:rPr>
        <w:t>distance</w:t>
      </w:r>
      <w:r w:rsidRPr="00365190">
        <w:rPr>
          <w:color w:val="000000"/>
          <w:lang w:eastAsia="zh-CN"/>
        </w:rPr>
        <w:t>.</w:t>
      </w:r>
      <w:r>
        <w:rPr>
          <w:color w:val="000000"/>
          <w:lang w:eastAsia="zh-CN"/>
        </w:rPr>
        <w:br/>
      </w:r>
      <w:r w:rsidRPr="00365190">
        <w:rPr>
          <w:color w:val="000000"/>
          <w:lang w:eastAsia="zh-CN"/>
        </w:rPr>
        <w:t xml:space="preserve">In NLOS (None Line-of-Sight) </w:t>
      </w:r>
      <w:r w:rsidRPr="00365190">
        <w:rPr>
          <w:rFonts w:hint="eastAsia"/>
          <w:color w:val="000000"/>
          <w:lang w:eastAsia="zh-CN"/>
        </w:rPr>
        <w:t xml:space="preserve">scenario </w:t>
      </w:r>
      <w:r w:rsidRPr="00365190">
        <w:rPr>
          <w:color w:val="000000"/>
          <w:lang w:eastAsia="zh-CN"/>
        </w:rPr>
        <w:t>measurement the TX site was chosen in one aisle of the room and the RX sites were chosen randomly at the NLOS area.</w:t>
      </w:r>
    </w:p>
    <w:p w:rsidR="00317272" w:rsidRPr="00B97F34" w:rsidRDefault="00317272" w:rsidP="00317272">
      <w:pPr>
        <w:pStyle w:val="FigureNo"/>
      </w:pPr>
      <w:r w:rsidRPr="00B97F34">
        <w:t>Fig</w:t>
      </w:r>
      <w:r w:rsidRPr="00B97F34">
        <w:rPr>
          <w:rFonts w:hint="eastAsia"/>
        </w:rPr>
        <w:t>ure</w:t>
      </w:r>
      <w:r w:rsidRPr="00B97F34">
        <w:t>.</w:t>
      </w:r>
      <w:r w:rsidRPr="00B97F34">
        <w:rPr>
          <w:rFonts w:hint="eastAsia"/>
        </w:rPr>
        <w:t>AYY-1</w:t>
      </w:r>
    </w:p>
    <w:p w:rsidR="00317272" w:rsidRPr="00363B71" w:rsidRDefault="00317272" w:rsidP="00317272">
      <w:pPr>
        <w:pStyle w:val="Figuretitle"/>
        <w:rPr>
          <w:lang w:val="en-US" w:eastAsia="zh-CN"/>
        </w:rPr>
      </w:pPr>
      <w:r w:rsidRPr="00363B71">
        <w:rPr>
          <w:lang w:val="en-US" w:eastAsia="zh-CN"/>
        </w:rPr>
        <w:t xml:space="preserve">Layout of </w:t>
      </w:r>
      <w:r w:rsidRPr="00363B71">
        <w:rPr>
          <w:rFonts w:hint="eastAsia"/>
          <w:lang w:val="en-US" w:eastAsia="zh-CN"/>
        </w:rPr>
        <w:t xml:space="preserve">measurement </w:t>
      </w:r>
      <w:r w:rsidRPr="00363B71">
        <w:rPr>
          <w:lang w:val="en-US" w:eastAsia="zh-CN"/>
        </w:rPr>
        <w:t>environment</w:t>
      </w:r>
    </w:p>
    <w:p w:rsidR="00317272" w:rsidRPr="00363B71" w:rsidRDefault="00317272" w:rsidP="00317272">
      <w:pPr>
        <w:jc w:val="center"/>
        <w:rPr>
          <w:lang w:val="en-US" w:eastAsia="zh-CN"/>
        </w:rPr>
      </w:pPr>
      <w:r w:rsidRPr="00363B71">
        <w:rPr>
          <w:lang w:val="en-US" w:eastAsia="zh-CN"/>
        </w:rPr>
        <w:object w:dxaOrig="4034" w:dyaOrig="11099">
          <v:shape id="_x0000_i1045" type="#_x0000_t75" style="width:154.75pt;height:427.15pt" o:ole="">
            <v:imagedata r:id="rId159" o:title=""/>
          </v:shape>
          <o:OLEObject Type="Embed" ProgID="Visio.Drawing.11" ShapeID="_x0000_i1045" DrawAspect="Content" ObjectID="_1477305247" r:id="rId160"/>
        </w:object>
      </w:r>
      <w:r w:rsidRPr="00363B71">
        <w:rPr>
          <w:rFonts w:hint="eastAsia"/>
          <w:lang w:val="en-US" w:eastAsia="zh-CN"/>
        </w:rPr>
        <w:t xml:space="preserve">   </w:t>
      </w:r>
      <w:r w:rsidRPr="00363B71">
        <w:rPr>
          <w:lang w:val="en-US" w:eastAsia="zh-CN"/>
        </w:rPr>
        <w:t xml:space="preserve">       </w:t>
      </w:r>
      <w:r w:rsidRPr="00363B71">
        <w:rPr>
          <w:rFonts w:hint="eastAsia"/>
          <w:lang w:val="en-US" w:eastAsia="zh-CN"/>
        </w:rPr>
        <w:t xml:space="preserve"> </w:t>
      </w:r>
      <w:r w:rsidRPr="00363B71">
        <w:rPr>
          <w:lang w:val="en-US" w:eastAsia="zh-CN"/>
        </w:rPr>
        <w:object w:dxaOrig="4868" w:dyaOrig="13792">
          <v:shape id="_x0000_i1046" type="#_x0000_t75" style="width:147.75pt;height:426.65pt" o:ole="">
            <v:imagedata r:id="rId161" o:title=""/>
          </v:shape>
          <o:OLEObject Type="Embed" ProgID="Visio.Drawing.11" ShapeID="_x0000_i1046" DrawAspect="Content" ObjectID="_1477305248" r:id="rId162"/>
        </w:object>
      </w:r>
    </w:p>
    <w:p w:rsidR="00317272" w:rsidRDefault="00317272" w:rsidP="00317272">
      <w:pPr>
        <w:rPr>
          <w:lang w:eastAsia="zh-CN"/>
        </w:rPr>
      </w:pPr>
      <w:r>
        <w:lastRenderedPageBreak/>
        <w:t xml:space="preserve">Measurement campaign was conducted with </w:t>
      </w:r>
      <w:r>
        <w:rPr>
          <w:lang w:eastAsia="zh-CN"/>
        </w:rPr>
        <w:t xml:space="preserve">33 LOS TX-RX positions combinations and 29 NLOS TX-RX positions combinations. Based on the measurement data acquired, the propagation path loss model was fitted base on the framework as follow. </w:t>
      </w:r>
    </w:p>
    <w:p w:rsidR="00317272" w:rsidRDefault="00317272" w:rsidP="00317272">
      <w:r w:rsidRPr="006920D5">
        <w:rPr>
          <w:position w:val="-30"/>
        </w:rPr>
        <w:object w:dxaOrig="3040" w:dyaOrig="680">
          <v:shape id="_x0000_i1047" type="#_x0000_t75" style="width:135.95pt;height:30.1pt" o:ole="">
            <v:imagedata r:id="rId163" o:title=""/>
          </v:shape>
          <o:OLEObject Type="Embed" ProgID="Equation.3" ShapeID="_x0000_i1047" DrawAspect="Content" ObjectID="_1477305249" r:id="rId164"/>
        </w:object>
      </w:r>
      <w:r>
        <w:t>,</w:t>
      </w:r>
    </w:p>
    <w:p w:rsidR="00317272" w:rsidRDefault="00317272" w:rsidP="00317272">
      <w:r>
        <w:t xml:space="preserve">in which </w:t>
      </w:r>
      <w:r w:rsidRPr="006920D5">
        <w:rPr>
          <w:position w:val="-24"/>
        </w:rPr>
        <w:object w:dxaOrig="2780" w:dyaOrig="620">
          <v:shape id="_x0000_i1048" type="#_x0000_t75" style="width:113.9pt;height:25.25pt" o:ole="">
            <v:imagedata r:id="rId165" o:title=""/>
          </v:shape>
          <o:OLEObject Type="Embed" ProgID="Equation.3" ShapeID="_x0000_i1048" DrawAspect="Content" ObjectID="_1477305250" r:id="rId166"/>
        </w:object>
      </w:r>
      <w:r>
        <w:t xml:space="preserve">. </w:t>
      </w:r>
      <w:r w:rsidRPr="00E67D21">
        <w:rPr>
          <w:i/>
        </w:rPr>
        <w:t>d</w:t>
      </w:r>
      <w:r w:rsidRPr="00E67D21">
        <w:rPr>
          <w:vertAlign w:val="subscript"/>
        </w:rPr>
        <w:t>0</w:t>
      </w:r>
      <w:r>
        <w:t xml:space="preserve"> is the reference distance. In this paper </w:t>
      </w:r>
      <w:r w:rsidRPr="00E67D21">
        <w:rPr>
          <w:i/>
        </w:rPr>
        <w:t>d</w:t>
      </w:r>
      <w:r w:rsidRPr="00E67D21">
        <w:rPr>
          <w:vertAlign w:val="subscript"/>
        </w:rPr>
        <w:t>0</w:t>
      </w:r>
      <w:r>
        <w:t xml:space="preserve"> was chosen as 1m.</w:t>
      </w:r>
      <w:r>
        <w:br/>
        <w:t xml:space="preserve">In Figure </w:t>
      </w:r>
      <w:r>
        <w:rPr>
          <w:rFonts w:hint="eastAsia"/>
          <w:lang w:eastAsia="zh-CN"/>
        </w:rPr>
        <w:t>AYY-2</w:t>
      </w:r>
      <w:r>
        <w:t xml:space="preserve">, the model fitting result for E-Band LOS propagation path loss is provided. Based on different measurement sample sets, two different path loss models can be found. The strongest sample refers to the sample with strongest received power for each TX-RX position combination after beamsteering. It can represent the condition that TX and RX beams are perfectly matched in millimetric wave beamforming system. And the results for E-Band NLOS can be found in Figure </w:t>
      </w:r>
      <w:r>
        <w:rPr>
          <w:rFonts w:hint="eastAsia"/>
          <w:lang w:eastAsia="zh-CN"/>
        </w:rPr>
        <w:t>AYY-3</w:t>
      </w:r>
      <w:r>
        <w:t xml:space="preserve">. A summary on the model parameters for different propagation condition can be found in </w:t>
      </w:r>
      <w:r>
        <w:br/>
        <w:t xml:space="preserve">table </w:t>
      </w:r>
      <w:r>
        <w:rPr>
          <w:rFonts w:hint="eastAsia"/>
          <w:lang w:eastAsia="zh-CN"/>
        </w:rPr>
        <w:t>AYY-1</w:t>
      </w:r>
      <w:r>
        <w:t>.</w:t>
      </w:r>
    </w:p>
    <w:p w:rsidR="00317272" w:rsidRDefault="00317272" w:rsidP="00317272">
      <w:pPr>
        <w:pStyle w:val="FigureNo"/>
        <w:rPr>
          <w:lang w:val="en-US" w:eastAsia="zh-CN"/>
        </w:rPr>
      </w:pPr>
      <w:r>
        <w:t>Figure</w:t>
      </w:r>
      <w:r w:rsidRPr="00363B71">
        <w:rPr>
          <w:lang w:val="en-US" w:eastAsia="zh-CN"/>
        </w:rPr>
        <w:t>.</w:t>
      </w:r>
      <w:r>
        <w:rPr>
          <w:rFonts w:hint="eastAsia"/>
          <w:lang w:val="en-US" w:eastAsia="zh-CN"/>
        </w:rPr>
        <w:t>AYY-2</w:t>
      </w:r>
    </w:p>
    <w:p w:rsidR="00317272" w:rsidRDefault="00317272" w:rsidP="00317272">
      <w:pPr>
        <w:pStyle w:val="Figuretitle"/>
      </w:pPr>
      <w:r w:rsidRPr="00E1258E">
        <w:rPr>
          <w:noProof/>
          <w:lang w:eastAsia="zh-CN"/>
        </w:rPr>
        <w:t>Model fitting for LOS prapagation channel</w:t>
      </w:r>
    </w:p>
    <w:p w:rsidR="00317272" w:rsidRDefault="00317272" w:rsidP="00317272">
      <w:pPr>
        <w:jc w:val="center"/>
        <w:rPr>
          <w:noProof/>
          <w:sz w:val="23"/>
          <w:szCs w:val="23"/>
          <w:lang w:eastAsia="zh-CN"/>
        </w:rPr>
      </w:pPr>
      <w:r w:rsidRPr="0008624B">
        <w:rPr>
          <w:noProof/>
          <w:sz w:val="23"/>
          <w:szCs w:val="23"/>
          <w:lang w:val="en-US" w:eastAsia="zh-CN"/>
        </w:rPr>
        <w:drawing>
          <wp:inline distT="0" distB="0" distL="0" distR="0" wp14:anchorId="7EA95410" wp14:editId="410AE61E">
            <wp:extent cx="3050540" cy="2054225"/>
            <wp:effectExtent l="19050" t="0" r="0" b="0"/>
            <wp:docPr id="29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7" cstate="print"/>
                    <a:srcRect l="5106" t="4173" r="7211"/>
                    <a:stretch>
                      <a:fillRect/>
                    </a:stretch>
                  </pic:blipFill>
                  <pic:spPr bwMode="auto">
                    <a:xfrm>
                      <a:off x="0" y="0"/>
                      <a:ext cx="3050540" cy="2054225"/>
                    </a:xfrm>
                    <a:prstGeom prst="rect">
                      <a:avLst/>
                    </a:prstGeom>
                    <a:noFill/>
                    <a:ln w="9525">
                      <a:noFill/>
                      <a:miter lim="800000"/>
                      <a:headEnd/>
                      <a:tailEnd/>
                    </a:ln>
                  </pic:spPr>
                </pic:pic>
              </a:graphicData>
            </a:graphic>
          </wp:inline>
        </w:drawing>
      </w:r>
    </w:p>
    <w:p w:rsidR="00317272" w:rsidRDefault="00317272" w:rsidP="00317272">
      <w:pPr>
        <w:pStyle w:val="FigureNo"/>
        <w:rPr>
          <w:lang w:val="en-US" w:eastAsia="zh-CN"/>
        </w:rPr>
      </w:pPr>
      <w:r>
        <w:t>Figure</w:t>
      </w:r>
      <w:r w:rsidRPr="00363B71">
        <w:rPr>
          <w:lang w:val="en-US" w:eastAsia="zh-CN"/>
        </w:rPr>
        <w:t>.</w:t>
      </w:r>
      <w:r w:rsidRPr="00CF6603">
        <w:rPr>
          <w:rFonts w:hint="eastAsia"/>
          <w:lang w:val="en-US" w:eastAsia="zh-CN"/>
        </w:rPr>
        <w:t xml:space="preserve"> </w:t>
      </w:r>
      <w:r>
        <w:rPr>
          <w:rFonts w:hint="eastAsia"/>
          <w:lang w:val="en-US" w:eastAsia="zh-CN"/>
        </w:rPr>
        <w:t>AYY-3</w:t>
      </w:r>
    </w:p>
    <w:p w:rsidR="00317272" w:rsidRDefault="00317272" w:rsidP="00317272">
      <w:pPr>
        <w:pStyle w:val="Figuretitle"/>
        <w:rPr>
          <w:noProof/>
          <w:lang w:eastAsia="zh-CN"/>
        </w:rPr>
      </w:pPr>
      <w:r w:rsidRPr="00E1258E">
        <w:rPr>
          <w:noProof/>
          <w:lang w:eastAsia="zh-CN"/>
        </w:rPr>
        <w:t xml:space="preserve">Model fitting for </w:t>
      </w:r>
      <w:r>
        <w:rPr>
          <w:noProof/>
          <w:lang w:eastAsia="zh-CN"/>
        </w:rPr>
        <w:t>N</w:t>
      </w:r>
      <w:r w:rsidRPr="00E1258E">
        <w:rPr>
          <w:noProof/>
          <w:lang w:eastAsia="zh-CN"/>
        </w:rPr>
        <w:t>LOS prapagation channel</w:t>
      </w:r>
    </w:p>
    <w:p w:rsidR="00317272" w:rsidRDefault="00317272" w:rsidP="00317272">
      <w:pPr>
        <w:jc w:val="center"/>
        <w:rPr>
          <w:noProof/>
          <w:lang w:eastAsia="zh-CN"/>
        </w:rPr>
      </w:pPr>
      <w:r>
        <w:rPr>
          <w:noProof/>
          <w:lang w:val="en-US" w:eastAsia="zh-CN"/>
        </w:rPr>
        <w:drawing>
          <wp:inline distT="0" distB="0" distL="0" distR="0" wp14:anchorId="5A2AF3EC" wp14:editId="3CDC9B92">
            <wp:extent cx="3029585" cy="1972310"/>
            <wp:effectExtent l="19050" t="0" r="0" b="0"/>
            <wp:docPr id="29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8" cstate="print"/>
                    <a:srcRect l="5344" t="5409" r="7211"/>
                    <a:stretch>
                      <a:fillRect/>
                    </a:stretch>
                  </pic:blipFill>
                  <pic:spPr bwMode="auto">
                    <a:xfrm>
                      <a:off x="0" y="0"/>
                      <a:ext cx="3029585" cy="1972310"/>
                    </a:xfrm>
                    <a:prstGeom prst="rect">
                      <a:avLst/>
                    </a:prstGeom>
                    <a:noFill/>
                    <a:ln w="9525">
                      <a:noFill/>
                      <a:miter lim="800000"/>
                      <a:headEnd/>
                      <a:tailEnd/>
                    </a:ln>
                  </pic:spPr>
                </pic:pic>
              </a:graphicData>
            </a:graphic>
          </wp:inline>
        </w:drawing>
      </w:r>
    </w:p>
    <w:p w:rsidR="00317272" w:rsidRDefault="00317272" w:rsidP="00317272">
      <w:pPr>
        <w:pStyle w:val="TableNo"/>
        <w:rPr>
          <w:rFonts w:eastAsia="SimSun"/>
          <w:lang w:eastAsia="zh-CN"/>
        </w:rPr>
      </w:pPr>
      <w:r w:rsidRPr="0054202C">
        <w:rPr>
          <w:rFonts w:eastAsia="SimSun"/>
        </w:rPr>
        <w:lastRenderedPageBreak/>
        <w:t xml:space="preserve">Table </w:t>
      </w:r>
      <w:r>
        <w:rPr>
          <w:rFonts w:eastAsia="SimSun" w:hint="eastAsia"/>
          <w:lang w:eastAsia="zh-CN"/>
        </w:rPr>
        <w:t>AYY-1</w:t>
      </w:r>
    </w:p>
    <w:p w:rsidR="00317272" w:rsidRPr="00E67D21" w:rsidRDefault="00317272" w:rsidP="00317272">
      <w:pPr>
        <w:pStyle w:val="Tabletitle"/>
        <w:rPr>
          <w:lang w:val="en-US" w:eastAsia="zh-CN"/>
        </w:rPr>
      </w:pPr>
      <w:r w:rsidRPr="00E67D21">
        <w:rPr>
          <w:lang w:val="en-US" w:eastAsia="zh-CN"/>
        </w:rPr>
        <w:t>Experimentally-derived path loss model parameters</w:t>
      </w:r>
    </w:p>
    <w:p w:rsidR="00317272" w:rsidRDefault="00317272" w:rsidP="00317272">
      <w:pPr>
        <w:jc w:val="center"/>
        <w:rPr>
          <w:sz w:val="23"/>
          <w:szCs w:val="23"/>
        </w:rPr>
      </w:pPr>
      <w:r w:rsidRPr="0008624B">
        <w:rPr>
          <w:noProof/>
          <w:szCs w:val="23"/>
          <w:lang w:val="en-US" w:eastAsia="zh-CN"/>
        </w:rPr>
        <w:drawing>
          <wp:inline distT="0" distB="0" distL="0" distR="0" wp14:anchorId="76490D06" wp14:editId="6B8588FA">
            <wp:extent cx="3200400" cy="982345"/>
            <wp:effectExtent l="19050" t="0" r="0" b="0"/>
            <wp:docPr id="29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9" cstate="print"/>
                    <a:srcRect/>
                    <a:stretch>
                      <a:fillRect/>
                    </a:stretch>
                  </pic:blipFill>
                  <pic:spPr bwMode="auto">
                    <a:xfrm>
                      <a:off x="0" y="0"/>
                      <a:ext cx="3200400" cy="982345"/>
                    </a:xfrm>
                    <a:prstGeom prst="rect">
                      <a:avLst/>
                    </a:prstGeom>
                    <a:noFill/>
                    <a:ln w="9525">
                      <a:noFill/>
                      <a:miter lim="800000"/>
                      <a:headEnd/>
                      <a:tailEnd/>
                    </a:ln>
                  </pic:spPr>
                </pic:pic>
              </a:graphicData>
            </a:graphic>
          </wp:inline>
        </w:drawing>
      </w:r>
    </w:p>
    <w:p w:rsidR="00317272" w:rsidRDefault="00317272" w:rsidP="00317272">
      <w:pPr>
        <w:pStyle w:val="Heading1"/>
        <w:rPr>
          <w:lang w:val="en-US"/>
        </w:rPr>
      </w:pPr>
      <w:r>
        <w:t>A4.2</w:t>
      </w:r>
      <w:r w:rsidRPr="00715D22">
        <w:t xml:space="preserve"> </w:t>
      </w:r>
      <w:r>
        <w:tab/>
      </w:r>
      <w:r>
        <w:rPr>
          <w:sz w:val="22"/>
          <w:lang w:val="en-US"/>
        </w:rPr>
        <w:t>Measurements and q</w:t>
      </w:r>
      <w:r w:rsidRPr="00877027">
        <w:rPr>
          <w:sz w:val="22"/>
          <w:lang w:val="en-US"/>
        </w:rPr>
        <w:t>uasi-</w:t>
      </w:r>
      <w:r>
        <w:rPr>
          <w:sz w:val="22"/>
          <w:lang w:val="en-US"/>
        </w:rPr>
        <w:t>d</w:t>
      </w:r>
      <w:r w:rsidRPr="00877027">
        <w:rPr>
          <w:sz w:val="22"/>
          <w:lang w:val="en-US"/>
        </w:rPr>
        <w:t xml:space="preserve">eterministic </w:t>
      </w:r>
      <w:r>
        <w:rPr>
          <w:sz w:val="22"/>
          <w:lang w:val="en-US"/>
        </w:rPr>
        <w:t>a</w:t>
      </w:r>
      <w:r w:rsidRPr="00877027">
        <w:rPr>
          <w:sz w:val="22"/>
          <w:lang w:val="en-US"/>
        </w:rPr>
        <w:t>pproach</w:t>
      </w:r>
      <w:r>
        <w:rPr>
          <w:sz w:val="22"/>
          <w:lang w:val="en-US"/>
        </w:rPr>
        <w:t xml:space="preserve"> </w:t>
      </w:r>
      <w:r w:rsidRPr="00877027">
        <w:rPr>
          <w:sz w:val="22"/>
          <w:lang w:val="en-US"/>
        </w:rPr>
        <w:t xml:space="preserve">to </w:t>
      </w:r>
      <w:r>
        <w:rPr>
          <w:sz w:val="22"/>
          <w:lang w:val="en-US"/>
        </w:rPr>
        <w:t>c</w:t>
      </w:r>
      <w:r w:rsidRPr="00877027">
        <w:rPr>
          <w:sz w:val="22"/>
          <w:lang w:val="en-US"/>
        </w:rPr>
        <w:t xml:space="preserve">hannel </w:t>
      </w:r>
      <w:r>
        <w:rPr>
          <w:sz w:val="22"/>
          <w:lang w:val="en-US"/>
        </w:rPr>
        <w:t>m</w:t>
      </w:r>
      <w:r w:rsidRPr="00877027">
        <w:rPr>
          <w:sz w:val="22"/>
          <w:lang w:val="en-US"/>
        </w:rPr>
        <w:t>odeling at 60 GHz</w:t>
      </w:r>
    </w:p>
    <w:p w:rsidR="00317272" w:rsidRPr="00FE52DD" w:rsidRDefault="00317272" w:rsidP="00317272">
      <w:pPr>
        <w:rPr>
          <w:rStyle w:val="Heading1Char1"/>
          <w:sz w:val="28"/>
          <w:szCs w:val="28"/>
        </w:rPr>
      </w:pPr>
      <w:r>
        <w:rPr>
          <w:rStyle w:val="Heading1Char1"/>
          <w:sz w:val="28"/>
          <w:szCs w:val="28"/>
        </w:rPr>
        <w:t>A.4.2.</w:t>
      </w:r>
      <w:r w:rsidRPr="00FE52DD">
        <w:rPr>
          <w:rStyle w:val="Heading1Char1"/>
          <w:sz w:val="28"/>
          <w:szCs w:val="28"/>
        </w:rPr>
        <w:t>1</w:t>
      </w:r>
      <w:r w:rsidRPr="00FE52DD">
        <w:rPr>
          <w:rStyle w:val="Heading1Char1"/>
          <w:sz w:val="28"/>
          <w:szCs w:val="28"/>
        </w:rPr>
        <w:tab/>
        <w:t>Introduction</w:t>
      </w:r>
    </w:p>
    <w:p w:rsidR="00317272" w:rsidRPr="00F91887" w:rsidRDefault="00317272" w:rsidP="00317272">
      <w:r>
        <w:t>Here,</w:t>
      </w:r>
      <w:r w:rsidRPr="002E25C6">
        <w:t xml:space="preserve"> </w:t>
      </w:r>
      <w:r>
        <w:t>a</w:t>
      </w:r>
      <w:r w:rsidRPr="002E25C6">
        <w:t xml:space="preserve"> quasi-deterministic (Q-D) approach for modelling outdoor and indoor </w:t>
      </w:r>
      <w:r>
        <w:rPr>
          <w:lang w:val="en-US" w:eastAsia="ko-KR"/>
        </w:rPr>
        <w:t>millimetric wave</w:t>
      </w:r>
      <w:r w:rsidRPr="00894E6C">
        <w:rPr>
          <w:rFonts w:hint="eastAsia"/>
          <w:lang w:val="en-US" w:eastAsia="ko-KR"/>
        </w:rPr>
        <w:t xml:space="preserve"> </w:t>
      </w:r>
      <w:r w:rsidRPr="002E25C6">
        <w:t>channels (Section III)</w:t>
      </w:r>
      <w:r>
        <w:t xml:space="preserve"> is presented</w:t>
      </w:r>
      <w:r>
        <w:rPr>
          <w:rStyle w:val="FootnoteReference"/>
          <w:szCs w:val="22"/>
        </w:rPr>
        <w:footnoteReference w:id="7"/>
      </w:r>
      <w:r w:rsidRPr="002E25C6">
        <w:t xml:space="preserve">. The 60 GHz band is exactly in the middle of the </w:t>
      </w:r>
      <w:r>
        <w:rPr>
          <w:lang w:val="en-US" w:eastAsia="ko-KR"/>
        </w:rPr>
        <w:t>millimetric wave</w:t>
      </w:r>
      <w:r w:rsidRPr="002E25C6">
        <w:t xml:space="preserve"> frequency range of 30-90 GHz and the measurement results may be extrapolated in both directions. The street canyon measurement campaign was performed with omnidirectional antennas in combination with supporting ray tracing simulations. The feasibility of </w:t>
      </w:r>
      <w:r>
        <w:rPr>
          <w:lang w:val="en-US" w:eastAsia="ko-KR"/>
        </w:rPr>
        <w:t>millimetric wave</w:t>
      </w:r>
      <w:r w:rsidRPr="00894E6C">
        <w:rPr>
          <w:rFonts w:hint="eastAsia"/>
          <w:lang w:val="en-US" w:eastAsia="ko-KR"/>
        </w:rPr>
        <w:t xml:space="preserve"> </w:t>
      </w:r>
      <w:r w:rsidRPr="002E25C6">
        <w:t>small cell has been shown, but at the same time, the high time variance of the propagation channel caused by movements of the UE and neighbouring objects has been discovered. The second measurement campaign was performed using directional and highly directional antennas on a university campus environment. The effects of ground reflection and scattering were investigated; the cross-polarization discrimination coefficients were estimated. An additional study was carried out to analyze the impact of UE movement on the channel transfer function.</w:t>
      </w:r>
    </w:p>
    <w:p w:rsidR="00317272" w:rsidRPr="00F91887" w:rsidRDefault="00317272" w:rsidP="00317272">
      <w:r w:rsidRPr="002E25C6">
        <w:t xml:space="preserve">As a result, the new Q-D approach has been developed for modelling outdoor channels at 60 GHz. This methodology is based on the representation of the </w:t>
      </w:r>
      <w:r>
        <w:rPr>
          <w:lang w:val="en-US" w:eastAsia="ko-KR"/>
        </w:rPr>
        <w:t>millimetric wave</w:t>
      </w:r>
      <w:r w:rsidRPr="002E25C6">
        <w:t xml:space="preserve"> channel impulse response by a few quasi-deterministic strong rays (D-rays) and a certain number of relatively weak random rays (R-rays).</w:t>
      </w:r>
    </w:p>
    <w:p w:rsidR="00317272" w:rsidRDefault="00317272" w:rsidP="00317272">
      <w:r w:rsidRPr="002E25C6">
        <w:t>Following the proposed Q-D modelling methodology, the channel models for open area (university campus), street canyon and hotel lobby scenarios have been developed. The appropriate model parameters for access links were selected on the base of experimental measurements and ray tracing simulations. The versatility of the Q-D methodology allows extending the developed channel model to other usage cases with the same environment geometries like Device to Device (D2D) and street-level backhaul links. The explicit introduction of the deterministic (D-rays) and random (R-rays) within the Q-D channel modelling approach have allowed the proper description of the real dynamic outdoor environment with taking into account the mobility and blockage effects.</w:t>
      </w:r>
    </w:p>
    <w:p w:rsidR="00317272" w:rsidRPr="002E25C6" w:rsidRDefault="00317272" w:rsidP="00317272">
      <w:r w:rsidRPr="002E25C6">
        <w:t xml:space="preserve">There is increasing interest in using </w:t>
      </w:r>
      <w:r>
        <w:rPr>
          <w:lang w:val="en-US" w:eastAsia="ko-KR"/>
        </w:rPr>
        <w:t>millimetric wave</w:t>
      </w:r>
      <w:r w:rsidRPr="00894E6C">
        <w:rPr>
          <w:rFonts w:hint="eastAsia"/>
          <w:lang w:val="en-US" w:eastAsia="ko-KR"/>
        </w:rPr>
        <w:t xml:space="preserve"> </w:t>
      </w:r>
      <w:r w:rsidRPr="002E25C6">
        <w:t xml:space="preserve">bands for next generation mobile wireless networks </w:t>
      </w:r>
      <w:sdt>
        <w:sdtPr>
          <w:id w:val="-1670787789"/>
          <w:citation/>
        </w:sdtPr>
        <w:sdtEndPr/>
        <w:sdtContent>
          <w:r w:rsidRPr="002E25C6">
            <w:fldChar w:fldCharType="begin"/>
          </w:r>
          <w:r w:rsidRPr="002E25C6">
            <w:instrText xml:space="preserve">CITATION Platzhalter1 \l 1033 </w:instrText>
          </w:r>
          <w:r w:rsidRPr="002E25C6">
            <w:fldChar w:fldCharType="separate"/>
          </w:r>
          <w:r>
            <w:rPr>
              <w:noProof/>
            </w:rPr>
            <w:t>[1]</w:t>
          </w:r>
          <w:r w:rsidRPr="002E25C6">
            <w:fldChar w:fldCharType="end"/>
          </w:r>
        </w:sdtContent>
      </w:sdt>
      <w:r w:rsidRPr="002E25C6">
        <w:t>,</w:t>
      </w:r>
      <w:sdt>
        <w:sdtPr>
          <w:id w:val="2107614695"/>
          <w:citation/>
        </w:sdtPr>
        <w:sdtEndPr/>
        <w:sdtContent>
          <w:r w:rsidRPr="002E25C6">
            <w:fldChar w:fldCharType="begin"/>
          </w:r>
          <w:r w:rsidRPr="002E25C6">
            <w:instrText xml:space="preserve"> CITATION Mal14 \l 1033 </w:instrText>
          </w:r>
          <w:r w:rsidRPr="002E25C6">
            <w:fldChar w:fldCharType="separate"/>
          </w:r>
          <w:r>
            <w:rPr>
              <w:noProof/>
            </w:rPr>
            <w:t xml:space="preserve"> [2]</w:t>
          </w:r>
          <w:r w:rsidRPr="002E25C6">
            <w:fldChar w:fldCharType="end"/>
          </w:r>
        </w:sdtContent>
      </w:sdt>
      <w:r w:rsidRPr="002E25C6">
        <w:t xml:space="preserve">. The development of new communication systems and standards requires adequate </w:t>
      </w:r>
      <w:r>
        <w:rPr>
          <w:lang w:val="en-US" w:eastAsia="ko-KR"/>
        </w:rPr>
        <w:t>millimetric wave</w:t>
      </w:r>
      <w:r w:rsidRPr="00894E6C">
        <w:rPr>
          <w:rFonts w:hint="eastAsia"/>
          <w:lang w:val="en-US" w:eastAsia="ko-KR"/>
        </w:rPr>
        <w:t xml:space="preserve"> </w:t>
      </w:r>
      <w:r w:rsidRPr="002E25C6">
        <w:t xml:space="preserve">channel models applicable to multiple usage cases and wide frequency range from 30 GHz up to 90 GHz. However, </w:t>
      </w:r>
      <w:r>
        <w:t>due to</w:t>
      </w:r>
      <w:r w:rsidRPr="002E25C6">
        <w:t xml:space="preserve"> </w:t>
      </w:r>
      <w:r>
        <w:t>a</w:t>
      </w:r>
      <w:r w:rsidRPr="002E25C6">
        <w:t xml:space="preserve"> number of experimental measurement campaigns and results nowadays (</w:t>
      </w:r>
      <w:sdt>
        <w:sdtPr>
          <w:id w:val="-772780985"/>
          <w:citation/>
        </w:sdtPr>
        <w:sdtEndPr/>
        <w:sdtContent>
          <w:r w:rsidRPr="002E25C6">
            <w:fldChar w:fldCharType="begin"/>
          </w:r>
          <w:r w:rsidRPr="002E25C6">
            <w:instrText xml:space="preserve"> CITATION ACT \l 1033 </w:instrText>
          </w:r>
          <w:r w:rsidRPr="002E25C6">
            <w:fldChar w:fldCharType="separate"/>
          </w:r>
          <w:r>
            <w:rPr>
              <w:noProof/>
            </w:rPr>
            <w:t xml:space="preserve"> [3]</w:t>
          </w:r>
          <w:r w:rsidRPr="002E25C6">
            <w:fldChar w:fldCharType="end"/>
          </w:r>
        </w:sdtContent>
      </w:sdt>
      <w:r w:rsidRPr="002E25C6">
        <w:t>,</w:t>
      </w:r>
      <w:sdt>
        <w:sdtPr>
          <w:id w:val="679472274"/>
          <w:citation/>
        </w:sdtPr>
        <w:sdtEndPr/>
        <w:sdtContent>
          <w:r w:rsidRPr="002E25C6">
            <w:fldChar w:fldCharType="begin"/>
          </w:r>
          <w:r w:rsidRPr="002E25C6">
            <w:instrText xml:space="preserve"> CITATION YAz \l 1033 </w:instrText>
          </w:r>
          <w:r w:rsidRPr="002E25C6">
            <w:fldChar w:fldCharType="separate"/>
          </w:r>
          <w:r>
            <w:rPr>
              <w:noProof/>
            </w:rPr>
            <w:t xml:space="preserve"> [4]</w:t>
          </w:r>
          <w:r w:rsidRPr="002E25C6">
            <w:fldChar w:fldCharType="end"/>
          </w:r>
        </w:sdtContent>
      </w:sdt>
      <w:r w:rsidRPr="002E25C6">
        <w:t>,</w:t>
      </w:r>
      <w:sdt>
        <w:sdtPr>
          <w:id w:val="485131582"/>
          <w:citation/>
        </w:sdtPr>
        <w:sdtEndPr/>
        <w:sdtContent>
          <w:r w:rsidRPr="002E25C6">
            <w:fldChar w:fldCharType="begin"/>
          </w:r>
          <w:r w:rsidRPr="002E25C6">
            <w:instrText xml:space="preserve"> CITATION Pet07 \l 1033 </w:instrText>
          </w:r>
          <w:r w:rsidRPr="002E25C6">
            <w:fldChar w:fldCharType="separate"/>
          </w:r>
          <w:r>
            <w:rPr>
              <w:noProof/>
            </w:rPr>
            <w:t xml:space="preserve"> [5]</w:t>
          </w:r>
          <w:r w:rsidRPr="002E25C6">
            <w:fldChar w:fldCharType="end"/>
          </w:r>
        </w:sdtContent>
      </w:sdt>
      <w:r w:rsidRPr="002E25C6">
        <w:t>,</w:t>
      </w:r>
      <w:sdt>
        <w:sdtPr>
          <w:id w:val="-1568258762"/>
          <w:citation/>
        </w:sdtPr>
        <w:sdtEndPr/>
        <w:sdtContent>
          <w:r w:rsidRPr="002E25C6">
            <w:fldChar w:fldCharType="begin"/>
          </w:r>
          <w:r w:rsidRPr="002E25C6">
            <w:instrText xml:space="preserve"> CITATION AMH99 \l 1033 </w:instrText>
          </w:r>
          <w:r w:rsidRPr="002E25C6">
            <w:fldChar w:fldCharType="separate"/>
          </w:r>
          <w:r>
            <w:rPr>
              <w:noProof/>
            </w:rPr>
            <w:t xml:space="preserve"> [6]</w:t>
          </w:r>
          <w:r w:rsidRPr="002E25C6">
            <w:fldChar w:fldCharType="end"/>
          </w:r>
        </w:sdtContent>
      </w:sdt>
      <w:r w:rsidRPr="002E25C6">
        <w:t>,</w:t>
      </w:r>
      <w:sdt>
        <w:sdtPr>
          <w:id w:val="1707905074"/>
          <w:citation/>
        </w:sdtPr>
        <w:sdtEndPr/>
        <w:sdtContent>
          <w:r w:rsidRPr="002E25C6">
            <w:fldChar w:fldCharType="begin"/>
          </w:r>
          <w:r w:rsidRPr="002E25C6">
            <w:instrText xml:space="preserve"> CITATION Ham97 \l 1033 </w:instrText>
          </w:r>
          <w:r w:rsidRPr="002E25C6">
            <w:fldChar w:fldCharType="separate"/>
          </w:r>
          <w:r>
            <w:rPr>
              <w:noProof/>
            </w:rPr>
            <w:t xml:space="preserve"> [7]</w:t>
          </w:r>
          <w:r w:rsidRPr="002E25C6">
            <w:fldChar w:fldCharType="end"/>
          </w:r>
        </w:sdtContent>
      </w:sdt>
      <w:r w:rsidRPr="002E25C6">
        <w:t>,</w:t>
      </w:r>
      <w:sdt>
        <w:sdtPr>
          <w:id w:val="523751508"/>
          <w:citation/>
        </w:sdtPr>
        <w:sdtEndPr/>
        <w:sdtContent>
          <w:r w:rsidRPr="002E25C6">
            <w:fldChar w:fldCharType="begin"/>
          </w:r>
          <w:r w:rsidRPr="002E25C6">
            <w:instrText xml:space="preserve"> CITATION ZHa \l 1033 </w:instrText>
          </w:r>
          <w:r w:rsidRPr="002E25C6">
            <w:fldChar w:fldCharType="separate"/>
          </w:r>
          <w:r>
            <w:rPr>
              <w:noProof/>
            </w:rPr>
            <w:t xml:space="preserve"> [8]</w:t>
          </w:r>
          <w:r w:rsidRPr="002E25C6">
            <w:fldChar w:fldCharType="end"/>
          </w:r>
        </w:sdtContent>
      </w:sdt>
      <w:r w:rsidRPr="002E25C6">
        <w:t>,</w:t>
      </w:r>
      <w:sdt>
        <w:sdtPr>
          <w:id w:val="-334917275"/>
          <w:citation/>
        </w:sdtPr>
        <w:sdtEndPr/>
        <w:sdtContent>
          <w:r w:rsidRPr="002E25C6">
            <w:fldChar w:fldCharType="begin"/>
          </w:r>
          <w:r w:rsidRPr="002E25C6">
            <w:instrText xml:space="preserve"> CITATION Pet12 \l 1033 </w:instrText>
          </w:r>
          <w:r w:rsidRPr="002E25C6">
            <w:fldChar w:fldCharType="separate"/>
          </w:r>
          <w:r>
            <w:rPr>
              <w:noProof/>
            </w:rPr>
            <w:t xml:space="preserve"> [9]</w:t>
          </w:r>
          <w:r w:rsidRPr="002E25C6">
            <w:fldChar w:fldCharType="end"/>
          </w:r>
        </w:sdtContent>
      </w:sdt>
      <w:r w:rsidRPr="002E25C6">
        <w:t>,</w:t>
      </w:r>
      <w:sdt>
        <w:sdtPr>
          <w:id w:val="-87242186"/>
          <w:citation/>
        </w:sdtPr>
        <w:sdtEndPr/>
        <w:sdtContent>
          <w:r w:rsidRPr="002E25C6">
            <w:fldChar w:fldCharType="begin"/>
          </w:r>
          <w:r w:rsidRPr="002E25C6">
            <w:instrText xml:space="preserve"> CITATION Mal102 \l 1033 </w:instrText>
          </w:r>
          <w:r w:rsidRPr="002E25C6">
            <w:fldChar w:fldCharType="separate"/>
          </w:r>
          <w:r>
            <w:rPr>
              <w:noProof/>
            </w:rPr>
            <w:t xml:space="preserve"> [10]</w:t>
          </w:r>
          <w:r w:rsidRPr="002E25C6">
            <w:fldChar w:fldCharType="end"/>
          </w:r>
        </w:sdtContent>
      </w:sdt>
      <w:r w:rsidRPr="002E25C6">
        <w:t xml:space="preserve">) there are few </w:t>
      </w:r>
      <w:r>
        <w:rPr>
          <w:lang w:val="en-US" w:eastAsia="ko-KR"/>
        </w:rPr>
        <w:t>millimetric wave</w:t>
      </w:r>
      <w:r w:rsidRPr="00894E6C">
        <w:rPr>
          <w:rFonts w:hint="eastAsia"/>
          <w:lang w:val="en-US" w:eastAsia="ko-KR"/>
        </w:rPr>
        <w:t xml:space="preserve"> </w:t>
      </w:r>
      <w:r w:rsidRPr="002E25C6">
        <w:t xml:space="preserve">channel models available. One of the released </w:t>
      </w:r>
      <w:r>
        <w:rPr>
          <w:lang w:val="en-US" w:eastAsia="ko-KR"/>
        </w:rPr>
        <w:t>millimetric wave</w:t>
      </w:r>
      <w:r w:rsidRPr="002E25C6">
        <w:t xml:space="preserve"> channel models </w:t>
      </w:r>
      <w:sdt>
        <w:sdtPr>
          <w:id w:val="1767120961"/>
          <w:citation/>
        </w:sdtPr>
        <w:sdtEndPr/>
        <w:sdtContent>
          <w:r w:rsidRPr="002E25C6">
            <w:fldChar w:fldCharType="begin"/>
          </w:r>
          <w:r w:rsidRPr="002E25C6">
            <w:instrText xml:space="preserve"> CITATION Cha \l 1033 </w:instrText>
          </w:r>
          <w:r w:rsidRPr="002E25C6">
            <w:fldChar w:fldCharType="separate"/>
          </w:r>
          <w:r>
            <w:rPr>
              <w:noProof/>
            </w:rPr>
            <w:t>[11]</w:t>
          </w:r>
          <w:r w:rsidRPr="002E25C6">
            <w:fldChar w:fldCharType="end"/>
          </w:r>
        </w:sdtContent>
      </w:sdt>
      <w:r w:rsidRPr="002E25C6">
        <w:t>,</w:t>
      </w:r>
      <w:sdt>
        <w:sdtPr>
          <w:id w:val="1561596342"/>
          <w:citation/>
        </w:sdtPr>
        <w:sdtEndPr/>
        <w:sdtContent>
          <w:r w:rsidRPr="002E25C6">
            <w:fldChar w:fldCharType="begin"/>
          </w:r>
          <w:r w:rsidRPr="002E25C6">
            <w:instrText xml:space="preserve"> CITATION Mal101 \l 1033 </w:instrText>
          </w:r>
          <w:r w:rsidRPr="002E25C6">
            <w:fldChar w:fldCharType="separate"/>
          </w:r>
          <w:r>
            <w:rPr>
              <w:noProof/>
            </w:rPr>
            <w:t xml:space="preserve"> [12]</w:t>
          </w:r>
          <w:r w:rsidRPr="002E25C6">
            <w:fldChar w:fldCharType="end"/>
          </w:r>
        </w:sdtContent>
      </w:sdt>
      <w:r w:rsidRPr="002E25C6">
        <w:t xml:space="preserve"> was developed for the IEEE 802.11ad standard in the 60 GHz band (57-64 GHz), </w:t>
      </w:r>
      <w:sdt>
        <w:sdtPr>
          <w:id w:val="-1582448793"/>
          <w:citation/>
        </w:sdtPr>
        <w:sdtEndPr/>
        <w:sdtContent>
          <w:r w:rsidRPr="002E25C6">
            <w:fldChar w:fldCharType="begin"/>
          </w:r>
          <w:r w:rsidRPr="002E25C6">
            <w:instrText xml:space="preserve"> CITATION WiG12 \l 1033 </w:instrText>
          </w:r>
          <w:r w:rsidRPr="002E25C6">
            <w:fldChar w:fldCharType="separate"/>
          </w:r>
          <w:r>
            <w:rPr>
              <w:noProof/>
            </w:rPr>
            <w:t>[13]</w:t>
          </w:r>
          <w:r w:rsidRPr="002E25C6">
            <w:fldChar w:fldCharType="end"/>
          </w:r>
        </w:sdtContent>
      </w:sdt>
      <w:r w:rsidRPr="002E25C6">
        <w:t xml:space="preserve">. It is based on experimental measurements and ray tracing studies and focused on a limited number of indoor scenarios with site-specific parameterization. The most recent METIS 2020 intermediate deliverable D1.2 </w:t>
      </w:r>
      <w:sdt>
        <w:sdtPr>
          <w:id w:val="215557690"/>
          <w:citation/>
        </w:sdtPr>
        <w:sdtEndPr/>
        <w:sdtContent>
          <w:r w:rsidRPr="002E25C6">
            <w:fldChar w:fldCharType="begin"/>
          </w:r>
          <w:r w:rsidRPr="002E25C6">
            <w:instrText xml:space="preserve">CITATION MET14 \l 1033 </w:instrText>
          </w:r>
          <w:r w:rsidRPr="002E25C6">
            <w:fldChar w:fldCharType="separate"/>
          </w:r>
          <w:r>
            <w:rPr>
              <w:noProof/>
            </w:rPr>
            <w:t>[14]</w:t>
          </w:r>
          <w:r w:rsidRPr="002E25C6">
            <w:fldChar w:fldCharType="end"/>
          </w:r>
        </w:sdtContent>
      </w:sdt>
      <w:r w:rsidRPr="002E25C6">
        <w:t xml:space="preserve"> </w:t>
      </w:r>
      <w:r w:rsidRPr="002E25C6">
        <w:lastRenderedPageBreak/>
        <w:t>suggests to exploit different channel modelling approaches including both stochastic (generic) and map-based (site-specific) models with parameterization from measurement results.</w:t>
      </w:r>
    </w:p>
    <w:p w:rsidR="00317272" w:rsidRPr="00F91887" w:rsidRDefault="00317272" w:rsidP="00317272">
      <w:r w:rsidRPr="002E25C6">
        <w:t xml:space="preserve">Signal propagation in the bands lower than 6 GHz is rather well studied; a number of accurate and realistic modelling approaches exist as basis for both link and system level evaluations. The </w:t>
      </w:r>
      <w:r>
        <w:rPr>
          <w:lang w:val="en-US" w:eastAsia="ko-KR"/>
        </w:rPr>
        <w:t>millimetric wave</w:t>
      </w:r>
      <w:r w:rsidRPr="00894E6C">
        <w:rPr>
          <w:rFonts w:hint="eastAsia"/>
          <w:lang w:val="en-US" w:eastAsia="ko-KR"/>
        </w:rPr>
        <w:t xml:space="preserve"> </w:t>
      </w:r>
      <w:r w:rsidRPr="002E25C6">
        <w:t xml:space="preserve">band needs to be thoroughly investigated for wireless communication, since the about 10x increase of carrier frequency leads to qualitative changes of the propagation properties. </w:t>
      </w:r>
    </w:p>
    <w:p w:rsidR="00317272" w:rsidRPr="00F91887" w:rsidRDefault="00317272" w:rsidP="00317272">
      <w:r w:rsidRPr="002E25C6">
        <w:t>Firstly, the short wavelength results in a significantly higher propagation loss according to Friis’ equation. To support high-gain antennas, the channel model shall take into account spatial (angular) coordinates of the channel rays at TX and RX and also support the entire spectrum of antenna technologies, from RF beamsteering to baseband MIMO processing.</w:t>
      </w:r>
    </w:p>
    <w:p w:rsidR="00317272" w:rsidRPr="00F91887" w:rsidRDefault="00317272" w:rsidP="00317272">
      <w:r w:rsidRPr="002E25C6">
        <w:t xml:space="preserve">Secondly, as confirmed by a number of works </w:t>
      </w:r>
      <w:sdt>
        <w:sdtPr>
          <w:id w:val="-419109432"/>
          <w:citation/>
        </w:sdtPr>
        <w:sdtEndPr/>
        <w:sdtContent>
          <w:r w:rsidRPr="002E25C6">
            <w:fldChar w:fldCharType="begin"/>
          </w:r>
          <w:r w:rsidRPr="002E25C6">
            <w:instrText xml:space="preserve">CITATION Cha \l 1031 </w:instrText>
          </w:r>
          <w:r w:rsidRPr="002E25C6">
            <w:fldChar w:fldCharType="separate"/>
          </w:r>
          <w:r>
            <w:rPr>
              <w:noProof/>
            </w:rPr>
            <w:t>[11]</w:t>
          </w:r>
          <w:r w:rsidRPr="002E25C6">
            <w:fldChar w:fldCharType="end"/>
          </w:r>
        </w:sdtContent>
      </w:sdt>
      <w:r w:rsidRPr="002E25C6">
        <w:t xml:space="preserve">, </w:t>
      </w:r>
      <w:sdt>
        <w:sdtPr>
          <w:id w:val="1633681594"/>
          <w:citation/>
        </w:sdtPr>
        <w:sdtEndPr/>
        <w:sdtContent>
          <w:r w:rsidRPr="002E25C6">
            <w:fldChar w:fldCharType="begin"/>
          </w:r>
          <w:r w:rsidRPr="002E25C6">
            <w:instrText xml:space="preserve"> CITATION TSR13 \l 1033 </w:instrText>
          </w:r>
          <w:r w:rsidRPr="002E25C6">
            <w:fldChar w:fldCharType="separate"/>
          </w:r>
          <w:r>
            <w:rPr>
              <w:noProof/>
            </w:rPr>
            <w:t>[15]</w:t>
          </w:r>
          <w:r w:rsidRPr="002E25C6">
            <w:fldChar w:fldCharType="end"/>
          </w:r>
        </w:sdtContent>
      </w:sdt>
      <w:r w:rsidRPr="002E25C6">
        <w:t xml:space="preserve">, </w:t>
      </w:r>
      <w:sdt>
        <w:sdtPr>
          <w:id w:val="717631894"/>
          <w:citation/>
        </w:sdtPr>
        <w:sdtEndPr/>
        <w:sdtContent>
          <w:r w:rsidRPr="002E25C6">
            <w:fldChar w:fldCharType="begin"/>
          </w:r>
          <w:r w:rsidRPr="002E25C6">
            <w:instrText xml:space="preserve"> CITATION EBe11 \l 1033 </w:instrText>
          </w:r>
          <w:r w:rsidRPr="002E25C6">
            <w:fldChar w:fldCharType="separate"/>
          </w:r>
          <w:r>
            <w:rPr>
              <w:noProof/>
            </w:rPr>
            <w:t>[16]</w:t>
          </w:r>
          <w:r w:rsidRPr="002E25C6">
            <w:fldChar w:fldCharType="end"/>
          </w:r>
        </w:sdtContent>
      </w:sdt>
      <w:r w:rsidRPr="002E25C6">
        <w:t>,</w:t>
      </w:r>
      <w:sdt>
        <w:sdtPr>
          <w:id w:val="-20944096"/>
          <w:citation/>
        </w:sdtPr>
        <w:sdtEndPr/>
        <w:sdtContent>
          <w:r w:rsidRPr="002E25C6">
            <w:fldChar w:fldCharType="begin"/>
          </w:r>
          <w:r w:rsidRPr="002E25C6">
            <w:instrText xml:space="preserve"> CITATION TSR \l 1033 </w:instrText>
          </w:r>
          <w:r w:rsidRPr="002E25C6">
            <w:fldChar w:fldCharType="separate"/>
          </w:r>
          <w:r>
            <w:rPr>
              <w:noProof/>
            </w:rPr>
            <w:t xml:space="preserve"> [17]</w:t>
          </w:r>
          <w:r w:rsidRPr="002E25C6">
            <w:fldChar w:fldCharType="end"/>
          </w:r>
        </w:sdtContent>
      </w:sdt>
      <w:r w:rsidRPr="002E25C6">
        <w:t>, the 60 GHz propagation channel has a quasi-optical nature. The fraction of power arriving at the receiver due to diffraction and transmission through objects is practically not usable. Most of the transmission power is propagated between the transmitter and the receiver through the LOS and a few low-order reflected paths. To establish a communication link, the steerable highly directional antennas have to be used, pointing along the LOS path (if available) or one of the reflected paths. An additional consequence of the quasi-optical propagation nature is that the channel model should be fully 3-dimensional, taking into account signal propagation in a real environment. For example, map-based ray tracing can be an effective means for prediction of spatial and temporal properties of the channel paths and may be used to assist the channel modelling.</w:t>
      </w:r>
    </w:p>
    <w:p w:rsidR="00317272" w:rsidRPr="002E25C6" w:rsidRDefault="00317272" w:rsidP="00317272">
      <w:r w:rsidRPr="002E25C6">
        <w:t xml:space="preserve">Thirdly, it should be noted that with ideal reflections, each propagation path would include only a single ray. However, as demonstrated by experimental investigations </w:t>
      </w:r>
      <w:sdt>
        <w:sdtPr>
          <w:id w:val="-1475203421"/>
          <w:citation/>
        </w:sdtPr>
        <w:sdtEndPr/>
        <w:sdtContent>
          <w:r w:rsidRPr="002E25C6">
            <w:fldChar w:fldCharType="begin"/>
          </w:r>
          <w:r w:rsidRPr="002E25C6">
            <w:instrText xml:space="preserve">CITATION Keu13 \l 1031 </w:instrText>
          </w:r>
          <w:r w:rsidRPr="002E25C6">
            <w:fldChar w:fldCharType="separate"/>
          </w:r>
          <w:r>
            <w:rPr>
              <w:noProof/>
            </w:rPr>
            <w:t>[18]</w:t>
          </w:r>
          <w:r w:rsidRPr="002E25C6">
            <w:fldChar w:fldCharType="end"/>
          </w:r>
        </w:sdtContent>
      </w:sdt>
      <w:r w:rsidRPr="002E25C6">
        <w:t xml:space="preserve">, </w:t>
      </w:r>
      <w:sdt>
        <w:sdtPr>
          <w:id w:val="-779035867"/>
          <w:citation/>
        </w:sdtPr>
        <w:sdtEndPr/>
        <w:sdtContent>
          <w:r w:rsidRPr="002E25C6">
            <w:fldChar w:fldCharType="begin"/>
          </w:r>
          <w:r w:rsidRPr="002E25C6">
            <w:instrText xml:space="preserve">CITATION AMa09 \l 1033 </w:instrText>
          </w:r>
          <w:r w:rsidRPr="002E25C6">
            <w:fldChar w:fldCharType="separate"/>
          </w:r>
          <w:r>
            <w:rPr>
              <w:noProof/>
            </w:rPr>
            <w:t>[19]</w:t>
          </w:r>
          <w:r w:rsidRPr="002E25C6">
            <w:fldChar w:fldCharType="end"/>
          </w:r>
        </w:sdtContent>
      </w:sdt>
      <w:r w:rsidRPr="002E25C6">
        <w:t>,</w:t>
      </w:r>
      <w:sdt>
        <w:sdtPr>
          <w:id w:val="-1838674330"/>
          <w:citation/>
        </w:sdtPr>
        <w:sdtEndPr/>
        <w:sdtContent>
          <w:r w:rsidRPr="002E25C6">
            <w:fldChar w:fldCharType="begin"/>
          </w:r>
          <w:r w:rsidRPr="002E25C6">
            <w:instrText xml:space="preserve"> CITATION Hir10 \l 1033 </w:instrText>
          </w:r>
          <w:r w:rsidRPr="002E25C6">
            <w:fldChar w:fldCharType="separate"/>
          </w:r>
          <w:r>
            <w:rPr>
              <w:noProof/>
            </w:rPr>
            <w:t xml:space="preserve"> [20]</w:t>
          </w:r>
          <w:r w:rsidRPr="002E25C6">
            <w:fldChar w:fldCharType="end"/>
          </w:r>
        </w:sdtContent>
      </w:sdt>
      <w:r w:rsidRPr="002E25C6">
        <w:t xml:space="preserve"> each reflected path actually may consist of a number of rays closely spaced to each other in the time and angular domains due to roughness and structure of the reflecting surfaces. Hence, the clustering approach is directly applicable to channel models for </w:t>
      </w:r>
      <w:r>
        <w:rPr>
          <w:lang w:val="en-US" w:eastAsia="ko-KR"/>
        </w:rPr>
        <w:t>millimetric wave</w:t>
      </w:r>
      <w:r w:rsidRPr="00CC0DB5">
        <w:rPr>
          <w:lang w:val="en-US" w:eastAsia="ko-KR"/>
        </w:rPr>
        <w:t xml:space="preserve"> </w:t>
      </w:r>
      <w:r w:rsidRPr="002E25C6">
        <w:t xml:space="preserve">indoor and outdoor systems with each cluster of the model corresponding to the LOS or </w:t>
      </w:r>
      <w:r>
        <w:t>a few reflected paths.</w:t>
      </w:r>
    </w:p>
    <w:p w:rsidR="00317272" w:rsidRPr="00F91887" w:rsidRDefault="00317272" w:rsidP="00317272">
      <w:r w:rsidRPr="002E25C6">
        <w:t xml:space="preserve">Fourthly, another important aspect of </w:t>
      </w:r>
      <w:r>
        <w:rPr>
          <w:lang w:val="en-US" w:eastAsia="ko-KR"/>
        </w:rPr>
        <w:t>millimetric wave</w:t>
      </w:r>
      <w:r w:rsidRPr="002E25C6">
        <w:t xml:space="preserve"> propagation is polarization. As demonstrated by experimental studies with </w:t>
      </w:r>
      <w:r>
        <w:rPr>
          <w:lang w:val="en-US" w:eastAsia="ko-KR"/>
        </w:rPr>
        <w:t>millimetric wave</w:t>
      </w:r>
      <w:r w:rsidRPr="002E25C6">
        <w:t xml:space="preserve"> prototypes </w:t>
      </w:r>
      <w:sdt>
        <w:sdtPr>
          <w:id w:val="-1762827452"/>
          <w:citation/>
        </w:sdtPr>
        <w:sdtEndPr/>
        <w:sdtContent>
          <w:r w:rsidRPr="002E25C6">
            <w:fldChar w:fldCharType="begin"/>
          </w:r>
          <w:r w:rsidRPr="002E25C6">
            <w:instrText xml:space="preserve"> CITATION Mal10 \l 1033 </w:instrText>
          </w:r>
          <w:r w:rsidRPr="002E25C6">
            <w:fldChar w:fldCharType="separate"/>
          </w:r>
          <w:r>
            <w:rPr>
              <w:noProof/>
            </w:rPr>
            <w:t>[21]</w:t>
          </w:r>
          <w:r w:rsidRPr="002E25C6">
            <w:fldChar w:fldCharType="end"/>
          </w:r>
        </w:sdtContent>
      </w:sdt>
      <w:r w:rsidRPr="002E25C6">
        <w:t>, the power degradation due to polarization mismatch between the antennas and depolarization caused by t</w:t>
      </w:r>
      <w:r>
        <w:t>he channel can be as high as 10</w:t>
      </w:r>
      <w:r>
        <w:noBreakHyphen/>
      </w:r>
      <w:r w:rsidRPr="002E25C6">
        <w:t xml:space="preserve">20 dB. </w:t>
      </w:r>
    </w:p>
    <w:p w:rsidR="00317272" w:rsidRPr="00F91887" w:rsidRDefault="00317272" w:rsidP="00317272">
      <w:r w:rsidRPr="002E25C6">
        <w:t xml:space="preserve">Thus, a proper 3D channel model for </w:t>
      </w:r>
      <w:r>
        <w:rPr>
          <w:lang w:val="en-US" w:eastAsia="ko-KR"/>
        </w:rPr>
        <w:t>millimetric wave</w:t>
      </w:r>
      <w:r w:rsidRPr="002E25C6">
        <w:t xml:space="preserve"> bands requires in particular an accurate representation of space-time characteristics of the propagation channel (basic requirement) for main usage models of interest; beam forming with steerable directional antennas support at TX and RX without limitation on the antenna technology; inclusion of polarization characteristics of antennas and signals, and support of non-stationary characteristics of the propagation channel in mobile environments.</w:t>
      </w:r>
    </w:p>
    <w:p w:rsidR="00317272" w:rsidRPr="002E25C6" w:rsidRDefault="00317272" w:rsidP="00317272">
      <w:r w:rsidRPr="002E25C6">
        <w:t xml:space="preserve">State-of-the-art mobile communications channel models describe path loss (PL) and spatial channel characteristics separately, typically comprised of the clustered channel impulse responses (CIRs) and angular spread statistics. Latest works on </w:t>
      </w:r>
      <w:r>
        <w:rPr>
          <w:lang w:val="en-US" w:eastAsia="ko-KR"/>
        </w:rPr>
        <w:t>millimetric wave</w:t>
      </w:r>
      <w:r w:rsidRPr="002E25C6">
        <w:t xml:space="preserve"> channel models also follow such approach </w:t>
      </w:r>
      <w:sdt>
        <w:sdtPr>
          <w:id w:val="939183025"/>
          <w:citation/>
        </w:sdtPr>
        <w:sdtEndPr/>
        <w:sdtContent>
          <w:r w:rsidRPr="002E25C6">
            <w:fldChar w:fldCharType="begin"/>
          </w:r>
          <w:r w:rsidRPr="002E25C6">
            <w:instrText xml:space="preserve"> CITATION TSR \l 1031 </w:instrText>
          </w:r>
          <w:r w:rsidRPr="002E25C6">
            <w:fldChar w:fldCharType="separate"/>
          </w:r>
          <w:r>
            <w:rPr>
              <w:noProof/>
            </w:rPr>
            <w:t>[17]</w:t>
          </w:r>
          <w:r w:rsidRPr="002E25C6">
            <w:fldChar w:fldCharType="end"/>
          </w:r>
        </w:sdtContent>
      </w:sdt>
      <w:sdt>
        <w:sdtPr>
          <w:id w:val="1177312363"/>
          <w:citation/>
        </w:sdtPr>
        <w:sdtEndPr/>
        <w:sdtContent>
          <w:r w:rsidRPr="002E25C6">
            <w:fldChar w:fldCharType="begin"/>
          </w:r>
          <w:r w:rsidRPr="002E25C6">
            <w:instrText xml:space="preserve"> CITATION FKh111 \l 1031 </w:instrText>
          </w:r>
          <w:r w:rsidRPr="002E25C6">
            <w:fldChar w:fldCharType="separate"/>
          </w:r>
          <w:r>
            <w:rPr>
              <w:noProof/>
            </w:rPr>
            <w:t xml:space="preserve"> [22]</w:t>
          </w:r>
          <w:r w:rsidRPr="002E25C6">
            <w:fldChar w:fldCharType="end"/>
          </w:r>
        </w:sdtContent>
      </w:sdt>
      <w:sdt>
        <w:sdtPr>
          <w:id w:val="-1867741421"/>
          <w:citation/>
        </w:sdtPr>
        <w:sdtEndPr/>
        <w:sdtContent>
          <w:r w:rsidRPr="002E25C6">
            <w:fldChar w:fldCharType="begin"/>
          </w:r>
          <w:r w:rsidRPr="002E25C6">
            <w:instrText xml:space="preserve"> CITATION FKh112 \l 1031 </w:instrText>
          </w:r>
          <w:r w:rsidRPr="002E25C6">
            <w:fldChar w:fldCharType="separate"/>
          </w:r>
          <w:r>
            <w:rPr>
              <w:noProof/>
            </w:rPr>
            <w:t xml:space="preserve"> [23]</w:t>
          </w:r>
          <w:r w:rsidRPr="002E25C6">
            <w:fldChar w:fldCharType="end"/>
          </w:r>
        </w:sdtContent>
      </w:sdt>
      <w:r w:rsidRPr="002E25C6">
        <w:t xml:space="preserve"> and apply different cluster analysis techniques to the experimental data. Such approaches work very well for bands below 6 GHz, where a great number of reflected, refracted and diffracted rays are observed. However, this is no longer valid for </w:t>
      </w:r>
      <w:r>
        <w:rPr>
          <w:lang w:val="en-US" w:eastAsia="ko-KR"/>
        </w:rPr>
        <w:t>millimetric wave</w:t>
      </w:r>
      <w:r w:rsidRPr="002E25C6">
        <w:t xml:space="preserve"> with their quasi-optical behavior. Additionally, for long distances (e.g. about 20-50 m) the PL specifics of </w:t>
      </w:r>
      <w:r>
        <w:rPr>
          <w:lang w:val="en-US" w:eastAsia="ko-KR"/>
        </w:rPr>
        <w:t>millimetric wave</w:t>
      </w:r>
      <w:r w:rsidRPr="002E25C6">
        <w:t xml:space="preserve"> signals lead to a strong attenuation of distant reflections and dominance of rays close to LOS path. Also, new approaches to characterize channel mobility, Doppler and blockage effects are needed, as well as new experimental measurements focused on the characterization of those parameters. Moreover, the dynamic nature of the busy outdoor </w:t>
      </w:r>
      <w:r w:rsidRPr="002E25C6">
        <w:lastRenderedPageBreak/>
        <w:t xml:space="preserve">environment leads to partial or full path blockage, which should be properly simulated. The blockage models were developed for the indoor cases </w:t>
      </w:r>
      <w:sdt>
        <w:sdtPr>
          <w:id w:val="1736512672"/>
          <w:citation/>
        </w:sdtPr>
        <w:sdtEndPr/>
        <w:sdtContent>
          <w:r w:rsidRPr="002E25C6">
            <w:fldChar w:fldCharType="begin"/>
          </w:r>
          <w:r w:rsidRPr="002E25C6">
            <w:instrText xml:space="preserve"> CITATION Jac11 \l 1033 </w:instrText>
          </w:r>
          <w:r w:rsidRPr="002E25C6">
            <w:fldChar w:fldCharType="separate"/>
          </w:r>
          <w:r>
            <w:rPr>
              <w:noProof/>
            </w:rPr>
            <w:t>[24]</w:t>
          </w:r>
          <w:r w:rsidRPr="002E25C6">
            <w:fldChar w:fldCharType="end"/>
          </w:r>
        </w:sdtContent>
      </w:sdt>
      <w:r w:rsidRPr="002E25C6">
        <w:t xml:space="preserve">, but rich dynamic outdoor environment with lots of cars and buses, pedestrians and cyclists may require new approaches for channel measurements and measurement data processing. </w:t>
      </w:r>
    </w:p>
    <w:p w:rsidR="00317272" w:rsidRPr="00FE52DD" w:rsidRDefault="00317272" w:rsidP="00317272">
      <w:pPr>
        <w:ind w:left="1134" w:hanging="1134"/>
        <w:rPr>
          <w:rStyle w:val="Heading1Char1"/>
          <w:sz w:val="28"/>
          <w:szCs w:val="28"/>
        </w:rPr>
      </w:pPr>
      <w:r>
        <w:rPr>
          <w:rStyle w:val="Heading1Char1"/>
          <w:sz w:val="28"/>
          <w:szCs w:val="28"/>
        </w:rPr>
        <w:t>A.4.2.</w:t>
      </w:r>
      <w:r w:rsidRPr="00FE52DD">
        <w:rPr>
          <w:rStyle w:val="Heading1Char1"/>
          <w:sz w:val="28"/>
          <w:szCs w:val="28"/>
        </w:rPr>
        <w:t>2</w:t>
      </w:r>
      <w:r w:rsidRPr="00FE52DD">
        <w:rPr>
          <w:rStyle w:val="Heading1Char1"/>
          <w:sz w:val="28"/>
          <w:szCs w:val="28"/>
        </w:rPr>
        <w:tab/>
        <w:t>A novel methodology for experimental measurements in the 60 GHz band</w:t>
      </w:r>
    </w:p>
    <w:p w:rsidR="00317272" w:rsidRPr="002E25C6" w:rsidRDefault="00317272" w:rsidP="00317272">
      <w:r w:rsidRPr="002E25C6">
        <w:t xml:space="preserve">This section describes a novel methodology for experimental measurements in the 60 GHz band. The novelty consists in exploiting two antenna types, omnidirectional and directional at both the TX and RX to gather experimental results. The omnidirectional antennas are used primarily for long-term </w:t>
      </w:r>
      <w:r>
        <w:rPr>
          <w:lang w:val="en-US" w:eastAsia="ko-KR"/>
        </w:rPr>
        <w:t>millimetric wave</w:t>
      </w:r>
      <w:r w:rsidRPr="002E25C6">
        <w:t xml:space="preserve"> channel measurements in a number of static environments with stationary TX and RX positions at a fixed distance, and multiple dynamic environments with a moving RX and a stationary TX. The experimental setup and traditional interpretation of the measurement results in more detail can be found in </w:t>
      </w:r>
      <w:sdt>
        <w:sdtPr>
          <w:id w:val="-2012203104"/>
          <w:citation/>
        </w:sdtPr>
        <w:sdtEndPr/>
        <w:sdtContent>
          <w:r w:rsidRPr="002E25C6">
            <w:fldChar w:fldCharType="begin"/>
          </w:r>
          <w:r w:rsidRPr="002E25C6">
            <w:instrText xml:space="preserve"> CITATION Wei14 \l 1033 </w:instrText>
          </w:r>
          <w:r w:rsidRPr="002E25C6">
            <w:fldChar w:fldCharType="separate"/>
          </w:r>
          <w:r>
            <w:rPr>
              <w:noProof/>
            </w:rPr>
            <w:t>[25]</w:t>
          </w:r>
          <w:r w:rsidRPr="002E25C6">
            <w:fldChar w:fldCharType="end"/>
          </w:r>
        </w:sdtContent>
      </w:sdt>
      <w:r w:rsidRPr="002E25C6">
        <w:t>,</w:t>
      </w:r>
      <w:sdt>
        <w:sdtPr>
          <w:id w:val="-1296374443"/>
          <w:citation/>
        </w:sdtPr>
        <w:sdtEndPr/>
        <w:sdtContent>
          <w:r w:rsidRPr="002E25C6">
            <w:fldChar w:fldCharType="begin"/>
          </w:r>
          <w:r w:rsidRPr="002E25C6">
            <w:instrText xml:space="preserve"> CITATION Wei141 \l 1033 </w:instrText>
          </w:r>
          <w:r w:rsidRPr="002E25C6">
            <w:fldChar w:fldCharType="separate"/>
          </w:r>
          <w:r>
            <w:rPr>
              <w:noProof/>
            </w:rPr>
            <w:t xml:space="preserve"> [26]</w:t>
          </w:r>
          <w:r w:rsidRPr="002E25C6">
            <w:fldChar w:fldCharType="end"/>
          </w:r>
        </w:sdtContent>
      </w:sdt>
      <w:r w:rsidRPr="002E25C6">
        <w:t xml:space="preserve">, </w:t>
      </w:r>
      <w:sdt>
        <w:sdtPr>
          <w:id w:val="1121960763"/>
          <w:citation/>
        </w:sdtPr>
        <w:sdtEndPr/>
        <w:sdtContent>
          <w:r w:rsidRPr="002E25C6">
            <w:fldChar w:fldCharType="begin"/>
          </w:r>
          <w:r w:rsidRPr="002E25C6">
            <w:instrText xml:space="preserve"> CITATION Wil14 \l 1033 </w:instrText>
          </w:r>
          <w:r w:rsidRPr="002E25C6">
            <w:fldChar w:fldCharType="separate"/>
          </w:r>
          <w:r>
            <w:rPr>
              <w:noProof/>
            </w:rPr>
            <w:t>[27]</w:t>
          </w:r>
          <w:r w:rsidRPr="002E25C6">
            <w:fldChar w:fldCharType="end"/>
          </w:r>
        </w:sdtContent>
      </w:sdt>
      <w:r w:rsidRPr="002E25C6">
        <w:t>.</w:t>
      </w:r>
    </w:p>
    <w:p w:rsidR="00317272" w:rsidRPr="00F91887" w:rsidRDefault="00317272" w:rsidP="00317272">
      <w:r w:rsidRPr="002E25C6">
        <w:t xml:space="preserve">In previous work, </w:t>
      </w:r>
      <w:sdt>
        <w:sdtPr>
          <w:id w:val="-1858732753"/>
          <w:citation/>
        </w:sdtPr>
        <w:sdtEndPr/>
        <w:sdtContent>
          <w:r w:rsidRPr="002E25C6">
            <w:fldChar w:fldCharType="begin"/>
          </w:r>
          <w:r w:rsidRPr="002E25C6">
            <w:instrText xml:space="preserve">CITATION MET14 \l 1033 </w:instrText>
          </w:r>
          <w:r w:rsidRPr="002E25C6">
            <w:fldChar w:fldCharType="separate"/>
          </w:r>
          <w:r>
            <w:rPr>
              <w:noProof/>
            </w:rPr>
            <w:t>[14]</w:t>
          </w:r>
          <w:r w:rsidRPr="002E25C6">
            <w:fldChar w:fldCharType="end"/>
          </w:r>
        </w:sdtContent>
      </w:sdt>
      <w:r w:rsidRPr="002E25C6">
        <w:t>,</w:t>
      </w:r>
      <w:sdt>
        <w:sdtPr>
          <w:id w:val="-1775929947"/>
          <w:citation/>
        </w:sdtPr>
        <w:sdtEndPr/>
        <w:sdtContent>
          <w:r w:rsidRPr="002E25C6">
            <w:fldChar w:fldCharType="begin"/>
          </w:r>
          <w:r w:rsidRPr="002E25C6">
            <w:instrText xml:space="preserve"> CITATION TSR13 \l 1033 </w:instrText>
          </w:r>
          <w:r w:rsidRPr="002E25C6">
            <w:fldChar w:fldCharType="separate"/>
          </w:r>
          <w:r>
            <w:rPr>
              <w:noProof/>
            </w:rPr>
            <w:t xml:space="preserve"> [15]</w:t>
          </w:r>
          <w:r w:rsidRPr="002E25C6">
            <w:fldChar w:fldCharType="end"/>
          </w:r>
        </w:sdtContent>
      </w:sdt>
      <w:r w:rsidRPr="002E25C6">
        <w:t>,</w:t>
      </w:r>
      <w:sdt>
        <w:sdtPr>
          <w:id w:val="964317945"/>
          <w:citation/>
        </w:sdtPr>
        <w:sdtEndPr/>
        <w:sdtContent>
          <w:r w:rsidRPr="002E25C6">
            <w:fldChar w:fldCharType="begin"/>
          </w:r>
          <w:r w:rsidRPr="002E25C6">
            <w:instrText xml:space="preserve"> CITATION TSR131 \l 1033 </w:instrText>
          </w:r>
          <w:r w:rsidRPr="002E25C6">
            <w:fldChar w:fldCharType="separate"/>
          </w:r>
          <w:r>
            <w:rPr>
              <w:noProof/>
            </w:rPr>
            <w:t xml:space="preserve"> [28]</w:t>
          </w:r>
          <w:r w:rsidRPr="002E25C6">
            <w:fldChar w:fldCharType="end"/>
          </w:r>
        </w:sdtContent>
      </w:sdt>
      <w:sdt>
        <w:sdtPr>
          <w:id w:val="33321768"/>
          <w:citation/>
        </w:sdtPr>
        <w:sdtEndPr/>
        <w:sdtContent>
          <w:r w:rsidRPr="002E25C6">
            <w:fldChar w:fldCharType="begin"/>
          </w:r>
          <w:r w:rsidRPr="002E25C6">
            <w:instrText xml:space="preserve"> CITATION KKi08 \l 1033 </w:instrText>
          </w:r>
          <w:r w:rsidRPr="002E25C6">
            <w:fldChar w:fldCharType="separate"/>
          </w:r>
          <w:r>
            <w:rPr>
              <w:noProof/>
            </w:rPr>
            <w:t xml:space="preserve"> [29]</w:t>
          </w:r>
          <w:r w:rsidRPr="002E25C6">
            <w:fldChar w:fldCharType="end"/>
          </w:r>
        </w:sdtContent>
      </w:sdt>
      <w:r w:rsidRPr="002E25C6">
        <w:t xml:space="preserve"> the results of similar measurements were traditionally used to evaluate the propagation path loss exponents and channel power delay profiles. In the present work, we use the measurement results to justify and validate the proposed Q-D approach to channel modelling. For that purpose, the directional antennas are also used in broadband </w:t>
      </w:r>
      <w:r>
        <w:rPr>
          <w:lang w:val="en-US" w:eastAsia="ko-KR"/>
        </w:rPr>
        <w:t>millimetric wave</w:t>
      </w:r>
      <w:r w:rsidRPr="00894E6C">
        <w:rPr>
          <w:rFonts w:hint="eastAsia"/>
          <w:lang w:val="en-US" w:eastAsia="ko-KR"/>
        </w:rPr>
        <w:t xml:space="preserve"> </w:t>
      </w:r>
      <w:r w:rsidRPr="002E25C6">
        <w:t>channel measurements for the detailed investigation of fast short-term channel fading effects.</w:t>
      </w:r>
      <w:bookmarkStart w:id="128" w:name="_Ref393035020"/>
    </w:p>
    <w:p w:rsidR="00317272" w:rsidRPr="00A812CE" w:rsidRDefault="00317272" w:rsidP="00317272">
      <w:pPr>
        <w:pStyle w:val="enumlev1"/>
        <w:rPr>
          <w:b/>
          <w:bCs/>
        </w:rPr>
      </w:pPr>
      <w:r w:rsidRPr="00A812CE">
        <w:rPr>
          <w:b/>
          <w:bCs/>
        </w:rPr>
        <w:t>a)</w:t>
      </w:r>
      <w:r w:rsidRPr="00A812CE">
        <w:rPr>
          <w:b/>
          <w:bCs/>
        </w:rPr>
        <w:tab/>
        <w:t>Experimental measurements with omnidirectional antennas</w:t>
      </w:r>
      <w:bookmarkEnd w:id="128"/>
    </w:p>
    <w:p w:rsidR="00317272" w:rsidRDefault="00317272" w:rsidP="00317272">
      <w:r w:rsidRPr="002E25C6">
        <w:t xml:space="preserve">A complex urban outdoor street canyon access scenario, see schematic top view in </w:t>
      </w:r>
      <w:r>
        <w:t>Figure 1</w:t>
      </w:r>
      <w:r w:rsidRPr="002E25C6">
        <w:t>, was selected for the measurements with omnidirectional antennas. The measurement campaign was carried out in the Potsdamer Straße in Berlin, Germany. As can be seen, this scenario is a typical street canyon with modern buildings on both sides, multiple car lanes separated by a pedestrian walkway, medium-sized trees and street furniture such as lampposts, bus stops, bicycle stands and seats placed on the sidewalks.</w:t>
      </w:r>
    </w:p>
    <w:p w:rsidR="00317272" w:rsidRDefault="00317272" w:rsidP="00317272">
      <w:pPr>
        <w:pStyle w:val="FigureNo"/>
      </w:pPr>
      <w:r w:rsidRPr="002F4BE0">
        <w:t>F</w:t>
      </w:r>
      <w:r>
        <w:t xml:space="preserve">igure </w:t>
      </w:r>
      <w:r w:rsidRPr="002E25C6">
        <w:fldChar w:fldCharType="begin"/>
      </w:r>
      <w:r w:rsidRPr="002F4BE0">
        <w:instrText xml:space="preserve"> SEQ Fig. \* ARABIC </w:instrText>
      </w:r>
      <w:r w:rsidRPr="002E25C6">
        <w:fldChar w:fldCharType="separate"/>
      </w:r>
      <w:r w:rsidR="00CD330F">
        <w:rPr>
          <w:noProof/>
        </w:rPr>
        <w:t>1</w:t>
      </w:r>
      <w:r w:rsidRPr="002E25C6">
        <w:fldChar w:fldCharType="end"/>
      </w:r>
    </w:p>
    <w:p w:rsidR="00317272" w:rsidRPr="00F91887" w:rsidRDefault="00317272" w:rsidP="00317272">
      <w:pPr>
        <w:pStyle w:val="Figuretitle"/>
      </w:pPr>
      <w:r w:rsidRPr="002F4BE0">
        <w:t>Street canyon experimental measurements site</w:t>
      </w:r>
    </w:p>
    <w:p w:rsidR="00317272" w:rsidRDefault="00317272" w:rsidP="00317272">
      <w:pPr>
        <w:pStyle w:val="BodyText"/>
        <w:jc w:val="center"/>
      </w:pPr>
      <w:r>
        <w:rPr>
          <w:noProof/>
          <w:lang w:val="en-US" w:eastAsia="zh-CN"/>
        </w:rPr>
        <w:drawing>
          <wp:inline distT="0" distB="0" distL="0" distR="0" wp14:anchorId="7CE4CAF0" wp14:editId="704A5D95">
            <wp:extent cx="4029076" cy="1619522"/>
            <wp:effectExtent l="0" t="0" r="0" b="0"/>
            <wp:docPr id="1796" name="Grafik 24"/>
            <wp:cNvGraphicFramePr/>
            <a:graphic xmlns:a="http://schemas.openxmlformats.org/drawingml/2006/main">
              <a:graphicData uri="http://schemas.openxmlformats.org/drawingml/2006/picture">
                <pic:pic xmlns:pic="http://schemas.openxmlformats.org/drawingml/2006/picture">
                  <pic:nvPicPr>
                    <pic:cNvPr id="1" name="Grafik 24"/>
                    <pic:cNvPicPr/>
                  </pic:nvPicPr>
                  <pic:blipFill>
                    <a:blip r:embed="rId170" cstate="print">
                      <a:extLst>
                        <a:ext uri="{28A0092B-C50C-407E-A947-70E740481C1C}">
                          <a14:useLocalDpi xmlns:a14="http://schemas.microsoft.com/office/drawing/2010/main" val="0"/>
                        </a:ext>
                      </a:extLst>
                    </a:blip>
                    <a:stretch>
                      <a:fillRect/>
                    </a:stretch>
                  </pic:blipFill>
                  <pic:spPr bwMode="auto">
                    <a:xfrm>
                      <a:off x="0" y="0"/>
                      <a:ext cx="4029908" cy="1619856"/>
                    </a:xfrm>
                    <a:prstGeom prst="rect">
                      <a:avLst/>
                    </a:prstGeom>
                    <a:noFill/>
                    <a:ln>
                      <a:noFill/>
                    </a:ln>
                  </pic:spPr>
                </pic:pic>
              </a:graphicData>
            </a:graphic>
          </wp:inline>
        </w:drawing>
      </w:r>
    </w:p>
    <w:p w:rsidR="00317272" w:rsidRPr="002E25C6" w:rsidRDefault="00317272" w:rsidP="00317272">
      <w:pPr>
        <w:pStyle w:val="Caption"/>
      </w:pPr>
    </w:p>
    <w:p w:rsidR="00317272" w:rsidRDefault="00317272" w:rsidP="00317272">
      <w:r>
        <w:br w:type="page"/>
      </w:r>
    </w:p>
    <w:p w:rsidR="00317272" w:rsidRPr="00F91887" w:rsidRDefault="00317272" w:rsidP="00317272">
      <w:r w:rsidRPr="002E25C6">
        <w:lastRenderedPageBreak/>
        <w:t xml:space="preserve">The TX antenna was mounted at a height of 3.5 m to represent a typical small cell base station being added to existing lamp posts. The RX was mounted on a mobile cart with an antenna height of 1.5 m, modelling the user equipment (UE). Multiple static measurements were performed for stationary TX and RX positions separated by 25 m. Mobile measurements were conducted as well, where the RX was moved at a constant speed along the sidewalk up to a distance of 50 m to each side of the stationary TX. </w:t>
      </w:r>
    </w:p>
    <w:p w:rsidR="00317272" w:rsidRPr="00F91887" w:rsidRDefault="00317272" w:rsidP="00317272">
      <w:r w:rsidRPr="002E25C6">
        <w:t xml:space="preserve">The channel sounder used in the measurement campaign is based on a self-developed FPGA platform and has the key parameters listed in </w:t>
      </w:r>
      <w:r w:rsidRPr="002E25C6">
        <w:fldChar w:fldCharType="begin"/>
      </w:r>
      <w:r w:rsidRPr="002E25C6">
        <w:instrText xml:space="preserve"> REF _Ref393033287 \h  \* MERGEFORMAT </w:instrText>
      </w:r>
      <w:r w:rsidRPr="002E25C6">
        <w:fldChar w:fldCharType="separate"/>
      </w:r>
      <w:r w:rsidR="00CD330F" w:rsidRPr="00A812CE">
        <w:t>Table</w:t>
      </w:r>
      <w:r w:rsidRPr="002E25C6">
        <w:fldChar w:fldCharType="end"/>
      </w:r>
      <w:r w:rsidRPr="002E25C6">
        <w:t xml:space="preserve">. The primary output of the sounder is a channel impulse response (CIR) for each measurement snapshot taken every 800 </w:t>
      </w:r>
      <w:r>
        <w:t>µ</w:t>
      </w:r>
      <w:r w:rsidRPr="002E25C6">
        <w:t>s.</w:t>
      </w:r>
    </w:p>
    <w:p w:rsidR="00317272" w:rsidRPr="00A812CE" w:rsidRDefault="00317272" w:rsidP="00317272">
      <w:pPr>
        <w:pStyle w:val="TableNo"/>
        <w:rPr>
          <w:rStyle w:val="Heading5Char"/>
        </w:rPr>
      </w:pPr>
      <w:bookmarkStart w:id="129" w:name="_Ref393033287"/>
      <w:r w:rsidRPr="00A812CE">
        <w:t>Table</w:t>
      </w:r>
      <w:bookmarkEnd w:id="129"/>
      <w:r>
        <w:t xml:space="preserve"> i</w:t>
      </w:r>
      <w:r w:rsidRPr="00A812CE">
        <w:rPr>
          <w:rStyle w:val="Heading5Char"/>
        </w:rPr>
        <w:t xml:space="preserve"> </w:t>
      </w:r>
    </w:p>
    <w:p w:rsidR="00317272" w:rsidRPr="00A812CE" w:rsidRDefault="00317272" w:rsidP="00317272">
      <w:pPr>
        <w:pStyle w:val="Tabletitle"/>
        <w:rPr>
          <w:b w:val="0"/>
          <w:bCs/>
        </w:rPr>
      </w:pPr>
      <w:r w:rsidRPr="00A812CE">
        <w:rPr>
          <w:rStyle w:val="Heading5Char"/>
          <w:bCs/>
        </w:rPr>
        <w:t>Measurement system parameters</w:t>
      </w:r>
    </w:p>
    <w:tbl>
      <w:tblPr>
        <w:tblW w:w="6237" w:type="dxa"/>
        <w:jc w:val="center"/>
        <w:tblBorders>
          <w:top w:val="double" w:sz="4" w:space="0" w:color="auto"/>
          <w:bottom w:val="double" w:sz="4" w:space="0" w:color="auto"/>
        </w:tblBorders>
        <w:tblLayout w:type="fixed"/>
        <w:tblLook w:val="0000" w:firstRow="0" w:lastRow="0" w:firstColumn="0" w:lastColumn="0" w:noHBand="0" w:noVBand="0"/>
      </w:tblPr>
      <w:tblGrid>
        <w:gridCol w:w="1843"/>
        <w:gridCol w:w="1986"/>
        <w:gridCol w:w="2408"/>
      </w:tblGrid>
      <w:tr w:rsidR="00317272" w:rsidRPr="0004390D" w:rsidTr="000D2AB3">
        <w:trPr>
          <w:cantSplit/>
          <w:trHeight w:val="240"/>
          <w:tblHeader/>
          <w:jc w:val="center"/>
        </w:trPr>
        <w:tc>
          <w:tcPr>
            <w:tcW w:w="1843" w:type="dxa"/>
            <w:tcBorders>
              <w:bottom w:val="single" w:sz="2" w:space="0" w:color="auto"/>
            </w:tcBorders>
            <w:vAlign w:val="center"/>
          </w:tcPr>
          <w:p w:rsidR="00317272" w:rsidRPr="00A812CE" w:rsidRDefault="00317272" w:rsidP="000D2AB3">
            <w:pPr>
              <w:pStyle w:val="Tablehead0"/>
            </w:pPr>
            <w:r w:rsidRPr="00A812CE">
              <w:t>Parameter</w:t>
            </w:r>
          </w:p>
        </w:tc>
        <w:tc>
          <w:tcPr>
            <w:tcW w:w="1986" w:type="dxa"/>
            <w:tcBorders>
              <w:bottom w:val="single" w:sz="2" w:space="0" w:color="auto"/>
            </w:tcBorders>
            <w:vAlign w:val="center"/>
          </w:tcPr>
          <w:p w:rsidR="00317272" w:rsidRPr="00A812CE" w:rsidRDefault="00317272" w:rsidP="000D2AB3">
            <w:pPr>
              <w:pStyle w:val="Tablehead0"/>
            </w:pPr>
            <w:r w:rsidRPr="00A812CE">
              <w:t>Omnidirectional</w:t>
            </w:r>
            <w:r>
              <w:t xml:space="preserve"> </w:t>
            </w:r>
            <w:r w:rsidRPr="00A812CE">
              <w:t>measurements</w:t>
            </w:r>
          </w:p>
        </w:tc>
        <w:tc>
          <w:tcPr>
            <w:tcW w:w="2408" w:type="dxa"/>
            <w:tcBorders>
              <w:bottom w:val="single" w:sz="2" w:space="0" w:color="auto"/>
            </w:tcBorders>
            <w:vAlign w:val="center"/>
          </w:tcPr>
          <w:p w:rsidR="00317272" w:rsidRPr="00A812CE" w:rsidRDefault="00317272" w:rsidP="000D2AB3">
            <w:pPr>
              <w:pStyle w:val="Tablehead0"/>
            </w:pPr>
            <w:r w:rsidRPr="00A812CE">
              <w:t>Directional measurements</w:t>
            </w:r>
          </w:p>
        </w:tc>
      </w:tr>
      <w:tr w:rsidR="00317272" w:rsidRPr="0004390D" w:rsidTr="000D2AB3">
        <w:trPr>
          <w:trHeight w:val="320"/>
          <w:jc w:val="center"/>
        </w:trPr>
        <w:tc>
          <w:tcPr>
            <w:tcW w:w="1843" w:type="dxa"/>
            <w:vAlign w:val="center"/>
          </w:tcPr>
          <w:p w:rsidR="00317272" w:rsidRPr="00D17A1E" w:rsidRDefault="00317272" w:rsidP="000D2AB3">
            <w:pPr>
              <w:pStyle w:val="Tabletext"/>
            </w:pPr>
            <w:r w:rsidRPr="00D17A1E">
              <w:t>Frequency</w:t>
            </w:r>
          </w:p>
        </w:tc>
        <w:tc>
          <w:tcPr>
            <w:tcW w:w="1986" w:type="dxa"/>
            <w:vAlign w:val="center"/>
          </w:tcPr>
          <w:p w:rsidR="00317272" w:rsidRPr="00D17A1E" w:rsidRDefault="00317272" w:rsidP="000D2AB3">
            <w:pPr>
              <w:pStyle w:val="Tabletext"/>
              <w:jc w:val="center"/>
            </w:pPr>
            <w:r w:rsidRPr="00D17A1E">
              <w:t>60 GHz</w:t>
            </w:r>
          </w:p>
        </w:tc>
        <w:tc>
          <w:tcPr>
            <w:tcW w:w="2408" w:type="dxa"/>
            <w:vAlign w:val="center"/>
          </w:tcPr>
          <w:p w:rsidR="00317272" w:rsidRPr="00D17A1E" w:rsidRDefault="00317272" w:rsidP="000D2AB3">
            <w:pPr>
              <w:pStyle w:val="Tabletext"/>
              <w:jc w:val="center"/>
            </w:pPr>
            <w:r w:rsidRPr="00D17A1E">
              <w:t>60 GHz</w:t>
            </w:r>
          </w:p>
        </w:tc>
      </w:tr>
      <w:tr w:rsidR="00317272" w:rsidRPr="0004390D" w:rsidTr="000D2AB3">
        <w:trPr>
          <w:trHeight w:val="320"/>
          <w:jc w:val="center"/>
        </w:trPr>
        <w:tc>
          <w:tcPr>
            <w:tcW w:w="1843" w:type="dxa"/>
            <w:vAlign w:val="center"/>
          </w:tcPr>
          <w:p w:rsidR="00317272" w:rsidRPr="00D17A1E" w:rsidRDefault="00317272" w:rsidP="000D2AB3">
            <w:pPr>
              <w:pStyle w:val="Tabletext"/>
            </w:pPr>
            <w:r w:rsidRPr="00D17A1E">
              <w:t>Bandwidth</w:t>
            </w:r>
          </w:p>
        </w:tc>
        <w:tc>
          <w:tcPr>
            <w:tcW w:w="1986" w:type="dxa"/>
            <w:vAlign w:val="center"/>
          </w:tcPr>
          <w:p w:rsidR="00317272" w:rsidRPr="00D17A1E" w:rsidRDefault="00317272" w:rsidP="000D2AB3">
            <w:pPr>
              <w:pStyle w:val="Tabletext"/>
              <w:jc w:val="center"/>
            </w:pPr>
            <w:r w:rsidRPr="00D17A1E">
              <w:t>250 MHz</w:t>
            </w:r>
          </w:p>
        </w:tc>
        <w:tc>
          <w:tcPr>
            <w:tcW w:w="2408" w:type="dxa"/>
            <w:vAlign w:val="center"/>
          </w:tcPr>
          <w:p w:rsidR="00317272" w:rsidRPr="00D17A1E" w:rsidRDefault="00317272" w:rsidP="000D2AB3">
            <w:pPr>
              <w:pStyle w:val="Tabletext"/>
              <w:jc w:val="center"/>
            </w:pPr>
            <w:r w:rsidRPr="00D17A1E">
              <w:t>800 MHz</w:t>
            </w:r>
          </w:p>
        </w:tc>
      </w:tr>
      <w:tr w:rsidR="00317272" w:rsidRPr="0004390D" w:rsidTr="000D2AB3">
        <w:trPr>
          <w:trHeight w:val="320"/>
          <w:jc w:val="center"/>
        </w:trPr>
        <w:tc>
          <w:tcPr>
            <w:tcW w:w="1843" w:type="dxa"/>
            <w:vAlign w:val="center"/>
          </w:tcPr>
          <w:p w:rsidR="00317272" w:rsidRPr="00D17A1E" w:rsidRDefault="00317272" w:rsidP="000D2AB3">
            <w:pPr>
              <w:pStyle w:val="Tabletext"/>
            </w:pPr>
            <w:r w:rsidRPr="00D17A1E">
              <w:t>Output power</w:t>
            </w:r>
          </w:p>
        </w:tc>
        <w:tc>
          <w:tcPr>
            <w:tcW w:w="1986" w:type="dxa"/>
            <w:vAlign w:val="center"/>
          </w:tcPr>
          <w:p w:rsidR="00317272" w:rsidRPr="00D17A1E" w:rsidRDefault="00317272" w:rsidP="000D2AB3">
            <w:pPr>
              <w:pStyle w:val="Tabletext"/>
              <w:jc w:val="center"/>
            </w:pPr>
            <w:r w:rsidRPr="00D17A1E">
              <w:t>15 dBm</w:t>
            </w:r>
          </w:p>
        </w:tc>
        <w:tc>
          <w:tcPr>
            <w:tcW w:w="2408" w:type="dxa"/>
            <w:vAlign w:val="center"/>
          </w:tcPr>
          <w:p w:rsidR="00317272" w:rsidRPr="00D17A1E" w:rsidRDefault="00317272" w:rsidP="000D2AB3">
            <w:pPr>
              <w:pStyle w:val="Tabletext"/>
              <w:jc w:val="center"/>
            </w:pPr>
            <w:r w:rsidRPr="00D17A1E">
              <w:t>2.4 dBm</w:t>
            </w:r>
          </w:p>
        </w:tc>
      </w:tr>
      <w:tr w:rsidR="00317272" w:rsidRPr="0004390D" w:rsidTr="000D2AB3">
        <w:trPr>
          <w:trHeight w:val="320"/>
          <w:jc w:val="center"/>
        </w:trPr>
        <w:tc>
          <w:tcPr>
            <w:tcW w:w="1843" w:type="dxa"/>
            <w:vAlign w:val="center"/>
          </w:tcPr>
          <w:p w:rsidR="00317272" w:rsidRPr="00D17A1E" w:rsidRDefault="00317272" w:rsidP="000D2AB3">
            <w:pPr>
              <w:pStyle w:val="Tabletext"/>
            </w:pPr>
            <w:r w:rsidRPr="00D17A1E">
              <w:t>Antenna gain</w:t>
            </w:r>
          </w:p>
        </w:tc>
        <w:tc>
          <w:tcPr>
            <w:tcW w:w="1986" w:type="dxa"/>
            <w:vAlign w:val="center"/>
          </w:tcPr>
          <w:p w:rsidR="00317272" w:rsidRPr="00D17A1E" w:rsidRDefault="00317272" w:rsidP="000D2AB3">
            <w:pPr>
              <w:pStyle w:val="Tabletext"/>
              <w:jc w:val="center"/>
            </w:pPr>
            <w:r w:rsidRPr="00D17A1E">
              <w:t>TX: 2 dBi,</w:t>
            </w:r>
            <w:r w:rsidRPr="00D17A1E">
              <w:br/>
              <w:t>RX:</w:t>
            </w:r>
            <w:r>
              <w:t xml:space="preserve"> </w:t>
            </w:r>
            <w:r w:rsidRPr="00D17A1E">
              <w:t>2 dBi</w:t>
            </w:r>
          </w:p>
        </w:tc>
        <w:tc>
          <w:tcPr>
            <w:tcW w:w="2408" w:type="dxa"/>
            <w:vAlign w:val="center"/>
          </w:tcPr>
          <w:p w:rsidR="00317272" w:rsidRPr="00D17A1E" w:rsidRDefault="00317272" w:rsidP="000D2AB3">
            <w:pPr>
              <w:pStyle w:val="Tabletext"/>
              <w:jc w:val="center"/>
            </w:pPr>
            <w:r w:rsidRPr="00D17A1E">
              <w:t>TX: 19.8, 34.5 dBi</w:t>
            </w:r>
            <w:r w:rsidRPr="00D17A1E">
              <w:br/>
              <w:t>RX: 12.3 dBi</w:t>
            </w:r>
          </w:p>
        </w:tc>
      </w:tr>
      <w:tr w:rsidR="00317272" w:rsidRPr="0004390D" w:rsidTr="000D2AB3">
        <w:trPr>
          <w:trHeight w:val="320"/>
          <w:jc w:val="center"/>
        </w:trPr>
        <w:tc>
          <w:tcPr>
            <w:tcW w:w="1843" w:type="dxa"/>
            <w:vAlign w:val="center"/>
          </w:tcPr>
          <w:p w:rsidR="00317272" w:rsidRPr="00D17A1E" w:rsidRDefault="00317272" w:rsidP="000D2AB3">
            <w:pPr>
              <w:pStyle w:val="Tabletext"/>
            </w:pPr>
            <w:r w:rsidRPr="00D17A1E">
              <w:t>Antenna pattern</w:t>
            </w:r>
          </w:p>
        </w:tc>
        <w:tc>
          <w:tcPr>
            <w:tcW w:w="1986" w:type="dxa"/>
            <w:vAlign w:val="center"/>
          </w:tcPr>
          <w:p w:rsidR="00317272" w:rsidRPr="00D17A1E" w:rsidRDefault="00317272" w:rsidP="000D2AB3">
            <w:pPr>
              <w:pStyle w:val="Tabletext"/>
              <w:jc w:val="center"/>
            </w:pPr>
            <w:r w:rsidRPr="00D17A1E">
              <w:t>TX:omnidirectional</w:t>
            </w:r>
            <w:r w:rsidRPr="00D17A1E">
              <w:br/>
              <w:t>RX:omnidirectional</w:t>
            </w:r>
          </w:p>
        </w:tc>
        <w:tc>
          <w:tcPr>
            <w:tcW w:w="2408" w:type="dxa"/>
            <w:vAlign w:val="center"/>
          </w:tcPr>
          <w:p w:rsidR="00317272" w:rsidRPr="00D17A1E" w:rsidRDefault="00317272" w:rsidP="000D2AB3">
            <w:pPr>
              <w:pStyle w:val="Tabletext"/>
              <w:jc w:val="center"/>
            </w:pPr>
            <w:r w:rsidRPr="00D17A1E">
              <w:t>TX:</w:t>
            </w:r>
            <w:r w:rsidRPr="00D17A1E" w:rsidDel="0040753D">
              <w:t xml:space="preserve"> </w:t>
            </w:r>
            <w:r w:rsidRPr="00D17A1E">
              <w:t>HPBW = 18</w:t>
            </w:r>
            <w:r w:rsidRPr="00D17A1E">
              <w:sym w:font="Symbol" w:char="F0B0"/>
            </w:r>
            <w:r w:rsidRPr="00D17A1E">
              <w:t>/14</w:t>
            </w:r>
            <w:r w:rsidRPr="00D17A1E">
              <w:sym w:font="Symbol" w:char="F0B0"/>
            </w:r>
            <w:r w:rsidRPr="00D17A1E">
              <w:t>, 3</w:t>
            </w:r>
            <w:r w:rsidRPr="00D17A1E">
              <w:sym w:font="Symbol" w:char="F0B0"/>
            </w:r>
            <w:r w:rsidRPr="00D17A1E">
              <w:br/>
              <w:t>RX: HPBW = 30</w:t>
            </w:r>
            <w:r w:rsidRPr="00D17A1E">
              <w:sym w:font="Symbol" w:char="F0B0"/>
            </w:r>
          </w:p>
        </w:tc>
      </w:tr>
    </w:tbl>
    <w:p w:rsidR="00317272" w:rsidRDefault="00317272" w:rsidP="00317272"/>
    <w:p w:rsidR="00317272" w:rsidRPr="00F91887" w:rsidRDefault="00317272" w:rsidP="00317272">
      <w:r w:rsidRPr="002E25C6">
        <w:t>During the static measurements, 62,500 of those snapshots were obtained for each given position of the TX and RX pair, resulting in a single trial observation time of 50 s. Overall, 20 different static positions have been measured and the corresponding data set comprises 1.25 million CIRs.</w:t>
      </w:r>
    </w:p>
    <w:p w:rsidR="00317272" w:rsidRPr="002E25C6" w:rsidRDefault="00317272" w:rsidP="00317272">
      <w:r w:rsidRPr="002E25C6">
        <w:t>The measured channel impulse responses were processed by a simple threshold peak detection algorithm:</w:t>
      </w:r>
    </w:p>
    <w:p w:rsidR="00317272" w:rsidRPr="002E25C6" w:rsidRDefault="00317272" w:rsidP="00317272">
      <w:r w:rsidRPr="002E25C6">
        <w:t>A point in the PDP P(tk) is identified as peak if:</w:t>
      </w:r>
    </w:p>
    <w:p w:rsidR="00317272" w:rsidRPr="005E78F4" w:rsidRDefault="00317272" w:rsidP="00317272">
      <w:pPr>
        <w:jc w:val="center"/>
        <w:rPr>
          <w:i/>
        </w:rPr>
      </w:pPr>
      <w:r w:rsidRPr="005E78F4">
        <w:rPr>
          <w:i/>
        </w:rPr>
        <w:t>P(t</w:t>
      </w:r>
      <w:r w:rsidRPr="005E78F4">
        <w:rPr>
          <w:i/>
          <w:vertAlign w:val="subscript"/>
        </w:rPr>
        <w:t>k-1</w:t>
      </w:r>
      <w:r w:rsidRPr="005E78F4">
        <w:rPr>
          <w:i/>
        </w:rPr>
        <w:t>)&lt;P(t</w:t>
      </w:r>
      <w:r w:rsidRPr="005E78F4">
        <w:rPr>
          <w:i/>
          <w:vertAlign w:val="subscript"/>
        </w:rPr>
        <w:t>k</w:t>
      </w:r>
      <w:r w:rsidRPr="005E78F4">
        <w:rPr>
          <w:i/>
        </w:rPr>
        <w:t>)&gt; P(t</w:t>
      </w:r>
      <w:r w:rsidRPr="005E78F4">
        <w:rPr>
          <w:i/>
          <w:vertAlign w:val="subscript"/>
        </w:rPr>
        <w:t>k+1</w:t>
      </w:r>
      <w:r w:rsidRPr="005E78F4">
        <w:rPr>
          <w:i/>
        </w:rPr>
        <w:t xml:space="preserve">) </w:t>
      </w:r>
      <w:r w:rsidRPr="00D07319">
        <w:t>and</w:t>
      </w:r>
    </w:p>
    <w:p w:rsidR="00317272" w:rsidRDefault="00317272" w:rsidP="00317272">
      <w:pPr>
        <w:jc w:val="center"/>
      </w:pPr>
      <w:r w:rsidRPr="005E78F4">
        <w:rPr>
          <w:i/>
        </w:rPr>
        <w:t>P(t</w:t>
      </w:r>
      <w:r w:rsidRPr="005E78F4">
        <w:rPr>
          <w:i/>
          <w:vertAlign w:val="subscript"/>
        </w:rPr>
        <w:t>k</w:t>
      </w:r>
      <w:r w:rsidRPr="005E78F4">
        <w:rPr>
          <w:i/>
        </w:rPr>
        <w:t xml:space="preserve">) &gt; </w:t>
      </w:r>
      <w:r w:rsidRPr="00D07319">
        <w:t>estimated noise level + 10 dB</w:t>
      </w:r>
    </w:p>
    <w:p w:rsidR="00317272" w:rsidRPr="00FE52DD" w:rsidRDefault="00317272" w:rsidP="00317272">
      <w:pPr>
        <w:pStyle w:val="BodyText"/>
        <w:rPr>
          <w:sz w:val="24"/>
          <w:szCs w:val="24"/>
        </w:rPr>
      </w:pPr>
      <w:r w:rsidRPr="00FE52DD">
        <w:rPr>
          <w:sz w:val="24"/>
          <w:szCs w:val="24"/>
        </w:rPr>
        <w:t xml:space="preserve">The peaks corresponding to the strongest rays or multipath components (MPCs) resolved by the sounder are shown in </w:t>
      </w:r>
      <w:r w:rsidRPr="00FE52DD">
        <w:rPr>
          <w:sz w:val="24"/>
          <w:szCs w:val="24"/>
        </w:rPr>
        <w:fldChar w:fldCharType="begin"/>
      </w:r>
      <w:r w:rsidRPr="00FE52DD">
        <w:rPr>
          <w:sz w:val="24"/>
          <w:szCs w:val="24"/>
        </w:rPr>
        <w:instrText xml:space="preserve"> REF _Ref397450217 \h  \* MERGEFORMAT </w:instrText>
      </w:r>
      <w:r w:rsidRPr="00FE52DD">
        <w:rPr>
          <w:sz w:val="24"/>
          <w:szCs w:val="24"/>
        </w:rPr>
      </w:r>
      <w:r w:rsidRPr="00FE52DD">
        <w:rPr>
          <w:sz w:val="24"/>
          <w:szCs w:val="24"/>
        </w:rPr>
        <w:fldChar w:fldCharType="separate"/>
      </w:r>
      <w:r w:rsidR="00CD330F" w:rsidRPr="00CD330F">
        <w:rPr>
          <w:sz w:val="24"/>
          <w:szCs w:val="24"/>
        </w:rPr>
        <w:t>Fig</w:t>
      </w:r>
      <w:r w:rsidRPr="00FE52DD">
        <w:rPr>
          <w:sz w:val="24"/>
          <w:szCs w:val="24"/>
        </w:rPr>
        <w:fldChar w:fldCharType="end"/>
      </w:r>
      <w:r w:rsidRPr="00FE52DD">
        <w:rPr>
          <w:sz w:val="24"/>
          <w:szCs w:val="24"/>
        </w:rPr>
        <w:t xml:space="preserve">. </w:t>
      </w:r>
    </w:p>
    <w:p w:rsidR="00317272" w:rsidRDefault="00317272" w:rsidP="00317272">
      <w:r w:rsidRPr="00FE52DD">
        <w:t xml:space="preserve">The ray delay vs. observation time bitmap is shown in </w:t>
      </w:r>
      <w:r w:rsidRPr="00FE52DD">
        <w:fldChar w:fldCharType="begin"/>
      </w:r>
      <w:r w:rsidRPr="00FE52DD">
        <w:instrText xml:space="preserve"> REF _Ref397450239 \h  \* MERGEFORMAT </w:instrText>
      </w:r>
      <w:r w:rsidRPr="00FE52DD">
        <w:fldChar w:fldCharType="separate"/>
      </w:r>
      <w:r w:rsidR="00CD330F">
        <w:t>Fig</w:t>
      </w:r>
      <w:r w:rsidRPr="00FE52DD">
        <w:fldChar w:fldCharType="end"/>
      </w:r>
      <w:r w:rsidRPr="00FE52DD">
        <w:t>, where the appearances/disappearances of the identified strongest rays are indicated for the whole observation time of 50s.</w:t>
      </w:r>
    </w:p>
    <w:p w:rsidR="00317272" w:rsidRDefault="00317272" w:rsidP="00317272">
      <w:pPr>
        <w:pStyle w:val="FigureNo"/>
      </w:pPr>
      <w:bookmarkStart w:id="130" w:name="_Ref397450217"/>
      <w:r>
        <w:lastRenderedPageBreak/>
        <w:t>Fig</w:t>
      </w:r>
      <w:bookmarkEnd w:id="130"/>
      <w:r>
        <w:t>URE 2</w:t>
      </w:r>
    </w:p>
    <w:p w:rsidR="00317272" w:rsidRDefault="00317272" w:rsidP="00317272">
      <w:pPr>
        <w:pStyle w:val="Figuretitle"/>
      </w:pPr>
      <w:r w:rsidRPr="00F6046D">
        <w:t>Single channel snapshot</w:t>
      </w:r>
      <w:r>
        <w:t xml:space="preserve"> with identified peaks</w:t>
      </w:r>
    </w:p>
    <w:p w:rsidR="00317272" w:rsidRDefault="00317272" w:rsidP="00317272">
      <w:pPr>
        <w:pStyle w:val="Figure"/>
      </w:pPr>
      <w:r w:rsidRPr="00F91887">
        <w:rPr>
          <w:noProof/>
          <w:lang w:val="en-US" w:eastAsia="zh-CN"/>
        </w:rPr>
        <w:drawing>
          <wp:inline distT="0" distB="0" distL="0" distR="0" wp14:anchorId="6FF51BD4" wp14:editId="29399A37">
            <wp:extent cx="2819400" cy="2234890"/>
            <wp:effectExtent l="0" t="0" r="0" b="0"/>
            <wp:docPr id="179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71">
                      <a:extLst>
                        <a:ext uri="{28A0092B-C50C-407E-A947-70E740481C1C}">
                          <a14:useLocalDpi xmlns:a14="http://schemas.microsoft.com/office/drawing/2010/main" val="0"/>
                        </a:ext>
                      </a:extLst>
                    </a:blip>
                    <a:srcRect l="4281" t="4088" r="5199"/>
                    <a:stretch/>
                  </pic:blipFill>
                  <pic:spPr bwMode="auto">
                    <a:xfrm>
                      <a:off x="0" y="0"/>
                      <a:ext cx="2822849" cy="2237624"/>
                    </a:xfrm>
                    <a:prstGeom prst="rect">
                      <a:avLst/>
                    </a:prstGeom>
                    <a:noFill/>
                    <a:ln>
                      <a:noFill/>
                    </a:ln>
                    <a:extLst>
                      <a:ext uri="{53640926-AAD7-44D8-BBD7-CCE9431645EC}">
                        <a14:shadowObscured xmlns:a14="http://schemas.microsoft.com/office/drawing/2010/main"/>
                      </a:ext>
                    </a:extLst>
                  </pic:spPr>
                </pic:pic>
              </a:graphicData>
            </a:graphic>
          </wp:inline>
        </w:drawing>
      </w:r>
    </w:p>
    <w:p w:rsidR="00317272" w:rsidRDefault="00317272" w:rsidP="00317272">
      <w:pPr>
        <w:pStyle w:val="FigureNo"/>
      </w:pPr>
      <w:bookmarkStart w:id="131" w:name="_Ref397450239"/>
      <w:r>
        <w:t>Fig</w:t>
      </w:r>
      <w:bookmarkEnd w:id="131"/>
      <w:r>
        <w:t>URE 3</w:t>
      </w:r>
    </w:p>
    <w:p w:rsidR="00317272" w:rsidRDefault="00317272" w:rsidP="00317272">
      <w:pPr>
        <w:pStyle w:val="Figuretitle"/>
      </w:pPr>
      <w:r w:rsidRPr="001427FA">
        <w:t>Ray</w:t>
      </w:r>
      <w:r>
        <w:t xml:space="preserve"> </w:t>
      </w:r>
      <w:r w:rsidRPr="001427FA">
        <w:t>delays vs. observation time bitmap</w:t>
      </w:r>
    </w:p>
    <w:p w:rsidR="00317272" w:rsidRDefault="00317272" w:rsidP="00317272">
      <w:pPr>
        <w:pStyle w:val="Figure"/>
      </w:pPr>
      <w:r w:rsidRPr="00F91887">
        <w:rPr>
          <w:noProof/>
          <w:lang w:val="en-US" w:eastAsia="zh-CN"/>
        </w:rPr>
        <mc:AlternateContent>
          <mc:Choice Requires="wpg">
            <w:drawing>
              <wp:anchor distT="0" distB="0" distL="114300" distR="114300" simplePos="0" relativeHeight="251663360" behindDoc="0" locked="0" layoutInCell="1" allowOverlap="1" wp14:anchorId="21DDEFBF" wp14:editId="5A433BF7">
                <wp:simplePos x="0" y="0"/>
                <wp:positionH relativeFrom="column">
                  <wp:posOffset>2331454</wp:posOffset>
                </wp:positionH>
                <wp:positionV relativeFrom="paragraph">
                  <wp:posOffset>554355</wp:posOffset>
                </wp:positionV>
                <wp:extent cx="1759585" cy="1587500"/>
                <wp:effectExtent l="38100" t="38100" r="0" b="0"/>
                <wp:wrapNone/>
                <wp:docPr id="15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9585" cy="1587500"/>
                          <a:chOff x="2227" y="9838"/>
                          <a:chExt cx="2771" cy="2500"/>
                        </a:xfrm>
                      </wpg:grpSpPr>
                      <wpg:grpSp>
                        <wpg:cNvPr id="1592" name="Group 15"/>
                        <wpg:cNvGrpSpPr>
                          <a:grpSpLocks/>
                        </wpg:cNvGrpSpPr>
                        <wpg:grpSpPr bwMode="auto">
                          <a:xfrm>
                            <a:off x="2227" y="11634"/>
                            <a:ext cx="548" cy="703"/>
                            <a:chOff x="6835" y="4788"/>
                            <a:chExt cx="712" cy="829"/>
                          </a:xfrm>
                        </wpg:grpSpPr>
                        <wps:wsp>
                          <wps:cNvPr id="1593" name="AutoShape 16"/>
                          <wps:cNvCnPr>
                            <a:cxnSpLocks noChangeShapeType="1"/>
                          </wps:cNvCnPr>
                          <wps:spPr bwMode="auto">
                            <a:xfrm flipH="1" flipV="1">
                              <a:off x="6835" y="4788"/>
                              <a:ext cx="346" cy="342"/>
                            </a:xfrm>
                            <a:prstGeom prst="straightConnector1">
                              <a:avLst/>
                            </a:prstGeom>
                            <a:noFill/>
                            <a:ln w="9525">
                              <a:solidFill>
                                <a:srgbClr val="CC0000"/>
                              </a:solidFill>
                              <a:round/>
                              <a:headEnd/>
                              <a:tailEnd type="triangle" w="sm" len="sm"/>
                            </a:ln>
                            <a:extLst>
                              <a:ext uri="{909E8E84-426E-40DD-AFC4-6F175D3DCCD1}">
                                <a14:hiddenFill xmlns:a14="http://schemas.microsoft.com/office/drawing/2010/main">
                                  <a:noFill/>
                                </a14:hiddenFill>
                              </a:ext>
                            </a:extLst>
                          </wps:spPr>
                          <wps:bodyPr/>
                        </wps:wsp>
                        <wps:wsp>
                          <wps:cNvPr id="1594" name="Text Box 17"/>
                          <wps:cNvSpPr txBox="1">
                            <a:spLocks noChangeArrowheads="1"/>
                          </wps:cNvSpPr>
                          <wps:spPr bwMode="auto">
                            <a:xfrm>
                              <a:off x="6919" y="5130"/>
                              <a:ext cx="628" cy="4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Pr="00773DF3" w:rsidRDefault="0035191F" w:rsidP="00317272">
                                <w:pPr>
                                  <w:rPr>
                                    <w:sz w:val="16"/>
                                    <w:szCs w:val="16"/>
                                  </w:rPr>
                                </w:pPr>
                                <w:r>
                                  <w:rPr>
                                    <w:sz w:val="16"/>
                                    <w:szCs w:val="16"/>
                                  </w:rPr>
                                  <w:t>LOS</w:t>
                                </w:r>
                              </w:p>
                            </w:txbxContent>
                          </wps:txbx>
                          <wps:bodyPr rot="0" vert="horz" wrap="square" lIns="0" tIns="36000" rIns="0" bIns="0" anchor="t" anchorCtr="0" upright="1">
                            <a:noAutofit/>
                          </wps:bodyPr>
                        </wps:wsp>
                      </wpg:grpSp>
                      <wpg:grpSp>
                        <wpg:cNvPr id="1595" name="Group 24"/>
                        <wpg:cNvGrpSpPr>
                          <a:grpSpLocks/>
                        </wpg:cNvGrpSpPr>
                        <wpg:grpSpPr bwMode="auto">
                          <a:xfrm>
                            <a:off x="3860" y="9838"/>
                            <a:ext cx="1074" cy="971"/>
                            <a:chOff x="9071" y="2980"/>
                            <a:chExt cx="1132" cy="988"/>
                          </a:xfrm>
                        </wpg:grpSpPr>
                        <wps:wsp>
                          <wps:cNvPr id="1596" name="AutoShape 25"/>
                          <wps:cNvCnPr>
                            <a:cxnSpLocks noChangeShapeType="1"/>
                          </wps:cNvCnPr>
                          <wps:spPr bwMode="auto">
                            <a:xfrm flipH="1" flipV="1">
                              <a:off x="9168" y="2980"/>
                              <a:ext cx="491" cy="480"/>
                            </a:xfrm>
                            <a:prstGeom prst="straightConnector1">
                              <a:avLst/>
                            </a:prstGeom>
                            <a:noFill/>
                            <a:ln w="9525">
                              <a:solidFill>
                                <a:srgbClr val="CC0000"/>
                              </a:solidFill>
                              <a:round/>
                              <a:headEnd/>
                              <a:tailEnd type="triangle" w="sm" len="sm"/>
                            </a:ln>
                            <a:extLst>
                              <a:ext uri="{909E8E84-426E-40DD-AFC4-6F175D3DCCD1}">
                                <a14:hiddenFill xmlns:a14="http://schemas.microsoft.com/office/drawing/2010/main">
                                  <a:noFill/>
                                </a14:hiddenFill>
                              </a:ext>
                            </a:extLst>
                          </wps:spPr>
                          <wps:bodyPr/>
                        </wps:wsp>
                        <wps:wsp>
                          <wps:cNvPr id="1597" name="Text Box 26"/>
                          <wps:cNvSpPr txBox="1">
                            <a:spLocks noChangeArrowheads="1"/>
                          </wps:cNvSpPr>
                          <wps:spPr bwMode="auto">
                            <a:xfrm>
                              <a:off x="9071" y="3460"/>
                              <a:ext cx="1132" cy="5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Pr="00773DF3" w:rsidRDefault="0035191F" w:rsidP="00317272">
                                <w:pPr>
                                  <w:rPr>
                                    <w:sz w:val="16"/>
                                    <w:szCs w:val="16"/>
                                  </w:rPr>
                                </w:pPr>
                                <w:r>
                                  <w:rPr>
                                    <w:sz w:val="16"/>
                                    <w:szCs w:val="16"/>
                                  </w:rPr>
                                  <w:t>Reflection from the distant wall</w:t>
                                </w:r>
                              </w:p>
                            </w:txbxContent>
                          </wps:txbx>
                          <wps:bodyPr rot="0" vert="horz" wrap="square" lIns="0" tIns="36000" rIns="0" bIns="0" anchor="t" anchorCtr="0" upright="1">
                            <a:noAutofit/>
                          </wps:bodyPr>
                        </wps:wsp>
                      </wpg:grpSp>
                      <wps:wsp>
                        <wps:cNvPr id="1598" name="AutoShape 22"/>
                        <wps:cNvCnPr>
                          <a:cxnSpLocks noChangeShapeType="1"/>
                        </wps:cNvCnPr>
                        <wps:spPr bwMode="auto">
                          <a:xfrm flipH="1" flipV="1">
                            <a:off x="3334" y="10348"/>
                            <a:ext cx="613" cy="639"/>
                          </a:xfrm>
                          <a:prstGeom prst="straightConnector1">
                            <a:avLst/>
                          </a:prstGeom>
                          <a:noFill/>
                          <a:ln w="9525">
                            <a:solidFill>
                              <a:srgbClr val="CC0000"/>
                            </a:solidFill>
                            <a:round/>
                            <a:headEnd/>
                            <a:tailEnd type="triangle" w="sm" len="sm"/>
                          </a:ln>
                          <a:extLst>
                            <a:ext uri="{909E8E84-426E-40DD-AFC4-6F175D3DCCD1}">
                              <a14:hiddenFill xmlns:a14="http://schemas.microsoft.com/office/drawing/2010/main">
                                <a:noFill/>
                              </a14:hiddenFill>
                            </a:ext>
                          </a:extLst>
                        </wps:spPr>
                        <wps:bodyPr/>
                      </wps:wsp>
                      <wps:wsp>
                        <wps:cNvPr id="1599" name="Text Box 23"/>
                        <wps:cNvSpPr txBox="1">
                          <a:spLocks noChangeArrowheads="1"/>
                        </wps:cNvSpPr>
                        <wps:spPr bwMode="auto">
                          <a:xfrm>
                            <a:off x="3860" y="11062"/>
                            <a:ext cx="113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Pr="00773DF3" w:rsidRDefault="0035191F" w:rsidP="00317272">
                              <w:pPr>
                                <w:rPr>
                                  <w:sz w:val="16"/>
                                  <w:szCs w:val="16"/>
                                </w:rPr>
                              </w:pPr>
                              <w:r>
                                <w:rPr>
                                  <w:sz w:val="16"/>
                                  <w:szCs w:val="16"/>
                                </w:rPr>
                                <w:t>Reflection from random objects</w:t>
                              </w:r>
                            </w:p>
                          </w:txbxContent>
                        </wps:txbx>
                        <wps:bodyPr rot="0" vert="horz" wrap="square" lIns="0" tIns="36000" rIns="0" bIns="0" anchor="t" anchorCtr="0" upright="1">
                          <a:noAutofit/>
                        </wps:bodyPr>
                      </wps:wsp>
                      <wps:wsp>
                        <wps:cNvPr id="1793" name="AutoShape 19"/>
                        <wps:cNvCnPr>
                          <a:cxnSpLocks noChangeShapeType="1"/>
                        </wps:cNvCnPr>
                        <wps:spPr bwMode="auto">
                          <a:xfrm flipH="1" flipV="1">
                            <a:off x="2987" y="11511"/>
                            <a:ext cx="403" cy="414"/>
                          </a:xfrm>
                          <a:prstGeom prst="straightConnector1">
                            <a:avLst/>
                          </a:prstGeom>
                          <a:noFill/>
                          <a:ln w="9525">
                            <a:solidFill>
                              <a:srgbClr val="CC0000"/>
                            </a:solidFill>
                            <a:round/>
                            <a:headEnd/>
                            <a:tailEnd type="triangle" w="sm" len="sm"/>
                          </a:ln>
                          <a:extLst>
                            <a:ext uri="{909E8E84-426E-40DD-AFC4-6F175D3DCCD1}">
                              <a14:hiddenFill xmlns:a14="http://schemas.microsoft.com/office/drawing/2010/main">
                                <a:noFill/>
                              </a14:hiddenFill>
                            </a:ext>
                          </a:extLst>
                        </wps:spPr>
                        <wps:bodyPr/>
                      </wps:wsp>
                      <wps:wsp>
                        <wps:cNvPr id="1794" name="Text Box 20"/>
                        <wps:cNvSpPr txBox="1">
                          <a:spLocks noChangeArrowheads="1"/>
                        </wps:cNvSpPr>
                        <wps:spPr bwMode="auto">
                          <a:xfrm>
                            <a:off x="3044" y="11763"/>
                            <a:ext cx="1107" cy="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Pr="00773DF3" w:rsidRDefault="0035191F" w:rsidP="00317272">
                              <w:pPr>
                                <w:rPr>
                                  <w:sz w:val="16"/>
                                  <w:szCs w:val="16"/>
                                </w:rPr>
                              </w:pPr>
                              <w:r>
                                <w:rPr>
                                  <w:sz w:val="16"/>
                                  <w:szCs w:val="16"/>
                                </w:rPr>
                                <w:t>Reflection from the close wall</w:t>
                              </w:r>
                            </w:p>
                          </w:txbxContent>
                        </wps:txbx>
                        <wps:bodyPr rot="0" vert="horz" wrap="square" lIns="0" tIns="3600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DDEFBF" id="Group 91" o:spid="_x0000_s1027" style="position:absolute;left:0;text-align:left;margin-left:183.6pt;margin-top:43.65pt;width:138.55pt;height:125pt;z-index:251663360;mso-position-horizontal-relative:text;mso-position-vertical-relative:text" coordorigin="2227,9838" coordsize="2771,2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">
                <v:group id="Group 15" o:spid="_x0000_s1028" style="position:absolute;left:2227;top:11634;width:548;height:703" coordorigin="6835,4788" coordsize="712,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BkjMUAAADdAAAADwAAAGRycy9kb3ducmV2LnhtbERPTWvCQBC9F/wPyxS8&#10;NZsoKTXNKiJWPIRCVSi9DdkxCWZnQ3abxH/fLRR6m8f7nHwzmVYM1LvGsoIkikEQl1Y3XCm4nN+e&#10;XkA4j6yxtUwK7uRgs5495JhpO/IHDSdfiRDCLkMFtfddJqUrazLoItsRB+5qe4M+wL6SuscxhJtW&#10;LuL4WRpsODTU2NGupvJ2+jYKDiOO22WyH4rbdXf/Oqfvn0VCSs0fp+0rCE+T/xf/uY86zE9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gZIzFAAAA3QAA&#10;AA8AAAAAAAAAAAAAAAAAqgIAAGRycy9kb3ducmV2LnhtbFBLBQYAAAAABAAEAPoAAACcAwAAAAA=&#10;">
                  <v:shapetype id="_x0000_t32" coordsize="21600,21600" o:spt="32" o:oned="t" path="m,l21600,21600e" filled="f">
                    <v:path arrowok="t" fillok="f" o:connecttype="none"/>
                    <o:lock v:ext="edit" shapetype="t"/>
                  </v:shapetype>
                  <v:shape id="AutoShape 16" o:spid="_x0000_s1029" type="#_x0000_t32" style="position:absolute;left:6835;top:4788;width:346;height:34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c/r8MAAADdAAAADwAAAGRycy9kb3ducmV2LnhtbERPS2sCMRC+F/ofwgi9FE1sqei6UYpg&#10;sbe69eJt2Mw+dDNZNnFd++ubgtDbfHzPSdeDbURPna8da5hOFAji3JmaSw2H7+14DsIHZIONY9Jw&#10;Iw/r1eNDiolxV95Tn4VSxBD2CWqoQmgTKX1ekUU/cS1x5ArXWQwRdqU0HV5juG3ki1IzabHm2FBh&#10;S5uK8nN2sRrUzhyf1Vcx++g/f/Z0IiNvtND6aTS8L0EEGsK/+O7emTj/bfEKf9/E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nP6/DAAAA3QAAAA8AAAAAAAAAAAAA&#10;AAAAoQIAAGRycy9kb3ducmV2LnhtbFBLBQYAAAAABAAEAPkAAACRAwAAAAA=&#10;" strokecolor="#c00">
                    <v:stroke endarrow="block" endarrowwidth="narrow" endarrowlength="short"/>
                  </v:shape>
                  <v:shape id="Text Box 17" o:spid="_x0000_s1030" type="#_x0000_t202" style="position:absolute;left:6919;top:5130;width:628;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NlcQA&#10;AADdAAAADwAAAGRycy9kb3ducmV2LnhtbERPS0vDQBC+C/0PyxS8tZv6jDHbooIgFgSjF29jdpqk&#10;zc4uu2ua/HtXKHibj+855WY0vRjIh86ygtUyA0FcW91xo+Dz43mRgwgRWWNvmRRMFGCznp2VWGh7&#10;5HcaqtiIFMKhQAVtjK6QMtQtGQxL64gTt7PeYEzQN1J7PKZw08uLLLuRBjtODS06emqpPlQ/RkF/&#10;+0q5fxu23/vJ5Zdf4/TYhEmp8/n4cA8i0hj/xSf3i07zr++u4O+bd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RTZXEAAAA3QAAAA8AAAAAAAAAAAAAAAAAmAIAAGRycy9k&#10;b3ducmV2LnhtbFBLBQYAAAAABAAEAPUAAACJAwAAAAA=&#10;" stroked="f">
                    <v:textbox inset="0,1mm,0,0">
                      <w:txbxContent>
                        <w:p w:rsidR="0035191F" w:rsidRPr="00773DF3" w:rsidRDefault="0035191F" w:rsidP="00317272">
                          <w:pPr>
                            <w:rPr>
                              <w:sz w:val="16"/>
                              <w:szCs w:val="16"/>
                            </w:rPr>
                          </w:pPr>
                          <w:r>
                            <w:rPr>
                              <w:sz w:val="16"/>
                              <w:szCs w:val="16"/>
                            </w:rPr>
                            <w:t>LOS</w:t>
                          </w:r>
                        </w:p>
                      </w:txbxContent>
                    </v:textbox>
                  </v:shape>
                </v:group>
                <v:group id="Group 24" o:spid="_x0000_s1031" style="position:absolute;left:3860;top:9838;width:1074;height:971" coordorigin="9071,2980" coordsize="1132,9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shape id="AutoShape 25" o:spid="_x0000_s1032" type="#_x0000_t32" style="position:absolute;left:9168;top:2980;width:491;height:4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CcN8IAAADdAAAADwAAAGRycy9kb3ducmV2LnhtbERPTYvCMBC9C/6HMAteZE1WsGg1iiwo&#10;elPXy96GZmzrNpPSxFr99WZhYW/zeJ+zWHW2Ei01vnSs4WOkQBBnzpScazh/bd6nIHxANlg5Jg0P&#10;8rBa9nsLTI2785HaU8hFDGGfooYihDqV0mcFWfQjVxNH7uIaiyHCJpemwXsMt5UcK5VIiyXHhgJr&#10;+iwo+zndrAa1M99Ddbgk23b/PNKVjHzQTOvBW7eegwjUhX/xn3tn4vzJLIHfb+IJcv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CcN8IAAADdAAAADwAAAAAAAAAAAAAA&#10;AAChAgAAZHJzL2Rvd25yZXYueG1sUEsFBgAAAAAEAAQA+QAAAJADAAAAAA==&#10;" strokecolor="#c00">
                    <v:stroke endarrow="block" endarrowwidth="narrow" endarrowlength="short"/>
                  </v:shape>
                  <v:shape id="Text Box 26" o:spid="_x0000_s1033" type="#_x0000_t202" style="position:absolute;left:9071;top:3460;width:1132;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T4sQA&#10;AADdAAAADwAAAGRycy9kb3ducmV2LnhtbERPTWvCQBC9C/0PyxS86aaKGlNXsQVBWhCqXrxNs9Mk&#10;bXY27K4x+ffdgtDbPN7nrDadqUVLzleWFTyNExDEudUVFwrOp90oBeEDssbaMinoycNm/TBYYabt&#10;jT+oPYZCxBD2GSooQ2gyKX1ekkE/tg1x5L6sMxgidIXUDm8x3NRykiRzabDi2FBiQ68l5T/Hq1FQ&#10;L94odYf2/fO7b9LppetfCt8rNXzsts8gAnXhX3x373WcP1su4O+be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D0+LEAAAA3QAAAA8AAAAAAAAAAAAAAAAAmAIAAGRycy9k&#10;b3ducmV2LnhtbFBLBQYAAAAABAAEAPUAAACJAwAAAAA=&#10;" stroked="f">
                    <v:textbox inset="0,1mm,0,0">
                      <w:txbxContent>
                        <w:p w:rsidR="0035191F" w:rsidRPr="00773DF3" w:rsidRDefault="0035191F" w:rsidP="00317272">
                          <w:pPr>
                            <w:rPr>
                              <w:sz w:val="16"/>
                              <w:szCs w:val="16"/>
                            </w:rPr>
                          </w:pPr>
                          <w:r>
                            <w:rPr>
                              <w:sz w:val="16"/>
                              <w:szCs w:val="16"/>
                            </w:rPr>
                            <w:t>Reflection from the distant wall</w:t>
                          </w:r>
                        </w:p>
                      </w:txbxContent>
                    </v:textbox>
                  </v:shape>
                </v:group>
                <v:shape id="AutoShape 22" o:spid="_x0000_s1034" type="#_x0000_t32" style="position:absolute;left:3334;top:10348;width:613;height:63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t3sYAAADdAAAADwAAAGRycy9kb3ducmV2LnhtbESPT2vCQBDF70K/wzKFXqTuVlA0dZVS&#10;qOjNf5fehuyYpM3Ohuw2xn565yB4m+G9ee83i1Xva9VRG6vAFt5GBhRxHlzFhYXT8et1BiomZId1&#10;YLJwpQir5dNggZkLF95Td0iFkhCOGVooU2oyrWNeksc4Cg2xaOfQekyytoV2LV4k3Nd6bMxUe6xY&#10;Gkps6LOk/Pfw5y2Yjfsemt15uu62/3v6IaevNLf25bn/eAeVqE8P8/164wR/Mhdc+UZG0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Drd7GAAAA3QAAAA8AAAAAAAAA&#10;AAAAAAAAoQIAAGRycy9kb3ducmV2LnhtbFBLBQYAAAAABAAEAPkAAACUAwAAAAA=&#10;" strokecolor="#c00">
                  <v:stroke endarrow="block" endarrowwidth="narrow" endarrowlength="short"/>
                </v:shape>
                <v:shape id="Text Box 23" o:spid="_x0000_s1035" type="#_x0000_t202" style="position:absolute;left:3860;top:11062;width:1138;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iC8QA&#10;AADdAAAADwAAAGRycy9kb3ducmV2LnhtbERPTWvCQBC9C/0PyxS86caKNqau0gqFoiDU9tLbNDtN&#10;YrOzYXeNyb93BcHbPN7nLNedqUVLzleWFUzGCQji3OqKCwXfX++jFIQPyBpry6SgJw/r1cNgiZm2&#10;Z/6k9hAKEUPYZ6igDKHJpPR5SQb92DbEkfuzzmCI0BVSOzzHcFPLpySZS4MVx4YSG9qUlP8fTkZB&#10;/byl1O3b3e+xb9LpT9e/Fb5XavjYvb6ACNSFu/jm/tBx/myxgOs38QS5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4gvEAAAA3QAAAA8AAAAAAAAAAAAAAAAAmAIAAGRycy9k&#10;b3ducmV2LnhtbFBLBQYAAAAABAAEAPUAAACJAwAAAAA=&#10;" stroked="f">
                  <v:textbox inset="0,1mm,0,0">
                    <w:txbxContent>
                      <w:p w:rsidR="0035191F" w:rsidRPr="00773DF3" w:rsidRDefault="0035191F" w:rsidP="00317272">
                        <w:pPr>
                          <w:rPr>
                            <w:sz w:val="16"/>
                            <w:szCs w:val="16"/>
                          </w:rPr>
                        </w:pPr>
                        <w:r>
                          <w:rPr>
                            <w:sz w:val="16"/>
                            <w:szCs w:val="16"/>
                          </w:rPr>
                          <w:t>Reflection from random objects</w:t>
                        </w:r>
                      </w:p>
                    </w:txbxContent>
                  </v:textbox>
                </v:shape>
                <v:shape id="AutoShape 19" o:spid="_x0000_s1036" type="#_x0000_t32" style="position:absolute;left:2987;top:11511;width:403;height:41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NRTsMAAADdAAAADwAAAGRycy9kb3ducmV2LnhtbERPS2sCMRC+F/ofwgi9FE1sweq6UYpg&#10;sbe69eJt2Mw+dDNZNnFd++ubQsHbfHzPSdeDbURPna8da5hOFAji3JmaSw2H7+14DsIHZIONY9Jw&#10;Iw/r1eNDiolxV95Tn4VSxBD2CWqoQmgTKX1ekUU/cS1x5ArXWQwRdqU0HV5juG3ki1IzabHm2FBh&#10;S5uK8nN2sRrUzhyf1Vcx++g/f/Z0IiNvtND6aTS8L0EEGsJd/O/emTj/bfEKf9/E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jUU7DAAAA3QAAAA8AAAAAAAAAAAAA&#10;AAAAoQIAAGRycy9kb3ducmV2LnhtbFBLBQYAAAAABAAEAPkAAACRAwAAAAA=&#10;" strokecolor="#c00">
                  <v:stroke endarrow="block" endarrowwidth="narrow" endarrowlength="short"/>
                </v:shape>
                <v:shape id="Text Box 20" o:spid="_x0000_s1037" type="#_x0000_t202" style="position:absolute;left:3044;top:11763;width:1107;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jdMQA&#10;AADdAAAADwAAAGRycy9kb3ducmV2LnhtbERPTWvCQBC9C/0PyxS86aYqGlNXsQVBWhCqXrxNs9Mk&#10;bXY27K4x+ffdgtDbPN7nrDadqUVLzleWFTyNExDEudUVFwrOp90oBeEDssbaMinoycNm/TBYYabt&#10;jT+oPYZCxBD2GSooQ2gyKX1ekkE/tg1x5L6sMxgidIXUDm8x3NRykiRzabDi2FBiQ68l5T/Hq1FQ&#10;L94odYf2/fO7b9LppetfCt8rNXzsts8gAnXhX3x373Wcv1jO4O+be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VI3TEAAAA3QAAAA8AAAAAAAAAAAAAAAAAmAIAAGRycy9k&#10;b3ducmV2LnhtbFBLBQYAAAAABAAEAPUAAACJAwAAAAA=&#10;" stroked="f">
                  <v:textbox inset="0,1mm,0,0">
                    <w:txbxContent>
                      <w:p w:rsidR="0035191F" w:rsidRPr="00773DF3" w:rsidRDefault="0035191F" w:rsidP="00317272">
                        <w:pPr>
                          <w:rPr>
                            <w:sz w:val="16"/>
                            <w:szCs w:val="16"/>
                          </w:rPr>
                        </w:pPr>
                        <w:r>
                          <w:rPr>
                            <w:sz w:val="16"/>
                            <w:szCs w:val="16"/>
                          </w:rPr>
                          <w:t>Reflection from the close wall</w:t>
                        </w:r>
                      </w:p>
                    </w:txbxContent>
                  </v:textbox>
                </v:shape>
              </v:group>
            </w:pict>
          </mc:Fallback>
        </mc:AlternateContent>
      </w:r>
      <w:r w:rsidRPr="00F91887">
        <w:rPr>
          <w:noProof/>
          <w:lang w:val="en-US" w:eastAsia="zh-CN"/>
        </w:rPr>
        <w:drawing>
          <wp:inline distT="0" distB="0" distL="0" distR="0" wp14:anchorId="60605ACE" wp14:editId="6B887623">
            <wp:extent cx="3053715" cy="2561590"/>
            <wp:effectExtent l="0" t="0" r="0" b="0"/>
            <wp:docPr id="18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53715" cy="2561590"/>
                    </a:xfrm>
                    <a:prstGeom prst="rect">
                      <a:avLst/>
                    </a:prstGeom>
                    <a:noFill/>
                    <a:ln>
                      <a:noFill/>
                    </a:ln>
                  </pic:spPr>
                </pic:pic>
              </a:graphicData>
            </a:graphic>
          </wp:inline>
        </w:drawing>
      </w:r>
    </w:p>
    <w:p w:rsidR="00317272" w:rsidRPr="00F91887" w:rsidRDefault="00317272" w:rsidP="00317272">
      <w:r w:rsidRPr="002E25C6">
        <w:t xml:space="preserve">It is worth noting that in every measurement the LOS ray arrives at 83 ns representing the delay caused by the 25 m separation between TX and RX. It can also be seen from </w:t>
      </w:r>
      <w:r w:rsidRPr="002E25C6">
        <w:fldChar w:fldCharType="begin"/>
      </w:r>
      <w:r w:rsidRPr="002E25C6">
        <w:instrText xml:space="preserve"> REF _Ref397450239 \h </w:instrText>
      </w:r>
      <w:r>
        <w:instrText xml:space="preserve"> \* MERGEFORMAT </w:instrText>
      </w:r>
      <w:r w:rsidRPr="002E25C6">
        <w:fldChar w:fldCharType="separate"/>
      </w:r>
      <w:r w:rsidR="00CD330F">
        <w:t>Fig</w:t>
      </w:r>
      <w:r w:rsidRPr="002E25C6">
        <w:fldChar w:fldCharType="end"/>
      </w:r>
      <w:r w:rsidRPr="002E25C6">
        <w:t xml:space="preserve"> that there are other very stable rays. Those rays can be associated with the reflections from large static objects such as building walls and bus stop pavilions. At the same time, some rays are randomly appearing and disappearing due to small power and/or blockage. Those rays can be associated with the reflections from faraway objects and closely located elements of the dynamic street environment.</w:t>
      </w:r>
    </w:p>
    <w:p w:rsidR="00317272" w:rsidRPr="00F91887" w:rsidRDefault="00317272" w:rsidP="00317272">
      <w:r w:rsidRPr="002E25C6">
        <w:t>For the mobile measurements with the moving RX, a number of 40 measurement series with 62,500 snapshots each were done. Hence, the corresponding data set comprises 2.5 million CIRs. Since the RX was moved over 25 m during each run, a fine spatial sampling (0.4 mm spacing) over the whole section of the street canyon has been achieved.</w:t>
      </w:r>
    </w:p>
    <w:p w:rsidR="00317272" w:rsidRDefault="00317272" w:rsidP="00317272">
      <w:r>
        <w:br w:type="page"/>
      </w:r>
    </w:p>
    <w:p w:rsidR="00317272" w:rsidRDefault="00317272" w:rsidP="00317272">
      <w:r w:rsidRPr="002E25C6">
        <w:lastRenderedPageBreak/>
        <w:t xml:space="preserve">Based on the gathered experimental data we have selected a simple two-ray channel model, taking into account only the direct ray and first (ground) reflected ray, for the initial approximation of the propagation channel. For example, </w:t>
      </w:r>
      <w:r w:rsidRPr="002E25C6">
        <w:fldChar w:fldCharType="begin"/>
      </w:r>
      <w:r w:rsidRPr="002E25C6">
        <w:instrText xml:space="preserve"> REF _Ref397450301 \h </w:instrText>
      </w:r>
      <w:r>
        <w:instrText xml:space="preserve"> \* MERGEFORMAT </w:instrText>
      </w:r>
      <w:r w:rsidRPr="002E25C6">
        <w:fldChar w:fldCharType="separate"/>
      </w:r>
      <w:r w:rsidR="00CD330F">
        <w:t>Fig</w:t>
      </w:r>
      <w:r w:rsidRPr="002E25C6">
        <w:fldChar w:fldCharType="end"/>
      </w:r>
      <w:r w:rsidRPr="002E25C6">
        <w:t xml:space="preserve"> depicts the experimental measurement results versus a two-ray channel model approximation. From this data it can be seen that even this simple model is in good coincidence with experimental data. It should be noted that at distances of more than 25 m the ground-reflected ray is almost as strong as the direct ray due to sliding incidence with respect to the street surface. The interference between the two rays produces the large fading gaps observed in </w:t>
      </w:r>
      <w:r w:rsidRPr="002E25C6">
        <w:fldChar w:fldCharType="begin"/>
      </w:r>
      <w:r w:rsidRPr="002E25C6">
        <w:instrText xml:space="preserve"> REF _Ref397450301 \h </w:instrText>
      </w:r>
      <w:r>
        <w:instrText xml:space="preserve"> \* MERGEFORMAT </w:instrText>
      </w:r>
      <w:r w:rsidRPr="002E25C6">
        <w:fldChar w:fldCharType="separate"/>
      </w:r>
      <w:r w:rsidR="00CD330F">
        <w:t>Fig</w:t>
      </w:r>
      <w:r w:rsidRPr="002E25C6">
        <w:fldChar w:fldCharType="end"/>
      </w:r>
      <w:r w:rsidRPr="002E25C6">
        <w:t>. Moreover, the fading depth can be used for a rough estimation of the reflection loss.</w:t>
      </w:r>
    </w:p>
    <w:p w:rsidR="00317272" w:rsidRDefault="00317272" w:rsidP="00317272">
      <w:pPr>
        <w:pStyle w:val="FigureNo"/>
      </w:pPr>
      <w:bookmarkStart w:id="132" w:name="_Ref397450301"/>
      <w:r>
        <w:t>Fig</w:t>
      </w:r>
      <w:bookmarkEnd w:id="132"/>
      <w:r>
        <w:t>URE 4</w:t>
      </w:r>
    </w:p>
    <w:p w:rsidR="00317272" w:rsidRPr="002E25C6" w:rsidRDefault="00317272" w:rsidP="00317272">
      <w:pPr>
        <w:pStyle w:val="Figuretitle"/>
      </w:pPr>
      <w:r w:rsidRPr="003B6FD8">
        <w:rPr>
          <w:noProof/>
        </w:rPr>
        <w:t>Street canyon experimental measurement</w:t>
      </w:r>
      <w:r>
        <w:rPr>
          <w:noProof/>
        </w:rPr>
        <w:t xml:space="preserve"> results versus two-ray model</w:t>
      </w:r>
      <w:r>
        <w:rPr>
          <w:noProof/>
        </w:rPr>
        <w:br/>
      </w:r>
      <w:r w:rsidRPr="003B6FD8">
        <w:rPr>
          <w:noProof/>
        </w:rPr>
        <w:t xml:space="preserve">results for </w:t>
      </w:r>
      <w:r>
        <w:rPr>
          <w:noProof/>
        </w:rPr>
        <w:t xml:space="preserve">the </w:t>
      </w:r>
      <w:r w:rsidRPr="003B6FD8">
        <w:rPr>
          <w:noProof/>
        </w:rPr>
        <w:t>same parameters</w:t>
      </w:r>
    </w:p>
    <w:p w:rsidR="00317272" w:rsidRDefault="00317272" w:rsidP="00317272">
      <w:pPr>
        <w:pStyle w:val="Figure"/>
      </w:pPr>
      <w:r w:rsidRPr="00F91887">
        <w:rPr>
          <w:noProof/>
          <w:lang w:val="en-US" w:eastAsia="zh-CN"/>
        </w:rPr>
        <w:drawing>
          <wp:inline distT="0" distB="0" distL="0" distR="0" wp14:anchorId="6D290CBB" wp14:editId="5ADA510D">
            <wp:extent cx="3082925" cy="2479675"/>
            <wp:effectExtent l="0" t="0" r="3175" b="0"/>
            <wp:docPr id="18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82925" cy="2479675"/>
                    </a:xfrm>
                    <a:prstGeom prst="rect">
                      <a:avLst/>
                    </a:prstGeom>
                    <a:noFill/>
                    <a:ln>
                      <a:noFill/>
                    </a:ln>
                  </pic:spPr>
                </pic:pic>
              </a:graphicData>
            </a:graphic>
          </wp:inline>
        </w:drawing>
      </w:r>
    </w:p>
    <w:p w:rsidR="00317272" w:rsidRPr="00A812CE" w:rsidRDefault="00317272" w:rsidP="00317272">
      <w:pPr>
        <w:pStyle w:val="enumlev1"/>
        <w:rPr>
          <w:b/>
          <w:bCs/>
        </w:rPr>
      </w:pPr>
      <w:r w:rsidRPr="00A812CE">
        <w:rPr>
          <w:b/>
          <w:bCs/>
        </w:rPr>
        <w:t>b)</w:t>
      </w:r>
      <w:r w:rsidRPr="00A812CE">
        <w:rPr>
          <w:b/>
          <w:bCs/>
        </w:rPr>
        <w:tab/>
        <w:t>Broadband experimental measurements with directional antennas</w:t>
      </w:r>
    </w:p>
    <w:p w:rsidR="00317272" w:rsidRPr="00F91887" w:rsidRDefault="00317272" w:rsidP="00317272">
      <w:r w:rsidRPr="002E25C6">
        <w:t xml:space="preserve">The outdoor open-space area of the University of Nizhny Novgorod (UNN) was used to study the effect of fast fading in the broadband </w:t>
      </w:r>
      <w:r>
        <w:rPr>
          <w:lang w:val="en-US" w:eastAsia="ko-KR"/>
        </w:rPr>
        <w:t>millimetric wave</w:t>
      </w:r>
      <w:r w:rsidRPr="002E25C6">
        <w:t xml:space="preserve"> channel. A general view of the experimental scenario is shown in </w:t>
      </w:r>
      <w:r w:rsidRPr="002E25C6">
        <w:fldChar w:fldCharType="begin"/>
      </w:r>
      <w:r w:rsidRPr="002E25C6">
        <w:instrText xml:space="preserve"> REF _Ref397450360 \h </w:instrText>
      </w:r>
      <w:r w:rsidRPr="002E25C6">
        <w:rPr>
          <w:sz w:val="22"/>
          <w:szCs w:val="22"/>
        </w:rPr>
        <w:instrText xml:space="preserve"> \* MERGEFORMAT </w:instrText>
      </w:r>
      <w:r w:rsidRPr="002E25C6">
        <w:fldChar w:fldCharType="separate"/>
      </w:r>
      <w:r w:rsidR="00CD330F" w:rsidRPr="00CD330F">
        <w:rPr>
          <w:sz w:val="22"/>
          <w:szCs w:val="22"/>
        </w:rPr>
        <w:t>Fig</w:t>
      </w:r>
      <w:r w:rsidRPr="002E25C6">
        <w:fldChar w:fldCharType="end"/>
      </w:r>
      <w:r w:rsidRPr="002E25C6">
        <w:t xml:space="preserve"> and its schematic illustration is given in </w:t>
      </w:r>
      <w:r w:rsidRPr="002E25C6">
        <w:fldChar w:fldCharType="begin"/>
      </w:r>
      <w:r w:rsidRPr="002E25C6">
        <w:instrText xml:space="preserve"> REF _Ref397450432 \h </w:instrText>
      </w:r>
      <w:r w:rsidRPr="002E25C6">
        <w:rPr>
          <w:sz w:val="22"/>
          <w:szCs w:val="22"/>
        </w:rPr>
        <w:instrText xml:space="preserve"> \* MERGEFORMAT </w:instrText>
      </w:r>
      <w:r w:rsidRPr="002E25C6">
        <w:fldChar w:fldCharType="separate"/>
      </w:r>
      <w:r w:rsidR="00CD330F" w:rsidRPr="00CD330F">
        <w:rPr>
          <w:sz w:val="22"/>
          <w:szCs w:val="22"/>
        </w:rPr>
        <w:t>Fig</w:t>
      </w:r>
      <w:r w:rsidRPr="002E25C6">
        <w:fldChar w:fldCharType="end"/>
      </w:r>
      <w:r w:rsidRPr="002E25C6">
        <w:t>. The TX antenna was mounted on the vestibule roof of the university main campus building at the fixed height H1 = 6.2 m. The RX was mounted on a moving platform with adjustable antenna height H2.</w:t>
      </w:r>
    </w:p>
    <w:p w:rsidR="00317272" w:rsidRDefault="00317272" w:rsidP="00317272">
      <w:r w:rsidRPr="002E25C6">
        <w:t>For the experimental data acquisition and processing, a specially designed measurement platform was used with the key technical parameters listed in Table I. Depending on the distance L0 the TX was equipped with antennas of different gain, e.g. the rectangular horn antenna 14</w:t>
      </w:r>
      <w:r w:rsidRPr="002E25C6">
        <w:sym w:font="Symbol" w:char="F0B4"/>
      </w:r>
      <w:r w:rsidRPr="002E25C6">
        <w:t>18 mm2 with 19.8 dBi gain for distances less than 35 m or the highly directive lens antenna with large aperture (100 mm) and 34.5 dBi gain for greater distances. The RX was equipped with a round horn antenna with the diameter d = 14 mm and 12.3 dBi gain.</w:t>
      </w:r>
    </w:p>
    <w:p w:rsidR="00317272" w:rsidRDefault="00317272" w:rsidP="00317272">
      <w:pPr>
        <w:pStyle w:val="FigureNo"/>
      </w:pPr>
      <w:bookmarkStart w:id="133" w:name="_Ref397450360"/>
      <w:r>
        <w:lastRenderedPageBreak/>
        <w:t>Fig</w:t>
      </w:r>
      <w:bookmarkEnd w:id="133"/>
      <w:r>
        <w:t>ure 5</w:t>
      </w:r>
    </w:p>
    <w:p w:rsidR="00317272" w:rsidRPr="00F91887" w:rsidRDefault="00317272" w:rsidP="00317272">
      <w:pPr>
        <w:pStyle w:val="Figuretitle"/>
      </w:pPr>
      <w:r>
        <w:t>General view of the experimental scenario for measurements with</w:t>
      </w:r>
      <w:r>
        <w:br/>
        <w:t>directional antennas at both TX and RX side</w:t>
      </w:r>
    </w:p>
    <w:p w:rsidR="00317272" w:rsidRDefault="00317272" w:rsidP="00317272">
      <w:pPr>
        <w:pStyle w:val="Figure"/>
      </w:pPr>
      <w:r w:rsidRPr="002E25C6">
        <w:rPr>
          <w:noProof/>
          <w:lang w:val="en-US" w:eastAsia="zh-CN"/>
        </w:rPr>
        <w:drawing>
          <wp:inline distT="0" distB="0" distL="0" distR="0" wp14:anchorId="046447F4" wp14:editId="16290228">
            <wp:extent cx="3089275" cy="1928495"/>
            <wp:effectExtent l="0" t="0" r="0" b="0"/>
            <wp:docPr id="1812" name="Picture 41"/>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Picture 41"/>
                    <pic:cNvPicPr>
                      <a:picLocks noGrp="1" noChangeArrowheads="1"/>
                    </pic:cNvPicPr>
                  </pic:nvPicPr>
                  <pic:blipFill>
                    <a:blip r:embed="rId174" cstate="print">
                      <a:extLst>
                        <a:ext uri="{28A0092B-C50C-407E-A947-70E740481C1C}">
                          <a14:useLocalDpi xmlns:a14="http://schemas.microsoft.com/office/drawing/2010/main" val="0"/>
                        </a:ext>
                      </a:extLst>
                    </a:blip>
                    <a:srcRect l="10135" t="9193" r="5063" b="11626"/>
                    <a:stretch>
                      <a:fillRect/>
                    </a:stretch>
                  </pic:blipFill>
                  <pic:spPr bwMode="auto">
                    <a:xfrm>
                      <a:off x="0" y="0"/>
                      <a:ext cx="3089275" cy="1928495"/>
                    </a:xfrm>
                    <a:prstGeom prst="rect">
                      <a:avLst/>
                    </a:prstGeom>
                    <a:noFill/>
                    <a:ln>
                      <a:noFill/>
                    </a:ln>
                  </pic:spPr>
                </pic:pic>
              </a:graphicData>
            </a:graphic>
          </wp:inline>
        </w:drawing>
      </w:r>
    </w:p>
    <w:p w:rsidR="00317272" w:rsidRDefault="00317272" w:rsidP="00317272">
      <w:pPr>
        <w:pStyle w:val="Normalaftertitle0"/>
      </w:pPr>
      <w:r w:rsidRPr="002E25C6">
        <w:t xml:space="preserve">For a detailed investigation of fast fading effects in the broadband (800 MHz) </w:t>
      </w:r>
      <w:r>
        <w:rPr>
          <w:lang w:val="en-US" w:eastAsia="ko-KR"/>
        </w:rPr>
        <w:t>millimetric wave</w:t>
      </w:r>
      <w:r w:rsidRPr="00894E6C">
        <w:rPr>
          <w:rFonts w:hint="eastAsia"/>
          <w:lang w:val="en-US" w:eastAsia="ko-KR"/>
        </w:rPr>
        <w:t xml:space="preserve"> </w:t>
      </w:r>
      <w:r w:rsidRPr="002E25C6">
        <w:t xml:space="preserve">channel caused by the motion of mobile users, we have minimized the impact of antenna patterns. To achieve that, the TX and RX antenna patterns had an initial orientation in 3D space as illustrated in </w:t>
      </w:r>
      <w:r w:rsidRPr="002E25C6">
        <w:fldChar w:fldCharType="begin"/>
      </w:r>
      <w:r w:rsidRPr="002E25C6">
        <w:instrText xml:space="preserve"> REF _Ref397450432 \h </w:instrText>
      </w:r>
      <w:r>
        <w:instrText xml:space="preserve"> \* MERGEFORMAT </w:instrText>
      </w:r>
      <w:r w:rsidRPr="002E25C6">
        <w:fldChar w:fldCharType="separate"/>
      </w:r>
      <w:r w:rsidR="00CD330F">
        <w:t>Fig</w:t>
      </w:r>
      <w:r w:rsidRPr="002E25C6">
        <w:fldChar w:fldCharType="end"/>
      </w:r>
      <w:r w:rsidRPr="002E25C6">
        <w:t xml:space="preserve"> to provide equal gains for the direct and ground-reflected rays. That configuration allowed keeping almost constant amplitudes of the direct and ground-reflected rays during the motion of the receiver. All other propagation paths caused by reflections from surrounding objects were more than 15-20 dB lower than these two strongest quasi-deterministic rays.</w:t>
      </w:r>
    </w:p>
    <w:p w:rsidR="00317272" w:rsidRDefault="00317272" w:rsidP="00317272">
      <w:pPr>
        <w:pStyle w:val="FigureNo"/>
      </w:pPr>
      <w:bookmarkStart w:id="134" w:name="_Ref397450432"/>
      <w:r>
        <w:t>Fig</w:t>
      </w:r>
      <w:bookmarkEnd w:id="134"/>
      <w:r>
        <w:t>ure 6</w:t>
      </w:r>
    </w:p>
    <w:p w:rsidR="00317272" w:rsidRPr="00A812CE" w:rsidRDefault="00317272" w:rsidP="00317272">
      <w:pPr>
        <w:pStyle w:val="Figuretitle"/>
      </w:pPr>
      <w:r>
        <w:t>Schematic illustration of the experimental scenario for measurements</w:t>
      </w:r>
      <w:r>
        <w:br/>
        <w:t>with directional antennas at both TX and RX side</w:t>
      </w:r>
    </w:p>
    <w:p w:rsidR="00317272" w:rsidRDefault="00317272" w:rsidP="00317272">
      <w:pPr>
        <w:keepNext/>
        <w:jc w:val="center"/>
      </w:pPr>
      <w:r>
        <w:rPr>
          <w:noProof/>
          <w:lang w:val="en-US" w:eastAsia="zh-CN"/>
        </w:rPr>
        <w:drawing>
          <wp:inline distT="0" distB="0" distL="0" distR="0" wp14:anchorId="3E4479F2" wp14:editId="64070258">
            <wp:extent cx="3165475" cy="1494790"/>
            <wp:effectExtent l="0" t="0" r="0" b="0"/>
            <wp:docPr id="181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65475" cy="1494790"/>
                    </a:xfrm>
                    <a:prstGeom prst="rect">
                      <a:avLst/>
                    </a:prstGeom>
                    <a:noFill/>
                    <a:ln>
                      <a:noFill/>
                    </a:ln>
                  </pic:spPr>
                </pic:pic>
              </a:graphicData>
            </a:graphic>
          </wp:inline>
        </w:drawing>
      </w:r>
    </w:p>
    <w:p w:rsidR="00317272" w:rsidRDefault="00317272" w:rsidP="00317272">
      <w:pPr>
        <w:pStyle w:val="Normalaftertitle0"/>
      </w:pPr>
      <w:r w:rsidRPr="002E25C6">
        <w:t xml:space="preserve">An example of the measured channel impulse response is presented in </w:t>
      </w:r>
      <w:r w:rsidRPr="002E25C6">
        <w:fldChar w:fldCharType="begin"/>
      </w:r>
      <w:r w:rsidRPr="002E25C6">
        <w:instrText xml:space="preserve"> REF _Ref397450529 \h </w:instrText>
      </w:r>
      <w:r>
        <w:instrText xml:space="preserve"> \* MERGEFORMAT </w:instrText>
      </w:r>
      <w:r w:rsidRPr="002E25C6">
        <w:fldChar w:fldCharType="separate"/>
      </w:r>
      <w:r w:rsidR="00CD330F" w:rsidRPr="00CD330F">
        <w:t>Fig</w:t>
      </w:r>
      <w:r w:rsidRPr="002E25C6">
        <w:fldChar w:fldCharType="end"/>
      </w:r>
      <w:r w:rsidRPr="002E25C6">
        <w:t>. Two clearly distinguishable peaks in the CIR correspond to the LOS and the ground-reflected component. They are separated by 2.5 ns. The power difference between those two peaks is approximately equal to the ground reflection coefficient (−6 dB). This is in line with the given scenario geometry where L0 = 30.6 m and H2 = 1.34 m. It should be stressed that the peaks were resolved for all other measured distances (20-50m) because the sounding signal bandwidth used in those experiments was equal to 800 MHz, which provided a time resolution of up to 1.25 ns.</w:t>
      </w:r>
    </w:p>
    <w:p w:rsidR="00317272" w:rsidRPr="00555D9C" w:rsidRDefault="00317272" w:rsidP="00317272">
      <w:pPr>
        <w:pStyle w:val="FigureNo"/>
        <w:rPr>
          <w:lang w:val="fr-CH"/>
        </w:rPr>
      </w:pPr>
      <w:bookmarkStart w:id="135" w:name="_Ref397450529"/>
      <w:r w:rsidRPr="00555D9C">
        <w:rPr>
          <w:lang w:val="fr-CH"/>
        </w:rPr>
        <w:lastRenderedPageBreak/>
        <w:t>Fig</w:t>
      </w:r>
      <w:bookmarkEnd w:id="135"/>
      <w:r w:rsidRPr="00555D9C">
        <w:rPr>
          <w:lang w:val="fr-CH"/>
        </w:rPr>
        <w:t>URE 7</w:t>
      </w:r>
    </w:p>
    <w:p w:rsidR="00317272" w:rsidRPr="00A812CE" w:rsidRDefault="00317272" w:rsidP="00317272">
      <w:pPr>
        <w:pStyle w:val="Figuretitle"/>
        <w:rPr>
          <w:lang w:val="fr-CH"/>
        </w:rPr>
      </w:pPr>
      <w:r w:rsidRPr="00A812CE">
        <w:rPr>
          <w:lang w:val="fr-CH"/>
        </w:rPr>
        <w:t>Channel impulse response, L0 = 30.6 m</w:t>
      </w:r>
    </w:p>
    <w:p w:rsidR="00317272" w:rsidRDefault="00317272" w:rsidP="00317272">
      <w:pPr>
        <w:pStyle w:val="Figure"/>
      </w:pPr>
      <w:r w:rsidRPr="00F91887">
        <w:rPr>
          <w:noProof/>
          <w:lang w:val="en-US" w:eastAsia="zh-CN"/>
        </w:rPr>
        <w:drawing>
          <wp:inline distT="0" distB="0" distL="0" distR="0" wp14:anchorId="7BF1C41B" wp14:editId="04FD2D5C">
            <wp:extent cx="3171190" cy="2244725"/>
            <wp:effectExtent l="0" t="0" r="0" b="0"/>
            <wp:docPr id="1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71190" cy="2244725"/>
                    </a:xfrm>
                    <a:prstGeom prst="rect">
                      <a:avLst/>
                    </a:prstGeom>
                    <a:noFill/>
                    <a:ln>
                      <a:noFill/>
                    </a:ln>
                  </pic:spPr>
                </pic:pic>
              </a:graphicData>
            </a:graphic>
          </wp:inline>
        </w:drawing>
      </w:r>
    </w:p>
    <w:p w:rsidR="00317272" w:rsidRDefault="00317272" w:rsidP="00317272">
      <w:r w:rsidRPr="002E25C6">
        <w:t xml:space="preserve">The corresponding measured channel transfer function in frequency domain (CTF) is illustrated in </w:t>
      </w:r>
      <w:r w:rsidRPr="002E25C6">
        <w:fldChar w:fldCharType="begin"/>
      </w:r>
      <w:r w:rsidRPr="002E25C6">
        <w:instrText xml:space="preserve"> REF _Ref397450537 \h </w:instrText>
      </w:r>
      <w:r>
        <w:instrText xml:space="preserve"> \* MERGEFORMAT </w:instrText>
      </w:r>
      <w:r w:rsidRPr="002E25C6">
        <w:fldChar w:fldCharType="separate"/>
      </w:r>
      <w:r w:rsidR="00CD330F">
        <w:t>Fig</w:t>
      </w:r>
      <w:r w:rsidRPr="002E25C6">
        <w:fldChar w:fldCharType="end"/>
      </w:r>
      <w:r w:rsidRPr="002E25C6">
        <w:t>. For comparison, the result of the two-ray channel model approximation (the superposition of the direct LOS and ground-reflected ray), is also depicted. It can be seen that this simple model is in a good accordance with the experimental measurements with directional antennas.</w:t>
      </w:r>
    </w:p>
    <w:p w:rsidR="00317272" w:rsidRDefault="00317272" w:rsidP="00317272">
      <w:pPr>
        <w:pStyle w:val="FigureNo"/>
      </w:pPr>
      <w:bookmarkStart w:id="136" w:name="_Ref397450537"/>
      <w:r>
        <w:t>Fig</w:t>
      </w:r>
      <w:bookmarkEnd w:id="136"/>
      <w:r>
        <w:t>URE 8</w:t>
      </w:r>
    </w:p>
    <w:p w:rsidR="00317272" w:rsidRPr="00F91887" w:rsidRDefault="00317272" w:rsidP="00317272">
      <w:pPr>
        <w:pStyle w:val="Figuretitle"/>
      </w:pPr>
      <w:r w:rsidRPr="00731263">
        <w:t xml:space="preserve">Channel </w:t>
      </w:r>
      <w:r>
        <w:t>transfer function</w:t>
      </w:r>
      <w:r w:rsidRPr="00731263">
        <w:t>, L0 = 30.6 m</w:t>
      </w:r>
    </w:p>
    <w:p w:rsidR="00317272" w:rsidRDefault="00317272" w:rsidP="00317272">
      <w:pPr>
        <w:pStyle w:val="Figure"/>
      </w:pPr>
      <w:r w:rsidRPr="00F91887">
        <w:rPr>
          <w:noProof/>
          <w:lang w:val="en-US" w:eastAsia="zh-CN"/>
        </w:rPr>
        <w:drawing>
          <wp:inline distT="0" distB="0" distL="0" distR="0" wp14:anchorId="7FC1C51C" wp14:editId="47B3C732">
            <wp:extent cx="3106420" cy="239712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106420" cy="2397125"/>
                    </a:xfrm>
                    <a:prstGeom prst="rect">
                      <a:avLst/>
                    </a:prstGeom>
                    <a:noFill/>
                    <a:ln>
                      <a:noFill/>
                    </a:ln>
                  </pic:spPr>
                </pic:pic>
              </a:graphicData>
            </a:graphic>
          </wp:inline>
        </w:drawing>
      </w:r>
    </w:p>
    <w:p w:rsidR="00317272" w:rsidRDefault="00317272" w:rsidP="00317272">
      <w:r w:rsidRPr="002E25C6">
        <w:t xml:space="preserve">During the measurements with directional antennas, the dependence of the CTF on the RX vertical and horizontal motion was investigated for the distance L0 = 30.6 m. In </w:t>
      </w:r>
      <w:r w:rsidRPr="002E25C6">
        <w:fldChar w:fldCharType="begin"/>
      </w:r>
      <w:r w:rsidRPr="002E25C6">
        <w:instrText xml:space="preserve"> REF _Ref397450554 \h </w:instrText>
      </w:r>
      <w:r>
        <w:instrText xml:space="preserve"> \* MERGEFORMAT </w:instrText>
      </w:r>
      <w:r w:rsidRPr="002E25C6">
        <w:fldChar w:fldCharType="separate"/>
      </w:r>
      <w:r w:rsidR="00CD330F">
        <w:t>Fig</w:t>
      </w:r>
      <w:r w:rsidRPr="002E25C6">
        <w:fldChar w:fldCharType="end"/>
      </w:r>
      <w:r w:rsidRPr="002E25C6">
        <w:t>, for example, the CTF of 800 MHz bandwidth is presented when the RX height changes from 1.34 m to 1.5 m.</w:t>
      </w:r>
    </w:p>
    <w:p w:rsidR="00317272" w:rsidRDefault="00317272" w:rsidP="00317272">
      <w:pPr>
        <w:pStyle w:val="FigureNo"/>
      </w:pPr>
      <w:bookmarkStart w:id="137" w:name="_Ref397450554"/>
      <w:r>
        <w:lastRenderedPageBreak/>
        <w:t>Fig</w:t>
      </w:r>
      <w:bookmarkEnd w:id="137"/>
      <w:r>
        <w:t>ure 9</w:t>
      </w:r>
    </w:p>
    <w:p w:rsidR="00317272" w:rsidRPr="00F91887" w:rsidRDefault="00317272" w:rsidP="00317272">
      <w:pPr>
        <w:pStyle w:val="Figuretitle"/>
      </w:pPr>
      <w:r>
        <w:t>Dependence of the channel transfer function</w:t>
      </w:r>
      <w:r w:rsidRPr="00094F73">
        <w:t xml:space="preserve"> on the RX height H2</w:t>
      </w:r>
      <w:r w:rsidRPr="00731263">
        <w:t xml:space="preserve">, </w:t>
      </w:r>
      <w:r>
        <w:t xml:space="preserve">H-H, </w:t>
      </w:r>
      <w:r w:rsidRPr="00731263">
        <w:t>L0</w:t>
      </w:r>
      <w:r>
        <w:t> </w:t>
      </w:r>
      <w:r w:rsidRPr="00731263">
        <w:t>= 30.6 m</w:t>
      </w:r>
    </w:p>
    <w:p w:rsidR="00317272" w:rsidRDefault="00317272" w:rsidP="00317272">
      <w:pPr>
        <w:pStyle w:val="Figure"/>
      </w:pPr>
      <w:r w:rsidRPr="00F91887">
        <w:rPr>
          <w:noProof/>
          <w:lang w:val="en-US" w:eastAsia="zh-CN"/>
        </w:rPr>
        <w:drawing>
          <wp:inline distT="0" distB="0" distL="0" distR="0" wp14:anchorId="56EDA51A" wp14:editId="75E3AB69">
            <wp:extent cx="3135630" cy="2420620"/>
            <wp:effectExtent l="0" t="0" r="7620" b="0"/>
            <wp:docPr id="26" name="Picture 33" descr="meas2_CTF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eas2_CTF_v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135630" cy="2420620"/>
                    </a:xfrm>
                    <a:prstGeom prst="rect">
                      <a:avLst/>
                    </a:prstGeom>
                    <a:noFill/>
                    <a:ln>
                      <a:noFill/>
                    </a:ln>
                  </pic:spPr>
                </pic:pic>
              </a:graphicData>
            </a:graphic>
          </wp:inline>
        </w:drawing>
      </w:r>
    </w:p>
    <w:p w:rsidR="00317272" w:rsidRPr="00F91887" w:rsidRDefault="00317272" w:rsidP="00317272">
      <w:r w:rsidRPr="002E25C6">
        <w:t xml:space="preserve">In these experiments the Horizontal-to-Horizontal (H-H) antenna polarization configuration was used. The measurements for other polarization configurations were also carried out to evaluate the cross-polarization ratio (XPR) which was discovered less than −25 dB. However, the use of H-H configuration allowed us to exclude additional effects associated with the Brewster angle. As can be observed from </w:t>
      </w:r>
      <w:r w:rsidRPr="002E25C6">
        <w:fldChar w:fldCharType="begin"/>
      </w:r>
      <w:r w:rsidRPr="002E25C6">
        <w:instrText xml:space="preserve"> REF _Ref397450554 \h </w:instrText>
      </w:r>
      <w:r>
        <w:instrText xml:space="preserve"> \* MERGEFORMAT </w:instrText>
      </w:r>
      <w:r w:rsidRPr="002E25C6">
        <w:fldChar w:fldCharType="separate"/>
      </w:r>
      <w:r w:rsidR="00CD330F">
        <w:t>Fig</w:t>
      </w:r>
      <w:r w:rsidRPr="002E25C6">
        <w:fldChar w:fldCharType="end"/>
      </w:r>
      <w:r w:rsidRPr="002E25C6">
        <w:t xml:space="preserve">, the channel shows a high frequency selectivity in 800 MHz bandwidth. But the most important outcome of these results is the very fast variation of the </w:t>
      </w:r>
      <w:r>
        <w:rPr>
          <w:lang w:val="en-US" w:eastAsia="ko-KR"/>
        </w:rPr>
        <w:t>millimetric wave</w:t>
      </w:r>
      <w:r w:rsidRPr="00894E6C">
        <w:rPr>
          <w:rFonts w:hint="eastAsia"/>
          <w:lang w:val="en-US" w:eastAsia="ko-KR"/>
        </w:rPr>
        <w:t xml:space="preserve"> </w:t>
      </w:r>
      <w:r w:rsidRPr="002E25C6">
        <w:t>channel when the RX height is changing. Moving the RX in the vertical direction by only 2-3 cm produces significant variations of the channel. Similar, but a bit smoother variations of the CTF were observed for horizontal RX movements.</w:t>
      </w:r>
    </w:p>
    <w:p w:rsidR="00317272" w:rsidRPr="00F91887" w:rsidRDefault="00317272" w:rsidP="00317272">
      <w:r w:rsidRPr="002E25C6">
        <w:t>Note, that due to wider bandwidth of the signal, strong fading of the total signal power like in the results for 250 MHz bandwidth is not observed.</w:t>
      </w:r>
    </w:p>
    <w:p w:rsidR="00317272" w:rsidRPr="00F91887" w:rsidRDefault="00317272" w:rsidP="00317272">
      <w:r w:rsidRPr="002E25C6">
        <w:t xml:space="preserve">Broadband experimental measurements with directional antennas have revealed the fine structure of the </w:t>
      </w:r>
      <w:r>
        <w:rPr>
          <w:lang w:val="en-US" w:eastAsia="ko-KR"/>
        </w:rPr>
        <w:t>millimetric wave</w:t>
      </w:r>
      <w:r w:rsidRPr="002E25C6">
        <w:t xml:space="preserve"> channel in the outdoor open-area environment. It can be concluded that a typical, i.e. moderately directional, mobile user antenna will receive two rays (the direct LOS ray and the ground-reflected ray) with rather small time delay (2.5 ns for 30 m). The interference of those two quasi-deterministic rays explains the</w:t>
      </w:r>
      <w:r w:rsidRPr="00315432">
        <w:t xml:space="preserve"> </w:t>
      </w:r>
      <w:r w:rsidRPr="002E25C6">
        <w:t>fast fading effects observed in the experiments with omnidirectional antennas from the previous subsection and should be explicitly addressed in the channel modelling methodology.</w:t>
      </w:r>
    </w:p>
    <w:p w:rsidR="00317272" w:rsidRPr="00FE52DD" w:rsidRDefault="00317272" w:rsidP="00317272">
      <w:pPr>
        <w:spacing w:before="240"/>
        <w:rPr>
          <w:rStyle w:val="Heading1Char1"/>
          <w:sz w:val="28"/>
          <w:szCs w:val="28"/>
        </w:rPr>
      </w:pPr>
      <w:r>
        <w:rPr>
          <w:rStyle w:val="Heading1Char1"/>
          <w:sz w:val="28"/>
          <w:szCs w:val="28"/>
        </w:rPr>
        <w:t>A4.2.</w:t>
      </w:r>
      <w:r w:rsidRPr="00FE52DD">
        <w:rPr>
          <w:rStyle w:val="Heading1Char1"/>
          <w:sz w:val="28"/>
          <w:szCs w:val="28"/>
        </w:rPr>
        <w:t>3</w:t>
      </w:r>
      <w:r w:rsidRPr="00FE52DD">
        <w:rPr>
          <w:rStyle w:val="Heading1Char1"/>
          <w:sz w:val="28"/>
          <w:szCs w:val="28"/>
        </w:rPr>
        <w:tab/>
        <w:t>Novel quasi-deterministic channel model methodology</w:t>
      </w:r>
    </w:p>
    <w:p w:rsidR="00317272" w:rsidRPr="00685A06" w:rsidRDefault="00317272" w:rsidP="00317272">
      <w:pPr>
        <w:pStyle w:val="enumlev1"/>
        <w:spacing w:before="120"/>
        <w:rPr>
          <w:b/>
          <w:bCs/>
        </w:rPr>
      </w:pPr>
      <w:r w:rsidRPr="00685A06">
        <w:rPr>
          <w:b/>
          <w:bCs/>
        </w:rPr>
        <w:t>a)</w:t>
      </w:r>
      <w:r w:rsidRPr="00685A06">
        <w:rPr>
          <w:b/>
          <w:bCs/>
        </w:rPr>
        <w:tab/>
        <w:t>General structure of the channel model</w:t>
      </w:r>
    </w:p>
    <w:p w:rsidR="00317272" w:rsidRPr="002E25C6" w:rsidRDefault="00317272" w:rsidP="00317272">
      <w:r w:rsidRPr="002E25C6">
        <w:t xml:space="preserve">In the IEEE 802.11ad channel modelling document </w:t>
      </w:r>
      <w:sdt>
        <w:sdtPr>
          <w:id w:val="1030144801"/>
          <w:citation/>
        </w:sdtPr>
        <w:sdtEndPr/>
        <w:sdtContent>
          <w:r w:rsidRPr="002E25C6">
            <w:fldChar w:fldCharType="begin"/>
          </w:r>
          <w:r w:rsidRPr="002E25C6">
            <w:instrText xml:space="preserve"> CITATION Cha \l 1033 </w:instrText>
          </w:r>
          <w:r w:rsidRPr="002E25C6">
            <w:fldChar w:fldCharType="separate"/>
          </w:r>
          <w:r>
            <w:rPr>
              <w:noProof/>
            </w:rPr>
            <w:t>[11]</w:t>
          </w:r>
          <w:r w:rsidRPr="002E25C6">
            <w:fldChar w:fldCharType="end"/>
          </w:r>
        </w:sdtContent>
      </w:sdt>
      <w:r w:rsidRPr="002E25C6">
        <w:t xml:space="preserve"> the generalized description of channel impulse response is given by: </w:t>
      </w:r>
    </w:p>
    <w:p w:rsidR="00317272" w:rsidRDefault="00317272" w:rsidP="00317272">
      <w:pPr>
        <w:pStyle w:val="BodyText"/>
        <w:jc w:val="center"/>
      </w:pPr>
      <w:r w:rsidRPr="00116F65">
        <w:rPr>
          <w:position w:val="-46"/>
        </w:rPr>
        <w:object w:dxaOrig="6460" w:dyaOrig="999">
          <v:shape id="_x0000_i1049" type="#_x0000_t75" style="width:339.05pt;height:50.5pt" o:ole="">
            <v:imagedata r:id="rId179" o:title=""/>
          </v:shape>
          <o:OLEObject Type="Embed" ProgID="Equation.3" ShapeID="_x0000_i1049" DrawAspect="Content" ObjectID="_1477305251" r:id="rId180"/>
        </w:object>
      </w:r>
    </w:p>
    <w:p w:rsidR="00317272" w:rsidRDefault="00317272" w:rsidP="00317272">
      <w:r>
        <w:br w:type="page"/>
      </w:r>
    </w:p>
    <w:p w:rsidR="00317272" w:rsidRPr="00CF6FAD" w:rsidRDefault="00317272" w:rsidP="00317272">
      <w:r w:rsidRPr="00CF6FAD">
        <w:lastRenderedPageBreak/>
        <w:t>where:</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after="120"/>
        <w:ind w:left="426"/>
        <w:jc w:val="both"/>
        <w:textAlignment w:val="auto"/>
        <w:rPr>
          <w:sz w:val="24"/>
          <w:szCs w:val="24"/>
        </w:rPr>
      </w:pPr>
      <w:r w:rsidRPr="00685A06">
        <w:rPr>
          <w:i/>
          <w:iCs/>
          <w:sz w:val="24"/>
          <w:szCs w:val="24"/>
        </w:rPr>
        <w:t xml:space="preserve">h </w:t>
      </w:r>
      <w:r w:rsidRPr="00685A06">
        <w:rPr>
          <w:sz w:val="24"/>
          <w:szCs w:val="24"/>
        </w:rPr>
        <w:t>is a generated channel impulse response.</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t>t</w:t>
      </w:r>
      <w:r w:rsidRPr="00685A06">
        <w:rPr>
          <w:sz w:val="24"/>
          <w:szCs w:val="24"/>
        </w:rPr>
        <w:t xml:space="preserve">, </w:t>
      </w:r>
      <w:r w:rsidRPr="00685A06">
        <w:rPr>
          <w:i/>
          <w:iCs/>
          <w:sz w:val="24"/>
          <w:szCs w:val="24"/>
        </w:rPr>
        <w:sym w:font="Symbol" w:char="006A"/>
      </w:r>
      <w:r w:rsidRPr="00685A06">
        <w:rPr>
          <w:i/>
          <w:iCs/>
          <w:sz w:val="24"/>
          <w:szCs w:val="24"/>
          <w:vertAlign w:val="subscript"/>
        </w:rPr>
        <w:t>tx</w:t>
      </w:r>
      <w:r w:rsidRPr="00685A06">
        <w:rPr>
          <w:sz w:val="24"/>
          <w:szCs w:val="24"/>
        </w:rPr>
        <w:t xml:space="preserve">, </w:t>
      </w:r>
      <w:r w:rsidRPr="00685A06">
        <w:rPr>
          <w:i/>
          <w:iCs/>
          <w:sz w:val="24"/>
          <w:szCs w:val="24"/>
        </w:rPr>
        <w:sym w:font="Symbol" w:char="F071"/>
      </w:r>
      <w:r w:rsidRPr="00685A06">
        <w:rPr>
          <w:i/>
          <w:iCs/>
          <w:sz w:val="24"/>
          <w:szCs w:val="24"/>
          <w:vertAlign w:val="subscript"/>
        </w:rPr>
        <w:t>tx</w:t>
      </w:r>
      <w:r w:rsidRPr="00685A06">
        <w:rPr>
          <w:sz w:val="24"/>
          <w:szCs w:val="24"/>
        </w:rPr>
        <w:t xml:space="preserve">, </w:t>
      </w:r>
      <w:r w:rsidRPr="00685A06">
        <w:rPr>
          <w:i/>
          <w:iCs/>
          <w:sz w:val="24"/>
          <w:szCs w:val="24"/>
        </w:rPr>
        <w:sym w:font="Symbol" w:char="006A"/>
      </w:r>
      <w:r w:rsidRPr="00685A06">
        <w:rPr>
          <w:i/>
          <w:iCs/>
          <w:sz w:val="24"/>
          <w:szCs w:val="24"/>
          <w:vertAlign w:val="subscript"/>
        </w:rPr>
        <w:t>rx</w:t>
      </w:r>
      <w:r w:rsidRPr="00685A06">
        <w:rPr>
          <w:sz w:val="24"/>
          <w:szCs w:val="24"/>
        </w:rPr>
        <w:t xml:space="preserve">, </w:t>
      </w:r>
      <w:r w:rsidRPr="00685A06">
        <w:rPr>
          <w:i/>
          <w:iCs/>
          <w:sz w:val="24"/>
          <w:szCs w:val="24"/>
        </w:rPr>
        <w:sym w:font="Symbol" w:char="F071"/>
      </w:r>
      <w:r w:rsidRPr="00685A06">
        <w:rPr>
          <w:i/>
          <w:iCs/>
          <w:sz w:val="24"/>
          <w:szCs w:val="24"/>
          <w:vertAlign w:val="subscript"/>
        </w:rPr>
        <w:t>rx</w:t>
      </w:r>
      <w:r w:rsidRPr="00685A06">
        <w:rPr>
          <w:sz w:val="24"/>
          <w:szCs w:val="24"/>
        </w:rPr>
        <w:t xml:space="preserve"> are the time, azimuth and elevation angles at the transmitter and receiver, respectively.</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t>A</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i/>
          <w:iCs/>
          <w:sz w:val="24"/>
          <w:szCs w:val="24"/>
        </w:rPr>
        <w:t xml:space="preserve"> </w:t>
      </w:r>
      <w:r w:rsidRPr="00685A06">
        <w:rPr>
          <w:sz w:val="24"/>
          <w:szCs w:val="24"/>
        </w:rPr>
        <w:t>and</w:t>
      </w:r>
      <w:r w:rsidRPr="00685A06">
        <w:rPr>
          <w:i/>
          <w:iCs/>
          <w:sz w:val="24"/>
          <w:szCs w:val="24"/>
        </w:rPr>
        <w:t xml:space="preserve"> C</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i/>
          <w:iCs/>
          <w:sz w:val="24"/>
          <w:szCs w:val="24"/>
        </w:rPr>
        <w:t xml:space="preserve"> </w:t>
      </w:r>
      <w:r w:rsidRPr="00685A06">
        <w:rPr>
          <w:sz w:val="24"/>
          <w:szCs w:val="24"/>
        </w:rPr>
        <w:t xml:space="preserve">are the gain and the channel impulse response for the </w:t>
      </w:r>
      <w:r w:rsidRPr="00685A06">
        <w:rPr>
          <w:i/>
          <w:iCs/>
          <w:sz w:val="24"/>
          <w:szCs w:val="24"/>
        </w:rPr>
        <w:t>i</w:t>
      </w:r>
      <w:r w:rsidRPr="00685A06">
        <w:rPr>
          <w:sz w:val="24"/>
          <w:szCs w:val="24"/>
        </w:rPr>
        <w:t>-th cluster, respectively.</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sym w:font="Symbol" w:char="F064"/>
      </w:r>
      <w:r w:rsidRPr="00685A06">
        <w:rPr>
          <w:sz w:val="24"/>
          <w:szCs w:val="24"/>
        </w:rPr>
        <w:t>(∙) is the Dirac delta function.</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t>T</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sz w:val="24"/>
          <w:szCs w:val="24"/>
        </w:rPr>
        <w:t xml:space="preserve">, </w:t>
      </w:r>
      <w:r w:rsidRPr="00685A06">
        <w:rPr>
          <w:i/>
          <w:iCs/>
          <w:sz w:val="24"/>
          <w:szCs w:val="24"/>
        </w:rPr>
        <w:sym w:font="Symbol" w:char="0046"/>
      </w:r>
      <w:r w:rsidRPr="00685A06">
        <w:rPr>
          <w:i/>
          <w:iCs/>
          <w:sz w:val="24"/>
          <w:szCs w:val="24"/>
          <w:vertAlign w:val="subscript"/>
        </w:rPr>
        <w:t>tx</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sz w:val="24"/>
          <w:szCs w:val="24"/>
        </w:rPr>
        <w:t xml:space="preserve">, </w:t>
      </w:r>
      <w:r w:rsidRPr="00685A06">
        <w:rPr>
          <w:i/>
          <w:iCs/>
          <w:sz w:val="24"/>
          <w:szCs w:val="24"/>
        </w:rPr>
        <w:sym w:font="Symbol" w:char="0051"/>
      </w:r>
      <w:r w:rsidRPr="00685A06">
        <w:rPr>
          <w:i/>
          <w:iCs/>
          <w:sz w:val="24"/>
          <w:szCs w:val="24"/>
          <w:vertAlign w:val="subscript"/>
        </w:rPr>
        <w:t>tx</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sz w:val="24"/>
          <w:szCs w:val="24"/>
        </w:rPr>
        <w:t xml:space="preserve">, </w:t>
      </w:r>
      <w:r w:rsidRPr="00685A06">
        <w:rPr>
          <w:i/>
          <w:iCs/>
          <w:sz w:val="24"/>
          <w:szCs w:val="24"/>
        </w:rPr>
        <w:sym w:font="Symbol" w:char="0046"/>
      </w:r>
      <w:r w:rsidRPr="00685A06">
        <w:rPr>
          <w:i/>
          <w:iCs/>
          <w:sz w:val="24"/>
          <w:szCs w:val="24"/>
          <w:vertAlign w:val="subscript"/>
        </w:rPr>
        <w:t>rx</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sz w:val="24"/>
          <w:szCs w:val="24"/>
        </w:rPr>
        <w:t xml:space="preserve">, </w:t>
      </w:r>
      <w:r w:rsidRPr="00685A06">
        <w:rPr>
          <w:i/>
          <w:iCs/>
          <w:sz w:val="24"/>
          <w:szCs w:val="24"/>
        </w:rPr>
        <w:sym w:font="Symbol" w:char="0051"/>
      </w:r>
      <w:r w:rsidRPr="00685A06">
        <w:rPr>
          <w:i/>
          <w:iCs/>
          <w:sz w:val="24"/>
          <w:szCs w:val="24"/>
          <w:vertAlign w:val="subscript"/>
        </w:rPr>
        <w:t>rx</w:t>
      </w:r>
      <w:r w:rsidRPr="00685A06">
        <w:rPr>
          <w:sz w:val="24"/>
          <w:szCs w:val="24"/>
          <w:vertAlign w:val="superscript"/>
        </w:rPr>
        <w:t>(</w:t>
      </w:r>
      <w:r w:rsidRPr="00685A06">
        <w:rPr>
          <w:i/>
          <w:iCs/>
          <w:sz w:val="24"/>
          <w:szCs w:val="24"/>
          <w:vertAlign w:val="superscript"/>
        </w:rPr>
        <w:t>i</w:t>
      </w:r>
      <w:r w:rsidRPr="00685A06">
        <w:rPr>
          <w:sz w:val="24"/>
          <w:szCs w:val="24"/>
          <w:vertAlign w:val="superscript"/>
        </w:rPr>
        <w:t>)</w:t>
      </w:r>
      <w:r w:rsidRPr="00685A06">
        <w:rPr>
          <w:i/>
          <w:iCs/>
          <w:sz w:val="24"/>
          <w:szCs w:val="24"/>
        </w:rPr>
        <w:t xml:space="preserve"> </w:t>
      </w:r>
      <w:r w:rsidRPr="00685A06">
        <w:rPr>
          <w:sz w:val="24"/>
          <w:szCs w:val="24"/>
        </w:rPr>
        <w:t xml:space="preserve">are time-angular coordinates of the </w:t>
      </w:r>
      <w:r w:rsidRPr="00685A06">
        <w:rPr>
          <w:i/>
          <w:iCs/>
          <w:sz w:val="24"/>
          <w:szCs w:val="24"/>
        </w:rPr>
        <w:t>i</w:t>
      </w:r>
      <w:r w:rsidRPr="00685A06">
        <w:rPr>
          <w:sz w:val="24"/>
          <w:szCs w:val="24"/>
        </w:rPr>
        <w:t>-th cluster.</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sym w:font="Symbol" w:char="0061"/>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is the amplitude of the </w:t>
      </w:r>
      <w:r w:rsidRPr="00685A06">
        <w:rPr>
          <w:i/>
          <w:iCs/>
          <w:sz w:val="24"/>
          <w:szCs w:val="24"/>
        </w:rPr>
        <w:t>k</w:t>
      </w:r>
      <w:r w:rsidRPr="00685A06">
        <w:rPr>
          <w:sz w:val="24"/>
          <w:szCs w:val="24"/>
        </w:rPr>
        <w:t xml:space="preserve">-th ray of the </w:t>
      </w:r>
      <w:r w:rsidRPr="00685A06">
        <w:rPr>
          <w:i/>
          <w:iCs/>
          <w:sz w:val="24"/>
          <w:szCs w:val="24"/>
        </w:rPr>
        <w:t>i</w:t>
      </w:r>
      <w:r w:rsidRPr="00685A06">
        <w:rPr>
          <w:sz w:val="24"/>
          <w:szCs w:val="24"/>
        </w:rPr>
        <w:t xml:space="preserve">-th cluster </w:t>
      </w:r>
    </w:p>
    <w:p w:rsidR="00317272" w:rsidRPr="00685A06" w:rsidRDefault="00317272" w:rsidP="00317272">
      <w:pPr>
        <w:pStyle w:val="BodyText"/>
        <w:keepNext w:val="0"/>
        <w:keepLines w:val="0"/>
        <w:widowControl/>
        <w:numPr>
          <w:ilvl w:val="0"/>
          <w:numId w:val="30"/>
        </w:numPr>
        <w:tabs>
          <w:tab w:val="clear" w:pos="90"/>
          <w:tab w:val="clear" w:pos="794"/>
          <w:tab w:val="clear" w:pos="1191"/>
          <w:tab w:val="clear" w:pos="1588"/>
          <w:tab w:val="clear" w:pos="1985"/>
          <w:tab w:val="left" w:pos="288"/>
        </w:tabs>
        <w:overflowPunct/>
        <w:autoSpaceDE/>
        <w:autoSpaceDN/>
        <w:adjustRightInd/>
        <w:spacing w:before="0" w:after="120" w:line="228" w:lineRule="auto"/>
        <w:ind w:left="426"/>
        <w:jc w:val="both"/>
        <w:textAlignment w:val="auto"/>
        <w:rPr>
          <w:sz w:val="24"/>
          <w:szCs w:val="24"/>
        </w:rPr>
      </w:pPr>
      <w:r w:rsidRPr="00685A06">
        <w:rPr>
          <w:i/>
          <w:iCs/>
          <w:sz w:val="24"/>
          <w:szCs w:val="24"/>
        </w:rPr>
        <w:sym w:font="Symbol" w:char="F074"/>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w:t>
      </w:r>
      <w:r w:rsidRPr="00685A06">
        <w:rPr>
          <w:i/>
          <w:iCs/>
          <w:sz w:val="24"/>
          <w:szCs w:val="24"/>
        </w:rPr>
        <w:sym w:font="Symbol" w:char="006A"/>
      </w:r>
      <w:r w:rsidRPr="00685A06">
        <w:rPr>
          <w:i/>
          <w:iCs/>
          <w:sz w:val="24"/>
          <w:szCs w:val="24"/>
          <w:vertAlign w:val="subscript"/>
        </w:rPr>
        <w:t>tx</w:t>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w:t>
      </w:r>
      <w:r w:rsidRPr="00685A06">
        <w:rPr>
          <w:i/>
          <w:iCs/>
          <w:sz w:val="24"/>
          <w:szCs w:val="24"/>
        </w:rPr>
        <w:sym w:font="Symbol" w:char="F071"/>
      </w:r>
      <w:r w:rsidRPr="00685A06">
        <w:rPr>
          <w:i/>
          <w:iCs/>
          <w:sz w:val="24"/>
          <w:szCs w:val="24"/>
          <w:vertAlign w:val="subscript"/>
        </w:rPr>
        <w:t>tx</w:t>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w:t>
      </w:r>
      <w:r w:rsidRPr="00685A06">
        <w:rPr>
          <w:i/>
          <w:iCs/>
          <w:sz w:val="24"/>
          <w:szCs w:val="24"/>
        </w:rPr>
        <w:sym w:font="Symbol" w:char="006A"/>
      </w:r>
      <w:r w:rsidRPr="00685A06">
        <w:rPr>
          <w:i/>
          <w:iCs/>
          <w:sz w:val="24"/>
          <w:szCs w:val="24"/>
          <w:vertAlign w:val="subscript"/>
        </w:rPr>
        <w:t>rx</w:t>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w:t>
      </w:r>
      <w:r w:rsidRPr="00685A06">
        <w:rPr>
          <w:i/>
          <w:iCs/>
          <w:sz w:val="24"/>
          <w:szCs w:val="24"/>
        </w:rPr>
        <w:sym w:font="Symbol" w:char="F071"/>
      </w:r>
      <w:r w:rsidRPr="00685A06">
        <w:rPr>
          <w:i/>
          <w:iCs/>
          <w:sz w:val="24"/>
          <w:szCs w:val="24"/>
          <w:vertAlign w:val="subscript"/>
        </w:rPr>
        <w:t>rx</w:t>
      </w:r>
      <w:r w:rsidRPr="00685A06">
        <w:rPr>
          <w:sz w:val="24"/>
          <w:szCs w:val="24"/>
          <w:vertAlign w:val="superscript"/>
        </w:rPr>
        <w:t>(</w:t>
      </w:r>
      <w:r w:rsidRPr="00685A06">
        <w:rPr>
          <w:i/>
          <w:iCs/>
          <w:sz w:val="24"/>
          <w:szCs w:val="24"/>
          <w:vertAlign w:val="superscript"/>
        </w:rPr>
        <w:t>i,k</w:t>
      </w:r>
      <w:r w:rsidRPr="00685A06">
        <w:rPr>
          <w:sz w:val="24"/>
          <w:szCs w:val="24"/>
          <w:vertAlign w:val="superscript"/>
        </w:rPr>
        <w:t>)</w:t>
      </w:r>
      <w:r w:rsidRPr="00685A06">
        <w:rPr>
          <w:sz w:val="24"/>
          <w:szCs w:val="24"/>
        </w:rPr>
        <w:t xml:space="preserve"> are relative time-angular coordinates of </w:t>
      </w:r>
      <w:r w:rsidRPr="00685A06">
        <w:rPr>
          <w:i/>
          <w:iCs/>
          <w:sz w:val="24"/>
          <w:szCs w:val="24"/>
        </w:rPr>
        <w:t>k</w:t>
      </w:r>
      <w:r w:rsidRPr="00685A06">
        <w:rPr>
          <w:sz w:val="24"/>
          <w:szCs w:val="24"/>
        </w:rPr>
        <w:t xml:space="preserve">-th ray of the </w:t>
      </w:r>
      <w:r w:rsidRPr="00685A06">
        <w:rPr>
          <w:i/>
          <w:iCs/>
          <w:sz w:val="24"/>
          <w:szCs w:val="24"/>
        </w:rPr>
        <w:t>i</w:t>
      </w:r>
      <w:r w:rsidRPr="00685A06">
        <w:rPr>
          <w:sz w:val="24"/>
          <w:szCs w:val="24"/>
        </w:rPr>
        <w:t>-th cluster.</w:t>
      </w:r>
    </w:p>
    <w:p w:rsidR="00317272" w:rsidRPr="00F91887" w:rsidRDefault="00317272" w:rsidP="00317272">
      <w:r w:rsidRPr="00685A06">
        <w:t xml:space="preserve">Hence the channel can be explicitly described by a set of rays and its parameters: ray powers and delays, angles of arrival and departure. This channel model may be also expanded to take into account polarization properties, see </w:t>
      </w:r>
      <w:sdt>
        <w:sdtPr>
          <w:id w:val="-271548757"/>
          <w:citation/>
        </w:sdtPr>
        <w:sdtEndPr/>
        <w:sdtContent>
          <w:r w:rsidRPr="00685A06">
            <w:fldChar w:fldCharType="begin"/>
          </w:r>
          <w:r w:rsidRPr="00685A06">
            <w:instrText xml:space="preserve"> CITATION Cha \l 1033 </w:instrText>
          </w:r>
          <w:r w:rsidRPr="00685A06">
            <w:fldChar w:fldCharType="separate"/>
          </w:r>
          <w:r>
            <w:rPr>
              <w:noProof/>
            </w:rPr>
            <w:t>[11]</w:t>
          </w:r>
          <w:r w:rsidRPr="00685A06">
            <w:fldChar w:fldCharType="end"/>
          </w:r>
        </w:sdtContent>
      </w:sdt>
      <w:r w:rsidRPr="00685A06">
        <w:t>,</w:t>
      </w:r>
      <w:sdt>
        <w:sdtPr>
          <w:id w:val="-1170485315"/>
          <w:citation/>
        </w:sdtPr>
        <w:sdtEndPr/>
        <w:sdtContent>
          <w:r w:rsidRPr="00685A06">
            <w:fldChar w:fldCharType="begin"/>
          </w:r>
          <w:r w:rsidRPr="00685A06">
            <w:instrText xml:space="preserve"> CITATION Mal10 \l 1033 </w:instrText>
          </w:r>
          <w:r w:rsidRPr="00685A06">
            <w:fldChar w:fldCharType="separate"/>
          </w:r>
          <w:r>
            <w:rPr>
              <w:noProof/>
            </w:rPr>
            <w:t xml:space="preserve"> [21]</w:t>
          </w:r>
          <w:r w:rsidRPr="00685A06">
            <w:fldChar w:fldCharType="end"/>
          </w:r>
        </w:sdtContent>
      </w:sdt>
      <w:r w:rsidRPr="00685A06">
        <w:t>. Defining those parameters is required for channel model implementation</w:t>
      </w:r>
      <w:r w:rsidRPr="00685A06">
        <w:rPr>
          <w:szCs w:val="24"/>
        </w:rPr>
        <w:t>.</w:t>
      </w:r>
    </w:p>
    <w:p w:rsidR="00317272" w:rsidRPr="00685A06" w:rsidRDefault="00317272" w:rsidP="00317272">
      <w:pPr>
        <w:pStyle w:val="enumlev1"/>
        <w:spacing w:before="120"/>
        <w:rPr>
          <w:b/>
          <w:bCs/>
        </w:rPr>
      </w:pPr>
      <w:r w:rsidRPr="00685A06">
        <w:rPr>
          <w:b/>
          <w:bCs/>
        </w:rPr>
        <w:t>b)</w:t>
      </w:r>
      <w:r w:rsidRPr="00685A06">
        <w:rPr>
          <w:b/>
          <w:bCs/>
        </w:rPr>
        <w:tab/>
        <w:t>Quasi-Deterministic (Q-D) channel modelling</w:t>
      </w:r>
    </w:p>
    <w:p w:rsidR="00317272" w:rsidRPr="00F91887" w:rsidRDefault="00317272" w:rsidP="00317272">
      <w:r w:rsidRPr="002E25C6">
        <w:t>To provide an adequate representation of the channel, the methodology of Quasi-Deterministic (Q-D) modelling is proposed. Under this approach, for each propagation scenario, the strongest propagation paths (rays which produce the substantial part of the received useful signal power) are determined first, and their contribution to the overall channel is calculated based on the geometry of the deployment and the locations of the Base Stations (BS) and the User Equipment (UE) in a deterministic manner. Signal power delivered over each of the rays is calculated in accordance to theoretical formulas taking into account free space losses, reflections, polarization properties and UE mobility effects, i.e. Doppler frequency shift and user displacement.</w:t>
      </w:r>
    </w:p>
    <w:p w:rsidR="00317272" w:rsidRPr="00F91887" w:rsidRDefault="00317272" w:rsidP="00317272">
      <w:r w:rsidRPr="002E25C6">
        <w:t>Some of the parameters in these calculations may be considered as random values (e.g., reflection coefficients) or even as random processes (e.g., UE motion). It should be noted, that the number of such quasi-deterministic rays (D-rays), which should be taken into account, depends on the considered scenario. In this respect, for outdoor open space scenarios it has been shown, that signal propagation properties are mostly determined by two D-rays – the LOS ray and the ground-reflected ray. From the measurements and the ray tracing modelling we can see that for the outdoor street canyon scenario, the propagation is determined mostly by 4 D-rays:  the LOS, the ground-reflected ray, the one reflected from the nearest wall and the one reflected from the ground and the nearest wall. For the hotel lobby (indoor access large public area) scenario more D-rays need to be modelled. For this scenario it is proposed to consider all rays with up to second order reflections as D-rays (in similar way as was adopted in the IEEE 802.11ad evaluation methodology for all considered indoor scenarios.</w:t>
      </w:r>
    </w:p>
    <w:p w:rsidR="00317272" w:rsidRPr="00F91887" w:rsidRDefault="00317272" w:rsidP="00317272">
      <w:r w:rsidRPr="002E25C6">
        <w:t xml:space="preserve">In real environments, numerous reflected waves arrive at the receiver from different directions in addition to the strong D-rays. For example, there are cars, trees, lampposts, benches, far big reflectors as houses, etc. All these rays are considered in the Q-D channel models as secondary random rays (R-rays) and are described as random clusters with specified statistical parameters extracted from available experimental data or more detailed ray tracing modelling. </w:t>
      </w:r>
    </w:p>
    <w:p w:rsidR="00317272" w:rsidRDefault="00317272" w:rsidP="00317272">
      <w:r>
        <w:br w:type="page"/>
      </w:r>
    </w:p>
    <w:p w:rsidR="00317272" w:rsidRPr="00FE52DD" w:rsidRDefault="00317272" w:rsidP="00317272">
      <w:pPr>
        <w:rPr>
          <w:szCs w:val="24"/>
        </w:rPr>
      </w:pPr>
      <w:r w:rsidRPr="00FE52DD">
        <w:rPr>
          <w:szCs w:val="24"/>
        </w:rPr>
        <w:lastRenderedPageBreak/>
        <w:t xml:space="preserve">The general time-domain structure of the Q-D model channel impulse response is shown in </w:t>
      </w:r>
      <w:r w:rsidRPr="00FE52DD">
        <w:rPr>
          <w:szCs w:val="24"/>
        </w:rPr>
        <w:fldChar w:fldCharType="begin"/>
      </w:r>
      <w:r w:rsidRPr="00FE52DD">
        <w:rPr>
          <w:szCs w:val="24"/>
        </w:rPr>
        <w:instrText xml:space="preserve"> REF _Ref397450646 \h  \* MERGEFORMAT </w:instrText>
      </w:r>
      <w:r w:rsidRPr="00FE52DD">
        <w:rPr>
          <w:szCs w:val="24"/>
        </w:rPr>
      </w:r>
      <w:r w:rsidRPr="00FE52DD">
        <w:rPr>
          <w:szCs w:val="24"/>
        </w:rPr>
        <w:fldChar w:fldCharType="separate"/>
      </w:r>
      <w:r w:rsidR="00CD330F" w:rsidRPr="00CD330F">
        <w:rPr>
          <w:szCs w:val="24"/>
        </w:rPr>
        <w:t>Fig</w:t>
      </w:r>
      <w:r w:rsidRPr="00FE52DD">
        <w:rPr>
          <w:szCs w:val="24"/>
        </w:rPr>
        <w:fldChar w:fldCharType="end"/>
      </w:r>
      <w:r w:rsidRPr="00FE52DD">
        <w:rPr>
          <w:szCs w:val="24"/>
        </w:rPr>
        <w:t>.</w:t>
      </w:r>
    </w:p>
    <w:p w:rsidR="00317272" w:rsidRDefault="00317272" w:rsidP="00317272">
      <w:pPr>
        <w:pStyle w:val="FigureNo"/>
      </w:pPr>
      <w:bookmarkStart w:id="138" w:name="_Ref397450646"/>
      <w:r w:rsidRPr="006767C3">
        <w:t>Fig</w:t>
      </w:r>
      <w:bookmarkEnd w:id="138"/>
      <w:r>
        <w:t>URE 10</w:t>
      </w:r>
    </w:p>
    <w:p w:rsidR="00317272" w:rsidRPr="00F91887" w:rsidRDefault="00317272" w:rsidP="00317272">
      <w:pPr>
        <w:pStyle w:val="Figuretitle"/>
      </w:pPr>
      <w:r w:rsidRPr="006767C3">
        <w:t>Channel impulse response structure</w:t>
      </w:r>
    </w:p>
    <w:p w:rsidR="00317272" w:rsidRDefault="00317272" w:rsidP="00317272">
      <w:pPr>
        <w:pStyle w:val="Figure"/>
      </w:pPr>
      <w:r>
        <w:object w:dxaOrig="9570" w:dyaOrig="7365">
          <v:shape id="_x0000_i1050" type="#_x0000_t75" style="width:293.9pt;height:225.15pt" o:ole="">
            <v:imagedata r:id="rId181" o:title="" cropbottom="3948f" cropleft="2542f" cropright="2470f"/>
          </v:shape>
          <o:OLEObject Type="Embed" ProgID="Visio.Drawing.15" ShapeID="_x0000_i1050" DrawAspect="Content" ObjectID="_1477305252" r:id="rId182"/>
        </w:object>
      </w:r>
    </w:p>
    <w:p w:rsidR="00317272" w:rsidRPr="00685A06" w:rsidRDefault="00317272" w:rsidP="00317272">
      <w:pPr>
        <w:pStyle w:val="enumlev1"/>
        <w:spacing w:before="120"/>
        <w:rPr>
          <w:b/>
          <w:bCs/>
        </w:rPr>
      </w:pPr>
      <w:r w:rsidRPr="00685A06">
        <w:rPr>
          <w:b/>
          <w:bCs/>
        </w:rPr>
        <w:t>c)</w:t>
      </w:r>
      <w:r w:rsidRPr="00685A06">
        <w:rPr>
          <w:b/>
          <w:bCs/>
        </w:rPr>
        <w:tab/>
        <w:t>Effects of polarization</w:t>
      </w:r>
    </w:p>
    <w:p w:rsidR="00317272" w:rsidRPr="00685A06" w:rsidRDefault="00317272" w:rsidP="00317272">
      <w:pPr>
        <w:pStyle w:val="enumlev1"/>
        <w:rPr>
          <w:i/>
          <w:iCs/>
        </w:rPr>
      </w:pPr>
      <w:r w:rsidRPr="00685A06">
        <w:rPr>
          <w:i/>
          <w:iCs/>
        </w:rPr>
        <w:t>1)</w:t>
      </w:r>
      <w:r w:rsidRPr="00685A06">
        <w:rPr>
          <w:i/>
          <w:iCs/>
        </w:rPr>
        <w:tab/>
        <w:t>Polarization for D-rays</w:t>
      </w:r>
    </w:p>
    <w:p w:rsidR="00317272" w:rsidRPr="002E25C6" w:rsidRDefault="00317272" w:rsidP="00317272">
      <w:r w:rsidRPr="002E25C6">
        <w:t>Following the proposed channel modelling methodology, all properties of the quasi-deterministic D-rays are explicitly calculated. The polarization matrix H contains all polarization information of the ray and is calculated on the basis of the reflections defined from the scenario geometry.</w:t>
      </w:r>
    </w:p>
    <w:p w:rsidR="00317272" w:rsidRPr="002E25C6" w:rsidRDefault="00317272" w:rsidP="00317272">
      <w:r w:rsidRPr="002E25C6">
        <w:t>For the intra-cluster rays with the main D-ray, the polarization matrix is the same as for the main ray.</w:t>
      </w:r>
    </w:p>
    <w:p w:rsidR="00317272" w:rsidRPr="00685A06" w:rsidRDefault="00317272" w:rsidP="00317272">
      <w:pPr>
        <w:pStyle w:val="enumlev1"/>
        <w:ind w:left="0" w:firstLine="0"/>
        <w:rPr>
          <w:i/>
          <w:iCs/>
        </w:rPr>
      </w:pPr>
      <w:r w:rsidRPr="00685A06">
        <w:rPr>
          <w:i/>
          <w:iCs/>
        </w:rPr>
        <w:t>2)</w:t>
      </w:r>
      <w:r w:rsidRPr="00685A06">
        <w:rPr>
          <w:i/>
          <w:iCs/>
        </w:rPr>
        <w:tab/>
        <w:t>Polarization for R-rays</w:t>
      </w:r>
    </w:p>
    <w:p w:rsidR="00317272" w:rsidRPr="002E25C6" w:rsidRDefault="00317272" w:rsidP="00317272">
      <w:r w:rsidRPr="002E25C6">
        <w:t xml:space="preserve">Random rays (R-rays) are defined by the power-delay profile and angular characteristics and are generated with regard to reproducing pre-defined probability distributions of these parameters. R-rays model far-away reflections and reflections from various random objects in the area. Most of the random rays may be considered as second (or higher) order reflections with corresponding polarization statistics. The channel polarization matrix distribution for second-order rays was investigated in [4] and corresponding distribution approximations were proposed. For simplicity, the distributions of the polarization matrix H components for weak R-rays are approximated as uniform in the interval [-1; 1] for diagonal elements, while the statistical distributions of the cross-coupling components H12 and H21 are approximated by random variables, uniformly distributed in the interval [-0.1, 0.1] </w:t>
      </w:r>
      <w:sdt>
        <w:sdtPr>
          <w:id w:val="-1433745397"/>
          <w:citation/>
        </w:sdtPr>
        <w:sdtEndPr/>
        <w:sdtContent>
          <w:r w:rsidRPr="002E25C6">
            <w:fldChar w:fldCharType="begin"/>
          </w:r>
          <w:r w:rsidRPr="002E25C6">
            <w:instrText xml:space="preserve"> CITATION Mal10 \l 1033 </w:instrText>
          </w:r>
          <w:r w:rsidRPr="002E25C6">
            <w:fldChar w:fldCharType="separate"/>
          </w:r>
          <w:r>
            <w:rPr>
              <w:noProof/>
            </w:rPr>
            <w:t>[21]</w:t>
          </w:r>
          <w:r w:rsidRPr="002E25C6">
            <w:fldChar w:fldCharType="end"/>
          </w:r>
        </w:sdtContent>
      </w:sdt>
      <w:r w:rsidRPr="002E25C6">
        <w:t>.</w:t>
      </w:r>
    </w:p>
    <w:p w:rsidR="00317272" w:rsidRPr="002E25C6" w:rsidRDefault="00317272" w:rsidP="00317272">
      <w:r w:rsidRPr="002E25C6">
        <w:t>For the intra-cluster rays with the main random ray, the polarization matrix is the same as for the main R-ray.</w:t>
      </w:r>
    </w:p>
    <w:p w:rsidR="00317272" w:rsidRDefault="00317272" w:rsidP="00317272">
      <w:pPr>
        <w:rPr>
          <w:rStyle w:val="Heading1Char1"/>
        </w:rPr>
      </w:pPr>
      <w:bookmarkStart w:id="139" w:name="_Toc390525637"/>
      <w:r>
        <w:rPr>
          <w:rStyle w:val="Heading1Char1"/>
        </w:rPr>
        <w:br w:type="page"/>
      </w:r>
    </w:p>
    <w:p w:rsidR="00317272" w:rsidRPr="00FE52DD" w:rsidRDefault="00317272" w:rsidP="00317272">
      <w:pPr>
        <w:rPr>
          <w:rStyle w:val="Heading1Char1"/>
          <w:sz w:val="28"/>
          <w:szCs w:val="28"/>
        </w:rPr>
      </w:pPr>
      <w:r>
        <w:rPr>
          <w:rStyle w:val="Heading1Char1"/>
          <w:sz w:val="28"/>
          <w:szCs w:val="28"/>
        </w:rPr>
        <w:lastRenderedPageBreak/>
        <w:t>A4.2.</w:t>
      </w:r>
      <w:r w:rsidRPr="00FE52DD">
        <w:rPr>
          <w:rStyle w:val="Heading1Char1"/>
          <w:sz w:val="28"/>
          <w:szCs w:val="28"/>
        </w:rPr>
        <w:t>4</w:t>
      </w:r>
      <w:r w:rsidRPr="00FE52DD">
        <w:rPr>
          <w:rStyle w:val="Heading1Char1"/>
          <w:sz w:val="28"/>
          <w:szCs w:val="28"/>
        </w:rPr>
        <w:tab/>
        <w:t>Blockage modelling</w:t>
      </w:r>
      <w:bookmarkEnd w:id="139"/>
    </w:p>
    <w:p w:rsidR="00317272" w:rsidRPr="002E25C6" w:rsidRDefault="00317272" w:rsidP="00317272">
      <w:r w:rsidRPr="002E25C6">
        <w:t xml:space="preserve">In all environment scenarios considered in the </w:t>
      </w:r>
      <w:r w:rsidRPr="00F47D8C">
        <w:rPr>
          <w:highlight w:val="yellow"/>
        </w:rPr>
        <w:t>MiWEBA project</w:t>
      </w:r>
      <w:r w:rsidRPr="002E25C6">
        <w:t xml:space="preserve">, the signal propagation paths are subject to blockage – by humans or vehicles interrupting the rays with static positions of the AP and UE, or by the UE movement in the areas where some rays are shadowed. The necessity of incorporating blockage in the 3D channel model is proven by experimental measurements. Another effect that should be considered is the appearance of new rays for a short time – for example reflections from passing vehicles, persons, and smaller objects the mobile RX is passing.  </w:t>
      </w:r>
    </w:p>
    <w:p w:rsidR="00317272" w:rsidRDefault="00317272" w:rsidP="00317272">
      <w:r w:rsidRPr="002E25C6">
        <w:t xml:space="preserve">These effects were observed in the measurement results with omnidirectional antennas: </w:t>
      </w:r>
      <w:r w:rsidRPr="002E25C6">
        <w:fldChar w:fldCharType="begin"/>
      </w:r>
      <w:r w:rsidRPr="002E25C6">
        <w:instrText xml:space="preserve"> REF _Ref397450239 \h </w:instrText>
      </w:r>
      <w:r>
        <w:instrText xml:space="preserve"> \* MERGEFORMAT </w:instrText>
      </w:r>
      <w:r w:rsidRPr="002E25C6">
        <w:fldChar w:fldCharType="separate"/>
      </w:r>
      <w:r w:rsidR="00CD330F">
        <w:t>Fig</w:t>
      </w:r>
      <w:r w:rsidRPr="002E25C6">
        <w:fldChar w:fldCharType="end"/>
      </w:r>
      <w:r w:rsidRPr="002E25C6">
        <w:t xml:space="preserve"> shows the ray bitmap for a measurement position close to the building walls. The nearest wall reflected rays can be identified close to LOS component (see </w:t>
      </w:r>
      <w:r w:rsidRPr="002E25C6">
        <w:fldChar w:fldCharType="begin"/>
      </w:r>
      <w:r w:rsidRPr="002E25C6">
        <w:instrText xml:space="preserve"> REF _Ref397450239 \h </w:instrText>
      </w:r>
      <w:r>
        <w:instrText xml:space="preserve"> \* MERGEFORMAT </w:instrText>
      </w:r>
      <w:r w:rsidRPr="002E25C6">
        <w:fldChar w:fldCharType="separate"/>
      </w:r>
      <w:r w:rsidR="00CD330F">
        <w:t>Fig</w:t>
      </w:r>
      <w:r w:rsidRPr="002E25C6">
        <w:fldChar w:fldCharType="end"/>
      </w:r>
      <w:r w:rsidRPr="002E25C6">
        <w:t xml:space="preserve">). </w:t>
      </w:r>
      <w:r w:rsidRPr="002E25C6">
        <w:fldChar w:fldCharType="begin"/>
      </w:r>
      <w:r w:rsidRPr="002E25C6">
        <w:instrText xml:space="preserve"> REF _Ref397450868 \h </w:instrText>
      </w:r>
      <w:r>
        <w:instrText xml:space="preserve"> \* MERGEFORMAT </w:instrText>
      </w:r>
      <w:r w:rsidRPr="002E25C6">
        <w:fldChar w:fldCharType="separate"/>
      </w:r>
      <w:r w:rsidR="00CD330F">
        <w:t>Fig</w:t>
      </w:r>
      <w:r w:rsidRPr="002E25C6">
        <w:fldChar w:fldCharType="end"/>
      </w:r>
      <w:r w:rsidRPr="002E25C6">
        <w:t xml:space="preserve"> shows the ray bitmap for a measurement position in the middle of boulevard, far from walls, with lanes on the both sides.</w:t>
      </w:r>
    </w:p>
    <w:p w:rsidR="00317272" w:rsidRDefault="00317272" w:rsidP="00317272">
      <w:pPr>
        <w:pStyle w:val="FigureNo"/>
      </w:pPr>
      <w:bookmarkStart w:id="140" w:name="_Ref397450868"/>
      <w:r>
        <w:t>Fig</w:t>
      </w:r>
      <w:bookmarkEnd w:id="140"/>
      <w:r>
        <w:t>URE 11</w:t>
      </w:r>
    </w:p>
    <w:p w:rsidR="00317272" w:rsidRPr="002E25C6" w:rsidRDefault="00317272" w:rsidP="00317272">
      <w:pPr>
        <w:pStyle w:val="Figuretitle"/>
      </w:pPr>
      <w:r w:rsidRPr="0054031B">
        <w:t>Ray</w:t>
      </w:r>
      <w:r>
        <w:t xml:space="preserve"> bitmap for middle-street measurement position</w:t>
      </w:r>
    </w:p>
    <w:p w:rsidR="00317272" w:rsidRDefault="00317272" w:rsidP="00317272">
      <w:pPr>
        <w:keepNext/>
        <w:jc w:val="center"/>
      </w:pPr>
      <w:r>
        <w:rPr>
          <w:noProof/>
          <w:lang w:val="en-US" w:eastAsia="zh-CN"/>
        </w:rPr>
        <mc:AlternateContent>
          <mc:Choice Requires="wpg">
            <w:drawing>
              <wp:anchor distT="0" distB="0" distL="114300" distR="114300" simplePos="0" relativeHeight="251661312" behindDoc="0" locked="0" layoutInCell="1" allowOverlap="1" wp14:anchorId="3BF7D0B7" wp14:editId="2D0EDAD1">
                <wp:simplePos x="0" y="0"/>
                <wp:positionH relativeFrom="column">
                  <wp:posOffset>2074868</wp:posOffset>
                </wp:positionH>
                <wp:positionV relativeFrom="paragraph">
                  <wp:posOffset>719503</wp:posOffset>
                </wp:positionV>
                <wp:extent cx="2182483" cy="1449238"/>
                <wp:effectExtent l="38100" t="38100" r="66040" b="0"/>
                <wp:wrapNone/>
                <wp:docPr id="3133" name="Group 3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82483" cy="1449238"/>
                          <a:chOff x="0" y="0"/>
                          <a:chExt cx="2600037" cy="1544945"/>
                        </a:xfrm>
                      </wpg:grpSpPr>
                      <wpg:grpSp>
                        <wpg:cNvPr id="3100" name="Group 3100"/>
                        <wpg:cNvGrpSpPr/>
                        <wpg:grpSpPr>
                          <a:xfrm>
                            <a:off x="0" y="0"/>
                            <a:ext cx="2600037" cy="1192530"/>
                            <a:chOff x="0" y="0"/>
                            <a:chExt cx="2600037" cy="1192530"/>
                          </a:xfrm>
                        </wpg:grpSpPr>
                        <wps:wsp>
                          <wps:cNvPr id="3098" name="Straight Arrow Connector 3098"/>
                          <wps:cNvCnPr/>
                          <wps:spPr>
                            <a:xfrm flipH="1" flipV="1">
                              <a:off x="0" y="0"/>
                              <a:ext cx="1329690" cy="1192530"/>
                            </a:xfrm>
                            <a:prstGeom prst="straightConnector1">
                              <a:avLst/>
                            </a:prstGeom>
                            <a:noFill/>
                            <a:ln w="15875" cap="flat" cmpd="sng" algn="ctr">
                              <a:solidFill>
                                <a:srgbClr val="FF0000"/>
                              </a:solidFill>
                              <a:prstDash val="solid"/>
                              <a:tailEnd type="arrow"/>
                            </a:ln>
                            <a:effectLst/>
                          </wps:spPr>
                          <wps:bodyPr/>
                        </wps:wsp>
                        <wps:wsp>
                          <wps:cNvPr id="3099" name="Straight Arrow Connector 3099"/>
                          <wps:cNvCnPr/>
                          <wps:spPr>
                            <a:xfrm flipV="1">
                              <a:off x="1330037" y="0"/>
                              <a:ext cx="1270000" cy="1192530"/>
                            </a:xfrm>
                            <a:prstGeom prst="straightConnector1">
                              <a:avLst/>
                            </a:prstGeom>
                            <a:noFill/>
                            <a:ln w="15875" cap="flat" cmpd="sng" algn="ctr">
                              <a:solidFill>
                                <a:srgbClr val="FF0000"/>
                              </a:solidFill>
                              <a:prstDash val="solid"/>
                              <a:tailEnd type="arrow"/>
                            </a:ln>
                            <a:effectLst/>
                          </wps:spPr>
                          <wps:bodyPr/>
                        </wps:wsp>
                      </wpg:grpSp>
                      <wps:wsp>
                        <wps:cNvPr id="3101" name="Rectangle 3101"/>
                        <wps:cNvSpPr/>
                        <wps:spPr>
                          <a:xfrm>
                            <a:off x="629393" y="1147122"/>
                            <a:ext cx="1484416" cy="397823"/>
                          </a:xfrm>
                          <a:prstGeom prst="rect">
                            <a:avLst/>
                          </a:prstGeom>
                          <a:noFill/>
                          <a:ln w="25400" cap="flat" cmpd="sng" algn="ctr">
                            <a:noFill/>
                            <a:prstDash val="solid"/>
                          </a:ln>
                          <a:effectLst/>
                        </wps:spPr>
                        <wps:txbx>
                          <w:txbxContent>
                            <w:p w:rsidR="0035191F" w:rsidRPr="00EE61EF" w:rsidRDefault="0035191F" w:rsidP="00317272">
                              <w:pPr>
                                <w:jc w:val="center"/>
                                <w:rPr>
                                  <w:color w:val="000000"/>
                                </w:rPr>
                              </w:pPr>
                              <w:r w:rsidRPr="00EE61EF">
                                <w:rPr>
                                  <w:color w:val="000000"/>
                                </w:rPr>
                                <w:t xml:space="preserve">Blockage </w:t>
                              </w:r>
                              <w:r>
                                <w:rPr>
                                  <w:color w:val="000000"/>
                                </w:rPr>
                                <w:t>events</w:t>
                              </w:r>
                            </w:p>
                            <w:p w:rsidR="0035191F" w:rsidRPr="00EE61EF" w:rsidRDefault="0035191F" w:rsidP="00317272">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BF7D0B7" id="Group 3133" o:spid="_x0000_s1038" style="position:absolute;left:0;text-align:left;margin-left:163.4pt;margin-top:56.65pt;width:171.85pt;height:114.1pt;z-index:251661312;mso-position-horizontal-relative:text;mso-position-vertical-relative:text" coordsize="26000,15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">
                <v:group id="Group 3100" o:spid="_x0000_s1039" style="position:absolute;width:26000;height:11925" coordsize="26000,11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shape id="Straight Arrow Connector 3098" o:spid="_x0000_s1040" type="#_x0000_t32" style="position:absolute;width:13296;height:1192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M2MQAAADdAAAADwAAAGRycy9kb3ducmV2LnhtbERPy2rCQBTdC/7DcAV3ZmKFUqOjiLRQ&#10;WrqoqQR3l8w1iWbuhMzk4d93FoUuD+e93Y+mFj21rrKsYBnFIIhzqysuFPykb4sXEM4ja6wtk4IH&#10;OdjvppMtJtoO/E39yRcihLBLUEHpfZNI6fKSDLrINsSBu9rWoA+wLaRucQjhppZPcfwsDVYcGkps&#10;6FhSfj91RgGml7T5yrNP3z0+zvaWFa/rw6DUfDYeNiA8jf5f/Od+1wpW8TrMDW/CE5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1EzYxAAAAN0AAAAPAAAAAAAAAAAA&#10;AAAAAKECAABkcnMvZG93bnJldi54bWxQSwUGAAAAAAQABAD5AAAAkgMAAAAA&#10;" strokecolor="red" strokeweight="1.25pt">
                    <v:stroke endarrow="open"/>
                  </v:shape>
                  <v:shape id="Straight Arrow Connector 3099" o:spid="_x0000_s1041" type="#_x0000_t32" style="position:absolute;left:13300;width:12700;height:119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Kc8MAAADdAAAADwAAAGRycy9kb3ducmV2LnhtbESPzWrDMBCE74W+g9hCbo3kGNrYjWJC&#10;QtJem+QBFmtjm1orY8k/efuoUOhxmJ1vdjbFbFsxUu8bxxqSpQJBXDrTcKXhejm+rkH4gGywdUwa&#10;7uSh2D4/bTA3buJvGs+hEhHCPkcNdQhdLqUva7Lol64jjt7N9RZDlH0lTY9ThNtWrpR6kxYbjg01&#10;drSvqfw5Dza+cTh9porl0L1PV+mz4bSnZKX14mXefYAINIf/47/0l9GQqiyD3zURAX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yinPDAAAA3QAAAA8AAAAAAAAAAAAA&#10;AAAAoQIAAGRycy9kb3ducmV2LnhtbFBLBQYAAAAABAAEAPkAAACRAwAAAAA=&#10;" strokecolor="red" strokeweight="1.25pt">
                    <v:stroke endarrow="open"/>
                  </v:shape>
                </v:group>
                <v:rect id="Rectangle 3101" o:spid="_x0000_s1042" style="position:absolute;left:6293;top:11471;width:14845;height:39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7fTcQA&#10;AADdAAAADwAAAGRycy9kb3ducmV2LnhtbESPQWvCQBSE70L/w/IK3nQTlVJSVwlFRY8aofT2zD6T&#10;2OzbkF1j/PeuUPA4zMw3zHzZm1p01LrKsoJ4HIEgzq2uuFBwzNajTxDOI2usLZOCOzlYLt4Gc0y0&#10;vfGeuoMvRICwS1BB6X2TSOnykgy6sW2Ig3e2rUEfZFtI3eItwE0tJ1H0IQ1WHBZKbOi7pPzvcDUK&#10;3KnbZfcm/bn8uvyUrthks91GqeF7n36B8NT7V/i/vdUKpnEUw/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e303EAAAA3QAAAA8AAAAAAAAAAAAAAAAAmAIAAGRycy9k&#10;b3ducmV2LnhtbFBLBQYAAAAABAAEAPUAAACJAwAAAAA=&#10;" filled="f" stroked="f" strokeweight="2pt">
                  <v:textbox>
                    <w:txbxContent>
                      <w:p w:rsidR="0035191F" w:rsidRPr="00EE61EF" w:rsidRDefault="0035191F" w:rsidP="00317272">
                        <w:pPr>
                          <w:jc w:val="center"/>
                          <w:rPr>
                            <w:color w:val="000000"/>
                          </w:rPr>
                        </w:pPr>
                        <w:r w:rsidRPr="00EE61EF">
                          <w:rPr>
                            <w:color w:val="000000"/>
                          </w:rPr>
                          <w:t xml:space="preserve">Blockage </w:t>
                        </w:r>
                        <w:r>
                          <w:rPr>
                            <w:color w:val="000000"/>
                          </w:rPr>
                          <w:t>events</w:t>
                        </w:r>
                      </w:p>
                      <w:p w:rsidR="0035191F" w:rsidRPr="00EE61EF" w:rsidRDefault="0035191F" w:rsidP="00317272">
                        <w:pPr>
                          <w:jc w:val="center"/>
                          <w:rPr>
                            <w:color w:val="000000"/>
                          </w:rPr>
                        </w:pPr>
                      </w:p>
                    </w:txbxContent>
                  </v:textbox>
                </v:rect>
              </v:group>
            </w:pict>
          </mc:Fallback>
        </mc:AlternateContent>
      </w:r>
      <w:r>
        <w:rPr>
          <w:noProof/>
          <w:lang w:val="en-US" w:eastAsia="zh-CN"/>
        </w:rPr>
        <w:drawing>
          <wp:inline distT="0" distB="0" distL="0" distR="0" wp14:anchorId="2DED51B4" wp14:editId="04642EB3">
            <wp:extent cx="3112770" cy="2338705"/>
            <wp:effectExtent l="0" t="0" r="0" b="4445"/>
            <wp:docPr id="27"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112770" cy="2338705"/>
                    </a:xfrm>
                    <a:prstGeom prst="rect">
                      <a:avLst/>
                    </a:prstGeom>
                    <a:noFill/>
                    <a:ln>
                      <a:noFill/>
                    </a:ln>
                  </pic:spPr>
                </pic:pic>
              </a:graphicData>
            </a:graphic>
          </wp:inline>
        </w:drawing>
      </w:r>
    </w:p>
    <w:p w:rsidR="00317272" w:rsidRPr="002E25C6" w:rsidRDefault="00317272" w:rsidP="00317272">
      <w:r w:rsidRPr="002E25C6">
        <w:t xml:space="preserve">It can be seen that some steady rays in this case are interrupted due to blockage events. The blockage events can be observed also in the signal power graph </w:t>
      </w:r>
      <w:r w:rsidRPr="002E25C6">
        <w:fldChar w:fldCharType="begin"/>
      </w:r>
      <w:r w:rsidRPr="002E25C6">
        <w:instrText xml:space="preserve"> REF _Ref397450947 \h </w:instrText>
      </w:r>
      <w:r>
        <w:instrText xml:space="preserve"> \* MERGEFORMAT </w:instrText>
      </w:r>
      <w:r w:rsidRPr="002E25C6">
        <w:fldChar w:fldCharType="separate"/>
      </w:r>
      <w:r w:rsidR="00CD330F">
        <w:rPr>
          <w:b/>
          <w:bCs/>
          <w:lang w:val="en-US"/>
        </w:rPr>
        <w:t>Error! Reference source not found.</w:t>
      </w:r>
      <w:r w:rsidRPr="002E25C6">
        <w:fldChar w:fldCharType="end"/>
      </w:r>
      <w:r w:rsidRPr="002E25C6">
        <w:t>.</w:t>
      </w:r>
    </w:p>
    <w:p w:rsidR="00317272" w:rsidRPr="002E25C6" w:rsidRDefault="00317272" w:rsidP="00317272">
      <w:r w:rsidRPr="002E25C6">
        <w:t xml:space="preserve">The percentage of the “ray activity” may be estimated from the ray bitmaps. Assuming ergodic properties of the blockage random process, the percentage of activity in time may be used as estimation of the blockage probability in the statistical ensemble. </w:t>
      </w:r>
      <w:r w:rsidRPr="002E25C6">
        <w:fldChar w:fldCharType="begin"/>
      </w:r>
      <w:r w:rsidRPr="002E25C6">
        <w:instrText xml:space="preserve"> REF _Ref397450961 \h </w:instrText>
      </w:r>
      <w:r>
        <w:instrText xml:space="preserve"> \* MERGEFORMAT </w:instrText>
      </w:r>
      <w:r w:rsidRPr="002E25C6">
        <w:fldChar w:fldCharType="separate"/>
      </w:r>
      <w:r w:rsidR="00CD330F">
        <w:t>Figure 3</w:t>
      </w:r>
      <w:r w:rsidRPr="002E25C6">
        <w:fldChar w:fldCharType="end"/>
      </w:r>
      <w:r w:rsidRPr="002E25C6">
        <w:t xml:space="preserve"> shows the bar chart of ray activity for the street canyon measurement scenario (near-wall position, see </w:t>
      </w:r>
      <w:r w:rsidRPr="002E25C6">
        <w:fldChar w:fldCharType="begin"/>
      </w:r>
      <w:r w:rsidRPr="002E25C6">
        <w:instrText xml:space="preserve"> REF _Ref397450239 \h </w:instrText>
      </w:r>
      <w:r>
        <w:instrText xml:space="preserve"> \* MERGEFORMAT </w:instrText>
      </w:r>
      <w:r w:rsidRPr="002E25C6">
        <w:fldChar w:fldCharType="separate"/>
      </w:r>
      <w:r w:rsidR="00CD330F">
        <w:t>Fig</w:t>
      </w:r>
      <w:r w:rsidRPr="002E25C6">
        <w:fldChar w:fldCharType="end"/>
      </w:r>
      <w:r w:rsidRPr="002E25C6">
        <w:t>).</w:t>
      </w:r>
    </w:p>
    <w:p w:rsidR="00317272" w:rsidRPr="002E25C6" w:rsidRDefault="00317272" w:rsidP="00317272">
      <w:r w:rsidRPr="002E25C6">
        <w:fldChar w:fldCharType="begin"/>
      </w:r>
      <w:r w:rsidRPr="002E25C6">
        <w:instrText xml:space="preserve"> REF _Ref397450961 \h </w:instrText>
      </w:r>
      <w:r>
        <w:instrText xml:space="preserve"> \* MERGEFORMAT </w:instrText>
      </w:r>
      <w:r w:rsidRPr="002E25C6">
        <w:fldChar w:fldCharType="separate"/>
      </w:r>
      <w:r w:rsidR="00CD330F">
        <w:t>Figure 3</w:t>
      </w:r>
      <w:r w:rsidRPr="002E25C6">
        <w:fldChar w:fldCharType="end"/>
      </w:r>
      <w:r w:rsidRPr="002E25C6">
        <w:t xml:space="preserve"> allows the classification of the rays with regard to the Q-D channel modelling ray categories: </w:t>
      </w:r>
    </w:p>
    <w:p w:rsidR="00317272" w:rsidRPr="002E25C6" w:rsidRDefault="00317272" w:rsidP="00317272">
      <w:pPr>
        <w:pStyle w:val="enumlev1"/>
      </w:pPr>
      <w:r>
        <w:t>−</w:t>
      </w:r>
      <w:r>
        <w:tab/>
      </w:r>
      <w:r w:rsidRPr="002E25C6">
        <w:t xml:space="preserve">The rays with activity percentage above 80% are the D-rays: strong and always present, until blocked. </w:t>
      </w:r>
    </w:p>
    <w:p w:rsidR="00317272" w:rsidRPr="002E25C6" w:rsidRDefault="00317272" w:rsidP="00317272">
      <w:pPr>
        <w:pStyle w:val="enumlev1"/>
      </w:pPr>
      <w:r>
        <w:t>−</w:t>
      </w:r>
      <w:r>
        <w:tab/>
      </w:r>
      <w:r w:rsidRPr="002E25C6">
        <w:t>The rays with activity percentage 30-80% are the R-rays: the reflections from far-away static objects, weaker and more susceptible to blockage due to longer travel distance.</w:t>
      </w:r>
    </w:p>
    <w:p w:rsidR="00317272" w:rsidRDefault="00317272" w:rsidP="00317272">
      <w:pPr>
        <w:pStyle w:val="enumlev1"/>
      </w:pPr>
      <w:r>
        <w:t>−</w:t>
      </w:r>
      <w:r>
        <w:tab/>
      </w:r>
      <w:r w:rsidRPr="002E25C6">
        <w:t xml:space="preserve">The rays with activity percentage below 30% are the R-rays of another type: the reflection from random moving objects (usually cars and buses), so called “flashing” rays, or F-rays. Such rays are not “blocked”, they actually “appear”. </w:t>
      </w:r>
    </w:p>
    <w:p w:rsidR="00317272" w:rsidRPr="00685A06" w:rsidRDefault="00317272" w:rsidP="00317272">
      <w:pPr>
        <w:pStyle w:val="FigureNo"/>
      </w:pPr>
      <w:r>
        <w:lastRenderedPageBreak/>
        <w:t>FigURE</w:t>
      </w:r>
      <w:r w:rsidRPr="00685A06">
        <w:t xml:space="preserve"> </w:t>
      </w:r>
      <w:r w:rsidRPr="00685A06">
        <w:rPr>
          <w:rStyle w:val="FigureNoChar"/>
        </w:rPr>
        <w:fldChar w:fldCharType="begin"/>
      </w:r>
      <w:r w:rsidRPr="00685A06">
        <w:rPr>
          <w:rStyle w:val="FigureNoChar"/>
        </w:rPr>
        <w:instrText xml:space="preserve"> SEQ Fig. \* ARABIC </w:instrText>
      </w:r>
      <w:r w:rsidRPr="00685A06">
        <w:rPr>
          <w:rStyle w:val="FigureNoChar"/>
        </w:rPr>
        <w:fldChar w:fldCharType="separate"/>
      </w:r>
      <w:r w:rsidR="00CD330F">
        <w:rPr>
          <w:rStyle w:val="FigureNoChar"/>
          <w:noProof/>
        </w:rPr>
        <w:t>2</w:t>
      </w:r>
      <w:r w:rsidRPr="00685A06">
        <w:rPr>
          <w:rStyle w:val="FigureNoChar"/>
        </w:rPr>
        <w:fldChar w:fldCharType="end"/>
      </w:r>
    </w:p>
    <w:p w:rsidR="00317272" w:rsidRPr="002E25C6" w:rsidRDefault="00317272" w:rsidP="00317272">
      <w:pPr>
        <w:pStyle w:val="Figuretitle"/>
        <w:rPr>
          <w:sz w:val="22"/>
          <w:szCs w:val="22"/>
        </w:rPr>
      </w:pPr>
      <w:r>
        <w:t>Ray blockage events</w:t>
      </w:r>
      <w:r w:rsidRPr="00B16BC5">
        <w:t xml:space="preserve"> </w:t>
      </w:r>
      <w:r>
        <w:t>in the experimental measurements</w:t>
      </w:r>
    </w:p>
    <w:p w:rsidR="00317272" w:rsidRDefault="00317272" w:rsidP="00317272">
      <w:pPr>
        <w:keepNext/>
        <w:jc w:val="center"/>
      </w:pPr>
      <w:r>
        <w:rPr>
          <w:noProof/>
          <w:lang w:val="en-US" w:eastAsia="zh-CN"/>
        </w:rPr>
        <mc:AlternateContent>
          <mc:Choice Requires="wpg">
            <w:drawing>
              <wp:anchor distT="0" distB="0" distL="114300" distR="114300" simplePos="0" relativeHeight="251662336" behindDoc="0" locked="0" layoutInCell="1" allowOverlap="1" wp14:anchorId="1260475F" wp14:editId="129EBFC9">
                <wp:simplePos x="0" y="0"/>
                <wp:positionH relativeFrom="column">
                  <wp:posOffset>2083555</wp:posOffset>
                </wp:positionH>
                <wp:positionV relativeFrom="paragraph">
                  <wp:posOffset>1090930</wp:posOffset>
                </wp:positionV>
                <wp:extent cx="2164080" cy="1508410"/>
                <wp:effectExtent l="38100" t="38100" r="45720" b="0"/>
                <wp:wrapNone/>
                <wp:docPr id="3132" name="Group 3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64080" cy="1508410"/>
                          <a:chOff x="0" y="0"/>
                          <a:chExt cx="2600037" cy="1508384"/>
                        </a:xfrm>
                      </wpg:grpSpPr>
                      <wpg:grpSp>
                        <wpg:cNvPr id="3111" name="Group 3111"/>
                        <wpg:cNvGrpSpPr/>
                        <wpg:grpSpPr>
                          <a:xfrm>
                            <a:off x="0" y="0"/>
                            <a:ext cx="2600037" cy="1192530"/>
                            <a:chOff x="0" y="0"/>
                            <a:chExt cx="2600037" cy="1192530"/>
                          </a:xfrm>
                        </wpg:grpSpPr>
                        <wps:wsp>
                          <wps:cNvPr id="3112" name="Straight Arrow Connector 3112"/>
                          <wps:cNvCnPr/>
                          <wps:spPr>
                            <a:xfrm flipH="1" flipV="1">
                              <a:off x="0" y="0"/>
                              <a:ext cx="1329690" cy="1192530"/>
                            </a:xfrm>
                            <a:prstGeom prst="straightConnector1">
                              <a:avLst/>
                            </a:prstGeom>
                            <a:noFill/>
                            <a:ln w="15875" cap="flat" cmpd="sng" algn="ctr">
                              <a:solidFill>
                                <a:srgbClr val="FF0000"/>
                              </a:solidFill>
                              <a:prstDash val="solid"/>
                              <a:tailEnd type="arrow"/>
                            </a:ln>
                            <a:effectLst/>
                          </wps:spPr>
                          <wps:bodyPr/>
                        </wps:wsp>
                        <wps:wsp>
                          <wps:cNvPr id="3113" name="Straight Arrow Connector 3113"/>
                          <wps:cNvCnPr/>
                          <wps:spPr>
                            <a:xfrm flipV="1">
                              <a:off x="1330037" y="0"/>
                              <a:ext cx="1270000" cy="1192530"/>
                            </a:xfrm>
                            <a:prstGeom prst="straightConnector1">
                              <a:avLst/>
                            </a:prstGeom>
                            <a:noFill/>
                            <a:ln w="15875" cap="flat" cmpd="sng" algn="ctr">
                              <a:solidFill>
                                <a:srgbClr val="FF0000"/>
                              </a:solidFill>
                              <a:prstDash val="solid"/>
                              <a:tailEnd type="arrow"/>
                            </a:ln>
                            <a:effectLst/>
                          </wps:spPr>
                          <wps:bodyPr/>
                        </wps:wsp>
                      </wpg:grpSp>
                      <wps:wsp>
                        <wps:cNvPr id="3114" name="Rectangle 3114"/>
                        <wps:cNvSpPr/>
                        <wps:spPr>
                          <a:xfrm>
                            <a:off x="618088" y="1110874"/>
                            <a:ext cx="1483996" cy="397510"/>
                          </a:xfrm>
                          <a:prstGeom prst="rect">
                            <a:avLst/>
                          </a:prstGeom>
                          <a:noFill/>
                          <a:ln w="25400" cap="flat" cmpd="sng" algn="ctr">
                            <a:noFill/>
                            <a:prstDash val="solid"/>
                          </a:ln>
                          <a:effectLst/>
                        </wps:spPr>
                        <wps:txbx>
                          <w:txbxContent>
                            <w:p w:rsidR="0035191F" w:rsidRPr="00EE61EF" w:rsidRDefault="0035191F" w:rsidP="00317272">
                              <w:pPr>
                                <w:jc w:val="center"/>
                                <w:rPr>
                                  <w:color w:val="000000"/>
                                </w:rPr>
                              </w:pPr>
                              <w:r w:rsidRPr="00EE61EF">
                                <w:rPr>
                                  <w:color w:val="000000"/>
                                </w:rPr>
                                <w:t xml:space="preserve">Blockage </w:t>
                              </w:r>
                              <w:r>
                                <w:rPr>
                                  <w:color w:val="000000"/>
                                </w:rPr>
                                <w:t>events</w:t>
                              </w:r>
                            </w:p>
                            <w:p w:rsidR="0035191F" w:rsidRPr="00EE61EF" w:rsidRDefault="0035191F" w:rsidP="00317272">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260475F" id="Group 3132" o:spid="_x0000_s1043" style="position:absolute;left:0;text-align:left;margin-left:164.05pt;margin-top:85.9pt;width:170.4pt;height:118.75pt;z-index:251662336;mso-position-horizontal-relative:text;mso-position-vertical-relative:text" coordsize="26000,15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">
                <v:group id="Group 3111" o:spid="_x0000_s1044" style="position:absolute;width:26000;height:11925" coordsize="26000,11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f0xDFAAAA3QAA&#10;AA8AAAAAAAAAAAAAAAAAqgIAAGRycy9kb3ducmV2LnhtbFBLBQYAAAAABAAEAPoAAACcAwAAAAA=&#10;">
                  <v:shape id="Straight Arrow Connector 3112" o:spid="_x0000_s1045" type="#_x0000_t32" style="position:absolute;width:13296;height:1192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539ccAAADdAAAADwAAAGRycy9kb3ducmV2LnhtbESPQWvCQBSE74X+h+UVems2sSA2uglS&#10;FEqlhxpFvD2yzyQ2+zZkVxP/fbcg9DjMzDfMIh9NK67Uu8aygiSKQRCXVjdcKdgV65cZCOeRNbaW&#10;ScGNHOTZ48MCU20H/qbr1lciQNilqKD2vkuldGVNBl1kO+LgnWxv0AfZV1L3OAS4aeUkjqfSYMNh&#10;ocaO3msqf7YXowCLY9F9lYeNv9w+9/Z8qFZvy0Gp56dxOQfhafT/4Xv7Qyt4TZIJ/L0JT0B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Dnf1xwAAAN0AAAAPAAAAAAAA&#10;AAAAAAAAAKECAABkcnMvZG93bnJldi54bWxQSwUGAAAAAAQABAD5AAAAlQMAAAAA&#10;" strokecolor="red" strokeweight="1.25pt">
                    <v:stroke endarrow="open"/>
                  </v:shape>
                  <v:shape id="Straight Arrow Connector 3113" o:spid="_x0000_s1046" type="#_x0000_t32" style="position:absolute;left:13300;width:12700;height:119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ixXsIAAADdAAAADwAAAGRycy9kb3ducmV2LnhtbESPUYvCMBCE3w/8D2EF3860Fu60mhZR&#10;9Hw99QcszdoWm01pUlv/vTkQ7nGYnW92NvloGvGgztWWFcTzCARxYXXNpYLr5fC5BOE8ssbGMil4&#10;koM8m3xsMNV24F96nH0pAoRdigoq79tUSldUZNDNbUscvJvtDPogu1LqDocAN41cRNGXNFhzaKiw&#10;pV1Fxf3cm/DG/viTRCz79nu4SrfqjzuKF0rNpuN2DcLT6P+P3+mTVpDEcQJ/awICZPY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SixXsIAAADdAAAADwAAAAAAAAAAAAAA&#10;AAChAgAAZHJzL2Rvd25yZXYueG1sUEsFBgAAAAAEAAQA+QAAAJADAAAAAA==&#10;" strokecolor="red" strokeweight="1.25pt">
                    <v:stroke endarrow="open"/>
                  </v:shape>
                </v:group>
                <v:rect id="Rectangle 3114" o:spid="_x0000_s1047" style="position:absolute;left:6180;top:11108;width:14840;height:3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CMUA&#10;AADdAAAADwAAAGRycy9kb3ducmV2LnhtbESPQWvCQBSE70L/w/IKvZlNWpES3YRQ2lKPmkLp7Zl9&#10;JtHs25Ddxvjvu4LgcZiZb5h1PplOjDS41rKCJIpBEFdWt1wr+C4/5q8gnEfW2FkmBRdykGcPszWm&#10;2p55S+PO1yJA2KWooPG+T6V0VUMGXWR74uAd7GDQBznUUg94DnDTyec4XkqDLYeFBnt6a6g67f6M&#10;ArcfN+WlL36Ov67aF+9sysXmU6mnx6lYgfA0+Xv41v7SCl6SZAHXN+EJy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8OoIxQAAAN0AAAAPAAAAAAAAAAAAAAAAAJgCAABkcnMv&#10;ZG93bnJldi54bWxQSwUGAAAAAAQABAD1AAAAigMAAAAA&#10;" filled="f" stroked="f" strokeweight="2pt">
                  <v:textbox>
                    <w:txbxContent>
                      <w:p w:rsidR="0035191F" w:rsidRPr="00EE61EF" w:rsidRDefault="0035191F" w:rsidP="00317272">
                        <w:pPr>
                          <w:jc w:val="center"/>
                          <w:rPr>
                            <w:color w:val="000000"/>
                          </w:rPr>
                        </w:pPr>
                        <w:r w:rsidRPr="00EE61EF">
                          <w:rPr>
                            <w:color w:val="000000"/>
                          </w:rPr>
                          <w:t xml:space="preserve">Blockage </w:t>
                        </w:r>
                        <w:r>
                          <w:rPr>
                            <w:color w:val="000000"/>
                          </w:rPr>
                          <w:t>events</w:t>
                        </w:r>
                      </w:p>
                      <w:p w:rsidR="0035191F" w:rsidRPr="00EE61EF" w:rsidRDefault="0035191F" w:rsidP="00317272">
                        <w:pPr>
                          <w:jc w:val="center"/>
                          <w:rPr>
                            <w:color w:val="000000"/>
                          </w:rPr>
                        </w:pPr>
                      </w:p>
                    </w:txbxContent>
                  </v:textbox>
                </v:rect>
              </v:group>
            </w:pict>
          </mc:Fallback>
        </mc:AlternateContent>
      </w:r>
      <w:r>
        <w:rPr>
          <w:noProof/>
          <w:lang w:val="en-US" w:eastAsia="zh-CN"/>
        </w:rPr>
        <w:drawing>
          <wp:inline distT="0" distB="0" distL="0" distR="0" wp14:anchorId="6F30454D" wp14:editId="29DF9F86">
            <wp:extent cx="3082925" cy="2778125"/>
            <wp:effectExtent l="0" t="0" r="3175" b="3175"/>
            <wp:docPr id="1814"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082925" cy="2778125"/>
                    </a:xfrm>
                    <a:prstGeom prst="rect">
                      <a:avLst/>
                    </a:prstGeom>
                    <a:noFill/>
                    <a:ln>
                      <a:noFill/>
                    </a:ln>
                  </pic:spPr>
                </pic:pic>
              </a:graphicData>
            </a:graphic>
          </wp:inline>
        </w:drawing>
      </w:r>
    </w:p>
    <w:p w:rsidR="00317272" w:rsidRDefault="00317272" w:rsidP="00317272">
      <w:pPr>
        <w:pStyle w:val="FigureNo"/>
      </w:pPr>
      <w:bookmarkStart w:id="141" w:name="_Ref397450961"/>
      <w:r>
        <w:t xml:space="preserve">Figure </w:t>
      </w:r>
      <w:r>
        <w:fldChar w:fldCharType="begin"/>
      </w:r>
      <w:r>
        <w:instrText xml:space="preserve"> SEQ Fig. \* ARABIC </w:instrText>
      </w:r>
      <w:r>
        <w:fldChar w:fldCharType="separate"/>
      </w:r>
      <w:r w:rsidR="00CD330F">
        <w:rPr>
          <w:noProof/>
        </w:rPr>
        <w:t>3</w:t>
      </w:r>
      <w:r>
        <w:rPr>
          <w:noProof/>
        </w:rPr>
        <w:fldChar w:fldCharType="end"/>
      </w:r>
      <w:bookmarkEnd w:id="141"/>
    </w:p>
    <w:p w:rsidR="00317272" w:rsidRDefault="00317272" w:rsidP="00317272">
      <w:pPr>
        <w:pStyle w:val="Figuretitle"/>
      </w:pPr>
      <w:r>
        <w:t>Ray appearance probability for street canyon measurements (near-wall position)</w:t>
      </w:r>
    </w:p>
    <w:p w:rsidR="00317272" w:rsidRDefault="00317272" w:rsidP="00317272">
      <w:pPr>
        <w:keepNext/>
        <w:jc w:val="center"/>
      </w:pPr>
      <w:r>
        <w:rPr>
          <w:noProof/>
          <w:lang w:val="en-US" w:eastAsia="zh-CN"/>
        </w:rPr>
        <w:drawing>
          <wp:inline distT="0" distB="0" distL="0" distR="0" wp14:anchorId="02F79799" wp14:editId="6F7F79BC">
            <wp:extent cx="3094990" cy="2403475"/>
            <wp:effectExtent l="0" t="0" r="0" b="0"/>
            <wp:docPr id="1815"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94990" cy="2403475"/>
                    </a:xfrm>
                    <a:prstGeom prst="rect">
                      <a:avLst/>
                    </a:prstGeom>
                    <a:noFill/>
                    <a:ln>
                      <a:noFill/>
                    </a:ln>
                  </pic:spPr>
                </pic:pic>
              </a:graphicData>
            </a:graphic>
          </wp:inline>
        </w:drawing>
      </w:r>
    </w:p>
    <w:p w:rsidR="00317272" w:rsidRPr="002E25C6" w:rsidRDefault="00317272" w:rsidP="00317272">
      <w:r w:rsidRPr="002E25C6">
        <w:fldChar w:fldCharType="begin"/>
      </w:r>
      <w:r w:rsidRPr="002E25C6">
        <w:instrText xml:space="preserve"> REF _Ref397451062 \h </w:instrText>
      </w:r>
      <w:r>
        <w:instrText xml:space="preserve"> \* MERGEFORMAT </w:instrText>
      </w:r>
      <w:r w:rsidRPr="002E25C6">
        <w:fldChar w:fldCharType="separate"/>
      </w:r>
      <w:r w:rsidR="00CD330F">
        <w:t>FigURE 4</w:t>
      </w:r>
      <w:r w:rsidRPr="002E25C6">
        <w:fldChar w:fldCharType="end"/>
      </w:r>
      <w:r w:rsidRPr="002E25C6">
        <w:t xml:space="preserve"> illustrates the mechanism of the ray blockage and ray appearance. Following the picture, the average duration of blockage and the duration of flashing reflections may be easily estimated:</w:t>
      </w:r>
    </w:p>
    <w:p w:rsidR="00317272" w:rsidRPr="002E25C6" w:rsidRDefault="00317272" w:rsidP="00317272">
      <w:r w:rsidRPr="002E25C6">
        <w:t>Tblockage ~ 0.5 m (human diameter) / 1 m/s (average speed) ~ 0.5-1 s</w:t>
      </w:r>
    </w:p>
    <w:p w:rsidR="00317272" w:rsidRPr="002E25C6" w:rsidRDefault="00317272" w:rsidP="00317272">
      <w:r w:rsidRPr="002E25C6">
        <w:t>Tflash ~ 4.5 m (car length) / 15 m/s (average speed) ~ 0.2-0.3 s</w:t>
      </w:r>
    </w:p>
    <w:p w:rsidR="00317272" w:rsidRPr="002E25C6" w:rsidRDefault="00317272" w:rsidP="00317272">
      <w:r w:rsidRPr="002E25C6">
        <w:t xml:space="preserve">The analysis of the experimental data in ray diagrams </w:t>
      </w:r>
      <w:r w:rsidRPr="002E25C6">
        <w:fldChar w:fldCharType="begin"/>
      </w:r>
      <w:r w:rsidRPr="002E25C6">
        <w:instrText xml:space="preserve"> REF _Ref397450239 \h </w:instrText>
      </w:r>
      <w:r>
        <w:instrText xml:space="preserve"> \* MERGEFORMAT </w:instrText>
      </w:r>
      <w:r w:rsidRPr="002E25C6">
        <w:fldChar w:fldCharType="separate"/>
      </w:r>
      <w:r w:rsidR="00CD330F">
        <w:t>Fig</w:t>
      </w:r>
      <w:r w:rsidRPr="002E25C6">
        <w:fldChar w:fldCharType="end"/>
      </w:r>
      <w:r w:rsidRPr="002E25C6">
        <w:t xml:space="preserve"> and </w:t>
      </w:r>
      <w:r w:rsidRPr="002E25C6">
        <w:fldChar w:fldCharType="begin"/>
      </w:r>
      <w:r w:rsidRPr="002E25C6">
        <w:instrText xml:space="preserve"> REF _Ref397450868 \h </w:instrText>
      </w:r>
      <w:r>
        <w:instrText xml:space="preserve"> \* MERGEFORMAT </w:instrText>
      </w:r>
      <w:r w:rsidRPr="002E25C6">
        <w:fldChar w:fldCharType="separate"/>
      </w:r>
      <w:r w:rsidR="00CD330F">
        <w:t>Fig</w:t>
      </w:r>
      <w:r w:rsidRPr="002E25C6">
        <w:fldChar w:fldCharType="end"/>
      </w:r>
      <w:r w:rsidRPr="002E25C6">
        <w:t xml:space="preserve"> gives approximately the same values.</w:t>
      </w:r>
    </w:p>
    <w:p w:rsidR="00317272" w:rsidRDefault="00317272" w:rsidP="00317272">
      <w:r>
        <w:br w:type="page"/>
      </w:r>
    </w:p>
    <w:p w:rsidR="00317272" w:rsidRDefault="00317272" w:rsidP="00317272">
      <w:r w:rsidRPr="002E25C6">
        <w:lastRenderedPageBreak/>
        <w:t xml:space="preserve">The average service period (SP, the duration of data and control frames) of the </w:t>
      </w:r>
      <w:r>
        <w:rPr>
          <w:lang w:val="en-US" w:eastAsia="ko-KR"/>
        </w:rPr>
        <w:t>millimetric wave</w:t>
      </w:r>
      <w:r w:rsidRPr="00894E6C">
        <w:rPr>
          <w:rFonts w:hint="eastAsia"/>
          <w:lang w:val="en-US" w:eastAsia="ko-KR"/>
        </w:rPr>
        <w:t xml:space="preserve"> </w:t>
      </w:r>
      <w:r w:rsidRPr="002E25C6">
        <w:t xml:space="preserve">communication systems is equal to 1-3ms (IEEE 802.11ad). This means that for the single blockage or flashing event period thousands service periods and tens of thousands frames will pass. System level simulations rarely include more than thousand frames, so that blockage and appearance may be modelled as static random events, instead of dynamic stochastic process. The blockage parameters derived from the analysis are summarized in </w:t>
      </w:r>
      <w:r w:rsidRPr="002E25C6">
        <w:fldChar w:fldCharType="begin"/>
      </w:r>
      <w:r w:rsidRPr="002E25C6">
        <w:instrText xml:space="preserve"> REF _Ref397530266 \h </w:instrText>
      </w:r>
      <w:r>
        <w:instrText xml:space="preserve"> \* MERGEFORMAT </w:instrText>
      </w:r>
      <w:r w:rsidRPr="002E25C6">
        <w:fldChar w:fldCharType="separate"/>
      </w:r>
      <w:r w:rsidR="00CD330F">
        <w:t>Table IV</w:t>
      </w:r>
      <w:r w:rsidRPr="002E25C6">
        <w:fldChar w:fldCharType="end"/>
      </w:r>
      <w:r w:rsidRPr="002E25C6">
        <w:t>. During system level simulations the blockage state can be determined once per channel snapshot and retained over time.</w:t>
      </w:r>
    </w:p>
    <w:p w:rsidR="00317272" w:rsidRDefault="00317272" w:rsidP="00317272">
      <w:pPr>
        <w:pStyle w:val="FigureNo"/>
      </w:pPr>
      <w:bookmarkStart w:id="142" w:name="_Ref397451062"/>
      <w:r>
        <w:t xml:space="preserve">FigURE </w:t>
      </w:r>
      <w:r>
        <w:fldChar w:fldCharType="begin"/>
      </w:r>
      <w:r>
        <w:instrText xml:space="preserve"> SEQ Fig. \* ARABIC </w:instrText>
      </w:r>
      <w:r>
        <w:fldChar w:fldCharType="separate"/>
      </w:r>
      <w:r w:rsidR="00CD330F">
        <w:rPr>
          <w:noProof/>
        </w:rPr>
        <w:t>4</w:t>
      </w:r>
      <w:r>
        <w:rPr>
          <w:noProof/>
        </w:rPr>
        <w:fldChar w:fldCharType="end"/>
      </w:r>
      <w:bookmarkEnd w:id="142"/>
    </w:p>
    <w:p w:rsidR="00317272" w:rsidRPr="002E25C6" w:rsidRDefault="00317272" w:rsidP="00317272">
      <w:pPr>
        <w:pStyle w:val="Figuretitle"/>
      </w:pPr>
      <w:r>
        <w:t>Ray blockage and random ray appearance illustration</w:t>
      </w:r>
    </w:p>
    <w:p w:rsidR="00317272" w:rsidRPr="00E0503B" w:rsidRDefault="00317272" w:rsidP="00317272">
      <w:pPr>
        <w:jc w:val="both"/>
      </w:pPr>
    </w:p>
    <w:p w:rsidR="00317272" w:rsidRDefault="00317272" w:rsidP="00317272">
      <w:pPr>
        <w:keepNext/>
        <w:jc w:val="center"/>
      </w:pPr>
      <w:r>
        <w:object w:dxaOrig="11790" w:dyaOrig="4546">
          <v:shape id="_x0000_i1051" type="#_x0000_t75" style="width:238.55pt;height:90.8pt" o:ole="">
            <v:imagedata r:id="rId186" o:title=""/>
          </v:shape>
          <o:OLEObject Type="Embed" ProgID="Visio.Drawing.15" ShapeID="_x0000_i1051" DrawAspect="Content" ObjectID="_1477305253" r:id="rId187"/>
        </w:object>
      </w:r>
    </w:p>
    <w:p w:rsidR="00317272" w:rsidRPr="002E25C6" w:rsidRDefault="00317272" w:rsidP="00317272">
      <w:r w:rsidRPr="002E25C6">
        <w:t xml:space="preserve">For VoIP and video streaming simulations, which require analysis of longer time periods, the blockage events may be introduced as Poisson process with corresponding parameters shown in </w:t>
      </w:r>
      <w:r w:rsidRPr="002E25C6">
        <w:fldChar w:fldCharType="begin"/>
      </w:r>
      <w:r w:rsidRPr="002E25C6">
        <w:instrText xml:space="preserve"> REF _Ref397530278 \h </w:instrText>
      </w:r>
      <w:r>
        <w:instrText xml:space="preserve"> \* MERGEFORMAT </w:instrText>
      </w:r>
      <w:r w:rsidRPr="002E25C6">
        <w:fldChar w:fldCharType="separate"/>
      </w:r>
      <w:r w:rsidR="00CD330F">
        <w:t>Table V</w:t>
      </w:r>
      <w:r w:rsidRPr="002E25C6">
        <w:fldChar w:fldCharType="end"/>
      </w:r>
      <w:r w:rsidRPr="002E25C6">
        <w:t>.</w:t>
      </w:r>
    </w:p>
    <w:p w:rsidR="00317272" w:rsidRDefault="00317272" w:rsidP="00317272">
      <w:pPr>
        <w:pStyle w:val="TableNo"/>
      </w:pPr>
      <w:bookmarkStart w:id="143" w:name="_Ref397530266"/>
      <w:r>
        <w:t xml:space="preserve">Table </w:t>
      </w:r>
      <w:r>
        <w:fldChar w:fldCharType="begin"/>
      </w:r>
      <w:r>
        <w:instrText xml:space="preserve"> SEQ Table \* ROMAN </w:instrText>
      </w:r>
      <w:r>
        <w:fldChar w:fldCharType="separate"/>
      </w:r>
      <w:r w:rsidR="00CD330F">
        <w:rPr>
          <w:noProof/>
        </w:rPr>
        <w:t>IV</w:t>
      </w:r>
      <w:r>
        <w:rPr>
          <w:noProof/>
        </w:rPr>
        <w:fldChar w:fldCharType="end"/>
      </w:r>
      <w:bookmarkEnd w:id="143"/>
    </w:p>
    <w:p w:rsidR="00317272" w:rsidRPr="00A1780E" w:rsidRDefault="00317272" w:rsidP="00317272">
      <w:pPr>
        <w:pStyle w:val="Tabletitle"/>
      </w:pPr>
      <w:r w:rsidRPr="00A1780E">
        <w:t>Blockage parameters for system level simulation</w:t>
      </w:r>
    </w:p>
    <w:tbl>
      <w:tblPr>
        <w:tblW w:w="0" w:type="auto"/>
        <w:jc w:val="center"/>
        <w:tblBorders>
          <w:top w:val="double" w:sz="4" w:space="0" w:color="auto"/>
          <w:bottom w:val="double" w:sz="4" w:space="0" w:color="auto"/>
        </w:tblBorders>
        <w:tblLook w:val="04A0" w:firstRow="1" w:lastRow="0" w:firstColumn="1" w:lastColumn="0" w:noHBand="0" w:noVBand="1"/>
      </w:tblPr>
      <w:tblGrid>
        <w:gridCol w:w="3038"/>
        <w:gridCol w:w="2066"/>
      </w:tblGrid>
      <w:tr w:rsidR="00317272" w:rsidTr="000D2AB3">
        <w:trPr>
          <w:jc w:val="center"/>
        </w:trPr>
        <w:tc>
          <w:tcPr>
            <w:tcW w:w="3038" w:type="dxa"/>
            <w:tcBorders>
              <w:bottom w:val="single" w:sz="4" w:space="0" w:color="auto"/>
            </w:tcBorders>
            <w:shd w:val="clear" w:color="auto" w:fill="auto"/>
            <w:vAlign w:val="center"/>
          </w:tcPr>
          <w:p w:rsidR="00317272" w:rsidRPr="00A1780E" w:rsidRDefault="00317272" w:rsidP="000D2AB3">
            <w:pPr>
              <w:pStyle w:val="Tablehead0"/>
            </w:pPr>
            <w:r w:rsidRPr="00A1780E">
              <w:t>Parameter</w:t>
            </w:r>
          </w:p>
        </w:tc>
        <w:tc>
          <w:tcPr>
            <w:tcW w:w="2066" w:type="dxa"/>
            <w:tcBorders>
              <w:bottom w:val="single" w:sz="4" w:space="0" w:color="auto"/>
            </w:tcBorders>
            <w:shd w:val="clear" w:color="auto" w:fill="auto"/>
            <w:vAlign w:val="center"/>
          </w:tcPr>
          <w:p w:rsidR="00317272" w:rsidRPr="00A1780E" w:rsidRDefault="00317272" w:rsidP="000D2AB3">
            <w:pPr>
              <w:pStyle w:val="Tablehead0"/>
            </w:pPr>
            <w:r w:rsidRPr="00A1780E">
              <w:t>Value</w:t>
            </w:r>
          </w:p>
        </w:tc>
      </w:tr>
      <w:tr w:rsidR="00317272" w:rsidRPr="00B755A2" w:rsidTr="000D2AB3">
        <w:trPr>
          <w:jc w:val="center"/>
        </w:trPr>
        <w:tc>
          <w:tcPr>
            <w:tcW w:w="3038" w:type="dxa"/>
            <w:tcBorders>
              <w:top w:val="single" w:sz="4" w:space="0" w:color="auto"/>
            </w:tcBorders>
            <w:shd w:val="clear" w:color="auto" w:fill="auto"/>
            <w:vAlign w:val="center"/>
          </w:tcPr>
          <w:p w:rsidR="00317272" w:rsidRPr="00A1780E" w:rsidRDefault="00317272" w:rsidP="000D2AB3">
            <w:pPr>
              <w:pStyle w:val="Tabletext"/>
            </w:pPr>
            <w:r w:rsidRPr="00A1780E">
              <w:t>D-ray blockage probability, P</w:t>
            </w:r>
            <w:r w:rsidRPr="00A1780E">
              <w:rPr>
                <w:vertAlign w:val="subscript"/>
              </w:rPr>
              <w:t>D</w:t>
            </w:r>
          </w:p>
        </w:tc>
        <w:tc>
          <w:tcPr>
            <w:tcW w:w="2066" w:type="dxa"/>
            <w:tcBorders>
              <w:top w:val="single" w:sz="4" w:space="0" w:color="auto"/>
            </w:tcBorders>
            <w:shd w:val="clear" w:color="auto" w:fill="auto"/>
            <w:vAlign w:val="center"/>
          </w:tcPr>
          <w:p w:rsidR="00317272" w:rsidRPr="00A1780E" w:rsidRDefault="00317272" w:rsidP="000D2AB3">
            <w:pPr>
              <w:pStyle w:val="Tabletext"/>
              <w:jc w:val="center"/>
            </w:pPr>
            <w:r w:rsidRPr="00A1780E">
              <w:t>0.03</w:t>
            </w:r>
          </w:p>
        </w:tc>
      </w:tr>
      <w:tr w:rsidR="00317272" w:rsidRPr="00B755A2" w:rsidTr="000D2AB3">
        <w:trPr>
          <w:jc w:val="center"/>
        </w:trPr>
        <w:tc>
          <w:tcPr>
            <w:tcW w:w="3038" w:type="dxa"/>
            <w:shd w:val="clear" w:color="auto" w:fill="auto"/>
            <w:vAlign w:val="center"/>
          </w:tcPr>
          <w:p w:rsidR="00317272" w:rsidRPr="00A1780E" w:rsidRDefault="00317272" w:rsidP="000D2AB3">
            <w:pPr>
              <w:pStyle w:val="Tabletext"/>
            </w:pPr>
            <w:r w:rsidRPr="00A1780E">
              <w:t>R-ray blockage probability, P</w:t>
            </w:r>
            <w:r w:rsidRPr="00A1780E">
              <w:rPr>
                <w:vertAlign w:val="subscript"/>
              </w:rPr>
              <w:t>R</w:t>
            </w:r>
          </w:p>
        </w:tc>
        <w:tc>
          <w:tcPr>
            <w:tcW w:w="2066" w:type="dxa"/>
            <w:shd w:val="clear" w:color="auto" w:fill="auto"/>
            <w:vAlign w:val="center"/>
          </w:tcPr>
          <w:p w:rsidR="00317272" w:rsidRPr="00A1780E" w:rsidRDefault="00317272" w:rsidP="000D2AB3">
            <w:pPr>
              <w:pStyle w:val="Tabletext"/>
              <w:jc w:val="center"/>
            </w:pPr>
            <w:r w:rsidRPr="00A1780E">
              <w:t>0.3</w:t>
            </w:r>
          </w:p>
        </w:tc>
      </w:tr>
      <w:tr w:rsidR="00317272" w:rsidTr="000D2AB3">
        <w:trPr>
          <w:jc w:val="center"/>
        </w:trPr>
        <w:tc>
          <w:tcPr>
            <w:tcW w:w="3038" w:type="dxa"/>
            <w:shd w:val="clear" w:color="auto" w:fill="auto"/>
            <w:vAlign w:val="center"/>
          </w:tcPr>
          <w:p w:rsidR="00317272" w:rsidRPr="00A1780E" w:rsidRDefault="00317272" w:rsidP="000D2AB3">
            <w:pPr>
              <w:pStyle w:val="Tabletext"/>
            </w:pPr>
            <w:r w:rsidRPr="00A1780E">
              <w:t>*F</w:t>
            </w:r>
            <w:r>
              <w:t>-</w:t>
            </w:r>
            <w:r w:rsidRPr="00A1780E">
              <w:t>ray appearance probability, P</w:t>
            </w:r>
            <w:r w:rsidRPr="00A1780E">
              <w:rPr>
                <w:vertAlign w:val="subscript"/>
              </w:rPr>
              <w:t>F</w:t>
            </w:r>
          </w:p>
        </w:tc>
        <w:tc>
          <w:tcPr>
            <w:tcW w:w="2066" w:type="dxa"/>
            <w:shd w:val="clear" w:color="auto" w:fill="auto"/>
            <w:vAlign w:val="center"/>
          </w:tcPr>
          <w:p w:rsidR="00317272" w:rsidRPr="00A1780E" w:rsidRDefault="00317272" w:rsidP="000D2AB3">
            <w:pPr>
              <w:pStyle w:val="Tabletext"/>
              <w:jc w:val="center"/>
            </w:pPr>
            <w:r w:rsidRPr="00A1780E">
              <w:t>0.2</w:t>
            </w:r>
          </w:p>
        </w:tc>
      </w:tr>
    </w:tbl>
    <w:p w:rsidR="00317272" w:rsidRDefault="00317272" w:rsidP="00317272">
      <w:pPr>
        <w:pStyle w:val="TableTitle3"/>
      </w:pPr>
    </w:p>
    <w:p w:rsidR="00317272" w:rsidRDefault="00317272" w:rsidP="00317272">
      <w:pPr>
        <w:pStyle w:val="TableNo"/>
      </w:pPr>
      <w:bookmarkStart w:id="144" w:name="_Ref397530278"/>
      <w:r>
        <w:t xml:space="preserve">Table </w:t>
      </w:r>
      <w:r>
        <w:fldChar w:fldCharType="begin"/>
      </w:r>
      <w:r>
        <w:instrText xml:space="preserve"> SEQ Table \* ROMAN </w:instrText>
      </w:r>
      <w:r>
        <w:fldChar w:fldCharType="separate"/>
      </w:r>
      <w:r w:rsidR="00CD330F">
        <w:rPr>
          <w:noProof/>
        </w:rPr>
        <w:t>V</w:t>
      </w:r>
      <w:r>
        <w:rPr>
          <w:noProof/>
        </w:rPr>
        <w:fldChar w:fldCharType="end"/>
      </w:r>
      <w:bookmarkEnd w:id="144"/>
    </w:p>
    <w:p w:rsidR="00317272" w:rsidRDefault="00317272" w:rsidP="00317272">
      <w:pPr>
        <w:pStyle w:val="Tabletitle"/>
      </w:pPr>
      <w:r>
        <w:t xml:space="preserve"> Blockage parameters for VoIP and video streaming simulations</w:t>
      </w:r>
    </w:p>
    <w:tbl>
      <w:tblPr>
        <w:tblW w:w="0" w:type="auto"/>
        <w:jc w:val="center"/>
        <w:tblBorders>
          <w:top w:val="double" w:sz="4" w:space="0" w:color="auto"/>
          <w:bottom w:val="double" w:sz="4" w:space="0" w:color="auto"/>
        </w:tblBorders>
        <w:tblLook w:val="04A0" w:firstRow="1" w:lastRow="0" w:firstColumn="1" w:lastColumn="0" w:noHBand="0" w:noVBand="1"/>
      </w:tblPr>
      <w:tblGrid>
        <w:gridCol w:w="3034"/>
        <w:gridCol w:w="2070"/>
      </w:tblGrid>
      <w:tr w:rsidR="00317272" w:rsidTr="000D2AB3">
        <w:trPr>
          <w:jc w:val="center"/>
        </w:trPr>
        <w:tc>
          <w:tcPr>
            <w:tcW w:w="3034" w:type="dxa"/>
            <w:tcBorders>
              <w:bottom w:val="single" w:sz="4" w:space="0" w:color="auto"/>
            </w:tcBorders>
            <w:shd w:val="clear" w:color="auto" w:fill="auto"/>
            <w:vAlign w:val="center"/>
          </w:tcPr>
          <w:p w:rsidR="00317272" w:rsidRPr="00A1780E" w:rsidRDefault="00317272" w:rsidP="000D2AB3">
            <w:pPr>
              <w:pStyle w:val="Tablehead0"/>
            </w:pPr>
            <w:r w:rsidRPr="00A1780E">
              <w:t>Parameter</w:t>
            </w:r>
          </w:p>
        </w:tc>
        <w:tc>
          <w:tcPr>
            <w:tcW w:w="2070" w:type="dxa"/>
            <w:tcBorders>
              <w:bottom w:val="single" w:sz="4" w:space="0" w:color="auto"/>
            </w:tcBorders>
            <w:shd w:val="clear" w:color="auto" w:fill="auto"/>
            <w:vAlign w:val="center"/>
          </w:tcPr>
          <w:p w:rsidR="00317272" w:rsidRPr="00A1780E" w:rsidRDefault="00317272" w:rsidP="000D2AB3">
            <w:pPr>
              <w:pStyle w:val="Tablehead0"/>
            </w:pPr>
            <w:r w:rsidRPr="00A1780E">
              <w:t>Value</w:t>
            </w:r>
          </w:p>
        </w:tc>
      </w:tr>
      <w:tr w:rsidR="00317272" w:rsidRPr="00B755A2" w:rsidTr="000D2AB3">
        <w:trPr>
          <w:jc w:val="center"/>
        </w:trPr>
        <w:tc>
          <w:tcPr>
            <w:tcW w:w="3034" w:type="dxa"/>
            <w:tcBorders>
              <w:top w:val="single" w:sz="4" w:space="0" w:color="auto"/>
            </w:tcBorders>
            <w:shd w:val="clear" w:color="auto" w:fill="auto"/>
            <w:vAlign w:val="center"/>
          </w:tcPr>
          <w:p w:rsidR="00317272" w:rsidRPr="00A1780E" w:rsidRDefault="00317272" w:rsidP="000D2AB3">
            <w:pPr>
              <w:pStyle w:val="Tabletext"/>
            </w:pPr>
            <w:r w:rsidRPr="00A1780E">
              <w:t>D-ray blockage rate ,</w:t>
            </w:r>
            <w:r w:rsidRPr="00A1780E">
              <w:rPr>
                <w:rFonts w:ascii="Symbol" w:hAnsi="Symbol"/>
                <w:i/>
                <w:iCs/>
              </w:rPr>
              <w:t></w:t>
            </w:r>
            <w:r w:rsidRPr="00A1780E">
              <w:rPr>
                <w:rFonts w:ascii="Symbol" w:hAnsi="Symbol"/>
                <w:i/>
                <w:iCs/>
              </w:rPr>
              <w:t></w:t>
            </w:r>
            <w:r w:rsidRPr="00A1780E">
              <w:rPr>
                <w:i/>
                <w:iCs/>
                <w:vertAlign w:val="subscript"/>
              </w:rPr>
              <w:t>D</w:t>
            </w:r>
          </w:p>
        </w:tc>
        <w:tc>
          <w:tcPr>
            <w:tcW w:w="2070" w:type="dxa"/>
            <w:tcBorders>
              <w:top w:val="single" w:sz="4" w:space="0" w:color="auto"/>
            </w:tcBorders>
            <w:shd w:val="clear" w:color="auto" w:fill="auto"/>
            <w:vAlign w:val="center"/>
          </w:tcPr>
          <w:p w:rsidR="00317272" w:rsidRPr="00A1780E" w:rsidRDefault="00317272" w:rsidP="000D2AB3">
            <w:pPr>
              <w:pStyle w:val="Tabletext"/>
              <w:jc w:val="center"/>
            </w:pPr>
            <w:r w:rsidRPr="00A1780E">
              <w:t>0.05 s</w:t>
            </w:r>
            <w:r w:rsidRPr="00A1780E">
              <w:rPr>
                <w:vertAlign w:val="superscript"/>
              </w:rPr>
              <w:t>-1</w:t>
            </w:r>
          </w:p>
        </w:tc>
      </w:tr>
      <w:tr w:rsidR="00317272" w:rsidRPr="00B755A2" w:rsidTr="000D2AB3">
        <w:trPr>
          <w:jc w:val="center"/>
        </w:trPr>
        <w:tc>
          <w:tcPr>
            <w:tcW w:w="3034" w:type="dxa"/>
            <w:shd w:val="clear" w:color="auto" w:fill="auto"/>
            <w:vAlign w:val="center"/>
          </w:tcPr>
          <w:p w:rsidR="00317272" w:rsidRPr="00A1780E" w:rsidRDefault="00317272" w:rsidP="000D2AB3">
            <w:pPr>
              <w:pStyle w:val="Tabletext"/>
            </w:pPr>
            <w:r w:rsidRPr="00A1780E">
              <w:t>R-ray blockage rate ,</w:t>
            </w:r>
            <w:r w:rsidRPr="00A1780E">
              <w:rPr>
                <w:rFonts w:ascii="Symbol" w:hAnsi="Symbol"/>
                <w:i/>
                <w:iCs/>
              </w:rPr>
              <w:t></w:t>
            </w:r>
            <w:r w:rsidRPr="00A1780E">
              <w:rPr>
                <w:rFonts w:ascii="Symbol" w:hAnsi="Symbol"/>
                <w:i/>
                <w:iCs/>
              </w:rPr>
              <w:t></w:t>
            </w:r>
            <w:r w:rsidRPr="00A1780E">
              <w:rPr>
                <w:i/>
                <w:iCs/>
                <w:vertAlign w:val="subscript"/>
              </w:rPr>
              <w:t>R</w:t>
            </w:r>
          </w:p>
        </w:tc>
        <w:tc>
          <w:tcPr>
            <w:tcW w:w="2070" w:type="dxa"/>
            <w:shd w:val="clear" w:color="auto" w:fill="auto"/>
            <w:vAlign w:val="center"/>
          </w:tcPr>
          <w:p w:rsidR="00317272" w:rsidRPr="00A1780E" w:rsidRDefault="00317272" w:rsidP="000D2AB3">
            <w:pPr>
              <w:pStyle w:val="Tabletext"/>
              <w:jc w:val="center"/>
            </w:pPr>
            <w:r w:rsidRPr="00A1780E">
              <w:t>0.3 s</w:t>
            </w:r>
            <w:r w:rsidRPr="00A1780E">
              <w:rPr>
                <w:vertAlign w:val="superscript"/>
              </w:rPr>
              <w:t>-1</w:t>
            </w:r>
          </w:p>
        </w:tc>
      </w:tr>
      <w:tr w:rsidR="00317272" w:rsidRPr="00B755A2" w:rsidTr="000D2AB3">
        <w:trPr>
          <w:jc w:val="center"/>
        </w:trPr>
        <w:tc>
          <w:tcPr>
            <w:tcW w:w="3034" w:type="dxa"/>
            <w:shd w:val="clear" w:color="auto" w:fill="auto"/>
            <w:vAlign w:val="center"/>
          </w:tcPr>
          <w:p w:rsidR="00317272" w:rsidRPr="00A1780E" w:rsidRDefault="00317272" w:rsidP="000D2AB3">
            <w:pPr>
              <w:pStyle w:val="Tabletext"/>
            </w:pPr>
            <w:r w:rsidRPr="00A1780E">
              <w:t xml:space="preserve">D-ray and R-ray blockage duration, </w:t>
            </w:r>
            <w:r w:rsidRPr="00A1780E">
              <w:rPr>
                <w:i/>
              </w:rPr>
              <w:t>T</w:t>
            </w:r>
          </w:p>
        </w:tc>
        <w:tc>
          <w:tcPr>
            <w:tcW w:w="2070" w:type="dxa"/>
            <w:shd w:val="clear" w:color="auto" w:fill="auto"/>
            <w:vAlign w:val="center"/>
          </w:tcPr>
          <w:p w:rsidR="00317272" w:rsidRPr="00A1780E" w:rsidRDefault="00317272" w:rsidP="000D2AB3">
            <w:pPr>
              <w:pStyle w:val="Tabletext"/>
              <w:jc w:val="center"/>
              <w:rPr>
                <w:lang w:val="de-DE"/>
              </w:rPr>
            </w:pPr>
            <w:r w:rsidRPr="00A1780E">
              <w:t>1 s</w:t>
            </w:r>
          </w:p>
        </w:tc>
      </w:tr>
      <w:tr w:rsidR="00317272" w:rsidTr="000D2AB3">
        <w:trPr>
          <w:jc w:val="center"/>
        </w:trPr>
        <w:tc>
          <w:tcPr>
            <w:tcW w:w="3034" w:type="dxa"/>
            <w:shd w:val="clear" w:color="auto" w:fill="auto"/>
            <w:vAlign w:val="center"/>
          </w:tcPr>
          <w:p w:rsidR="00317272" w:rsidRPr="00A1780E" w:rsidRDefault="00317272" w:rsidP="000D2AB3">
            <w:pPr>
              <w:pStyle w:val="Tabletext"/>
            </w:pPr>
            <w:r w:rsidRPr="00A1780E">
              <w:t>*F-ray appearance rate,</w:t>
            </w:r>
            <w:r w:rsidRPr="00A1780E">
              <w:rPr>
                <w:rFonts w:ascii="Symbol" w:hAnsi="Symbol"/>
                <w:i/>
                <w:iCs/>
              </w:rPr>
              <w:t></w:t>
            </w:r>
            <w:r w:rsidRPr="00A1780E">
              <w:rPr>
                <w:rFonts w:ascii="Symbol" w:hAnsi="Symbol"/>
                <w:i/>
                <w:iCs/>
              </w:rPr>
              <w:t></w:t>
            </w:r>
            <w:r w:rsidRPr="00A1780E">
              <w:rPr>
                <w:i/>
                <w:iCs/>
                <w:vertAlign w:val="subscript"/>
              </w:rPr>
              <w:t>F</w:t>
            </w:r>
          </w:p>
        </w:tc>
        <w:tc>
          <w:tcPr>
            <w:tcW w:w="2070" w:type="dxa"/>
            <w:shd w:val="clear" w:color="auto" w:fill="auto"/>
            <w:vAlign w:val="center"/>
          </w:tcPr>
          <w:p w:rsidR="00317272" w:rsidRPr="00A1780E" w:rsidRDefault="00317272" w:rsidP="000D2AB3">
            <w:pPr>
              <w:pStyle w:val="Tabletext"/>
              <w:jc w:val="center"/>
            </w:pPr>
            <w:r w:rsidRPr="00A1780E">
              <w:t>0.2 s</w:t>
            </w:r>
            <w:r w:rsidRPr="00A1780E">
              <w:rPr>
                <w:vertAlign w:val="superscript"/>
              </w:rPr>
              <w:t>-1</w:t>
            </w:r>
          </w:p>
        </w:tc>
      </w:tr>
      <w:tr w:rsidR="00317272" w:rsidTr="000D2AB3">
        <w:trPr>
          <w:jc w:val="center"/>
        </w:trPr>
        <w:tc>
          <w:tcPr>
            <w:tcW w:w="3034" w:type="dxa"/>
            <w:shd w:val="clear" w:color="auto" w:fill="auto"/>
            <w:vAlign w:val="center"/>
          </w:tcPr>
          <w:p w:rsidR="00317272" w:rsidRPr="00A1780E" w:rsidRDefault="00317272" w:rsidP="000D2AB3">
            <w:pPr>
              <w:pStyle w:val="Tabletext"/>
            </w:pPr>
            <w:r w:rsidRPr="00A1780E">
              <w:t>*F</w:t>
            </w:r>
            <w:r>
              <w:t>-</w:t>
            </w:r>
            <w:r w:rsidRPr="00A1780E">
              <w:t xml:space="preserve">-ray appearance duration, </w:t>
            </w:r>
            <w:r w:rsidRPr="00A1780E">
              <w:rPr>
                <w:i/>
              </w:rPr>
              <w:t>T</w:t>
            </w:r>
            <w:r w:rsidRPr="00A1780E">
              <w:rPr>
                <w:i/>
                <w:vertAlign w:val="subscript"/>
              </w:rPr>
              <w:t>F</w:t>
            </w:r>
          </w:p>
        </w:tc>
        <w:tc>
          <w:tcPr>
            <w:tcW w:w="2070" w:type="dxa"/>
            <w:shd w:val="clear" w:color="auto" w:fill="auto"/>
            <w:vAlign w:val="center"/>
          </w:tcPr>
          <w:p w:rsidR="00317272" w:rsidRPr="00A1780E" w:rsidRDefault="00317272" w:rsidP="000D2AB3">
            <w:pPr>
              <w:pStyle w:val="Tabletext"/>
              <w:jc w:val="center"/>
            </w:pPr>
            <w:r w:rsidRPr="00A1780E">
              <w:t>0.25 s</w:t>
            </w:r>
          </w:p>
        </w:tc>
      </w:tr>
    </w:tbl>
    <w:p w:rsidR="00317272" w:rsidRPr="00847816" w:rsidRDefault="00317272" w:rsidP="00317272">
      <w:pPr>
        <w:rPr>
          <w:szCs w:val="24"/>
        </w:rPr>
      </w:pPr>
    </w:p>
    <w:p w:rsidR="00317272" w:rsidRDefault="00317272" w:rsidP="00317272">
      <w:pPr>
        <w:rPr>
          <w:sz w:val="22"/>
          <w:szCs w:val="22"/>
        </w:rPr>
      </w:pPr>
      <w:r w:rsidRPr="00847816">
        <w:rPr>
          <w:szCs w:val="24"/>
        </w:rPr>
        <w:lastRenderedPageBreak/>
        <w:t>It should be noted that for the considered outdoor scenarios (open area and street canyon) we have developed channel models on the base of static reflections only (D-rays and R-rays). The parameter estimation of F-rays requires additional investigations and may be used in relation to special studies, which specifically focus on vehicle/human traffic model.</w:t>
      </w:r>
      <w:r w:rsidRPr="002E25C6">
        <w:rPr>
          <w:sz w:val="22"/>
          <w:szCs w:val="22"/>
        </w:rPr>
        <w:t xml:space="preserve"> </w:t>
      </w:r>
    </w:p>
    <w:p w:rsidR="00317272" w:rsidRPr="00FE52DD" w:rsidRDefault="00317272" w:rsidP="00317272">
      <w:pPr>
        <w:spacing w:before="240"/>
        <w:rPr>
          <w:rStyle w:val="Heading1Char1"/>
          <w:sz w:val="28"/>
          <w:szCs w:val="28"/>
        </w:rPr>
      </w:pPr>
      <w:r>
        <w:rPr>
          <w:rStyle w:val="Heading1Char1"/>
          <w:sz w:val="28"/>
          <w:szCs w:val="28"/>
        </w:rPr>
        <w:t>A4.2.</w:t>
      </w:r>
      <w:r w:rsidRPr="00FE52DD">
        <w:rPr>
          <w:rStyle w:val="Heading1Char1"/>
          <w:sz w:val="28"/>
          <w:szCs w:val="28"/>
        </w:rPr>
        <w:t>5</w:t>
      </w:r>
      <w:r w:rsidRPr="00FE52DD">
        <w:rPr>
          <w:rStyle w:val="Heading1Char1"/>
          <w:sz w:val="28"/>
          <w:szCs w:val="28"/>
        </w:rPr>
        <w:tab/>
        <w:t>Mobility effects</w:t>
      </w:r>
    </w:p>
    <w:p w:rsidR="00317272" w:rsidRPr="002E25C6" w:rsidRDefault="00317272" w:rsidP="00317272">
      <w:r w:rsidRPr="002E25C6">
        <w:t xml:space="preserve">In the Q-D channel model mobility effects are described by introducing a velocity vector for each UE (see </w:t>
      </w:r>
      <w:r w:rsidRPr="002E25C6">
        <w:fldChar w:fldCharType="begin"/>
      </w:r>
      <w:r w:rsidRPr="002E25C6">
        <w:instrText xml:space="preserve"> REF _Ref398567167 \h </w:instrText>
      </w:r>
      <w:r w:rsidRPr="00317B7E">
        <w:instrText xml:space="preserve"> \* MERGEFORMAT </w:instrText>
      </w:r>
      <w:r w:rsidRPr="002E25C6">
        <w:fldChar w:fldCharType="separate"/>
      </w:r>
      <w:r w:rsidR="00CD330F">
        <w:t>FigURE 5</w:t>
      </w:r>
      <w:r w:rsidRPr="002E25C6">
        <w:fldChar w:fldCharType="end"/>
      </w:r>
      <w:r w:rsidRPr="002E25C6">
        <w:t xml:space="preserve">). Then, for each ray (D-ray or R-ray) the phase rotation may be simply calculated in accordance with the next expressions: </w:t>
      </w:r>
    </w:p>
    <w:p w:rsidR="00317272" w:rsidRPr="002E25C6" w:rsidRDefault="00317272" w:rsidP="00317272">
      <w:pPr>
        <w:jc w:val="both"/>
        <w:rPr>
          <w:sz w:val="22"/>
          <w:szCs w:val="22"/>
        </w:rPr>
      </w:pPr>
      <w:r w:rsidRPr="002E25C6">
        <w:rPr>
          <w:sz w:val="22"/>
          <w:szCs w:val="22"/>
        </w:rPr>
        <w:t>the phase rotation for the i-th ray caused by Doppler frequency shifts is defined as</w:t>
      </w:r>
    </w:p>
    <w:p w:rsidR="00317272" w:rsidRPr="002E25C6" w:rsidRDefault="00317272" w:rsidP="00317272">
      <w:pPr>
        <w:jc w:val="center"/>
        <w:rPr>
          <w:sz w:val="22"/>
          <w:szCs w:val="22"/>
        </w:rPr>
      </w:pPr>
      <w:r w:rsidRPr="00F91887">
        <w:rPr>
          <w:position w:val="-10"/>
          <w:sz w:val="22"/>
          <w:szCs w:val="22"/>
        </w:rPr>
        <w:object w:dxaOrig="1060" w:dyaOrig="320">
          <v:shape id="_x0000_i1052" type="#_x0000_t75" style="width:52.65pt;height:15.05pt" o:ole="">
            <v:imagedata r:id="rId188" o:title=""/>
          </v:shape>
          <o:OLEObject Type="Embed" ProgID="Equation.3" ShapeID="_x0000_i1052" DrawAspect="Content" ObjectID="_1477305254" r:id="rId189"/>
        </w:object>
      </w:r>
      <w:r w:rsidRPr="002E25C6">
        <w:rPr>
          <w:sz w:val="22"/>
          <w:szCs w:val="22"/>
        </w:rPr>
        <w:t>,</w:t>
      </w:r>
    </w:p>
    <w:p w:rsidR="00317272" w:rsidRPr="005B1BCA" w:rsidRDefault="00317272" w:rsidP="00317272">
      <w:pPr>
        <w:jc w:val="both"/>
        <w:rPr>
          <w:szCs w:val="24"/>
        </w:rPr>
      </w:pPr>
      <w:r w:rsidRPr="005B1BCA">
        <w:rPr>
          <w:szCs w:val="24"/>
        </w:rPr>
        <w:t xml:space="preserve">where </w:t>
      </w:r>
      <w:r w:rsidRPr="005B1BCA">
        <w:rPr>
          <w:position w:val="-12"/>
          <w:szCs w:val="24"/>
        </w:rPr>
        <w:object w:dxaOrig="360" w:dyaOrig="380">
          <v:shape id="_x0000_i1053" type="#_x0000_t75" style="width:18.8pt;height:19.35pt" o:ole="">
            <v:imagedata r:id="rId190" o:title=""/>
          </v:shape>
          <o:OLEObject Type="Embed" ProgID="Equation.3" ShapeID="_x0000_i1053" DrawAspect="Content" ObjectID="_1477305255" r:id="rId191"/>
        </w:object>
      </w:r>
      <w:r w:rsidRPr="005B1BCA">
        <w:rPr>
          <w:szCs w:val="24"/>
        </w:rPr>
        <w:t xml:space="preserve"> is the Doppler frequency shift of the </w:t>
      </w:r>
      <w:r w:rsidRPr="005B1BCA">
        <w:rPr>
          <w:i/>
          <w:szCs w:val="24"/>
        </w:rPr>
        <w:t>i</w:t>
      </w:r>
      <w:r w:rsidRPr="005B1BCA">
        <w:rPr>
          <w:szCs w:val="24"/>
        </w:rPr>
        <w:t>-th ray. Its values can be calculated as</w:t>
      </w:r>
    </w:p>
    <w:p w:rsidR="00317272" w:rsidRPr="002E25C6" w:rsidRDefault="00317272" w:rsidP="00317272">
      <w:pPr>
        <w:jc w:val="center"/>
        <w:rPr>
          <w:sz w:val="22"/>
          <w:szCs w:val="22"/>
        </w:rPr>
      </w:pPr>
      <w:r w:rsidRPr="00F91887">
        <w:rPr>
          <w:position w:val="-10"/>
          <w:sz w:val="22"/>
          <w:szCs w:val="22"/>
        </w:rPr>
        <w:object w:dxaOrig="1160" w:dyaOrig="320">
          <v:shape id="_x0000_i1054" type="#_x0000_t75" style="width:58.55pt;height:15.05pt" o:ole="">
            <v:imagedata r:id="rId192" o:title=""/>
          </v:shape>
          <o:OLEObject Type="Embed" ProgID="Equation.3" ShapeID="_x0000_i1054" DrawAspect="Content" ObjectID="_1477305256" r:id="rId193"/>
        </w:object>
      </w:r>
      <w:r w:rsidRPr="002E25C6">
        <w:rPr>
          <w:sz w:val="22"/>
          <w:szCs w:val="22"/>
        </w:rPr>
        <w:t>,</w:t>
      </w:r>
    </w:p>
    <w:p w:rsidR="00317272" w:rsidRPr="005B1BCA" w:rsidRDefault="00317272" w:rsidP="00317272">
      <w:pPr>
        <w:jc w:val="both"/>
        <w:rPr>
          <w:szCs w:val="24"/>
        </w:rPr>
      </w:pPr>
      <w:r w:rsidRPr="005B1BCA">
        <w:rPr>
          <w:szCs w:val="24"/>
        </w:rPr>
        <w:t xml:space="preserve">where </w:t>
      </w:r>
      <w:r w:rsidRPr="005B1BCA">
        <w:rPr>
          <w:position w:val="-6"/>
          <w:szCs w:val="24"/>
        </w:rPr>
        <w:object w:dxaOrig="220" w:dyaOrig="279">
          <v:shape id="_x0000_i1055" type="#_x0000_t75" style="width:11.8pt;height:15.05pt" o:ole="">
            <v:imagedata r:id="rId194" o:title=""/>
          </v:shape>
          <o:OLEObject Type="Embed" ProgID="Equation.3" ShapeID="_x0000_i1055" DrawAspect="Content" ObjectID="_1477305257" r:id="rId195"/>
        </w:object>
      </w:r>
      <w:r w:rsidRPr="005B1BCA">
        <w:rPr>
          <w:szCs w:val="24"/>
        </w:rPr>
        <w:t xml:space="preserve"> is the vector of RX motion and </w:t>
      </w:r>
      <w:r w:rsidRPr="005B1BCA">
        <w:rPr>
          <w:position w:val="-12"/>
          <w:szCs w:val="24"/>
        </w:rPr>
        <w:object w:dxaOrig="200" w:dyaOrig="360">
          <v:shape id="_x0000_i1056" type="#_x0000_t75" style="width:11.8pt;height:18.8pt" o:ole="">
            <v:imagedata r:id="rId196" o:title=""/>
          </v:shape>
          <o:OLEObject Type="Embed" ProgID="Equation.3" ShapeID="_x0000_i1056" DrawAspect="Content" ObjectID="_1477305258" r:id="rId197"/>
        </w:object>
      </w:r>
      <w:r w:rsidRPr="005B1BCA">
        <w:rPr>
          <w:szCs w:val="24"/>
        </w:rPr>
        <w:t xml:space="preserve"> is the direction of the </w:t>
      </w:r>
      <w:r w:rsidRPr="005B1BCA">
        <w:rPr>
          <w:i/>
          <w:szCs w:val="24"/>
        </w:rPr>
        <w:t>i</w:t>
      </w:r>
      <w:r w:rsidRPr="005B1BCA">
        <w:rPr>
          <w:szCs w:val="24"/>
        </w:rPr>
        <w:t xml:space="preserve">-th ray arrival. The vector </w:t>
      </w:r>
      <w:r w:rsidRPr="005B1BCA">
        <w:rPr>
          <w:position w:val="-6"/>
          <w:szCs w:val="24"/>
        </w:rPr>
        <w:object w:dxaOrig="220" w:dyaOrig="279">
          <v:shape id="_x0000_i1057" type="#_x0000_t75" style="width:11.8pt;height:15.05pt" o:ole="">
            <v:imagedata r:id="rId194" o:title=""/>
          </v:shape>
          <o:OLEObject Type="Embed" ProgID="Equation.3" ShapeID="_x0000_i1057" DrawAspect="Content" ObjectID="_1477305259" r:id="rId198"/>
        </w:object>
      </w:r>
      <w:r w:rsidRPr="005B1BCA">
        <w:rPr>
          <w:szCs w:val="24"/>
        </w:rPr>
        <w:t xml:space="preserve"> can be decomposed as </w:t>
      </w:r>
    </w:p>
    <w:p w:rsidR="00317272" w:rsidRPr="002E25C6" w:rsidRDefault="00317272" w:rsidP="00317272">
      <w:pPr>
        <w:jc w:val="center"/>
        <w:rPr>
          <w:sz w:val="22"/>
          <w:szCs w:val="22"/>
        </w:rPr>
      </w:pPr>
      <w:r w:rsidRPr="00F91887">
        <w:rPr>
          <w:position w:val="-12"/>
          <w:sz w:val="22"/>
          <w:szCs w:val="22"/>
        </w:rPr>
        <w:object w:dxaOrig="1359" w:dyaOrig="340">
          <v:shape id="_x0000_i1058" type="#_x0000_t75" style="width:67.7pt;height:18.8pt" o:ole="">
            <v:imagedata r:id="rId199" o:title=""/>
          </v:shape>
          <o:OLEObject Type="Embed" ProgID="Equation.3" ShapeID="_x0000_i1058" DrawAspect="Content" ObjectID="_1477305260" r:id="rId200"/>
        </w:object>
      </w:r>
      <w:r w:rsidRPr="002E25C6">
        <w:rPr>
          <w:sz w:val="22"/>
          <w:szCs w:val="22"/>
        </w:rPr>
        <w:t>.</w:t>
      </w:r>
    </w:p>
    <w:p w:rsidR="00317272" w:rsidRPr="005B1BCA" w:rsidRDefault="00317272" w:rsidP="00317272">
      <w:pPr>
        <w:jc w:val="both"/>
        <w:rPr>
          <w:szCs w:val="24"/>
        </w:rPr>
      </w:pPr>
      <w:r w:rsidRPr="005B1BCA">
        <w:rPr>
          <w:szCs w:val="24"/>
        </w:rPr>
        <w:t xml:space="preserve">It is assumed that the horizontal components of </w:t>
      </w:r>
      <w:r w:rsidRPr="005B1BCA">
        <w:rPr>
          <w:position w:val="-6"/>
          <w:szCs w:val="24"/>
        </w:rPr>
        <w:object w:dxaOrig="220" w:dyaOrig="279">
          <v:shape id="_x0000_i1059" type="#_x0000_t75" style="width:11.8pt;height:15.05pt" o:ole="">
            <v:imagedata r:id="rId194" o:title=""/>
          </v:shape>
          <o:OLEObject Type="Embed" ProgID="Equation.3" ShapeID="_x0000_i1059" DrawAspect="Content" ObjectID="_1477305261" r:id="rId201"/>
        </w:object>
      </w:r>
      <w:r w:rsidRPr="005B1BCA">
        <w:rPr>
          <w:szCs w:val="24"/>
        </w:rPr>
        <w:t xml:space="preserve"> are normally distributed random values with appropriate mean and standard deviation</w:t>
      </w:r>
    </w:p>
    <w:p w:rsidR="00317272" w:rsidRPr="002E25C6" w:rsidRDefault="00317272" w:rsidP="00317272">
      <w:pPr>
        <w:jc w:val="center"/>
        <w:rPr>
          <w:sz w:val="22"/>
          <w:szCs w:val="22"/>
        </w:rPr>
      </w:pPr>
      <w:r w:rsidRPr="00F91887">
        <w:rPr>
          <w:position w:val="-24"/>
          <w:sz w:val="22"/>
          <w:szCs w:val="22"/>
        </w:rPr>
        <w:object w:dxaOrig="1840" w:dyaOrig="680">
          <v:shape id="_x0000_i1060" type="#_x0000_t75" style="width:91.35pt;height:32.8pt" o:ole="">
            <v:imagedata r:id="rId202" o:title=""/>
          </v:shape>
          <o:OLEObject Type="Embed" ProgID="Equation.3" ShapeID="_x0000_i1060" DrawAspect="Content" ObjectID="_1477305262" r:id="rId203"/>
        </w:object>
      </w:r>
      <w:r w:rsidRPr="002E25C6">
        <w:rPr>
          <w:sz w:val="22"/>
          <w:szCs w:val="22"/>
        </w:rPr>
        <w:t>,</w:t>
      </w:r>
      <w:r w:rsidRPr="00F91887">
        <w:rPr>
          <w:position w:val="-26"/>
          <w:sz w:val="22"/>
          <w:szCs w:val="22"/>
        </w:rPr>
        <w:object w:dxaOrig="1840" w:dyaOrig="740">
          <v:shape id="_x0000_i1061" type="#_x0000_t75" style="width:91.35pt;height:36pt" o:ole="">
            <v:imagedata r:id="rId204" o:title=""/>
          </v:shape>
          <o:OLEObject Type="Embed" ProgID="Equation.3" ShapeID="_x0000_i1061" DrawAspect="Content" ObjectID="_1477305263" r:id="rId205"/>
        </w:object>
      </w:r>
      <w:r w:rsidRPr="002E25C6">
        <w:rPr>
          <w:sz w:val="22"/>
          <w:szCs w:val="22"/>
        </w:rPr>
        <w:t>.</w:t>
      </w:r>
    </w:p>
    <w:p w:rsidR="00317272" w:rsidRPr="005B1BCA" w:rsidRDefault="00317272" w:rsidP="00317272">
      <w:pPr>
        <w:rPr>
          <w:szCs w:val="24"/>
        </w:rPr>
      </w:pPr>
      <w:r w:rsidRPr="005B1BCA">
        <w:rPr>
          <w:szCs w:val="24"/>
        </w:rPr>
        <w:t xml:space="preserve">The vertical component of </w:t>
      </w:r>
      <w:r w:rsidRPr="005B1BCA">
        <w:rPr>
          <w:position w:val="-6"/>
          <w:szCs w:val="24"/>
        </w:rPr>
        <w:object w:dxaOrig="220" w:dyaOrig="279">
          <v:shape id="_x0000_i1062" type="#_x0000_t75" style="width:11.8pt;height:15.05pt" o:ole="">
            <v:imagedata r:id="rId194" o:title=""/>
          </v:shape>
          <o:OLEObject Type="Embed" ProgID="Equation.3" ShapeID="_x0000_i1062" DrawAspect="Content" ObjectID="_1477305264" r:id="rId206"/>
        </w:object>
      </w:r>
      <w:r w:rsidRPr="005B1BCA">
        <w:rPr>
          <w:szCs w:val="24"/>
        </w:rPr>
        <w:t xml:space="preserve"> is defined as</w:t>
      </w:r>
    </w:p>
    <w:p w:rsidR="00317272" w:rsidRPr="002E25C6" w:rsidRDefault="00317272" w:rsidP="00317272">
      <w:pPr>
        <w:jc w:val="center"/>
        <w:rPr>
          <w:sz w:val="22"/>
          <w:szCs w:val="22"/>
        </w:rPr>
      </w:pPr>
      <w:r w:rsidRPr="00F91887">
        <w:rPr>
          <w:position w:val="-18"/>
          <w:sz w:val="22"/>
          <w:szCs w:val="22"/>
        </w:rPr>
        <w:object w:dxaOrig="580" w:dyaOrig="460">
          <v:shape id="_x0000_i1063" type="#_x0000_t75" style="width:28.5pt;height:24.2pt" o:ole="">
            <v:imagedata r:id="rId207" o:title=""/>
          </v:shape>
          <o:OLEObject Type="Embed" ProgID="Equation.3" ShapeID="_x0000_i1063" DrawAspect="Content" ObjectID="_1477305265" r:id="rId208"/>
        </w:object>
      </w:r>
      <w:r w:rsidRPr="002E25C6">
        <w:rPr>
          <w:sz w:val="22"/>
          <w:szCs w:val="22"/>
        </w:rPr>
        <w:t>,</w:t>
      </w:r>
    </w:p>
    <w:p w:rsidR="00317272" w:rsidRPr="005B1BCA" w:rsidRDefault="00317272" w:rsidP="00317272">
      <w:pPr>
        <w:jc w:val="both"/>
        <w:rPr>
          <w:szCs w:val="24"/>
        </w:rPr>
      </w:pPr>
      <w:r w:rsidRPr="005B1BCA">
        <w:rPr>
          <w:szCs w:val="24"/>
        </w:rPr>
        <w:t xml:space="preserve">where </w:t>
      </w:r>
      <w:r w:rsidRPr="005B1BCA">
        <w:rPr>
          <w:i/>
          <w:szCs w:val="24"/>
        </w:rPr>
        <w:t>z</w:t>
      </w:r>
      <w:r w:rsidRPr="005B1BCA">
        <w:rPr>
          <w:szCs w:val="24"/>
        </w:rPr>
        <w:t>(</w:t>
      </w:r>
      <w:r w:rsidRPr="005B1BCA">
        <w:rPr>
          <w:i/>
          <w:szCs w:val="24"/>
        </w:rPr>
        <w:t>t</w:t>
      </w:r>
      <w:r w:rsidRPr="005B1BCA">
        <w:rPr>
          <w:szCs w:val="24"/>
        </w:rPr>
        <w:t xml:space="preserve">) is a vertical UE displacement modelled as stationary Gaussian random process with a correlation function equal to </w:t>
      </w:r>
    </w:p>
    <w:p w:rsidR="00317272" w:rsidRPr="002E25C6" w:rsidRDefault="00317272" w:rsidP="00317272">
      <w:pPr>
        <w:jc w:val="center"/>
        <w:rPr>
          <w:sz w:val="22"/>
          <w:szCs w:val="22"/>
        </w:rPr>
      </w:pPr>
      <w:r w:rsidRPr="00F91887">
        <w:rPr>
          <w:position w:val="-8"/>
          <w:sz w:val="22"/>
          <w:szCs w:val="22"/>
        </w:rPr>
        <w:object w:dxaOrig="1100" w:dyaOrig="520">
          <v:shape id="_x0000_i1064" type="#_x0000_t75" style="width:54.8pt;height:28.5pt" o:ole="">
            <v:imagedata r:id="rId209" o:title=""/>
          </v:shape>
          <o:OLEObject Type="Embed" ProgID="Equation.3" ShapeID="_x0000_i1064" DrawAspect="Content" ObjectID="_1477305266" r:id="rId210"/>
        </w:object>
      </w:r>
      <w:r w:rsidRPr="002E25C6">
        <w:rPr>
          <w:sz w:val="22"/>
          <w:szCs w:val="22"/>
        </w:rPr>
        <w:t>.</w:t>
      </w:r>
    </w:p>
    <w:p w:rsidR="00317272" w:rsidRPr="005B1BCA" w:rsidRDefault="00317272" w:rsidP="00317272">
      <w:pPr>
        <w:rPr>
          <w:szCs w:val="24"/>
        </w:rPr>
      </w:pPr>
      <w:r w:rsidRPr="005B1BCA">
        <w:rPr>
          <w:szCs w:val="24"/>
        </w:rPr>
        <w:t xml:space="preserve">For this vertical motion correlation function the one-side power spectral density function of </w:t>
      </w:r>
      <w:r w:rsidRPr="005B1BCA">
        <w:rPr>
          <w:position w:val="-8"/>
          <w:szCs w:val="24"/>
        </w:rPr>
        <w:object w:dxaOrig="220" w:dyaOrig="260">
          <v:shape id="_x0000_i1065" type="#_x0000_t75" style="width:11.8pt;height:13.45pt" o:ole="">
            <v:imagedata r:id="rId211" o:title=""/>
          </v:shape>
          <o:OLEObject Type="Embed" ProgID="Equation.3" ShapeID="_x0000_i1065" DrawAspect="Content" ObjectID="_1477305267" r:id="rId212"/>
        </w:object>
      </w:r>
      <w:r w:rsidRPr="005B1BCA">
        <w:rPr>
          <w:szCs w:val="24"/>
        </w:rPr>
        <w:t xml:space="preserve"> can be calculated as</w:t>
      </w:r>
    </w:p>
    <w:p w:rsidR="00317272" w:rsidRDefault="00317272" w:rsidP="00317272">
      <w:pPr>
        <w:jc w:val="center"/>
        <w:rPr>
          <w:sz w:val="22"/>
          <w:szCs w:val="22"/>
        </w:rPr>
      </w:pPr>
      <w:r w:rsidRPr="002E25C6">
        <w:rPr>
          <w:position w:val="-12"/>
          <w:sz w:val="22"/>
          <w:szCs w:val="22"/>
        </w:rPr>
        <w:object w:dxaOrig="2079" w:dyaOrig="380">
          <v:shape id="_x0000_i1066" type="#_x0000_t75" style="width:103.7pt;height:19.35pt" o:ole="">
            <v:imagedata r:id="rId213" o:title=""/>
          </v:shape>
          <o:OLEObject Type="Embed" ProgID="Equation.3" ShapeID="_x0000_i1066" DrawAspect="Content" ObjectID="_1477305268" r:id="rId214"/>
        </w:object>
      </w:r>
      <w:r w:rsidRPr="002E25C6">
        <w:rPr>
          <w:sz w:val="22"/>
          <w:szCs w:val="22"/>
        </w:rPr>
        <w:t>.</w:t>
      </w:r>
    </w:p>
    <w:p w:rsidR="00317272" w:rsidRPr="002E25C6" w:rsidRDefault="00317272" w:rsidP="00317272">
      <w:pPr>
        <w:rPr>
          <w:sz w:val="22"/>
          <w:szCs w:val="22"/>
        </w:rPr>
      </w:pPr>
    </w:p>
    <w:p w:rsidR="00317272" w:rsidRDefault="00317272" w:rsidP="00317272">
      <w:pPr>
        <w:rPr>
          <w:sz w:val="22"/>
          <w:szCs w:val="22"/>
        </w:rPr>
      </w:pPr>
      <w:bookmarkStart w:id="145" w:name="_Toc389505685"/>
      <w:bookmarkStart w:id="146" w:name="_Toc390525638"/>
      <w:r>
        <w:rPr>
          <w:rStyle w:val="Heading1Char1"/>
        </w:rPr>
        <w:br w:type="page"/>
      </w:r>
      <w:bookmarkEnd w:id="145"/>
      <w:bookmarkEnd w:id="146"/>
    </w:p>
    <w:p w:rsidR="00317272" w:rsidRDefault="00317272" w:rsidP="00317272">
      <w:pPr>
        <w:pStyle w:val="FigureNo"/>
      </w:pPr>
      <w:bookmarkStart w:id="147" w:name="_Ref398567167"/>
      <w:r>
        <w:lastRenderedPageBreak/>
        <w:t xml:space="preserve">FigURE </w:t>
      </w:r>
      <w:r>
        <w:fldChar w:fldCharType="begin"/>
      </w:r>
      <w:r>
        <w:instrText xml:space="preserve"> SEQ Fig. \* ARABIC </w:instrText>
      </w:r>
      <w:r>
        <w:fldChar w:fldCharType="separate"/>
      </w:r>
      <w:r w:rsidR="00CD330F">
        <w:rPr>
          <w:noProof/>
        </w:rPr>
        <w:t>5</w:t>
      </w:r>
      <w:r>
        <w:rPr>
          <w:noProof/>
        </w:rPr>
        <w:fldChar w:fldCharType="end"/>
      </w:r>
      <w:bookmarkEnd w:id="147"/>
    </w:p>
    <w:p w:rsidR="00317272" w:rsidRPr="002E25C6" w:rsidRDefault="00317272" w:rsidP="00317272">
      <w:pPr>
        <w:pStyle w:val="Figuretitle"/>
        <w:rPr>
          <w:sz w:val="22"/>
          <w:szCs w:val="22"/>
        </w:rPr>
      </w:pPr>
      <w:r>
        <w:t>Model for m</w:t>
      </w:r>
      <w:r w:rsidRPr="00243220">
        <w:t>obility effects in 3D channel model</w:t>
      </w:r>
    </w:p>
    <w:p w:rsidR="00317272" w:rsidRDefault="00317272" w:rsidP="00317272">
      <w:pPr>
        <w:keepNext/>
        <w:jc w:val="center"/>
      </w:pPr>
      <w:r>
        <w:object w:dxaOrig="8933" w:dyaOrig="8855">
          <v:shape id="_x0000_i1067" type="#_x0000_t75" style="width:199.9pt;height:130.55pt" o:ole="">
            <v:imagedata r:id="rId215" o:title="" cropbottom="15150f"/>
          </v:shape>
          <o:OLEObject Type="Embed" ProgID="VisioViewer.Viewer.1" ShapeID="_x0000_i1067" DrawAspect="Content" ObjectID="_1477305269" r:id="rId216"/>
        </w:object>
      </w:r>
    </w:p>
    <w:p w:rsidR="00317272" w:rsidRPr="00FE52DD" w:rsidRDefault="00317272" w:rsidP="00317272">
      <w:pPr>
        <w:rPr>
          <w:rStyle w:val="Heading1Char1"/>
          <w:sz w:val="28"/>
          <w:szCs w:val="28"/>
        </w:rPr>
      </w:pPr>
      <w:r>
        <w:rPr>
          <w:rStyle w:val="Heading1Char1"/>
          <w:sz w:val="28"/>
          <w:szCs w:val="28"/>
        </w:rPr>
        <w:t>A4.2.</w:t>
      </w:r>
      <w:r w:rsidRPr="00FE52DD">
        <w:rPr>
          <w:rStyle w:val="Heading1Char1"/>
          <w:sz w:val="28"/>
          <w:szCs w:val="28"/>
        </w:rPr>
        <w:t>6</w:t>
      </w:r>
      <w:r w:rsidRPr="00FE52DD">
        <w:rPr>
          <w:rStyle w:val="Heading1Char1"/>
          <w:sz w:val="28"/>
          <w:szCs w:val="28"/>
        </w:rPr>
        <w:tab/>
        <w:t xml:space="preserve">Street canyon </w:t>
      </w:r>
      <w:r w:rsidRPr="00F47D8C">
        <w:rPr>
          <w:rStyle w:val="Heading1Char1"/>
          <w:sz w:val="28"/>
          <w:szCs w:val="28"/>
        </w:rPr>
        <w:t>millimetric wave</w:t>
      </w:r>
      <w:r w:rsidRPr="00FE52DD">
        <w:rPr>
          <w:rStyle w:val="Heading1Char1"/>
          <w:sz w:val="28"/>
          <w:szCs w:val="28"/>
        </w:rPr>
        <w:t xml:space="preserve"> 3D channel model example</w:t>
      </w:r>
    </w:p>
    <w:p w:rsidR="00317272" w:rsidRPr="00F91887" w:rsidRDefault="00317272" w:rsidP="00317272">
      <w:r w:rsidRPr="002E25C6">
        <w:t xml:space="preserve">The street canyon (outdoor access ultra-high-rate hot-spots) channel model represents a typical urban scenario: a city street with pedestrian sidewalks along long high-rise buildings. The access link between the APs on the lampposts and the UEs carried by persons is modelled in this scenario. The parameters of the model are summarized in </w:t>
      </w:r>
      <w:r w:rsidRPr="002E25C6">
        <w:fldChar w:fldCharType="begin"/>
      </w:r>
      <w:r w:rsidRPr="002E25C6">
        <w:instrText xml:space="preserve"> REF _Ref397610298 \h </w:instrText>
      </w:r>
      <w:r>
        <w:instrText xml:space="preserve"> \* MERGEFORMAT </w:instrText>
      </w:r>
      <w:r w:rsidRPr="002E25C6">
        <w:fldChar w:fldCharType="separate"/>
      </w:r>
      <w:r w:rsidR="00CD330F">
        <w:t>Table VI</w:t>
      </w:r>
      <w:r w:rsidRPr="002E25C6">
        <w:fldChar w:fldCharType="end"/>
      </w:r>
      <w:r w:rsidRPr="002E25C6">
        <w:t xml:space="preserve">. </w:t>
      </w:r>
    </w:p>
    <w:p w:rsidR="00317272" w:rsidRDefault="00317272" w:rsidP="00317272">
      <w:r w:rsidRPr="002E25C6">
        <w:t>The ray tracing analysis of the street canyon environment allows defining the most significant rays, which should be treated as D-rays. These are, in addition to the LOS ray, the ground reflected ray, and the nearest wall reflected ray and the wall-ground ray. It was shown from the experimental data and ray tracing simulation that those three NLOS rays contain more than 90% of the total NLOS ray power for all typical cases.</w:t>
      </w:r>
    </w:p>
    <w:p w:rsidR="00317272" w:rsidRDefault="00317272" w:rsidP="00317272">
      <w:pPr>
        <w:pStyle w:val="TableNo"/>
      </w:pPr>
      <w:bookmarkStart w:id="148" w:name="_Ref397610298"/>
      <w:r>
        <w:t xml:space="preserve">Table </w:t>
      </w:r>
      <w:r>
        <w:fldChar w:fldCharType="begin"/>
      </w:r>
      <w:r>
        <w:instrText xml:space="preserve"> SEQ Table \* ROMAN </w:instrText>
      </w:r>
      <w:r>
        <w:fldChar w:fldCharType="separate"/>
      </w:r>
      <w:r w:rsidR="00CD330F">
        <w:rPr>
          <w:noProof/>
        </w:rPr>
        <w:t>VI</w:t>
      </w:r>
      <w:r>
        <w:rPr>
          <w:noProof/>
        </w:rPr>
        <w:fldChar w:fldCharType="end"/>
      </w:r>
      <w:bookmarkEnd w:id="148"/>
    </w:p>
    <w:p w:rsidR="00317272" w:rsidRDefault="00317272" w:rsidP="00317272">
      <w:pPr>
        <w:pStyle w:val="Tabletitle"/>
      </w:pPr>
      <w:r w:rsidRPr="00FA41C6">
        <w:t>Street canyon (outdoor access ultra-high-rate hot-spots)</w:t>
      </w:r>
      <w:r>
        <w:t xml:space="preserve"> model</w:t>
      </w:r>
      <w:r w:rsidRPr="003F0655">
        <w:t xml:space="preserve">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3087"/>
        <w:gridCol w:w="1985"/>
      </w:tblGrid>
      <w:tr w:rsidR="00317272" w:rsidRPr="00424C92" w:rsidTr="000D2AB3">
        <w:trPr>
          <w:jc w:val="center"/>
        </w:trPr>
        <w:tc>
          <w:tcPr>
            <w:tcW w:w="3087" w:type="dxa"/>
            <w:tcBorders>
              <w:bottom w:val="single" w:sz="4" w:space="0" w:color="auto"/>
            </w:tcBorders>
            <w:shd w:val="clear" w:color="auto" w:fill="auto"/>
            <w:vAlign w:val="center"/>
          </w:tcPr>
          <w:p w:rsidR="00317272" w:rsidRPr="00A10E4C" w:rsidRDefault="00317272" w:rsidP="000D2AB3">
            <w:pPr>
              <w:pStyle w:val="Tablehead0"/>
            </w:pPr>
            <w:r w:rsidRPr="00A10E4C">
              <w:t>Parameter</w:t>
            </w:r>
          </w:p>
        </w:tc>
        <w:tc>
          <w:tcPr>
            <w:tcW w:w="1985" w:type="dxa"/>
            <w:tcBorders>
              <w:bottom w:val="single" w:sz="4" w:space="0" w:color="auto"/>
            </w:tcBorders>
            <w:shd w:val="clear" w:color="auto" w:fill="auto"/>
            <w:vAlign w:val="center"/>
          </w:tcPr>
          <w:p w:rsidR="00317272" w:rsidRPr="00A10E4C" w:rsidRDefault="00317272" w:rsidP="000D2AB3">
            <w:pPr>
              <w:pStyle w:val="Tablehead0"/>
            </w:pPr>
            <w:r w:rsidRPr="00A10E4C">
              <w:t>Value</w:t>
            </w:r>
          </w:p>
        </w:tc>
      </w:tr>
      <w:tr w:rsidR="00317272" w:rsidRPr="00424C92" w:rsidTr="000D2AB3">
        <w:trPr>
          <w:jc w:val="center"/>
        </w:trPr>
        <w:tc>
          <w:tcPr>
            <w:tcW w:w="3087" w:type="dxa"/>
            <w:tcBorders>
              <w:top w:val="single" w:sz="4" w:space="0" w:color="auto"/>
            </w:tcBorders>
            <w:shd w:val="clear" w:color="auto" w:fill="auto"/>
            <w:vAlign w:val="center"/>
          </w:tcPr>
          <w:p w:rsidR="00317272" w:rsidRPr="00A10E4C" w:rsidRDefault="00317272" w:rsidP="000D2AB3">
            <w:pPr>
              <w:pStyle w:val="Tabletext"/>
            </w:pPr>
            <w:r w:rsidRPr="00A10E4C">
              <w:t>AP height, H</w:t>
            </w:r>
            <w:r w:rsidRPr="00A10E4C">
              <w:rPr>
                <w:vertAlign w:val="subscript"/>
              </w:rPr>
              <w:t>tx</w:t>
            </w:r>
          </w:p>
        </w:tc>
        <w:tc>
          <w:tcPr>
            <w:tcW w:w="1985" w:type="dxa"/>
            <w:tcBorders>
              <w:top w:val="single" w:sz="4" w:space="0" w:color="auto"/>
            </w:tcBorders>
            <w:shd w:val="clear" w:color="auto" w:fill="auto"/>
            <w:vAlign w:val="center"/>
          </w:tcPr>
          <w:p w:rsidR="00317272" w:rsidRPr="00A10E4C" w:rsidRDefault="00317272" w:rsidP="000D2AB3">
            <w:pPr>
              <w:pStyle w:val="Tabletext"/>
              <w:jc w:val="center"/>
            </w:pPr>
            <w:r w:rsidRPr="00A10E4C">
              <w:t>6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UE height, H</w:t>
            </w:r>
            <w:r w:rsidRPr="00A10E4C">
              <w:rPr>
                <w:vertAlign w:val="subscript"/>
              </w:rPr>
              <w:t>rx</w:t>
            </w:r>
          </w:p>
        </w:tc>
        <w:tc>
          <w:tcPr>
            <w:tcW w:w="1985" w:type="dxa"/>
            <w:shd w:val="clear" w:color="auto" w:fill="auto"/>
            <w:vAlign w:val="center"/>
          </w:tcPr>
          <w:p w:rsidR="00317272" w:rsidRPr="00A10E4C" w:rsidRDefault="00317272" w:rsidP="000D2AB3">
            <w:pPr>
              <w:pStyle w:val="Tabletext"/>
              <w:jc w:val="center"/>
            </w:pPr>
            <w:r w:rsidRPr="00A10E4C">
              <w:t>1.5</w:t>
            </w:r>
            <w:r>
              <w:t xml:space="preserve"> </w:t>
            </w:r>
            <w:r w:rsidRPr="00A10E4C">
              <w:t>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AP distance from nearest wall, D</w:t>
            </w:r>
            <w:r w:rsidRPr="00A10E4C">
              <w:rPr>
                <w:vertAlign w:val="subscript"/>
              </w:rPr>
              <w:t>tx</w:t>
            </w:r>
          </w:p>
        </w:tc>
        <w:tc>
          <w:tcPr>
            <w:tcW w:w="1985" w:type="dxa"/>
            <w:shd w:val="clear" w:color="auto" w:fill="auto"/>
            <w:vAlign w:val="center"/>
          </w:tcPr>
          <w:p w:rsidR="00317272" w:rsidRPr="00A10E4C" w:rsidRDefault="00317272" w:rsidP="000D2AB3">
            <w:pPr>
              <w:pStyle w:val="Tabletext"/>
              <w:jc w:val="center"/>
            </w:pPr>
            <w:r w:rsidRPr="00A10E4C">
              <w:t>4.5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Sidewalk width</w:t>
            </w:r>
          </w:p>
        </w:tc>
        <w:tc>
          <w:tcPr>
            <w:tcW w:w="1985" w:type="dxa"/>
            <w:shd w:val="clear" w:color="auto" w:fill="auto"/>
            <w:vAlign w:val="center"/>
          </w:tcPr>
          <w:p w:rsidR="00317272" w:rsidRPr="00A10E4C" w:rsidRDefault="00317272" w:rsidP="000D2AB3">
            <w:pPr>
              <w:pStyle w:val="Tabletext"/>
              <w:jc w:val="center"/>
            </w:pPr>
            <w:r w:rsidRPr="00A10E4C">
              <w:t>6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t>Street</w:t>
            </w:r>
            <w:r w:rsidRPr="00A10E4C">
              <w:t xml:space="preserve"> width</w:t>
            </w:r>
          </w:p>
        </w:tc>
        <w:tc>
          <w:tcPr>
            <w:tcW w:w="1985" w:type="dxa"/>
            <w:shd w:val="clear" w:color="auto" w:fill="auto"/>
            <w:vAlign w:val="center"/>
          </w:tcPr>
          <w:p w:rsidR="00317272" w:rsidRPr="00A10E4C" w:rsidRDefault="00317272" w:rsidP="000D2AB3">
            <w:pPr>
              <w:pStyle w:val="Tabletext"/>
              <w:jc w:val="center"/>
            </w:pPr>
            <w:r w:rsidRPr="00A10E4C">
              <w:t>16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Street length</w:t>
            </w:r>
          </w:p>
        </w:tc>
        <w:tc>
          <w:tcPr>
            <w:tcW w:w="1985" w:type="dxa"/>
            <w:shd w:val="clear" w:color="auto" w:fill="auto"/>
            <w:vAlign w:val="center"/>
          </w:tcPr>
          <w:p w:rsidR="00317272" w:rsidRPr="00A10E4C" w:rsidRDefault="00317272" w:rsidP="000D2AB3">
            <w:pPr>
              <w:pStyle w:val="Tabletext"/>
              <w:jc w:val="center"/>
            </w:pPr>
            <w:r w:rsidRPr="00A10E4C">
              <w:t>100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AP-AP distance, same side</w:t>
            </w:r>
          </w:p>
        </w:tc>
        <w:tc>
          <w:tcPr>
            <w:tcW w:w="1985" w:type="dxa"/>
            <w:shd w:val="clear" w:color="auto" w:fill="auto"/>
            <w:vAlign w:val="center"/>
          </w:tcPr>
          <w:p w:rsidR="00317272" w:rsidRPr="00A10E4C" w:rsidRDefault="00317272" w:rsidP="000D2AB3">
            <w:pPr>
              <w:pStyle w:val="Tabletext"/>
              <w:jc w:val="center"/>
            </w:pPr>
            <w:r w:rsidRPr="00A10E4C">
              <w:t>100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AP-AP distance, different sides</w:t>
            </w:r>
          </w:p>
        </w:tc>
        <w:tc>
          <w:tcPr>
            <w:tcW w:w="1985" w:type="dxa"/>
            <w:shd w:val="clear" w:color="auto" w:fill="auto"/>
            <w:vAlign w:val="center"/>
          </w:tcPr>
          <w:p w:rsidR="00317272" w:rsidRPr="00A10E4C" w:rsidRDefault="00317272" w:rsidP="000D2AB3">
            <w:pPr>
              <w:pStyle w:val="Tabletext"/>
              <w:jc w:val="center"/>
            </w:pPr>
            <w:r w:rsidRPr="00A10E4C">
              <w:t>50 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t>Street</w:t>
            </w:r>
            <w:r w:rsidRPr="00A10E4C">
              <w:t xml:space="preserve"> and sidewalk material</w:t>
            </w:r>
          </w:p>
        </w:tc>
        <w:tc>
          <w:tcPr>
            <w:tcW w:w="1985" w:type="dxa"/>
            <w:shd w:val="clear" w:color="auto" w:fill="auto"/>
            <w:vAlign w:val="center"/>
          </w:tcPr>
          <w:p w:rsidR="00317272" w:rsidRPr="00A10E4C" w:rsidRDefault="00317272" w:rsidP="000D2AB3">
            <w:pPr>
              <w:pStyle w:val="Tabletext"/>
              <w:jc w:val="center"/>
            </w:pPr>
            <w:r w:rsidRPr="00A10E4C">
              <w:t>asphalt</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t>Street</w:t>
            </w:r>
            <w:r w:rsidRPr="00A10E4C">
              <w:t xml:space="preserve"> and sidewalk </w:t>
            </w:r>
            <w:r w:rsidRPr="00A10E4C">
              <w:sym w:font="Symbol" w:char="F065"/>
            </w:r>
            <w:r w:rsidRPr="00A10E4C">
              <w:rPr>
                <w:vertAlign w:val="subscript"/>
              </w:rPr>
              <w:t>r</w:t>
            </w:r>
          </w:p>
        </w:tc>
        <w:tc>
          <w:tcPr>
            <w:tcW w:w="1985" w:type="dxa"/>
            <w:shd w:val="clear" w:color="auto" w:fill="auto"/>
            <w:vAlign w:val="center"/>
          </w:tcPr>
          <w:p w:rsidR="00317272" w:rsidRPr="00A10E4C" w:rsidRDefault="00317272" w:rsidP="000D2AB3">
            <w:pPr>
              <w:pStyle w:val="Tabletext"/>
              <w:jc w:val="center"/>
            </w:pPr>
            <w:r w:rsidRPr="00A10E4C">
              <w:t>4+0.2j</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t>Street</w:t>
            </w:r>
            <w:r w:rsidRPr="00A10E4C">
              <w:t xml:space="preserve"> and sidewalk roughness σ</w:t>
            </w:r>
            <w:r w:rsidRPr="00A10E4C">
              <w:rPr>
                <w:vertAlign w:val="subscript"/>
              </w:rPr>
              <w:t>g</w:t>
            </w:r>
            <w:r>
              <w:t xml:space="preserve"> </w:t>
            </w:r>
            <w:r w:rsidRPr="00A10E4C">
              <w:t>(standard deviation)</w:t>
            </w:r>
          </w:p>
        </w:tc>
        <w:tc>
          <w:tcPr>
            <w:tcW w:w="1985" w:type="dxa"/>
            <w:shd w:val="clear" w:color="auto" w:fill="auto"/>
            <w:vAlign w:val="center"/>
          </w:tcPr>
          <w:p w:rsidR="00317272" w:rsidRPr="00A10E4C" w:rsidRDefault="00317272" w:rsidP="000D2AB3">
            <w:pPr>
              <w:pStyle w:val="Tabletext"/>
              <w:jc w:val="center"/>
            </w:pPr>
            <w:r w:rsidRPr="00A10E4C">
              <w:t>0.2 mm</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Building wall material</w:t>
            </w:r>
          </w:p>
        </w:tc>
        <w:tc>
          <w:tcPr>
            <w:tcW w:w="1985" w:type="dxa"/>
            <w:shd w:val="clear" w:color="auto" w:fill="auto"/>
            <w:vAlign w:val="center"/>
          </w:tcPr>
          <w:p w:rsidR="00317272" w:rsidRPr="00A10E4C" w:rsidRDefault="00317272" w:rsidP="000D2AB3">
            <w:pPr>
              <w:pStyle w:val="Tabletext"/>
              <w:jc w:val="center"/>
            </w:pPr>
            <w:r w:rsidRPr="00A10E4C">
              <w:t>concrete</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 xml:space="preserve">Building wall </w:t>
            </w:r>
            <w:r w:rsidRPr="00A10E4C">
              <w:sym w:font="Symbol" w:char="F065"/>
            </w:r>
            <w:r w:rsidRPr="00A10E4C">
              <w:rPr>
                <w:vertAlign w:val="subscript"/>
              </w:rPr>
              <w:t>r</w:t>
            </w:r>
          </w:p>
        </w:tc>
        <w:tc>
          <w:tcPr>
            <w:tcW w:w="1985" w:type="dxa"/>
            <w:shd w:val="clear" w:color="auto" w:fill="auto"/>
            <w:vAlign w:val="center"/>
          </w:tcPr>
          <w:p w:rsidR="00317272" w:rsidRPr="00A10E4C" w:rsidRDefault="00317272" w:rsidP="000D2AB3">
            <w:pPr>
              <w:pStyle w:val="Tabletext"/>
              <w:jc w:val="center"/>
            </w:pPr>
            <w:r w:rsidRPr="00A10E4C">
              <w:t>6.25</w:t>
            </w:r>
            <w:r>
              <w:t xml:space="preserve"> </w:t>
            </w:r>
            <w:r w:rsidRPr="00A10E4C">
              <w:t>+</w:t>
            </w:r>
            <w:r>
              <w:t xml:space="preserve"> </w:t>
            </w:r>
            <w:r w:rsidRPr="00A10E4C">
              <w:t>0.3j</w:t>
            </w:r>
          </w:p>
        </w:tc>
      </w:tr>
      <w:tr w:rsidR="00317272" w:rsidRPr="00424C92" w:rsidTr="000D2AB3">
        <w:trPr>
          <w:jc w:val="center"/>
        </w:trPr>
        <w:tc>
          <w:tcPr>
            <w:tcW w:w="3087" w:type="dxa"/>
            <w:shd w:val="clear" w:color="auto" w:fill="auto"/>
            <w:vAlign w:val="center"/>
          </w:tcPr>
          <w:p w:rsidR="00317272" w:rsidRPr="00A10E4C" w:rsidRDefault="00317272" w:rsidP="000D2AB3">
            <w:pPr>
              <w:pStyle w:val="Tabletext"/>
            </w:pPr>
            <w:r w:rsidRPr="00A10E4C">
              <w:t>Building wall roughness σ</w:t>
            </w:r>
            <w:r w:rsidRPr="00A10E4C">
              <w:rPr>
                <w:vertAlign w:val="subscript"/>
              </w:rPr>
              <w:t>w</w:t>
            </w:r>
          </w:p>
          <w:p w:rsidR="00317272" w:rsidRPr="00A10E4C" w:rsidRDefault="00317272" w:rsidP="000D2AB3">
            <w:pPr>
              <w:pStyle w:val="Tabletext"/>
            </w:pPr>
            <w:r w:rsidRPr="00A10E4C">
              <w:t>(standard deviation)</w:t>
            </w:r>
          </w:p>
        </w:tc>
        <w:tc>
          <w:tcPr>
            <w:tcW w:w="1985" w:type="dxa"/>
            <w:shd w:val="clear" w:color="auto" w:fill="auto"/>
            <w:vAlign w:val="center"/>
          </w:tcPr>
          <w:p w:rsidR="00317272" w:rsidRPr="00A10E4C" w:rsidRDefault="00317272" w:rsidP="000D2AB3">
            <w:pPr>
              <w:pStyle w:val="Tabletext"/>
              <w:jc w:val="center"/>
            </w:pPr>
            <w:r w:rsidRPr="00A10E4C">
              <w:t>0.5 mm</w:t>
            </w:r>
          </w:p>
        </w:tc>
      </w:tr>
    </w:tbl>
    <w:p w:rsidR="00317272" w:rsidRPr="00F91887" w:rsidRDefault="00317272" w:rsidP="00317272">
      <w:r w:rsidRPr="002E25C6">
        <w:lastRenderedPageBreak/>
        <w:fldChar w:fldCharType="begin"/>
      </w:r>
      <w:r w:rsidRPr="002E25C6">
        <w:instrText xml:space="preserve"> REF _Ref397610298 \h </w:instrText>
      </w:r>
      <w:r>
        <w:instrText xml:space="preserve"> \* MERGEFORMAT </w:instrText>
      </w:r>
      <w:r w:rsidRPr="002E25C6">
        <w:fldChar w:fldCharType="separate"/>
      </w:r>
      <w:r w:rsidR="00CD330F">
        <w:t>Table VI</w:t>
      </w:r>
      <w:r w:rsidRPr="002E25C6">
        <w:fldChar w:fldCharType="end"/>
      </w:r>
      <w:r w:rsidRPr="002E25C6">
        <w:t xml:space="preserve"> defines the scenario geometry and reflecting surface parameters, which can be used for a full description of the D-rays: the path distance, the AoA and AoD (calculated by using method of images), the ray power (obtained by using the path loss formula, Fresnel equations, and the formula that describes the losses from the rough surface):</w:t>
      </w:r>
    </w:p>
    <w:p w:rsidR="00317272" w:rsidRDefault="00317272" w:rsidP="00317272">
      <w:pPr>
        <w:pStyle w:val="BodyText"/>
      </w:pPr>
      <w:r>
        <w:rPr>
          <w:noProof/>
          <w:lang w:val="en-US" w:eastAsia="zh-CN"/>
        </w:rPr>
        <mc:AlternateContent>
          <mc:Choice Requires="wps">
            <w:drawing>
              <wp:inline distT="0" distB="0" distL="0" distR="0" wp14:anchorId="086E0123" wp14:editId="7F2E4C0A">
                <wp:extent cx="3053080" cy="1531620"/>
                <wp:effectExtent l="0" t="0" r="0" b="0"/>
                <wp:docPr id="179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153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91F" w:rsidRPr="00116F65" w:rsidRDefault="0035191F" w:rsidP="00317272">
                            <w:pPr>
                              <w:jc w:val="center"/>
                              <w:rPr>
                                <w:rFonts w:eastAsia="MS Mincho"/>
                                <w:sz w:val="16"/>
                                <w:szCs w:val="16"/>
                              </w:rPr>
                            </w:pPr>
                            <w:r w:rsidRPr="00116F65">
                              <w:rPr>
                                <w:rFonts w:eastAsiaTheme="minorEastAsia"/>
                                <w:position w:val="-14"/>
                                <w:sz w:val="16"/>
                                <w:szCs w:val="16"/>
                              </w:rPr>
                              <w:object w:dxaOrig="2299" w:dyaOrig="360">
                                <v:shape id="_x0000_i1069" type="#_x0000_t75" style="width:118.75pt;height:19.35pt" o:ole="">
                                  <v:imagedata r:id="rId217" o:title=""/>
                                </v:shape>
                                <o:OLEObject Type="Embed" ProgID="Equation.3" ShapeID="_x0000_i1069" DrawAspect="Content" ObjectID="_1477305271" r:id="rId218"/>
                              </w:object>
                            </w:r>
                            <w:r>
                              <w:rPr>
                                <w:sz w:val="16"/>
                                <w:szCs w:val="16"/>
                              </w:rPr>
                              <w:t>,</w:t>
                            </w:r>
                            <w:r>
                              <w:rPr>
                                <w:sz w:val="16"/>
                                <w:szCs w:val="16"/>
                              </w:rPr>
                              <w:br/>
                            </w:r>
                            <w:r w:rsidRPr="00116F65">
                              <w:rPr>
                                <w:rFonts w:eastAsiaTheme="minorEastAsia"/>
                                <w:position w:val="-26"/>
                              </w:rPr>
                              <w:object w:dxaOrig="1780" w:dyaOrig="600">
                                <v:shape id="_x0000_i1070" type="#_x0000_t75" style="width:88.65pt;height:30.1pt" o:ole="">
                                  <v:imagedata r:id="rId219" o:title=""/>
                                </v:shape>
                                <o:OLEObject Type="Embed" ProgID="Equation.3" ShapeID="_x0000_i1070" DrawAspect="Content" ObjectID="_1477305272" r:id="rId220"/>
                              </w:object>
                            </w:r>
                            <w:r>
                              <w:t>,</w:t>
                            </w:r>
                            <w:r>
                              <w:br/>
                            </w:r>
                            <w:r w:rsidRPr="00116F65">
                              <w:rPr>
                                <w:rFonts w:eastAsiaTheme="minorEastAsia"/>
                                <w:position w:val="-8"/>
                                <w:sz w:val="16"/>
                                <w:szCs w:val="16"/>
                              </w:rPr>
                              <w:object w:dxaOrig="1040" w:dyaOrig="300">
                                <v:shape id="_x0000_i1071" type="#_x0000_t75" style="width:52.65pt;height:15.05pt" o:ole="">
                                  <v:imagedata r:id="rId221" o:title=""/>
                                </v:shape>
                                <o:OLEObject Type="Embed" ProgID="Equation.3" ShapeID="_x0000_i1071" DrawAspect="Content" ObjectID="_1477305273" r:id="rId222"/>
                              </w:object>
                            </w:r>
                            <w:r>
                              <w:rPr>
                                <w:sz w:val="16"/>
                                <w:szCs w:val="16"/>
                              </w:rPr>
                              <w:t xml:space="preserve">, </w:t>
                            </w:r>
                            <w:r w:rsidRPr="00957055">
                              <w:rPr>
                                <w:sz w:val="16"/>
                                <w:szCs w:val="16"/>
                              </w:rPr>
                              <w:t>for vertical polarization</w:t>
                            </w:r>
                            <w:r>
                              <w:rPr>
                                <w:sz w:val="16"/>
                                <w:szCs w:val="16"/>
                              </w:rPr>
                              <w:t>,</w:t>
                            </w:r>
                            <w:r>
                              <w:rPr>
                                <w:sz w:val="16"/>
                                <w:szCs w:val="16"/>
                              </w:rPr>
                              <w:br/>
                            </w:r>
                            <w:r w:rsidRPr="00116F65">
                              <w:rPr>
                                <w:rFonts w:eastAsiaTheme="minorEastAsia"/>
                                <w:position w:val="-8"/>
                                <w:sz w:val="16"/>
                                <w:szCs w:val="16"/>
                              </w:rPr>
                              <w:object w:dxaOrig="1380" w:dyaOrig="300">
                                <v:shape id="_x0000_i1072" type="#_x0000_t75" style="width:67.7pt;height:15.05pt" o:ole="">
                                  <v:imagedata r:id="rId223" o:title=""/>
                                </v:shape>
                                <o:OLEObject Type="Embed" ProgID="Equation.3" ShapeID="_x0000_i1072" DrawAspect="Content" ObjectID="_1477305274" r:id="rId224"/>
                              </w:object>
                            </w:r>
                            <w:r>
                              <w:rPr>
                                <w:sz w:val="16"/>
                                <w:szCs w:val="16"/>
                              </w:rPr>
                              <w:t xml:space="preserve">, </w:t>
                            </w:r>
                            <w:r w:rsidRPr="00957055">
                              <w:rPr>
                                <w:sz w:val="16"/>
                                <w:szCs w:val="16"/>
                              </w:rPr>
                              <w:t>for horizontal polarization</w:t>
                            </w:r>
                            <w:r>
                              <w:rPr>
                                <w:sz w:val="16"/>
                                <w:szCs w:val="16"/>
                              </w:rPr>
                              <w:t>,</w:t>
                            </w:r>
                            <w:r>
                              <w:rPr>
                                <w:sz w:val="16"/>
                                <w:szCs w:val="16"/>
                              </w:rPr>
                              <w:br/>
                            </w:r>
                            <w:r w:rsidRPr="00116F65">
                              <w:rPr>
                                <w:rFonts w:eastAsiaTheme="minorEastAsia"/>
                                <w:position w:val="-22"/>
                                <w:sz w:val="16"/>
                                <w:szCs w:val="16"/>
                              </w:rPr>
                              <w:object w:dxaOrig="1780" w:dyaOrig="580">
                                <v:shape id="_x0000_i1073" type="#_x0000_t75" style="width:91.35pt;height:28.5pt" o:ole="">
                                  <v:imagedata r:id="rId225" o:title=""/>
                                </v:shape>
                                <o:OLEObject Type="Embed" ProgID="Equation.3" ShapeID="_x0000_i1073" DrawAspect="Content" ObjectID="_1477305275" r:id="rId226"/>
                              </w:object>
                            </w:r>
                            <w:r w:rsidRPr="00116F65">
                              <w:rPr>
                                <w:sz w:val="16"/>
                                <w:szCs w:val="16"/>
                              </w:rPr>
                              <w:t>,</w:t>
                            </w:r>
                            <w:r>
                              <w:rPr>
                                <w:sz w:val="16"/>
                                <w:szCs w:val="16"/>
                              </w:rPr>
                              <w:t xml:space="preserve"> </w:t>
                            </w:r>
                            <w:r w:rsidRPr="00116F65">
                              <w:rPr>
                                <w:sz w:val="16"/>
                                <w:szCs w:val="16"/>
                              </w:rPr>
                              <w:t>in dB</w:t>
                            </w:r>
                            <w:r>
                              <w:rPr>
                                <w:sz w:val="16"/>
                                <w:szCs w:val="16"/>
                              </w:rPr>
                              <w:t>.</w:t>
                            </w:r>
                          </w:p>
                        </w:txbxContent>
                      </wps:txbx>
                      <wps:bodyPr rot="0" vert="horz" wrap="square" lIns="0" tIns="0" rIns="0" bIns="0" anchor="t" anchorCtr="0" upright="1">
                        <a:noAutofit/>
                      </wps:bodyPr>
                    </wps:wsp>
                  </a:graphicData>
                </a:graphic>
              </wp:inline>
            </w:drawing>
          </mc:Choice>
          <mc:Fallback>
            <w:pict>
              <v:shape w14:anchorId="086E0123" id="Text Box 12" o:spid="_x0000_s1048" type="#_x0000_t202" style="width:240.4pt;height:1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" stroked="f">
                <v:textbox inset="0,0,0,0">
                  <w:txbxContent>
                    <w:p w:rsidR="0035191F" w:rsidRPr="00116F65" w:rsidRDefault="0035191F" w:rsidP="00317272">
                      <w:pPr>
                        <w:jc w:val="center"/>
                        <w:rPr>
                          <w:rFonts w:eastAsia="MS Mincho"/>
                          <w:sz w:val="16"/>
                          <w:szCs w:val="16"/>
                        </w:rPr>
                      </w:pPr>
                      <w:r w:rsidRPr="00116F65">
                        <w:rPr>
                          <w:rFonts w:eastAsiaTheme="minorEastAsia"/>
                          <w:position w:val="-14"/>
                          <w:sz w:val="16"/>
                          <w:szCs w:val="16"/>
                        </w:rPr>
                        <w:object w:dxaOrig="2299" w:dyaOrig="360">
                          <v:shape id="_x0000_i1071" type="#_x0000_t75" style="width:118.5pt;height:19.5pt" o:ole="">
                            <v:imagedata r:id="rId227" o:title=""/>
                          </v:shape>
                          <o:OLEObject Type="Embed" ProgID="Equation.3" ShapeID="_x0000_i1071" DrawAspect="Content" ObjectID="_1475479148" r:id="rId228"/>
                        </w:object>
                      </w:r>
                      <w:r>
                        <w:rPr>
                          <w:sz w:val="16"/>
                          <w:szCs w:val="16"/>
                        </w:rPr>
                        <w:t>,</w:t>
                      </w:r>
                      <w:r>
                        <w:rPr>
                          <w:sz w:val="16"/>
                          <w:szCs w:val="16"/>
                        </w:rPr>
                        <w:br/>
                      </w:r>
                      <w:r w:rsidRPr="00116F65">
                        <w:rPr>
                          <w:rFonts w:eastAsiaTheme="minorEastAsia"/>
                          <w:position w:val="-26"/>
                        </w:rPr>
                        <w:object w:dxaOrig="1780" w:dyaOrig="600">
                          <v:shape id="_x0000_i1073" type="#_x0000_t75" style="width:88.45pt;height:30pt" o:ole="">
                            <v:imagedata r:id="rId229" o:title=""/>
                          </v:shape>
                          <o:OLEObject Type="Embed" ProgID="Equation.3" ShapeID="_x0000_i1073" DrawAspect="Content" ObjectID="_1475479149" r:id="rId230"/>
                        </w:object>
                      </w:r>
                      <w:r>
                        <w:t>,</w:t>
                      </w:r>
                      <w:r>
                        <w:br/>
                      </w:r>
                      <w:r w:rsidRPr="00116F65">
                        <w:rPr>
                          <w:rFonts w:eastAsiaTheme="minorEastAsia"/>
                          <w:position w:val="-8"/>
                          <w:sz w:val="16"/>
                          <w:szCs w:val="16"/>
                        </w:rPr>
                        <w:object w:dxaOrig="1040" w:dyaOrig="300">
                          <v:shape id="_x0000_i1075" type="#_x0000_t75" style="width:52.5pt;height:15pt" o:ole="">
                            <v:imagedata r:id="rId231" o:title=""/>
                          </v:shape>
                          <o:OLEObject Type="Embed" ProgID="Equation.3" ShapeID="_x0000_i1075" DrawAspect="Content" ObjectID="_1475479150" r:id="rId232"/>
                        </w:object>
                      </w:r>
                      <w:r>
                        <w:rPr>
                          <w:sz w:val="16"/>
                          <w:szCs w:val="16"/>
                        </w:rPr>
                        <w:t xml:space="preserve">, </w:t>
                      </w:r>
                      <w:r w:rsidRPr="00957055">
                        <w:rPr>
                          <w:sz w:val="16"/>
                          <w:szCs w:val="16"/>
                        </w:rPr>
                        <w:t>for vertical polarization</w:t>
                      </w:r>
                      <w:r>
                        <w:rPr>
                          <w:sz w:val="16"/>
                          <w:szCs w:val="16"/>
                        </w:rPr>
                        <w:t>,</w:t>
                      </w:r>
                      <w:r>
                        <w:rPr>
                          <w:sz w:val="16"/>
                          <w:szCs w:val="16"/>
                        </w:rPr>
                        <w:br/>
                      </w:r>
                      <w:r w:rsidRPr="00116F65">
                        <w:rPr>
                          <w:rFonts w:eastAsiaTheme="minorEastAsia"/>
                          <w:position w:val="-8"/>
                          <w:sz w:val="16"/>
                          <w:szCs w:val="16"/>
                        </w:rPr>
                        <w:object w:dxaOrig="1380" w:dyaOrig="300">
                          <v:shape id="_x0000_i1077" type="#_x0000_t75" style="width:67.5pt;height:15pt" o:ole="">
                            <v:imagedata r:id="rId233" o:title=""/>
                          </v:shape>
                          <o:OLEObject Type="Embed" ProgID="Equation.3" ShapeID="_x0000_i1077" DrawAspect="Content" ObjectID="_1475479151" r:id="rId234"/>
                        </w:object>
                      </w:r>
                      <w:r>
                        <w:rPr>
                          <w:sz w:val="16"/>
                          <w:szCs w:val="16"/>
                        </w:rPr>
                        <w:t xml:space="preserve">, </w:t>
                      </w:r>
                      <w:r w:rsidRPr="00957055">
                        <w:rPr>
                          <w:sz w:val="16"/>
                          <w:szCs w:val="16"/>
                        </w:rPr>
                        <w:t>for horizontal polarization</w:t>
                      </w:r>
                      <w:r>
                        <w:rPr>
                          <w:sz w:val="16"/>
                          <w:szCs w:val="16"/>
                        </w:rPr>
                        <w:t>,</w:t>
                      </w:r>
                      <w:r>
                        <w:rPr>
                          <w:sz w:val="16"/>
                          <w:szCs w:val="16"/>
                        </w:rPr>
                        <w:br/>
                      </w:r>
                      <w:r w:rsidRPr="00116F65">
                        <w:rPr>
                          <w:rFonts w:eastAsiaTheme="minorEastAsia"/>
                          <w:position w:val="-22"/>
                          <w:sz w:val="16"/>
                          <w:szCs w:val="16"/>
                        </w:rPr>
                        <w:object w:dxaOrig="1780" w:dyaOrig="580">
                          <v:shape id="_x0000_i1079" type="#_x0000_t75" style="width:91.5pt;height:28.5pt" o:ole="">
                            <v:imagedata r:id="rId235" o:title=""/>
                          </v:shape>
                          <o:OLEObject Type="Embed" ProgID="Equation.3" ShapeID="_x0000_i1079" DrawAspect="Content" ObjectID="_1475479152" r:id="rId236"/>
                        </w:object>
                      </w:r>
                      <w:r w:rsidRPr="00116F65">
                        <w:rPr>
                          <w:sz w:val="16"/>
                          <w:szCs w:val="16"/>
                        </w:rPr>
                        <w:t>,</w:t>
                      </w:r>
                      <w:r>
                        <w:rPr>
                          <w:sz w:val="16"/>
                          <w:szCs w:val="16"/>
                        </w:rPr>
                        <w:t xml:space="preserve"> </w:t>
                      </w:r>
                      <w:r w:rsidRPr="00116F65">
                        <w:rPr>
                          <w:sz w:val="16"/>
                          <w:szCs w:val="16"/>
                        </w:rPr>
                        <w:t xml:space="preserve">in </w:t>
                      </w:r>
                      <w:proofErr w:type="spellStart"/>
                      <w:r w:rsidRPr="00116F65">
                        <w:rPr>
                          <w:sz w:val="16"/>
                          <w:szCs w:val="16"/>
                        </w:rPr>
                        <w:t>dB</w:t>
                      </w:r>
                      <w:r>
                        <w:rPr>
                          <w:sz w:val="16"/>
                          <w:szCs w:val="16"/>
                        </w:rPr>
                        <w:t>.</w:t>
                      </w:r>
                      <w:proofErr w:type="spellEnd"/>
                    </w:p>
                  </w:txbxContent>
                </v:textbox>
                <w10:anchorlock/>
              </v:shape>
            </w:pict>
          </mc:Fallback>
        </mc:AlternateContent>
      </w:r>
    </w:p>
    <w:p w:rsidR="00317272" w:rsidRDefault="00317272" w:rsidP="00317272">
      <w:r w:rsidRPr="002E25C6">
        <w:t xml:space="preserve">The random ray temporal parameters are derived from the street canyon measurements with omnidirectional antennas, the distribution of angles is obtained from the ray tracing analysis. The parameters are summarized in </w:t>
      </w:r>
      <w:r w:rsidRPr="002E25C6">
        <w:fldChar w:fldCharType="begin"/>
      </w:r>
      <w:r w:rsidRPr="002E25C6">
        <w:instrText xml:space="preserve"> REF _Ref397610794 \h </w:instrText>
      </w:r>
      <w:r>
        <w:instrText xml:space="preserve"> \* MERGEFORMAT </w:instrText>
      </w:r>
      <w:r w:rsidRPr="002E25C6">
        <w:fldChar w:fldCharType="separate"/>
      </w:r>
      <w:r w:rsidR="00CD330F">
        <w:t>Table VII</w:t>
      </w:r>
      <w:r w:rsidRPr="002E25C6">
        <w:fldChar w:fldCharType="end"/>
      </w:r>
      <w:r w:rsidRPr="002E25C6">
        <w:t>.</w:t>
      </w:r>
    </w:p>
    <w:p w:rsidR="00317272" w:rsidRDefault="00317272" w:rsidP="00317272">
      <w:pPr>
        <w:pStyle w:val="TableNo"/>
      </w:pPr>
      <w:bookmarkStart w:id="149" w:name="_Ref397610794"/>
      <w:r>
        <w:t xml:space="preserve">Table </w:t>
      </w:r>
      <w:r>
        <w:fldChar w:fldCharType="begin"/>
      </w:r>
      <w:r>
        <w:instrText xml:space="preserve"> SEQ Table \* ROMAN </w:instrText>
      </w:r>
      <w:r>
        <w:fldChar w:fldCharType="separate"/>
      </w:r>
      <w:r w:rsidR="00CD330F">
        <w:rPr>
          <w:noProof/>
        </w:rPr>
        <w:t>VII</w:t>
      </w:r>
      <w:r>
        <w:rPr>
          <w:noProof/>
        </w:rPr>
        <w:fldChar w:fldCharType="end"/>
      </w:r>
      <w:bookmarkEnd w:id="149"/>
    </w:p>
    <w:p w:rsidR="00317272" w:rsidRDefault="00317272" w:rsidP="00317272">
      <w:pPr>
        <w:pStyle w:val="Tabletitle"/>
      </w:pPr>
      <w:r w:rsidRPr="00E92138">
        <w:t>Street canyon (outdoor access ultra-high-rate hot-spots) model random ray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2835"/>
        <w:gridCol w:w="2410"/>
      </w:tblGrid>
      <w:tr w:rsidR="00317272" w:rsidRPr="00424C92" w:rsidTr="000D2AB3">
        <w:trPr>
          <w:jc w:val="center"/>
        </w:trPr>
        <w:tc>
          <w:tcPr>
            <w:tcW w:w="2835" w:type="dxa"/>
            <w:tcBorders>
              <w:bottom w:val="single" w:sz="4" w:space="0" w:color="auto"/>
            </w:tcBorders>
            <w:shd w:val="clear" w:color="auto" w:fill="auto"/>
            <w:vAlign w:val="center"/>
          </w:tcPr>
          <w:p w:rsidR="00317272" w:rsidRPr="00A10E4C" w:rsidRDefault="00317272" w:rsidP="000D2AB3">
            <w:pPr>
              <w:pStyle w:val="Tablehead0"/>
            </w:pPr>
            <w:r w:rsidRPr="00A10E4C">
              <w:t>Parameter</w:t>
            </w:r>
          </w:p>
        </w:tc>
        <w:tc>
          <w:tcPr>
            <w:tcW w:w="2410" w:type="dxa"/>
            <w:tcBorders>
              <w:bottom w:val="single" w:sz="4" w:space="0" w:color="auto"/>
            </w:tcBorders>
            <w:shd w:val="clear" w:color="auto" w:fill="auto"/>
            <w:vAlign w:val="center"/>
          </w:tcPr>
          <w:p w:rsidR="00317272" w:rsidRPr="00A10E4C" w:rsidRDefault="00317272" w:rsidP="000D2AB3">
            <w:pPr>
              <w:pStyle w:val="Tablehead0"/>
            </w:pPr>
            <w:r w:rsidRPr="00A10E4C">
              <w:t>Value</w:t>
            </w:r>
          </w:p>
        </w:tc>
      </w:tr>
      <w:tr w:rsidR="00317272" w:rsidRPr="00424C92" w:rsidTr="000D2AB3">
        <w:trPr>
          <w:jc w:val="center"/>
        </w:trPr>
        <w:tc>
          <w:tcPr>
            <w:tcW w:w="2835" w:type="dxa"/>
            <w:tcBorders>
              <w:top w:val="single" w:sz="4" w:space="0" w:color="auto"/>
            </w:tcBorders>
            <w:shd w:val="clear" w:color="auto" w:fill="auto"/>
            <w:vAlign w:val="center"/>
          </w:tcPr>
          <w:p w:rsidR="00317272" w:rsidRPr="00A10E4C" w:rsidRDefault="00317272" w:rsidP="000D2AB3">
            <w:pPr>
              <w:pStyle w:val="Tabletext"/>
            </w:pPr>
            <w:r w:rsidRPr="00A10E4C">
              <w:t xml:space="preserve">Number of clusters, </w:t>
            </w:r>
            <w:r w:rsidRPr="00A10E4C">
              <w:rPr>
                <w:i/>
              </w:rPr>
              <w:t>N</w:t>
            </w:r>
            <w:r w:rsidRPr="00A10E4C">
              <w:rPr>
                <w:i/>
                <w:vertAlign w:val="subscript"/>
              </w:rPr>
              <w:t>cluster</w:t>
            </w:r>
          </w:p>
        </w:tc>
        <w:tc>
          <w:tcPr>
            <w:tcW w:w="2410" w:type="dxa"/>
            <w:tcBorders>
              <w:top w:val="single" w:sz="4" w:space="0" w:color="auto"/>
            </w:tcBorders>
            <w:shd w:val="clear" w:color="auto" w:fill="auto"/>
            <w:vAlign w:val="center"/>
          </w:tcPr>
          <w:p w:rsidR="00317272" w:rsidRPr="00A10E4C" w:rsidRDefault="00317272" w:rsidP="000D2AB3">
            <w:pPr>
              <w:pStyle w:val="Tabletext"/>
              <w:jc w:val="center"/>
            </w:pPr>
            <w:r w:rsidRPr="00A10E4C">
              <w:t>5</w:t>
            </w:r>
          </w:p>
        </w:tc>
      </w:tr>
      <w:tr w:rsidR="00317272" w:rsidRPr="00424C92" w:rsidTr="000D2AB3">
        <w:trPr>
          <w:jc w:val="center"/>
        </w:trPr>
        <w:tc>
          <w:tcPr>
            <w:tcW w:w="2835" w:type="dxa"/>
            <w:shd w:val="clear" w:color="auto" w:fill="auto"/>
            <w:vAlign w:val="center"/>
          </w:tcPr>
          <w:p w:rsidR="00317272" w:rsidRPr="00A10E4C" w:rsidRDefault="00317272" w:rsidP="000D2AB3">
            <w:pPr>
              <w:pStyle w:val="Tabletext"/>
            </w:pPr>
            <w:r w:rsidRPr="00A10E4C">
              <w:t>Cluster arrival rate, λ</w:t>
            </w:r>
            <w:r w:rsidRPr="00615FDB">
              <w:rPr>
                <w:vertAlign w:val="subscript"/>
              </w:rPr>
              <w:t>c</w:t>
            </w:r>
          </w:p>
        </w:tc>
        <w:tc>
          <w:tcPr>
            <w:tcW w:w="2410" w:type="dxa"/>
            <w:shd w:val="clear" w:color="auto" w:fill="auto"/>
            <w:vAlign w:val="center"/>
          </w:tcPr>
          <w:p w:rsidR="00317272" w:rsidRPr="00A10E4C" w:rsidRDefault="00317272" w:rsidP="000D2AB3">
            <w:pPr>
              <w:pStyle w:val="Tabletext"/>
              <w:jc w:val="center"/>
            </w:pPr>
            <w:r w:rsidRPr="00A10E4C">
              <w:t>0.03</w:t>
            </w:r>
            <w:r>
              <w:t xml:space="preserve"> </w:t>
            </w:r>
            <w:r w:rsidRPr="00A10E4C">
              <w:t>ns</w:t>
            </w:r>
            <w:r w:rsidRPr="00A10E4C">
              <w:rPr>
                <w:vertAlign w:val="superscript"/>
              </w:rPr>
              <w:t>-1</w:t>
            </w:r>
          </w:p>
        </w:tc>
      </w:tr>
      <w:tr w:rsidR="00317272" w:rsidRPr="00424C92" w:rsidTr="000D2AB3">
        <w:trPr>
          <w:jc w:val="center"/>
        </w:trPr>
        <w:tc>
          <w:tcPr>
            <w:tcW w:w="2835" w:type="dxa"/>
            <w:shd w:val="clear" w:color="auto" w:fill="auto"/>
            <w:vAlign w:val="center"/>
          </w:tcPr>
          <w:p w:rsidR="00317272" w:rsidRPr="00A10E4C" w:rsidRDefault="00317272" w:rsidP="000D2AB3">
            <w:pPr>
              <w:pStyle w:val="Tabletext"/>
            </w:pPr>
            <w:r w:rsidRPr="00A10E4C">
              <w:t>Cluster power-decay constant, γ</w:t>
            </w:r>
          </w:p>
        </w:tc>
        <w:tc>
          <w:tcPr>
            <w:tcW w:w="2410" w:type="dxa"/>
            <w:shd w:val="clear" w:color="auto" w:fill="auto"/>
            <w:vAlign w:val="center"/>
          </w:tcPr>
          <w:p w:rsidR="00317272" w:rsidRPr="00A10E4C" w:rsidRDefault="00317272" w:rsidP="000D2AB3">
            <w:pPr>
              <w:pStyle w:val="Tabletext"/>
              <w:jc w:val="center"/>
            </w:pPr>
            <w:r w:rsidRPr="00A10E4C">
              <w:t>20</w:t>
            </w:r>
            <w:r>
              <w:t xml:space="preserve"> </w:t>
            </w:r>
            <w:r w:rsidRPr="00A10E4C">
              <w:t>ns</w:t>
            </w:r>
          </w:p>
        </w:tc>
      </w:tr>
      <w:tr w:rsidR="00317272" w:rsidRPr="00424C92" w:rsidTr="000D2AB3">
        <w:trPr>
          <w:jc w:val="center"/>
        </w:trPr>
        <w:tc>
          <w:tcPr>
            <w:tcW w:w="2835" w:type="dxa"/>
            <w:shd w:val="clear" w:color="auto" w:fill="auto"/>
            <w:vAlign w:val="center"/>
          </w:tcPr>
          <w:p w:rsidR="00317272" w:rsidRPr="00A10E4C" w:rsidRDefault="00317272" w:rsidP="000D2AB3">
            <w:pPr>
              <w:pStyle w:val="Tabletext"/>
            </w:pPr>
            <w:r w:rsidRPr="00A10E4C">
              <w:t>Ray K-factor</w:t>
            </w:r>
          </w:p>
        </w:tc>
        <w:tc>
          <w:tcPr>
            <w:tcW w:w="2410" w:type="dxa"/>
            <w:shd w:val="clear" w:color="auto" w:fill="auto"/>
            <w:vAlign w:val="center"/>
          </w:tcPr>
          <w:p w:rsidR="00317272" w:rsidRPr="00A10E4C" w:rsidRDefault="00317272" w:rsidP="000D2AB3">
            <w:pPr>
              <w:pStyle w:val="Tabletext"/>
              <w:jc w:val="center"/>
            </w:pPr>
            <w:r w:rsidRPr="00A10E4C">
              <w:t>10 dB</w:t>
            </w:r>
          </w:p>
        </w:tc>
      </w:tr>
      <w:tr w:rsidR="00317272" w:rsidRPr="0035191F" w:rsidTr="000D2AB3">
        <w:trPr>
          <w:jc w:val="center"/>
        </w:trPr>
        <w:tc>
          <w:tcPr>
            <w:tcW w:w="2835" w:type="dxa"/>
            <w:shd w:val="clear" w:color="auto" w:fill="auto"/>
            <w:vAlign w:val="center"/>
          </w:tcPr>
          <w:p w:rsidR="00317272" w:rsidRPr="00A10E4C" w:rsidRDefault="00317272" w:rsidP="000D2AB3">
            <w:pPr>
              <w:pStyle w:val="Tabletext"/>
            </w:pPr>
            <w:r w:rsidRPr="00A10E4C">
              <w:t>AoA</w:t>
            </w:r>
          </w:p>
        </w:tc>
        <w:tc>
          <w:tcPr>
            <w:tcW w:w="2410" w:type="dxa"/>
            <w:shd w:val="clear" w:color="auto" w:fill="auto"/>
            <w:vAlign w:val="center"/>
          </w:tcPr>
          <w:p w:rsidR="00317272" w:rsidRPr="004C5776" w:rsidRDefault="00317272" w:rsidP="000D2AB3">
            <w:pPr>
              <w:pStyle w:val="Tabletext"/>
              <w:jc w:val="center"/>
              <w:rPr>
                <w:lang w:val="es-ES_tradnl"/>
              </w:rPr>
            </w:pPr>
            <w:r w:rsidRPr="004C5776">
              <w:rPr>
                <w:lang w:val="es-ES_tradnl"/>
              </w:rPr>
              <w:t>Elevation: U[-20:20˚]</w:t>
            </w:r>
          </w:p>
          <w:p w:rsidR="00317272" w:rsidRPr="004C5776" w:rsidRDefault="00317272" w:rsidP="000D2AB3">
            <w:pPr>
              <w:pStyle w:val="Tabletext"/>
              <w:jc w:val="center"/>
              <w:rPr>
                <w:lang w:val="es-ES_tradnl"/>
              </w:rPr>
            </w:pPr>
            <w:r w:rsidRPr="004C5776">
              <w:rPr>
                <w:lang w:val="es-ES_tradnl"/>
              </w:rPr>
              <w:t>Azimuth: U[-180:180˚]</w:t>
            </w:r>
          </w:p>
        </w:tc>
      </w:tr>
      <w:tr w:rsidR="00317272" w:rsidRPr="0035191F" w:rsidTr="000D2AB3">
        <w:trPr>
          <w:jc w:val="center"/>
        </w:trPr>
        <w:tc>
          <w:tcPr>
            <w:tcW w:w="2835" w:type="dxa"/>
            <w:shd w:val="clear" w:color="auto" w:fill="auto"/>
            <w:vAlign w:val="center"/>
          </w:tcPr>
          <w:p w:rsidR="00317272" w:rsidRPr="00A10E4C" w:rsidRDefault="00317272" w:rsidP="000D2AB3">
            <w:pPr>
              <w:pStyle w:val="Tabletext"/>
            </w:pPr>
            <w:r w:rsidRPr="00A10E4C">
              <w:t>AoD</w:t>
            </w:r>
          </w:p>
        </w:tc>
        <w:tc>
          <w:tcPr>
            <w:tcW w:w="2410" w:type="dxa"/>
            <w:shd w:val="clear" w:color="auto" w:fill="auto"/>
            <w:vAlign w:val="center"/>
          </w:tcPr>
          <w:p w:rsidR="00317272" w:rsidRPr="004C5776" w:rsidRDefault="00317272" w:rsidP="000D2AB3">
            <w:pPr>
              <w:pStyle w:val="Tabletext"/>
              <w:jc w:val="center"/>
              <w:rPr>
                <w:lang w:val="es-ES_tradnl"/>
              </w:rPr>
            </w:pPr>
            <w:r w:rsidRPr="004C5776">
              <w:rPr>
                <w:lang w:val="es-ES_tradnl"/>
              </w:rPr>
              <w:t>Elevation: U[-20:20˚]</w:t>
            </w:r>
          </w:p>
          <w:p w:rsidR="00317272" w:rsidRPr="004C5776" w:rsidRDefault="00317272" w:rsidP="000D2AB3">
            <w:pPr>
              <w:pStyle w:val="Tabletext"/>
              <w:jc w:val="center"/>
              <w:rPr>
                <w:lang w:val="es-ES_tradnl"/>
              </w:rPr>
            </w:pPr>
            <w:r w:rsidRPr="004C5776">
              <w:rPr>
                <w:lang w:val="es-ES_tradnl"/>
              </w:rPr>
              <w:t>Azimuth: U[-180:180˚]</w:t>
            </w:r>
          </w:p>
        </w:tc>
      </w:tr>
    </w:tbl>
    <w:p w:rsidR="00317272" w:rsidRPr="004C5776" w:rsidRDefault="00317272" w:rsidP="00317272">
      <w:pPr>
        <w:pStyle w:val="BodyText"/>
        <w:jc w:val="both"/>
        <w:rPr>
          <w:lang w:val="es-ES_tradnl"/>
        </w:rPr>
      </w:pPr>
    </w:p>
    <w:p w:rsidR="00317272" w:rsidRDefault="00317272" w:rsidP="00317272">
      <w:r>
        <w:t xml:space="preserve">The sub-rays within a ray cluster are also modelled as Poisson process with an exponentially decaying power-delay profile. The parameters are specified in </w:t>
      </w:r>
      <w:r>
        <w:fldChar w:fldCharType="begin"/>
      </w:r>
      <w:r>
        <w:instrText xml:space="preserve"> REF _Ref397610805 \h </w:instrText>
      </w:r>
      <w:r>
        <w:fldChar w:fldCharType="separate"/>
      </w:r>
      <w:r w:rsidR="00CD330F">
        <w:t xml:space="preserve">Table </w:t>
      </w:r>
      <w:r w:rsidR="00CD330F">
        <w:rPr>
          <w:noProof/>
        </w:rPr>
        <w:t>VIII</w:t>
      </w:r>
      <w:r>
        <w:fldChar w:fldCharType="end"/>
      </w:r>
      <w:r>
        <w:t>. The intra-cluster rays are added to the D-rays and R-rays in the same way.</w:t>
      </w:r>
    </w:p>
    <w:p w:rsidR="00317272" w:rsidRDefault="00317272" w:rsidP="00317272">
      <w:pPr>
        <w:pStyle w:val="TableNo"/>
      </w:pPr>
      <w:bookmarkStart w:id="150" w:name="_Ref397610805"/>
      <w:r>
        <w:t xml:space="preserve">Table </w:t>
      </w:r>
      <w:r>
        <w:fldChar w:fldCharType="begin"/>
      </w:r>
      <w:r>
        <w:instrText xml:space="preserve"> SEQ Table \* ROMAN </w:instrText>
      </w:r>
      <w:r>
        <w:fldChar w:fldCharType="separate"/>
      </w:r>
      <w:r w:rsidR="00CD330F">
        <w:rPr>
          <w:noProof/>
        </w:rPr>
        <w:t>VIII</w:t>
      </w:r>
      <w:r>
        <w:rPr>
          <w:noProof/>
        </w:rPr>
        <w:fldChar w:fldCharType="end"/>
      </w:r>
      <w:bookmarkEnd w:id="150"/>
    </w:p>
    <w:p w:rsidR="00317272" w:rsidRDefault="00317272" w:rsidP="00317272">
      <w:pPr>
        <w:pStyle w:val="Tabletitle"/>
      </w:pPr>
      <w:r w:rsidRPr="00822DBF">
        <w:t>Street canyon model intra-cluster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3382"/>
        <w:gridCol w:w="2288"/>
      </w:tblGrid>
      <w:tr w:rsidR="00317272" w:rsidRPr="00424C92" w:rsidTr="000D2AB3">
        <w:trPr>
          <w:jc w:val="center"/>
        </w:trPr>
        <w:tc>
          <w:tcPr>
            <w:tcW w:w="3382" w:type="dxa"/>
            <w:tcBorders>
              <w:bottom w:val="single" w:sz="4" w:space="0" w:color="auto"/>
            </w:tcBorders>
            <w:shd w:val="clear" w:color="auto" w:fill="auto"/>
            <w:vAlign w:val="center"/>
          </w:tcPr>
          <w:p w:rsidR="00317272" w:rsidRPr="00A10E4C" w:rsidRDefault="00317272" w:rsidP="000D2AB3">
            <w:pPr>
              <w:pStyle w:val="Tablehead0"/>
            </w:pPr>
            <w:r w:rsidRPr="00A10E4C">
              <w:t>Parameter</w:t>
            </w:r>
          </w:p>
        </w:tc>
        <w:tc>
          <w:tcPr>
            <w:tcW w:w="2288" w:type="dxa"/>
            <w:tcBorders>
              <w:bottom w:val="single" w:sz="4" w:space="0" w:color="auto"/>
            </w:tcBorders>
            <w:shd w:val="clear" w:color="auto" w:fill="auto"/>
            <w:vAlign w:val="center"/>
          </w:tcPr>
          <w:p w:rsidR="00317272" w:rsidRPr="00A10E4C" w:rsidRDefault="00317272" w:rsidP="000D2AB3">
            <w:pPr>
              <w:pStyle w:val="Tablehead0"/>
            </w:pPr>
            <w:r w:rsidRPr="00A10E4C">
              <w:t>Value</w:t>
            </w:r>
          </w:p>
        </w:tc>
      </w:tr>
      <w:tr w:rsidR="00317272" w:rsidRPr="00424C92" w:rsidTr="000D2AB3">
        <w:trPr>
          <w:jc w:val="center"/>
        </w:trPr>
        <w:tc>
          <w:tcPr>
            <w:tcW w:w="3382" w:type="dxa"/>
            <w:tcBorders>
              <w:top w:val="single" w:sz="4" w:space="0" w:color="auto"/>
            </w:tcBorders>
            <w:shd w:val="clear" w:color="auto" w:fill="auto"/>
            <w:vAlign w:val="center"/>
          </w:tcPr>
          <w:p w:rsidR="00317272" w:rsidRPr="00A10E4C" w:rsidRDefault="00317272" w:rsidP="000D2AB3">
            <w:pPr>
              <w:pStyle w:val="Tabletext"/>
            </w:pPr>
            <w:r w:rsidRPr="00A10E4C">
              <w:t xml:space="preserve">Post-cursor rays </w:t>
            </w:r>
            <w:r w:rsidRPr="00A10E4C">
              <w:rPr>
                <w:i/>
                <w:iCs/>
              </w:rPr>
              <w:t>K</w:t>
            </w:r>
            <w:r w:rsidRPr="00A10E4C">
              <w:t xml:space="preserve">-factor, </w:t>
            </w:r>
            <w:r w:rsidRPr="00A10E4C">
              <w:rPr>
                <w:i/>
                <w:iCs/>
              </w:rPr>
              <w:t>K</w:t>
            </w:r>
          </w:p>
        </w:tc>
        <w:tc>
          <w:tcPr>
            <w:tcW w:w="2288" w:type="dxa"/>
            <w:tcBorders>
              <w:top w:val="single" w:sz="4" w:space="0" w:color="auto"/>
            </w:tcBorders>
            <w:shd w:val="clear" w:color="auto" w:fill="auto"/>
            <w:vAlign w:val="center"/>
          </w:tcPr>
          <w:p w:rsidR="00317272" w:rsidRPr="00A10E4C" w:rsidRDefault="00317272" w:rsidP="000D2AB3">
            <w:pPr>
              <w:pStyle w:val="Tabletext"/>
              <w:jc w:val="center"/>
            </w:pPr>
            <w:r w:rsidRPr="00A10E4C">
              <w:t>6 dB for LOS ray</w:t>
            </w:r>
            <w:r w:rsidRPr="00A10E4C">
              <w:br/>
              <w:t>4 dB for NLOS rays</w:t>
            </w:r>
          </w:p>
        </w:tc>
      </w:tr>
      <w:tr w:rsidR="00317272" w:rsidRPr="00424C92" w:rsidTr="000D2AB3">
        <w:trPr>
          <w:jc w:val="center"/>
        </w:trPr>
        <w:tc>
          <w:tcPr>
            <w:tcW w:w="3382" w:type="dxa"/>
            <w:shd w:val="clear" w:color="auto" w:fill="auto"/>
            <w:vAlign w:val="center"/>
          </w:tcPr>
          <w:p w:rsidR="00317272" w:rsidRPr="00A10E4C" w:rsidRDefault="00317272" w:rsidP="000D2AB3">
            <w:pPr>
              <w:pStyle w:val="Tabletext"/>
            </w:pPr>
            <w:r w:rsidRPr="00A10E4C">
              <w:t>Number of post-cursor rays,</w:t>
            </w:r>
            <w:r w:rsidRPr="00A10E4C">
              <w:rPr>
                <w:i/>
                <w:iCs/>
              </w:rPr>
              <w:t xml:space="preserve"> N</w:t>
            </w:r>
          </w:p>
        </w:tc>
        <w:tc>
          <w:tcPr>
            <w:tcW w:w="2288" w:type="dxa"/>
            <w:shd w:val="clear" w:color="auto" w:fill="auto"/>
            <w:vAlign w:val="center"/>
          </w:tcPr>
          <w:p w:rsidR="00317272" w:rsidRPr="00A10E4C" w:rsidRDefault="00317272" w:rsidP="000D2AB3">
            <w:pPr>
              <w:pStyle w:val="Tabletext"/>
              <w:jc w:val="center"/>
            </w:pPr>
            <w:r w:rsidRPr="00A10E4C">
              <w:t>4</w:t>
            </w:r>
          </w:p>
        </w:tc>
      </w:tr>
      <w:tr w:rsidR="00317272" w:rsidRPr="00424C92" w:rsidTr="000D2AB3">
        <w:trPr>
          <w:jc w:val="center"/>
        </w:trPr>
        <w:tc>
          <w:tcPr>
            <w:tcW w:w="3382" w:type="dxa"/>
            <w:shd w:val="clear" w:color="auto" w:fill="auto"/>
            <w:vAlign w:val="center"/>
          </w:tcPr>
          <w:p w:rsidR="00317272" w:rsidRPr="00A10E4C" w:rsidRDefault="00317272" w:rsidP="000D2AB3">
            <w:pPr>
              <w:pStyle w:val="Tabletext"/>
            </w:pPr>
            <w:r w:rsidRPr="00A10E4C">
              <w:t>Post-cursor rays power decay time,</w:t>
            </w:r>
            <w:r w:rsidRPr="00A10E4C">
              <w:rPr>
                <w:rFonts w:ascii="Symbol" w:hAnsi="Symbol"/>
                <w:i/>
                <w:iCs/>
              </w:rPr>
              <w:t></w:t>
            </w:r>
            <w:r w:rsidRPr="00A10E4C">
              <w:rPr>
                <w:rFonts w:ascii="Symbol" w:hAnsi="Symbol"/>
                <w:i/>
                <w:iCs/>
              </w:rPr>
              <w:t></w:t>
            </w:r>
          </w:p>
        </w:tc>
        <w:tc>
          <w:tcPr>
            <w:tcW w:w="2288" w:type="dxa"/>
            <w:shd w:val="clear" w:color="auto" w:fill="auto"/>
            <w:vAlign w:val="center"/>
          </w:tcPr>
          <w:p w:rsidR="00317272" w:rsidRPr="00A10E4C" w:rsidRDefault="00317272" w:rsidP="000D2AB3">
            <w:pPr>
              <w:pStyle w:val="Tabletext"/>
              <w:jc w:val="center"/>
            </w:pPr>
            <w:r w:rsidRPr="00A10E4C">
              <w:t>4.5 ns</w:t>
            </w:r>
          </w:p>
        </w:tc>
      </w:tr>
      <w:tr w:rsidR="00317272" w:rsidRPr="00424C92" w:rsidTr="000D2AB3">
        <w:trPr>
          <w:jc w:val="center"/>
        </w:trPr>
        <w:tc>
          <w:tcPr>
            <w:tcW w:w="3382" w:type="dxa"/>
            <w:shd w:val="clear" w:color="auto" w:fill="auto"/>
            <w:vAlign w:val="center"/>
          </w:tcPr>
          <w:p w:rsidR="00317272" w:rsidRPr="00A10E4C" w:rsidRDefault="00317272" w:rsidP="000D2AB3">
            <w:pPr>
              <w:pStyle w:val="Tabletext"/>
            </w:pPr>
            <w:r w:rsidRPr="00A10E4C">
              <w:t>Post-cursor arrival rate,</w:t>
            </w:r>
            <w:r w:rsidRPr="00A10E4C">
              <w:rPr>
                <w:rFonts w:ascii="Symbol" w:hAnsi="Symbol"/>
                <w:i/>
                <w:iCs/>
              </w:rPr>
              <w:t></w:t>
            </w:r>
            <w:r w:rsidRPr="00A10E4C">
              <w:rPr>
                <w:rFonts w:ascii="Symbol" w:hAnsi="Symbol"/>
                <w:i/>
                <w:iCs/>
              </w:rPr>
              <w:t></w:t>
            </w:r>
            <w:r w:rsidRPr="00615FDB">
              <w:rPr>
                <w:rFonts w:ascii="Symbol" w:hAnsi="Symbol"/>
                <w:i/>
                <w:iCs/>
                <w:vertAlign w:val="subscript"/>
              </w:rPr>
              <w:t></w:t>
            </w:r>
          </w:p>
        </w:tc>
        <w:tc>
          <w:tcPr>
            <w:tcW w:w="2288" w:type="dxa"/>
            <w:shd w:val="clear" w:color="auto" w:fill="auto"/>
            <w:vAlign w:val="center"/>
          </w:tcPr>
          <w:p w:rsidR="00317272" w:rsidRPr="00A10E4C" w:rsidRDefault="00317272" w:rsidP="000D2AB3">
            <w:pPr>
              <w:pStyle w:val="Tabletext"/>
              <w:jc w:val="center"/>
            </w:pPr>
            <w:r w:rsidRPr="00A10E4C">
              <w:t>0.31 ns</w:t>
            </w:r>
            <w:r w:rsidRPr="00A10E4C">
              <w:rPr>
                <w:vertAlign w:val="superscript"/>
              </w:rPr>
              <w:t>-1</w:t>
            </w:r>
          </w:p>
        </w:tc>
      </w:tr>
      <w:tr w:rsidR="00317272" w:rsidRPr="00424C92" w:rsidTr="000D2AB3">
        <w:trPr>
          <w:jc w:val="center"/>
        </w:trPr>
        <w:tc>
          <w:tcPr>
            <w:tcW w:w="3382" w:type="dxa"/>
            <w:shd w:val="clear" w:color="auto" w:fill="auto"/>
            <w:vAlign w:val="center"/>
          </w:tcPr>
          <w:p w:rsidR="00317272" w:rsidRPr="00A10E4C" w:rsidRDefault="00317272" w:rsidP="000D2AB3">
            <w:pPr>
              <w:pStyle w:val="Tabletext"/>
            </w:pPr>
            <w:r w:rsidRPr="00A10E4C">
              <w:t>Post-cursor rays amplitude distribution</w:t>
            </w:r>
          </w:p>
        </w:tc>
        <w:tc>
          <w:tcPr>
            <w:tcW w:w="2288" w:type="dxa"/>
            <w:shd w:val="clear" w:color="auto" w:fill="auto"/>
            <w:vAlign w:val="center"/>
          </w:tcPr>
          <w:p w:rsidR="00317272" w:rsidRPr="00A10E4C" w:rsidRDefault="00317272" w:rsidP="000D2AB3">
            <w:pPr>
              <w:pStyle w:val="Tabletext"/>
              <w:jc w:val="center"/>
            </w:pPr>
            <w:r w:rsidRPr="00A10E4C">
              <w:t>Rayleigh</w:t>
            </w:r>
          </w:p>
        </w:tc>
      </w:tr>
      <w:tr w:rsidR="00317272" w:rsidRPr="00424C92" w:rsidTr="000D2AB3">
        <w:trPr>
          <w:jc w:val="center"/>
        </w:trPr>
        <w:tc>
          <w:tcPr>
            <w:tcW w:w="3382" w:type="dxa"/>
            <w:shd w:val="clear" w:color="auto" w:fill="auto"/>
            <w:vAlign w:val="center"/>
          </w:tcPr>
          <w:p w:rsidR="00317272" w:rsidRPr="00A10E4C" w:rsidRDefault="00317272" w:rsidP="000D2AB3">
            <w:pPr>
              <w:pStyle w:val="Tabletext"/>
            </w:pPr>
            <w:r w:rsidRPr="00A10E4C">
              <w:t>AoA and AoD distribution</w:t>
            </w:r>
          </w:p>
        </w:tc>
        <w:tc>
          <w:tcPr>
            <w:tcW w:w="2288" w:type="dxa"/>
            <w:shd w:val="clear" w:color="auto" w:fill="auto"/>
            <w:vAlign w:val="center"/>
          </w:tcPr>
          <w:p w:rsidR="00317272" w:rsidRPr="00A10E4C" w:rsidRDefault="00317272" w:rsidP="000D2AB3">
            <w:pPr>
              <w:pStyle w:val="Tabletext"/>
              <w:jc w:val="center"/>
            </w:pPr>
            <w:r w:rsidRPr="00A10E4C">
              <w:t>N(0,5</w:t>
            </w:r>
            <w:r w:rsidRPr="00A10E4C">
              <w:rPr>
                <w:rFonts w:ascii="Verdana" w:hAnsi="Verdana"/>
              </w:rPr>
              <w:t>˚</w:t>
            </w:r>
            <w:r w:rsidRPr="00A10E4C">
              <w:t>) around main ray</w:t>
            </w:r>
          </w:p>
        </w:tc>
      </w:tr>
    </w:tbl>
    <w:p w:rsidR="00317272" w:rsidRPr="005725EA" w:rsidRDefault="00317272" w:rsidP="00317272">
      <w:pPr>
        <w:rPr>
          <w:rStyle w:val="Heading1Char1"/>
          <w:sz w:val="28"/>
          <w:szCs w:val="28"/>
        </w:rPr>
      </w:pPr>
      <w:r>
        <w:rPr>
          <w:rStyle w:val="Heading1Char1"/>
          <w:sz w:val="28"/>
          <w:szCs w:val="28"/>
        </w:rPr>
        <w:lastRenderedPageBreak/>
        <w:t>A4.2.</w:t>
      </w:r>
      <w:r w:rsidRPr="005725EA">
        <w:rPr>
          <w:rStyle w:val="Heading1Char1"/>
          <w:sz w:val="28"/>
          <w:szCs w:val="28"/>
        </w:rPr>
        <w:t>7</w:t>
      </w:r>
      <w:r w:rsidRPr="005725EA">
        <w:rPr>
          <w:rStyle w:val="Heading1Char1"/>
          <w:sz w:val="28"/>
          <w:szCs w:val="28"/>
        </w:rPr>
        <w:tab/>
        <w:t>Multipath modelling extension to outdoor for Hot Spots</w:t>
      </w:r>
    </w:p>
    <w:p w:rsidR="00317272" w:rsidRPr="00386B0F" w:rsidRDefault="00317272" w:rsidP="00317272">
      <w:pPr>
        <w:rPr>
          <w:lang w:val="en-US" w:eastAsia="zh-CN"/>
        </w:rPr>
      </w:pPr>
      <w:r w:rsidRPr="00386B0F">
        <w:rPr>
          <w:lang w:val="en-US" w:eastAsia="zh-CN"/>
        </w:rPr>
        <w:t>The multipath modeling resorts from a multi-cluster approach as adopted in IEEE802.11 ad standards where intra-cluster modelling is carried out separately from inter-cluster modeling. Intra cluster modeling use indoor reference models as a first step and inter-cluster modeling resorts from dedicated experimental measurements performed in outdoor scenarios.</w:t>
      </w:r>
    </w:p>
    <w:p w:rsidR="00317272" w:rsidRPr="00386B0F" w:rsidRDefault="00317272" w:rsidP="00317272">
      <w:pPr>
        <w:rPr>
          <w:lang w:val="en-US" w:eastAsia="zh-CN"/>
        </w:rPr>
      </w:pPr>
      <w:r w:rsidRPr="00386B0F">
        <w:rPr>
          <w:lang w:val="en-US" w:eastAsia="zh-CN"/>
        </w:rPr>
        <w:t>Indoor reference models utilizing a very large channel sounding bandwidth up to 1</w:t>
      </w:r>
      <w:r>
        <w:rPr>
          <w:lang w:val="en-US" w:eastAsia="zh-CN"/>
        </w:rPr>
        <w:t xml:space="preserve"> </w:t>
      </w:r>
      <w:r w:rsidRPr="00386B0F">
        <w:rPr>
          <w:lang w:val="en-US" w:eastAsia="zh-CN"/>
        </w:rPr>
        <w:t>-</w:t>
      </w:r>
      <w:r>
        <w:rPr>
          <w:lang w:val="en-US" w:eastAsia="zh-CN"/>
        </w:rPr>
        <w:t xml:space="preserve"> </w:t>
      </w:r>
      <w:r w:rsidRPr="00386B0F">
        <w:rPr>
          <w:lang w:val="en-US" w:eastAsia="zh-CN"/>
        </w:rPr>
        <w:t>2 GHz to benefit from high resolution path will be used to model intra-cluster behavior of the 60 GHz propagation multi-cluster model as well as the CEPD (Canal Enregistré de Propagation) model derived from mu</w:t>
      </w:r>
      <w:r>
        <w:rPr>
          <w:lang w:val="en-US" w:eastAsia="zh-CN"/>
        </w:rPr>
        <w:t>l</w:t>
      </w:r>
      <w:r w:rsidRPr="00386B0F">
        <w:rPr>
          <w:lang w:val="en-US" w:eastAsia="zh-CN"/>
        </w:rPr>
        <w:t>ti-rate theory and statis</w:t>
      </w:r>
      <w:r>
        <w:rPr>
          <w:lang w:val="en-US" w:eastAsia="zh-CN"/>
        </w:rPr>
        <w:t>ti</w:t>
      </w:r>
      <w:r w:rsidRPr="00386B0F">
        <w:rPr>
          <w:lang w:val="en-US" w:eastAsia="zh-CN"/>
        </w:rPr>
        <w:t>cal analysis of measurements</w:t>
      </w:r>
      <w:r>
        <w:rPr>
          <w:lang w:val="en-US" w:eastAsia="zh-CN"/>
        </w:rPr>
        <w:t xml:space="preserve"> [38]</w:t>
      </w:r>
      <w:r w:rsidRPr="00386B0F">
        <w:rPr>
          <w:lang w:val="en-US" w:eastAsia="zh-CN"/>
        </w:rPr>
        <w:t>. Several intra-cluster models are derived from different indoor scenarios defined in the IEEE802.11.ad standard and dedicated scenarios.</w:t>
      </w:r>
    </w:p>
    <w:p w:rsidR="00317272" w:rsidRPr="00386B0F" w:rsidRDefault="00317272" w:rsidP="00317272">
      <w:pPr>
        <w:rPr>
          <w:lang w:val="en-US" w:eastAsia="zh-CN"/>
        </w:rPr>
      </w:pPr>
      <w:r w:rsidRPr="00386B0F">
        <w:rPr>
          <w:lang w:val="en-US" w:eastAsia="zh-CN"/>
        </w:rPr>
        <w:t xml:space="preserve">Inter-cluster modeling use outdoor multipath channel restricted to a channel sounding bandwidth size up to 250 MHz, ensuring multi-cluster resolution adjusted to 4 ns. Frequency sweeping techniques </w:t>
      </w:r>
      <w:r>
        <w:rPr>
          <w:lang w:val="en-US" w:eastAsia="zh-CN"/>
        </w:rPr>
        <w:t>are</w:t>
      </w:r>
      <w:r w:rsidRPr="00386B0F">
        <w:rPr>
          <w:lang w:val="en-US" w:eastAsia="zh-CN"/>
        </w:rPr>
        <w:t xml:space="preserve"> used to evaluate the channel.</w:t>
      </w:r>
    </w:p>
    <w:p w:rsidR="00317272" w:rsidRDefault="00317272" w:rsidP="00317272">
      <w:pPr>
        <w:rPr>
          <w:lang w:val="en-US" w:eastAsia="zh-CN"/>
        </w:rPr>
      </w:pPr>
      <w:r w:rsidRPr="00386B0F">
        <w:rPr>
          <w:lang w:val="en-US" w:eastAsia="zh-CN"/>
        </w:rPr>
        <w:t>The multi-cluster model may then expressed in a</w:t>
      </w:r>
      <w:r>
        <w:rPr>
          <w:lang w:val="en-US" w:eastAsia="zh-CN"/>
        </w:rPr>
        <w:t>n</w:t>
      </w:r>
      <w:r w:rsidRPr="00386B0F">
        <w:rPr>
          <w:lang w:val="en-US" w:eastAsia="zh-CN"/>
        </w:rPr>
        <w:t xml:space="preserve"> analytical way, considering the combination of several Poisson distribution laws describing the time of arrival of echoes within different clusters and the time of arrival of clusters independently. This model will be built upon Kannan’s model assumptions </w:t>
      </w:r>
      <w:r w:rsidRPr="00386B0F">
        <w:rPr>
          <w:lang w:val="en-US" w:eastAsia="zh-CN"/>
        </w:rPr>
        <w:fldChar w:fldCharType="begin"/>
      </w:r>
      <w:r w:rsidRPr="00386B0F">
        <w:rPr>
          <w:lang w:val="en-US" w:eastAsia="zh-CN"/>
        </w:rPr>
        <w:instrText xml:space="preserve"> REF _Ref400428876 \r \h  \* MERGEFORMAT </w:instrText>
      </w:r>
      <w:r w:rsidRPr="00386B0F">
        <w:rPr>
          <w:lang w:val="en-US" w:eastAsia="zh-CN"/>
        </w:rPr>
      </w:r>
      <w:r w:rsidRPr="00386B0F">
        <w:rPr>
          <w:lang w:val="en-US" w:eastAsia="zh-CN"/>
        </w:rPr>
        <w:fldChar w:fldCharType="separate"/>
      </w:r>
      <w:r w:rsidR="00CD330F">
        <w:rPr>
          <w:b/>
          <w:bCs/>
          <w:lang w:val="en-US" w:eastAsia="zh-CN"/>
        </w:rPr>
        <w:t>Error! Reference source not found.</w:t>
      </w:r>
      <w:r w:rsidRPr="00386B0F">
        <w:rPr>
          <w:lang w:val="en-US" w:eastAsia="zh-CN"/>
        </w:rPr>
        <w:fldChar w:fldCharType="end"/>
      </w:r>
      <w:r w:rsidRPr="00386B0F">
        <w:rPr>
          <w:lang w:val="en-US" w:eastAsia="zh-CN"/>
        </w:rPr>
        <w:t xml:space="preserve"> using measurements and CEPD modeling results</w:t>
      </w:r>
      <w:r>
        <w:rPr>
          <w:lang w:val="en-US" w:eastAsia="zh-CN"/>
        </w:rPr>
        <w:t xml:space="preserve"> [40]</w:t>
      </w:r>
      <w:r w:rsidRPr="00386B0F">
        <w:rPr>
          <w:lang w:val="en-US" w:eastAsia="zh-CN"/>
        </w:rPr>
        <w:t>.</w:t>
      </w:r>
    </w:p>
    <w:p w:rsidR="00317272" w:rsidRDefault="00317272" w:rsidP="00317272">
      <w:pPr>
        <w:pStyle w:val="FigureNo"/>
        <w:rPr>
          <w:lang w:val="en-US" w:eastAsia="zh-CN"/>
        </w:rPr>
      </w:pPr>
      <w:r>
        <w:rPr>
          <w:lang w:val="en-US" w:eastAsia="zh-CN"/>
        </w:rPr>
        <w:t>FIgURE 1</w:t>
      </w:r>
    </w:p>
    <w:p w:rsidR="00317272" w:rsidRPr="00555D9C" w:rsidRDefault="00317272" w:rsidP="00317272">
      <w:pPr>
        <w:pStyle w:val="Figuretitle"/>
        <w:rPr>
          <w:lang w:val="en-US" w:eastAsia="zh-CN"/>
        </w:rPr>
      </w:pPr>
      <w:r>
        <w:t>Mult</w:t>
      </w:r>
      <w:r w:rsidRPr="00740563">
        <w:t>i-cluster model based on multi-Poisson distribution</w:t>
      </w:r>
    </w:p>
    <w:p w:rsidR="00317272" w:rsidRDefault="00317272" w:rsidP="00317272">
      <w:pPr>
        <w:rPr>
          <w:lang w:eastAsia="zh-CN"/>
        </w:rPr>
      </w:pPr>
      <w:r w:rsidRPr="00535AF4">
        <w:rPr>
          <w:noProof/>
          <w:lang w:val="en-US" w:eastAsia="zh-CN"/>
        </w:rPr>
        <w:drawing>
          <wp:anchor distT="0" distB="0" distL="114300" distR="114300" simplePos="0" relativeHeight="251664384" behindDoc="0" locked="0" layoutInCell="1" allowOverlap="1" wp14:anchorId="2E2821E8" wp14:editId="54A987F0">
            <wp:simplePos x="0" y="0"/>
            <wp:positionH relativeFrom="column">
              <wp:posOffset>1743710</wp:posOffset>
            </wp:positionH>
            <wp:positionV relativeFrom="paragraph">
              <wp:posOffset>2540</wp:posOffset>
            </wp:positionV>
            <wp:extent cx="2960370" cy="2400300"/>
            <wp:effectExtent l="0" t="0" r="0" b="0"/>
            <wp:wrapTopAndBottom/>
            <wp:docPr id="18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960370" cy="2400300"/>
                    </a:xfrm>
                    <a:prstGeom prst="rect">
                      <a:avLst/>
                    </a:prstGeom>
                    <a:noFill/>
                    <a:ln>
                      <a:noFill/>
                    </a:ln>
                  </pic:spPr>
                </pic:pic>
              </a:graphicData>
            </a:graphic>
          </wp:anchor>
        </w:drawing>
      </w:r>
      <w:r w:rsidRPr="00386B0F">
        <w:rPr>
          <w:lang w:eastAsia="zh-CN"/>
        </w:rPr>
        <w:t>Another aspects to consider i</w:t>
      </w:r>
      <w:r>
        <w:rPr>
          <w:lang w:eastAsia="zh-CN"/>
        </w:rPr>
        <w:t>n</w:t>
      </w:r>
      <w:r w:rsidRPr="00386B0F">
        <w:rPr>
          <w:lang w:eastAsia="zh-CN"/>
        </w:rPr>
        <w:t xml:space="preserve"> the multipath propagation modelling is related to antenna alignment mismatch</w:t>
      </w:r>
      <w:r>
        <w:rPr>
          <w:lang w:eastAsia="zh-CN"/>
        </w:rPr>
        <w:t xml:space="preserve">. </w:t>
      </w:r>
      <w:r w:rsidRPr="00535AF4">
        <w:rPr>
          <w:lang w:eastAsia="zh-CN"/>
        </w:rPr>
        <w:t xml:space="preserve">When the environment is </w:t>
      </w:r>
      <w:r>
        <w:rPr>
          <w:lang w:eastAsia="zh-CN"/>
        </w:rPr>
        <w:t>time-variant, m</w:t>
      </w:r>
      <w:r w:rsidRPr="00535AF4">
        <w:rPr>
          <w:lang w:eastAsia="zh-CN"/>
        </w:rPr>
        <w:t>odels using the CEPD model and the Smulder’s approach may be built following dedicated measurements and Smul</w:t>
      </w:r>
      <w:r>
        <w:rPr>
          <w:lang w:eastAsia="zh-CN"/>
        </w:rPr>
        <w:t>d</w:t>
      </w:r>
      <w:r w:rsidRPr="00535AF4">
        <w:rPr>
          <w:lang w:eastAsia="zh-CN"/>
        </w:rPr>
        <w:t>er’s model ad</w:t>
      </w:r>
      <w:r>
        <w:rPr>
          <w:lang w:eastAsia="zh-CN"/>
        </w:rPr>
        <w:t>aptation as illustrated on the F</w:t>
      </w:r>
      <w:r w:rsidRPr="00535AF4">
        <w:rPr>
          <w:lang w:eastAsia="zh-CN"/>
        </w:rPr>
        <w:t>igure</w:t>
      </w:r>
      <w:r>
        <w:rPr>
          <w:lang w:eastAsia="zh-CN"/>
        </w:rPr>
        <w:t xml:space="preserve"> 17.</w:t>
      </w:r>
    </w:p>
    <w:p w:rsidR="00317272" w:rsidRDefault="00317272" w:rsidP="00317272">
      <w:pPr>
        <w:pStyle w:val="FigureNo"/>
        <w:rPr>
          <w:lang w:val="en-US" w:eastAsia="zh-CN"/>
        </w:rPr>
      </w:pPr>
      <w:r>
        <w:rPr>
          <w:lang w:val="en-US" w:eastAsia="zh-CN"/>
        </w:rPr>
        <w:lastRenderedPageBreak/>
        <w:t>FIgURE 2</w:t>
      </w:r>
    </w:p>
    <w:p w:rsidR="00317272" w:rsidRPr="00555D9C" w:rsidRDefault="00317272" w:rsidP="00317272">
      <w:pPr>
        <w:pStyle w:val="Figuretitle"/>
        <w:rPr>
          <w:lang w:val="en-US" w:eastAsia="zh-CN"/>
        </w:rPr>
      </w:pPr>
      <w:r w:rsidRPr="00B30D3E">
        <w:t>Antenna alignment mismatch model concept</w:t>
      </w:r>
    </w:p>
    <w:p w:rsidR="00317272" w:rsidRDefault="00317272" w:rsidP="00317272">
      <w:pPr>
        <w:tabs>
          <w:tab w:val="clear" w:pos="1134"/>
          <w:tab w:val="clear" w:pos="1871"/>
          <w:tab w:val="left" w:pos="0"/>
        </w:tabs>
        <w:spacing w:before="0"/>
        <w:jc w:val="both"/>
        <w:rPr>
          <w:lang w:eastAsia="ko-KR"/>
        </w:rPr>
      </w:pPr>
      <w:r w:rsidRPr="00712BAE">
        <w:rPr>
          <w:noProof/>
          <w:lang w:val="en-US" w:eastAsia="zh-CN"/>
        </w:rPr>
        <w:drawing>
          <wp:inline distT="0" distB="0" distL="0" distR="0" wp14:anchorId="06D0E70B" wp14:editId="173C5735">
            <wp:extent cx="5648325" cy="1780752"/>
            <wp:effectExtent l="0" t="0" r="0" b="0"/>
            <wp:docPr id="18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644811" cy="1779644"/>
                    </a:xfrm>
                    <a:prstGeom prst="rect">
                      <a:avLst/>
                    </a:prstGeom>
                    <a:noFill/>
                    <a:ln>
                      <a:noFill/>
                    </a:ln>
                  </pic:spPr>
                </pic:pic>
              </a:graphicData>
            </a:graphic>
          </wp:inline>
        </w:drawing>
      </w:r>
    </w:p>
    <w:p w:rsidR="00317272" w:rsidRPr="00F91887" w:rsidRDefault="00317272" w:rsidP="00317272">
      <w:pPr>
        <w:jc w:val="both"/>
      </w:pPr>
    </w:p>
    <w:sdt>
      <w:sdtPr>
        <w:rPr>
          <w:rFonts w:ascii="Times New Roman" w:hAnsi="Times New Roman" w:cstheme="minorBidi"/>
          <w:b w:val="0"/>
          <w:sz w:val="20"/>
          <w:szCs w:val="22"/>
          <w:lang w:val="de-DE"/>
        </w:rPr>
        <w:id w:val="-531025896"/>
        <w:docPartObj>
          <w:docPartGallery w:val="Bibliographies"/>
          <w:docPartUnique/>
        </w:docPartObj>
      </w:sdtPr>
      <w:sdtEndPr>
        <w:rPr>
          <w:rFonts w:ascii="Times" w:hAnsi="Times"/>
          <w:bCs/>
        </w:rPr>
      </w:sdtEndPr>
      <w:sdtContent>
        <w:p w:rsidR="00317272" w:rsidRDefault="00317272" w:rsidP="00365549">
          <w:pPr>
            <w:pStyle w:val="Headingb"/>
          </w:pPr>
          <w:r w:rsidRPr="00365549">
            <w:t>References</w:t>
          </w:r>
        </w:p>
        <w:p w:rsidR="00317272" w:rsidRDefault="00317272" w:rsidP="00317272">
          <w:pPr>
            <w:rPr>
              <w:rFonts w:ascii="CG Times" w:hAnsi="CG Times"/>
              <w:noProof/>
              <w:sz w:val="20"/>
              <w:lang w:val="en-US" w:eastAsia="zh-CN"/>
            </w:rPr>
          </w:pPr>
          <w:r>
            <w:rPr>
              <w:rFonts w:eastAsiaTheme="minorEastAsia"/>
            </w:rPr>
            <w:fldChar w:fldCharType="begin"/>
          </w:r>
          <w:r w:rsidRPr="00663DA0">
            <w:instrText xml:space="preserve"> BIBLIOGRAPHY </w:instrText>
          </w:r>
          <w:r>
            <w:rPr>
              <w:rFonts w:eastAsiaTheme="minorEastAsia"/>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62"/>
            <w:gridCol w:w="9177"/>
          </w:tblGrid>
          <w:tr w:rsidR="00317272" w:rsidTr="000D2AB3">
            <w:trPr>
              <w:tblCellSpacing w:w="15" w:type="dxa"/>
            </w:trPr>
            <w:tc>
              <w:tcPr>
                <w:tcW w:w="50" w:type="pct"/>
                <w:hideMark/>
              </w:tcPr>
              <w:p w:rsidR="00317272" w:rsidRDefault="00317272" w:rsidP="000D2AB3">
                <w:pPr>
                  <w:pStyle w:val="Bibliography"/>
                  <w:rPr>
                    <w:noProof/>
                    <w:szCs w:val="24"/>
                  </w:rPr>
                </w:pPr>
                <w:r>
                  <w:rPr>
                    <w:noProof/>
                  </w:rPr>
                  <w:t xml:space="preserve">[1] </w:t>
                </w:r>
              </w:p>
            </w:tc>
            <w:tc>
              <w:tcPr>
                <w:tcW w:w="0" w:type="auto"/>
                <w:hideMark/>
              </w:tcPr>
              <w:p w:rsidR="00317272" w:rsidRDefault="00317272" w:rsidP="000D2AB3">
                <w:pPr>
                  <w:pStyle w:val="Bibliography"/>
                  <w:rPr>
                    <w:noProof/>
                  </w:rPr>
                </w:pPr>
                <w:r>
                  <w:rPr>
                    <w:noProof/>
                  </w:rPr>
                  <w:t xml:space="preserve">T. Rappaport, S. Sun, R. Mayzus, H. Zhao, Y. Azar, K. Wang, G. Wong, J. Schulz, M. Samimi and F. Gutierrez, "Millimeter Wave Mobile Communications for 5G Cellular: It Will Work!," </w:t>
                </w:r>
                <w:r>
                  <w:rPr>
                    <w:i/>
                    <w:iCs/>
                    <w:noProof/>
                  </w:rPr>
                  <w:t xml:space="preserve">Access, IEEE, </w:t>
                </w:r>
                <w:r>
                  <w:rPr>
                    <w:noProof/>
                  </w:rPr>
                  <w:t xml:space="preserve">vol. 1, pp. 335,349,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 </w:t>
                </w:r>
              </w:p>
            </w:tc>
            <w:tc>
              <w:tcPr>
                <w:tcW w:w="0" w:type="auto"/>
                <w:hideMark/>
              </w:tcPr>
              <w:p w:rsidR="00317272" w:rsidRDefault="00317272" w:rsidP="000D2AB3">
                <w:pPr>
                  <w:pStyle w:val="Bibliography"/>
                  <w:rPr>
                    <w:noProof/>
                  </w:rPr>
                </w:pPr>
                <w:r>
                  <w:rPr>
                    <w:noProof/>
                  </w:rPr>
                  <w:t xml:space="preserve">A. Maltsev, A. Sadri, A. Pudeyev, R. Nicholls, R. Arefi, A. Davydov, I. Bolotin, G. Morozov, K. Sakaguchi and T. Haustein, "MmWave Small Cells is a Key Technology for Future 5G Wireless Communication Systems," in </w:t>
                </w:r>
                <w:r>
                  <w:rPr>
                    <w:i/>
                    <w:iCs/>
                    <w:noProof/>
                  </w:rPr>
                  <w:t>European Conference on Networks and Communications</w:t>
                </w:r>
                <w:r>
                  <w:rPr>
                    <w:noProof/>
                  </w:rPr>
                  <w:t xml:space="preserve">,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 </w:t>
                </w:r>
              </w:p>
            </w:tc>
            <w:tc>
              <w:tcPr>
                <w:tcW w:w="0" w:type="auto"/>
                <w:hideMark/>
              </w:tcPr>
              <w:p w:rsidR="00317272" w:rsidRDefault="00317272" w:rsidP="000D2AB3">
                <w:pPr>
                  <w:pStyle w:val="Bibliography"/>
                  <w:rPr>
                    <w:noProof/>
                  </w:rPr>
                </w:pPr>
                <w:r>
                  <w:rPr>
                    <w:noProof/>
                  </w:rPr>
                  <w:t xml:space="preserve">ACTS MEDIAN project technical report, "IMST 60 GHz indoor radio channel measurement data".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[4] </w:t>
                </w:r>
              </w:p>
            </w:tc>
            <w:tc>
              <w:tcPr>
                <w:tcW w:w="0" w:type="auto"/>
                <w:hideMark/>
              </w:tcPr>
              <w:p w:rsidR="00317272" w:rsidRDefault="00317272" w:rsidP="000D2AB3">
                <w:pPr>
                  <w:pStyle w:val="Bibliography"/>
                  <w:rPr>
                    <w:noProof/>
                  </w:rPr>
                </w:pPr>
                <w:r>
                  <w:rPr>
                    <w:noProof/>
                  </w:rPr>
                  <w:t xml:space="preserve">Y. Azar, G. N. Wong, K. Wang, R. Mayzus, J. K. Schulz, Z. Hang, F. Gutierrez, D. Hwang and T. S. Rappaport, ""28 GHz propagation measurements for outdoor cellular communications using steerable beam antennas in New York city," in </w:t>
                </w:r>
                <w:r>
                  <w:rPr>
                    <w:i/>
                    <w:iCs/>
                    <w:noProof/>
                  </w:rPr>
                  <w:t>IEEE International Conference on Communications (ICC)</w:t>
                </w:r>
                <w:r>
                  <w:rPr>
                    <w:noProof/>
                  </w:rPr>
                  <w:t xml:space="preserve">,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[5] </w:t>
                </w:r>
              </w:p>
            </w:tc>
            <w:tc>
              <w:tcPr>
                <w:tcW w:w="0" w:type="auto"/>
                <w:hideMark/>
              </w:tcPr>
              <w:p w:rsidR="00317272" w:rsidRDefault="00317272" w:rsidP="000D2AB3">
                <w:pPr>
                  <w:pStyle w:val="Bibliography"/>
                  <w:rPr>
                    <w:noProof/>
                  </w:rPr>
                </w:pPr>
                <w:r>
                  <w:rPr>
                    <w:noProof/>
                  </w:rPr>
                  <w:t xml:space="preserve">M. Peter, W. Keusgen and R. Felbecker, "Measurement and ray-tracing simulation of the 60 GHz indoor broadband channel: Model accuracy and parameterization.," in </w:t>
                </w:r>
                <w:r>
                  <w:rPr>
                    <w:i/>
                    <w:iCs/>
                    <w:noProof/>
                  </w:rPr>
                  <w:t>Antennas and Propagation, 2007. EuCAP 2007. The Second European Conference on</w:t>
                </w:r>
                <w:r>
                  <w:rPr>
                    <w:noProof/>
                  </w:rPr>
                  <w:t xml:space="preserve">, Edinburgh, 2007.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[6] </w:t>
                </w:r>
              </w:p>
            </w:tc>
            <w:tc>
              <w:tcPr>
                <w:tcW w:w="0" w:type="auto"/>
                <w:hideMark/>
              </w:tcPr>
              <w:p w:rsidR="00317272" w:rsidRDefault="00317272" w:rsidP="000D2AB3">
                <w:pPr>
                  <w:pStyle w:val="Bibliography"/>
                  <w:rPr>
                    <w:noProof/>
                  </w:rPr>
                </w:pPr>
                <w:r>
                  <w:rPr>
                    <w:noProof/>
                  </w:rPr>
                  <w:t xml:space="preserve">A. M. Hammoudeh, M. G. Sanchez and E. Grindrod, "Experimental analysis of propagation at 62 GHz in suburban mobile radio microcells," </w:t>
                </w:r>
                <w:r>
                  <w:rPr>
                    <w:i/>
                    <w:iCs/>
                    <w:noProof/>
                  </w:rPr>
                  <w:t xml:space="preserve">IEEE Transactions on Vehicular Technology, vol. 48, </w:t>
                </w:r>
                <w:r>
                  <w:rPr>
                    <w:noProof/>
                  </w:rPr>
                  <w:t xml:space="preserve">pp. 576-588, 1999.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[7] </w:t>
                </w:r>
              </w:p>
            </w:tc>
            <w:tc>
              <w:tcPr>
                <w:tcW w:w="0" w:type="auto"/>
                <w:hideMark/>
              </w:tcPr>
              <w:p w:rsidR="00317272" w:rsidRDefault="00317272" w:rsidP="000D2AB3">
                <w:pPr>
                  <w:pStyle w:val="Bibliography"/>
                  <w:rPr>
                    <w:noProof/>
                  </w:rPr>
                </w:pPr>
                <w:r>
                  <w:rPr>
                    <w:noProof/>
                  </w:rPr>
                  <w:t xml:space="preserve">A. Hammoudeh, M. Sanchez and E. Grindrod, "Modelling of Propagation in Outdoor Microcells at 62.4GHz," in </w:t>
                </w:r>
                <w:r>
                  <w:rPr>
                    <w:i/>
                    <w:iCs/>
                    <w:noProof/>
                  </w:rPr>
                  <w:t>Microwave Conference , vol.1, no., pp.119,123,</w:t>
                </w:r>
                <w:r>
                  <w:rPr>
                    <w:noProof/>
                  </w:rPr>
                  <w:t xml:space="preserve">, 1997.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[8] </w:t>
                </w:r>
              </w:p>
            </w:tc>
            <w:tc>
              <w:tcPr>
                <w:tcW w:w="0" w:type="auto"/>
                <w:hideMark/>
              </w:tcPr>
              <w:p w:rsidR="00317272" w:rsidRDefault="00317272" w:rsidP="000D2AB3">
                <w:pPr>
                  <w:pStyle w:val="Bibliography"/>
                  <w:rPr>
                    <w:noProof/>
                  </w:rPr>
                </w:pPr>
                <w:r>
                  <w:rPr>
                    <w:noProof/>
                  </w:rPr>
                  <w:t xml:space="preserve">Z. Hang, R. Mayzus, S. Shu, M. Samimi, J. K. Schulz, Y. Azar, K. Wang, G. N. Wong, F. Gutierrez and T. S. Rappaport, "28 GHz millimeter wave cellular communication measurements for reflection and penetration loss in and around buildings in New York city," in </w:t>
                </w:r>
                <w:r>
                  <w:rPr>
                    <w:i/>
                    <w:iCs/>
                    <w:noProof/>
                  </w:rPr>
                  <w:t>IEEE International Conference on Communications (ICC)</w:t>
                </w:r>
                <w:r>
                  <w:rPr>
                    <w:noProof/>
                  </w:rPr>
                  <w:t xml:space="preserve">,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[9] </w:t>
                </w:r>
              </w:p>
            </w:tc>
            <w:tc>
              <w:tcPr>
                <w:tcW w:w="0" w:type="auto"/>
                <w:hideMark/>
              </w:tcPr>
              <w:p w:rsidR="00317272" w:rsidRDefault="00317272" w:rsidP="000D2AB3">
                <w:pPr>
                  <w:pStyle w:val="Bibliography"/>
                  <w:rPr>
                    <w:noProof/>
                  </w:rPr>
                </w:pPr>
                <w:r>
                  <w:rPr>
                    <w:noProof/>
                  </w:rPr>
                  <w:t xml:space="preserve">M. W. M. Peter, W. K. M. Raceala-Motoc, R. Felbecker, M. Jacob, S. Priebe and T. Kürner, "Analyzing human body shadowing at 60 GHz: Systematic wideband MIMO measurements and modeling approaches," in </w:t>
                </w:r>
                <w:r>
                  <w:rPr>
                    <w:i/>
                    <w:iCs/>
                    <w:noProof/>
                  </w:rPr>
                  <w:t>IEEE 6th European Conference on Antennas and Propagation</w:t>
                </w:r>
                <w:r>
                  <w:rPr>
                    <w:noProof/>
                  </w:rPr>
                  <w:t xml:space="preserve">, 2012.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[10] </w:t>
                </w:r>
              </w:p>
            </w:tc>
            <w:tc>
              <w:tcPr>
                <w:tcW w:w="0" w:type="auto"/>
                <w:hideMark/>
              </w:tcPr>
              <w:p w:rsidR="00317272" w:rsidRDefault="00317272" w:rsidP="000D2AB3">
                <w:pPr>
                  <w:pStyle w:val="Bibliography"/>
                  <w:rPr>
                    <w:noProof/>
                  </w:rPr>
                </w:pPr>
                <w:r>
                  <w:rPr>
                    <w:noProof/>
                  </w:rPr>
                  <w:t xml:space="preserve">A. Maltsev, R. Maslennikov, A. Sevastyanov, A. Lomayev, A. Khoryaev, A. Davydov and V. Ssorin, "Characteristics of Indoor Millimeter-Wave Channel at 60 GHz in Application to Perspective WLAN System," in </w:t>
                </w:r>
                <w:r>
                  <w:rPr>
                    <w:i/>
                    <w:iCs/>
                    <w:noProof/>
                  </w:rPr>
                  <w:t>Antennas and Propagation (EuCAP)</w:t>
                </w:r>
                <w:r>
                  <w:rPr>
                    <w:noProof/>
                  </w:rPr>
                  <w:t xml:space="preserve">, 2010. </w:t>
                </w:r>
              </w:p>
            </w:tc>
          </w:tr>
          <w:tr w:rsidR="00317272" w:rsidRPr="0035191F" w:rsidTr="000D2AB3">
            <w:trPr>
              <w:tblCellSpacing w:w="15" w:type="dxa"/>
            </w:trPr>
            <w:tc>
              <w:tcPr>
                <w:tcW w:w="50" w:type="pct"/>
                <w:hideMark/>
              </w:tcPr>
              <w:p w:rsidR="00317272" w:rsidRDefault="00317272" w:rsidP="000D2AB3">
                <w:pPr>
                  <w:pStyle w:val="Bibliography"/>
                  <w:rPr>
                    <w:noProof/>
                  </w:rPr>
                </w:pPr>
                <w:r>
                  <w:rPr>
                    <w:noProof/>
                  </w:rPr>
                  <w:lastRenderedPageBreak/>
                  <w:t xml:space="preserve">[11] </w:t>
                </w:r>
              </w:p>
            </w:tc>
            <w:tc>
              <w:tcPr>
                <w:tcW w:w="0" w:type="auto"/>
                <w:hideMark/>
              </w:tcPr>
              <w:p w:rsidR="00317272" w:rsidRDefault="00317272" w:rsidP="000D2AB3">
                <w:pPr>
                  <w:pStyle w:val="Bibliography"/>
                  <w:rPr>
                    <w:noProof/>
                  </w:rPr>
                </w:pPr>
                <w:r>
                  <w:rPr>
                    <w:noProof/>
                  </w:rPr>
                  <w:t>A. Maltsev, V. Erceg, E. Perahia, C. Hansen, R. Maslennikov, A. Lomayev, A. Sevastyanov, A. Khoryaev, G. Morozov, M. Jacob, S. Priebe, T. Kürner, S. Kato, H. Sawada, K. Sato and H. Harada, "Channel Models for 60 GHz WLAN Systems," IEEE 802.11ad 09/0334r8, 2010.</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[12] </w:t>
                </w:r>
              </w:p>
            </w:tc>
            <w:tc>
              <w:tcPr>
                <w:tcW w:w="0" w:type="auto"/>
                <w:hideMark/>
              </w:tcPr>
              <w:p w:rsidR="00317272" w:rsidRDefault="00317272" w:rsidP="000D2AB3">
                <w:pPr>
                  <w:pStyle w:val="Bibliography"/>
                  <w:rPr>
                    <w:noProof/>
                  </w:rPr>
                </w:pPr>
                <w:r>
                  <w:rPr>
                    <w:noProof/>
                  </w:rPr>
                  <w:t xml:space="preserve">A. Maltsev, R. Maslennikov, A. Sevastyanov, A. Lomayev and A. Khoryaev, "Statistical channel model for 60 GHz WLAN systems in conference room environment," in </w:t>
                </w:r>
                <w:r>
                  <w:rPr>
                    <w:i/>
                    <w:iCs/>
                    <w:noProof/>
                  </w:rPr>
                  <w:t>Antennas and Propagation (EuCAP)</w:t>
                </w:r>
                <w:r>
                  <w:rPr>
                    <w:noProof/>
                  </w:rPr>
                  <w:t xml:space="preserve">, 2010.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[13] </w:t>
                </w:r>
              </w:p>
            </w:tc>
            <w:tc>
              <w:tcPr>
                <w:tcW w:w="0" w:type="auto"/>
                <w:hideMark/>
              </w:tcPr>
              <w:p w:rsidR="00317272" w:rsidRDefault="00317272" w:rsidP="000D2AB3">
                <w:pPr>
                  <w:pStyle w:val="Bibliography"/>
                  <w:rPr>
                    <w:noProof/>
                  </w:rPr>
                </w:pPr>
                <w:r>
                  <w:rPr>
                    <w:noProof/>
                  </w:rPr>
                  <w:t>"WiGig MAC and PHY specification, v 1.1,," 2012.</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[14] </w:t>
                </w:r>
              </w:p>
            </w:tc>
            <w:tc>
              <w:tcPr>
                <w:tcW w:w="0" w:type="auto"/>
                <w:hideMark/>
              </w:tcPr>
              <w:p w:rsidR="00317272" w:rsidRDefault="00317272" w:rsidP="000D2AB3">
                <w:pPr>
                  <w:pStyle w:val="Bibliography"/>
                  <w:rPr>
                    <w:noProof/>
                  </w:rPr>
                </w:pPr>
                <w:r>
                  <w:rPr>
                    <w:noProof/>
                  </w:rPr>
                  <w:t>METIS2020, "D1.2 “Initial channel models based on measurements”," 2014.</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[15] </w:t>
                </w:r>
              </w:p>
            </w:tc>
            <w:tc>
              <w:tcPr>
                <w:tcW w:w="0" w:type="auto"/>
                <w:hideMark/>
              </w:tcPr>
              <w:p w:rsidR="00317272" w:rsidRDefault="00317272" w:rsidP="000D2AB3">
                <w:pPr>
                  <w:pStyle w:val="Bibliography"/>
                  <w:rPr>
                    <w:noProof/>
                  </w:rPr>
                </w:pPr>
                <w:r>
                  <w:rPr>
                    <w:noProof/>
                  </w:rPr>
                  <w:t xml:space="preserve">T. S. Rappaport, S. Shu, R. Mayzus, Z. Hang, Y. Azar, K. Wang, G. N. Wong, J. K. Schulz, M. Samimi and F. Gutierrez, "Millimeter Wave Mobile Communications for 5G Cellular: It Will Work!," </w:t>
                </w:r>
                <w:r>
                  <w:rPr>
                    <w:i/>
                    <w:iCs/>
                    <w:noProof/>
                  </w:rPr>
                  <w:t xml:space="preserve">IEEE Access, </w:t>
                </w:r>
                <w:r>
                  <w:rPr>
                    <w:noProof/>
                  </w:rPr>
                  <w:t xml:space="preserve">vol. 1, pp. 335-349,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[16] </w:t>
                </w:r>
              </w:p>
            </w:tc>
            <w:tc>
              <w:tcPr>
                <w:tcW w:w="0" w:type="auto"/>
                <w:hideMark/>
              </w:tcPr>
              <w:p w:rsidR="00317272" w:rsidRDefault="00317272" w:rsidP="000D2AB3">
                <w:pPr>
                  <w:pStyle w:val="Bibliography"/>
                  <w:rPr>
                    <w:noProof/>
                  </w:rPr>
                </w:pPr>
                <w:r>
                  <w:rPr>
                    <w:noProof/>
                  </w:rPr>
                  <w:t xml:space="preserve">E. Ben-Dor, T. S. Rappaport, Q. Yijun and S. J. Lauffenburger, "Millimeter-Wave 60 GHz Outdoor and Vehicle AOA Propagation Measurements Using a Broadband Channel Sounder," in </w:t>
                </w:r>
                <w:r>
                  <w:rPr>
                    <w:i/>
                    <w:iCs/>
                    <w:noProof/>
                  </w:rPr>
                  <w:t>IEEE Global Telecommunications Conference (GLOBECOM)</w:t>
                </w:r>
                <w:r>
                  <w:rPr>
                    <w:noProof/>
                  </w:rPr>
                  <w:t xml:space="preserve">, 2011.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[17] </w:t>
                </w:r>
              </w:p>
            </w:tc>
            <w:tc>
              <w:tcPr>
                <w:tcW w:w="0" w:type="auto"/>
                <w:hideMark/>
              </w:tcPr>
              <w:p w:rsidR="00317272" w:rsidRDefault="00317272" w:rsidP="000D2AB3">
                <w:pPr>
                  <w:pStyle w:val="Bibliography"/>
                  <w:rPr>
                    <w:noProof/>
                  </w:rPr>
                </w:pPr>
                <w:r>
                  <w:rPr>
                    <w:noProof/>
                  </w:rPr>
                  <w:t xml:space="preserve">T. S. Rappaport, F. Gutierrez, E. Ben-Dor, J. N. Murdock, Q. Yijun and J. I. Tamir, "Broadband Millimeter-Wave Propagation Measurements and Models Using Adaptive-Beam Antennas for Outdoor Urban Cellular Communications," </w:t>
                </w:r>
                <w:r>
                  <w:rPr>
                    <w:i/>
                    <w:iCs/>
                    <w:noProof/>
                  </w:rPr>
                  <w:t xml:space="preserve">IEEE Transactions on Antennas and Propagation, </w:t>
                </w:r>
                <w:r>
                  <w:rPr>
                    <w:noProof/>
                  </w:rPr>
                  <w:t xml:space="preserve">vol. 61, pp. 1850-1859,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[18] </w:t>
                </w:r>
              </w:p>
            </w:tc>
            <w:tc>
              <w:tcPr>
                <w:tcW w:w="0" w:type="auto"/>
                <w:hideMark/>
              </w:tcPr>
              <w:p w:rsidR="00317272" w:rsidRDefault="00317272" w:rsidP="000D2AB3">
                <w:pPr>
                  <w:pStyle w:val="Bibliography"/>
                  <w:rPr>
                    <w:noProof/>
                  </w:rPr>
                </w:pPr>
                <w:r>
                  <w:rPr>
                    <w:noProof/>
                  </w:rPr>
                  <w:t xml:space="preserve">W. Keusgen, A. Kortke, M. Peter and R. Weiler, "A highly flexible digital radio testbed and 60 GHz application examples," in </w:t>
                </w:r>
                <w:r>
                  <w:rPr>
                    <w:i/>
                    <w:iCs/>
                    <w:noProof/>
                  </w:rPr>
                  <w:t>IEEE European Microwave Conference (EuMC)</w:t>
                </w:r>
                <w:r>
                  <w:rPr>
                    <w:noProof/>
                  </w:rPr>
                  <w:t xml:space="preserve">,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[19] </w:t>
                </w:r>
              </w:p>
            </w:tc>
            <w:tc>
              <w:tcPr>
                <w:tcW w:w="0" w:type="auto"/>
                <w:hideMark/>
              </w:tcPr>
              <w:p w:rsidR="00317272" w:rsidRDefault="00317272" w:rsidP="000D2AB3">
                <w:pPr>
                  <w:pStyle w:val="Bibliography"/>
                  <w:rPr>
                    <w:noProof/>
                  </w:rPr>
                </w:pPr>
                <w:r>
                  <w:rPr>
                    <w:noProof/>
                  </w:rPr>
                  <w:t xml:space="preserve">A. Maltsev, A. R. Maslennikov, Sevastyanov, A. Khoryaev and A. Lomayev, "Experimental investigation of 60 GHz wireless systems in office environment," </w:t>
                </w:r>
                <w:r>
                  <w:rPr>
                    <w:i/>
                    <w:iCs/>
                    <w:noProof/>
                  </w:rPr>
                  <w:t xml:space="preserve">IEEE JSAC, </w:t>
                </w:r>
                <w:r>
                  <w:rPr>
                    <w:noProof/>
                  </w:rPr>
                  <w:t xml:space="preserve">vol. 27, no. 8, pp. 1488-1499, 2009.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[20] </w:t>
                </w:r>
              </w:p>
            </w:tc>
            <w:tc>
              <w:tcPr>
                <w:tcW w:w="0" w:type="auto"/>
                <w:hideMark/>
              </w:tcPr>
              <w:p w:rsidR="00317272" w:rsidRDefault="00317272" w:rsidP="000D2AB3">
                <w:pPr>
                  <w:pStyle w:val="Bibliography"/>
                  <w:rPr>
                    <w:noProof/>
                  </w:rPr>
                </w:pPr>
                <w:r>
                  <w:rPr>
                    <w:noProof/>
                  </w:rPr>
                  <w:t>H. Sawada, "Intra-cluster response model and parameter for channel modeling at 60 GHz (Part 3)," IEEE doc. 802.11-10/0112r1, January 2010.</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[21] </w:t>
                </w:r>
              </w:p>
            </w:tc>
            <w:tc>
              <w:tcPr>
                <w:tcW w:w="0" w:type="auto"/>
                <w:hideMark/>
              </w:tcPr>
              <w:p w:rsidR="00317272" w:rsidRDefault="00317272" w:rsidP="000D2AB3">
                <w:pPr>
                  <w:pStyle w:val="Bibliography"/>
                  <w:rPr>
                    <w:noProof/>
                  </w:rPr>
                </w:pPr>
                <w:r>
                  <w:rPr>
                    <w:noProof/>
                  </w:rPr>
                  <w:t xml:space="preserve">A. Maltsev, E. Perahia, R. Maslennikov, A. Sevastyanov, A. Lomayev and A. Khoryaev, "Impact of Polarization Characteristics on 60-GHz Indoor Radio Communication Systems," </w:t>
                </w:r>
                <w:r>
                  <w:rPr>
                    <w:i/>
                    <w:iCs/>
                    <w:noProof/>
                  </w:rPr>
                  <w:t xml:space="preserve">IEEE ANTENNAS AND WIRELESS PROPAGATION LETTERS, </w:t>
                </w:r>
                <w:r>
                  <w:rPr>
                    <w:noProof/>
                  </w:rPr>
                  <w:t xml:space="preserve">vol. 9, p. 413, 2010.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[22] </w:t>
                </w:r>
              </w:p>
            </w:tc>
            <w:tc>
              <w:tcPr>
                <w:tcW w:w="0" w:type="auto"/>
                <w:hideMark/>
              </w:tcPr>
              <w:p w:rsidR="00317272" w:rsidRDefault="00317272" w:rsidP="000D2AB3">
                <w:pPr>
                  <w:pStyle w:val="Bibliography"/>
                  <w:rPr>
                    <w:noProof/>
                  </w:rPr>
                </w:pPr>
                <w:r>
                  <w:rPr>
                    <w:noProof/>
                  </w:rPr>
                  <w:t xml:space="preserve">F. Khan and Z. Pi, "Millimeter-wave Mobile Broadband (MMB): Unleashing 3-300GHz Spectrum," in </w:t>
                </w:r>
                <w:r>
                  <w:rPr>
                    <w:i/>
                    <w:iCs/>
                    <w:noProof/>
                  </w:rPr>
                  <w:t>IEEE Sarnoff Symposium</w:t>
                </w:r>
                <w:r>
                  <w:rPr>
                    <w:noProof/>
                  </w:rPr>
                  <w:t xml:space="preserve">, 2011.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[23] </w:t>
                </w:r>
              </w:p>
            </w:tc>
            <w:tc>
              <w:tcPr>
                <w:tcW w:w="0" w:type="auto"/>
                <w:hideMark/>
              </w:tcPr>
              <w:p w:rsidR="00317272" w:rsidRDefault="00317272" w:rsidP="000D2AB3">
                <w:pPr>
                  <w:pStyle w:val="Bibliography"/>
                  <w:rPr>
                    <w:noProof/>
                  </w:rPr>
                </w:pPr>
                <w:r>
                  <w:rPr>
                    <w:noProof/>
                  </w:rPr>
                  <w:t xml:space="preserve">F. Khan and Z. Pi, "An introduction to millimeter-wave mobile broadband systems," </w:t>
                </w:r>
                <w:r>
                  <w:rPr>
                    <w:i/>
                    <w:iCs/>
                    <w:noProof/>
                  </w:rPr>
                  <w:t xml:space="preserve">IEEE Comm. Mag., </w:t>
                </w:r>
                <w:r>
                  <w:rPr>
                    <w:noProof/>
                  </w:rPr>
                  <w:t xml:space="preserve">vol. 49, no. 6, p. 101 – 107, 2011.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[24] </w:t>
                </w:r>
              </w:p>
            </w:tc>
            <w:tc>
              <w:tcPr>
                <w:tcW w:w="0" w:type="auto"/>
                <w:hideMark/>
              </w:tcPr>
              <w:p w:rsidR="00317272" w:rsidRDefault="00317272" w:rsidP="000D2AB3">
                <w:pPr>
                  <w:pStyle w:val="Bibliography"/>
                  <w:rPr>
                    <w:noProof/>
                  </w:rPr>
                </w:pPr>
                <w:r>
                  <w:rPr>
                    <w:noProof/>
                  </w:rPr>
                  <w:t xml:space="preserve">M. Jacob, S. Priebe, A. Maltsev, A. Lomayev, V. Erceg and T. Kurner, "A ray tracing based stochastic human blockage model for the IEEE 802.11ad 60 GHz channel model," in </w:t>
                </w:r>
                <w:r>
                  <w:rPr>
                    <w:i/>
                    <w:iCs/>
                    <w:noProof/>
                  </w:rPr>
                  <w:t>Antennas and Propagation (EUCAP), Proceedings of the 5th European Conference on</w:t>
                </w:r>
                <w:r>
                  <w:rPr>
                    <w:noProof/>
                  </w:rPr>
                  <w:t xml:space="preserve">, April 2011.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[25] </w:t>
                </w:r>
              </w:p>
            </w:tc>
            <w:tc>
              <w:tcPr>
                <w:tcW w:w="0" w:type="auto"/>
                <w:hideMark/>
              </w:tcPr>
              <w:p w:rsidR="00317272" w:rsidRDefault="00317272" w:rsidP="000D2AB3">
                <w:pPr>
                  <w:pStyle w:val="Bibliography"/>
                  <w:rPr>
                    <w:noProof/>
                  </w:rPr>
                </w:pPr>
                <w:r>
                  <w:rPr>
                    <w:noProof/>
                  </w:rPr>
                  <w:t xml:space="preserve">R. J. Weiler, M. Peter, W. Keusgen and M. Wisotzki, "Measuring the Busy Urban 60 GHz Outdoor Access Radio Channel," in </w:t>
                </w:r>
                <w:r>
                  <w:rPr>
                    <w:i/>
                    <w:iCs/>
                    <w:noProof/>
                  </w:rPr>
                  <w:t>ICUWB</w:t>
                </w:r>
                <w:r>
                  <w:rPr>
                    <w:noProof/>
                  </w:rPr>
                  <w:t xml:space="preserve">,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[26] </w:t>
                </w:r>
              </w:p>
            </w:tc>
            <w:tc>
              <w:tcPr>
                <w:tcW w:w="0" w:type="auto"/>
                <w:hideMark/>
              </w:tcPr>
              <w:p w:rsidR="00317272" w:rsidRDefault="00317272" w:rsidP="000D2AB3">
                <w:pPr>
                  <w:pStyle w:val="Bibliography"/>
                  <w:rPr>
                    <w:noProof/>
                  </w:rPr>
                </w:pPr>
                <w:r>
                  <w:rPr>
                    <w:noProof/>
                  </w:rPr>
                  <w:t xml:space="preserve">R. J. Weiler, M. Peter, W. Keusgen, H. Shimodaira, K. T. Gia and K. Sakaguchi, "Outdoor Millimeter-Wave Access for Heterogeneous Networks – Path Loss and System Performance," in </w:t>
                </w:r>
                <w:r>
                  <w:rPr>
                    <w:i/>
                    <w:iCs/>
                    <w:noProof/>
                  </w:rPr>
                  <w:t>PIMRC</w:t>
                </w:r>
                <w:r>
                  <w:rPr>
                    <w:noProof/>
                  </w:rPr>
                  <w:t xml:space="preserve">,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[27] </w:t>
                </w:r>
              </w:p>
            </w:tc>
            <w:tc>
              <w:tcPr>
                <w:tcW w:w="0" w:type="auto"/>
                <w:hideMark/>
              </w:tcPr>
              <w:p w:rsidR="00317272" w:rsidRDefault="00317272" w:rsidP="000D2AB3">
                <w:pPr>
                  <w:pStyle w:val="Bibliography"/>
                  <w:rPr>
                    <w:noProof/>
                  </w:rPr>
                </w:pPr>
                <w:r>
                  <w:rPr>
                    <w:noProof/>
                  </w:rPr>
                  <w:t xml:space="preserve">R. J. W. Wilhelm Keusgen, M. Peter, M. Wisotzki and B. Göktepe, "Propagation Measurements and Simulations for Millimeter-Wave Mobile Access in a Busy Urban Environment," in </w:t>
                </w:r>
                <w:r>
                  <w:rPr>
                    <w:i/>
                    <w:iCs/>
                    <w:noProof/>
                  </w:rPr>
                  <w:t>IRMMW</w:t>
                </w:r>
                <w:r>
                  <w:rPr>
                    <w:noProof/>
                  </w:rPr>
                  <w:t xml:space="preserve">,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[28] </w:t>
                </w:r>
              </w:p>
            </w:tc>
            <w:tc>
              <w:tcPr>
                <w:tcW w:w="0" w:type="auto"/>
                <w:hideMark/>
              </w:tcPr>
              <w:p w:rsidR="00317272" w:rsidRDefault="00317272" w:rsidP="000D2AB3">
                <w:pPr>
                  <w:pStyle w:val="Bibliography"/>
                  <w:rPr>
                    <w:noProof/>
                  </w:rPr>
                </w:pPr>
                <w:r>
                  <w:rPr>
                    <w:noProof/>
                  </w:rPr>
                  <w:t xml:space="preserve">T. S. Rappaport and S. Shu, "Multi-beam antenna combining for 28 GHz Cellular link Improvement in urban environments," in </w:t>
                </w:r>
                <w:r>
                  <w:rPr>
                    <w:i/>
                    <w:iCs/>
                    <w:noProof/>
                  </w:rPr>
                  <w:t>IEEE Global Telecommunication Conference (Globecom)</w:t>
                </w:r>
                <w:r>
                  <w:rPr>
                    <w:noProof/>
                  </w:rPr>
                  <w:t xml:space="preserve">, Atlanta, 2013. </w:t>
                </w:r>
              </w:p>
            </w:tc>
          </w:tr>
          <w:tr w:rsidR="00317272" w:rsidTr="000D2AB3">
            <w:trPr>
              <w:tblCellSpacing w:w="15" w:type="dxa"/>
            </w:trPr>
            <w:tc>
              <w:tcPr>
                <w:tcW w:w="50" w:type="pct"/>
                <w:hideMark/>
              </w:tcPr>
              <w:p w:rsidR="00317272" w:rsidRDefault="00317272" w:rsidP="000D2AB3">
                <w:pPr>
                  <w:pStyle w:val="Bibliography"/>
                  <w:rPr>
                    <w:noProof/>
                  </w:rPr>
                </w:pPr>
                <w:r>
                  <w:rPr>
                    <w:noProof/>
                  </w:rPr>
                  <w:lastRenderedPageBreak/>
                  <w:t xml:space="preserve">[29] </w:t>
                </w:r>
              </w:p>
            </w:tc>
            <w:tc>
              <w:tcPr>
                <w:tcW w:w="0" w:type="auto"/>
                <w:hideMark/>
              </w:tcPr>
              <w:p w:rsidR="00317272" w:rsidRDefault="00317272" w:rsidP="000D2AB3">
                <w:pPr>
                  <w:pStyle w:val="Bibliography"/>
                  <w:rPr>
                    <w:noProof/>
                  </w:rPr>
                </w:pPr>
                <w:r>
                  <w:rPr>
                    <w:noProof/>
                  </w:rPr>
                  <w:t xml:space="preserve">K. Kitao and S. Ichitsubo, "Path loss prediction formula in Urban Area for the Fourth-Generation Mobile Communication Systems," </w:t>
                </w:r>
                <w:r>
                  <w:rPr>
                    <w:i/>
                    <w:iCs/>
                    <w:noProof/>
                  </w:rPr>
                  <w:t xml:space="preserve">IEICE Trans. Comm., </w:t>
                </w:r>
                <w:r>
                  <w:rPr>
                    <w:noProof/>
                  </w:rPr>
                  <w:t xml:space="preserve">Vols. E91-B, pp. 1999-2009, 2008.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[30] </w:t>
                </w:r>
              </w:p>
            </w:tc>
            <w:tc>
              <w:tcPr>
                <w:tcW w:w="0" w:type="auto"/>
                <w:hideMark/>
              </w:tcPr>
              <w:p w:rsidR="00317272" w:rsidRDefault="00317272" w:rsidP="000D2AB3">
                <w:pPr>
                  <w:pStyle w:val="Bibliography"/>
                  <w:rPr>
                    <w:noProof/>
                  </w:rPr>
                </w:pPr>
                <w:r>
                  <w:rPr>
                    <w:noProof/>
                  </w:rPr>
                  <w:t xml:space="preserve">A. Ghosh, T. A. Thomas, M. C. Cudak, R. Ratasuk, P. Moorut, F. W. Vook, T. S. Rappaport, G. R. MacCartney Jr., S. Sun and N. Shuai, "Millimeter wave enhanced local area systems: A high data rate approach for future wireless networks," </w:t>
                </w:r>
                <w:r>
                  <w:rPr>
                    <w:i/>
                    <w:iCs/>
                    <w:noProof/>
                  </w:rPr>
                  <w:t xml:space="preserve">IEEE Journal on Selected Areas in Communications, </w:t>
                </w:r>
                <w:r>
                  <w:rPr>
                    <w:noProof/>
                  </w:rPr>
                  <w:t xml:space="preserve">vol. 32, no. 6, pp. 1152-1163, June,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[31] </w:t>
                </w:r>
              </w:p>
            </w:tc>
            <w:tc>
              <w:tcPr>
                <w:tcW w:w="0" w:type="auto"/>
                <w:hideMark/>
              </w:tcPr>
              <w:p w:rsidR="00317272" w:rsidRDefault="00317272" w:rsidP="000D2AB3">
                <w:pPr>
                  <w:pStyle w:val="Bibliography"/>
                  <w:rPr>
                    <w:noProof/>
                  </w:rPr>
                </w:pPr>
                <w:r>
                  <w:rPr>
                    <w:noProof/>
                  </w:rPr>
                  <w:t xml:space="preserve">T. S. Rappaport, S. Sun, R. Mayzus, H. Zhao, Y. Azar, K. Wang, G. N. Wong, J. K. Schultz, M. Samimi and F. Gutierrex, "Millimeter wave mobile communications for 5G cellular: It will work!," </w:t>
                </w:r>
                <w:r>
                  <w:rPr>
                    <w:i/>
                    <w:iCs/>
                    <w:noProof/>
                  </w:rPr>
                  <w:t xml:space="preserve">IEEE Access, </w:t>
                </w:r>
                <w:r>
                  <w:rPr>
                    <w:noProof/>
                  </w:rPr>
                  <w:t xml:space="preserve">vol. 1, pp. 335-349,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[32] </w:t>
                </w:r>
              </w:p>
            </w:tc>
            <w:tc>
              <w:tcPr>
                <w:tcW w:w="0" w:type="auto"/>
                <w:hideMark/>
              </w:tcPr>
              <w:p w:rsidR="00317272" w:rsidRDefault="00317272" w:rsidP="000D2AB3">
                <w:pPr>
                  <w:pStyle w:val="Bibliography"/>
                  <w:rPr>
                    <w:noProof/>
                  </w:rPr>
                </w:pPr>
                <w:r>
                  <w:rPr>
                    <w:noProof/>
                  </w:rPr>
                  <w:t xml:space="preserve">W. Roh, J.-Y. Seol, J. Park, B. Lee, J. Lee, Y. Kim, J. Cho, K. Cheun and F. Aryanfar, "Millimeter-wave beamforming as an enabling technology for 5G cellular communications: Theoretical Feasibility and Prototype Results," </w:t>
                </w:r>
                <w:r>
                  <w:rPr>
                    <w:i/>
                    <w:iCs/>
                    <w:noProof/>
                  </w:rPr>
                  <w:t xml:space="preserve">IEEE Communications Magazine, </w:t>
                </w:r>
                <w:r>
                  <w:rPr>
                    <w:noProof/>
                  </w:rPr>
                  <w:t xml:space="preserve">pp. 106-113, February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[33] </w:t>
                </w:r>
              </w:p>
            </w:tc>
            <w:tc>
              <w:tcPr>
                <w:tcW w:w="0" w:type="auto"/>
                <w:hideMark/>
              </w:tcPr>
              <w:p w:rsidR="00317272" w:rsidRDefault="00317272" w:rsidP="000D2AB3">
                <w:pPr>
                  <w:pStyle w:val="Bibliography"/>
                  <w:rPr>
                    <w:noProof/>
                  </w:rPr>
                </w:pPr>
                <w:r>
                  <w:rPr>
                    <w:noProof/>
                  </w:rPr>
                  <w:t xml:space="preserve">METIS, "Intermediate description of the spectrum needs and usage principles," </w:t>
                </w:r>
                <w:r>
                  <w:rPr>
                    <w:i/>
                    <w:iCs/>
                    <w:noProof/>
                  </w:rPr>
                  <w:t xml:space="preserve">METIS Deliverable D5.1, </w:t>
                </w:r>
                <w:r>
                  <w:rPr>
                    <w:noProof/>
                  </w:rPr>
                  <w:t xml:space="preserve">30 August 2013.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[34] </w:t>
                </w:r>
              </w:p>
            </w:tc>
            <w:tc>
              <w:tcPr>
                <w:tcW w:w="0" w:type="auto"/>
                <w:hideMark/>
              </w:tcPr>
              <w:p w:rsidR="00317272" w:rsidRDefault="00317272" w:rsidP="000D2AB3">
                <w:pPr>
                  <w:pStyle w:val="Bibliography"/>
                  <w:rPr>
                    <w:noProof/>
                  </w:rPr>
                </w:pPr>
                <w:r>
                  <w:rPr>
                    <w:noProof/>
                  </w:rPr>
                  <w:t xml:space="preserve">T. A. Thomas, H. C. Nguyen, G. R. MacCartney Jr. and T. S. Rappaport, "3D mmWave Channel Model Proposal," in </w:t>
                </w:r>
                <w:r>
                  <w:rPr>
                    <w:i/>
                    <w:iCs/>
                    <w:noProof/>
                  </w:rPr>
                  <w:t>IEEE VTC-Fall/2014</w:t>
                </w:r>
                <w:r>
                  <w:rPr>
                    <w:noProof/>
                  </w:rPr>
                  <w:t xml:space="preserve">, Vancouver, Canada, September 14-17,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[35] </w:t>
                </w:r>
              </w:p>
            </w:tc>
            <w:tc>
              <w:tcPr>
                <w:tcW w:w="0" w:type="auto"/>
                <w:hideMark/>
              </w:tcPr>
              <w:p w:rsidR="00317272" w:rsidRDefault="00317272" w:rsidP="000D2AB3">
                <w:pPr>
                  <w:pStyle w:val="Bibliography"/>
                  <w:rPr>
                    <w:noProof/>
                  </w:rPr>
                </w:pPr>
                <w:r>
                  <w:rPr>
                    <w:noProof/>
                  </w:rPr>
                  <w:t xml:space="preserve">M. R. Akdeniz, Y. Liu, M. K. Samimi, S. Sun, S. Rangan, T. S. Rappaport and E. Erkip, "Millimeter Wave Channel Modeling and Cellular Capacity Evaluation," </w:t>
                </w:r>
                <w:r>
                  <w:rPr>
                    <w:i/>
                    <w:iCs/>
                    <w:noProof/>
                  </w:rPr>
                  <w:t xml:space="preserve">IEEE Journal on Selected Areas in Communications, Special Issue on 5G, </w:t>
                </w:r>
                <w:r>
                  <w:rPr>
                    <w:noProof/>
                  </w:rPr>
                  <w:t xml:space="preserve">July, 2014. </w:t>
                </w:r>
              </w:p>
            </w:tc>
          </w:tr>
          <w:tr w:rsidR="00317272" w:rsidTr="000D2AB3">
            <w:trPr>
              <w:tblCellSpacing w:w="15" w:type="dxa"/>
            </w:trPr>
            <w:tc>
              <w:tcPr>
                <w:tcW w:w="50" w:type="pct"/>
                <w:hideMark/>
              </w:tcPr>
              <w:p w:rsidR="00317272" w:rsidRDefault="00317272" w:rsidP="000D2AB3">
                <w:pPr>
                  <w:pStyle w:val="Bibliography"/>
                  <w:rPr>
                    <w:noProof/>
                  </w:rPr>
                </w:pPr>
                <w:r>
                  <w:rPr>
                    <w:noProof/>
                  </w:rPr>
                  <w:t xml:space="preserve">[36] </w:t>
                </w:r>
              </w:p>
            </w:tc>
            <w:tc>
              <w:tcPr>
                <w:tcW w:w="0" w:type="auto"/>
                <w:hideMark/>
              </w:tcPr>
              <w:p w:rsidR="00317272" w:rsidRDefault="00317272" w:rsidP="000D2AB3">
                <w:pPr>
                  <w:pStyle w:val="Bibliography"/>
                  <w:rPr>
                    <w:noProof/>
                  </w:rPr>
                </w:pPr>
                <w:r>
                  <w:rPr>
                    <w:noProof/>
                  </w:rPr>
                  <w:t>"MiWEBA Project homepage http://www.miweba.eu/project.html (FP7-ICT-2013-EU-Japan, project number: 608637)," 2013.</w:t>
                </w:r>
              </w:p>
            </w:tc>
          </w:tr>
          <w:tr w:rsidR="00317272" w:rsidRPr="0035191F" w:rsidTr="000D2AB3">
            <w:trPr>
              <w:tblCellSpacing w:w="15" w:type="dxa"/>
            </w:trPr>
            <w:tc>
              <w:tcPr>
                <w:tcW w:w="50" w:type="pct"/>
                <w:hideMark/>
              </w:tcPr>
              <w:p w:rsidR="00317272" w:rsidRDefault="00317272" w:rsidP="000D2AB3">
                <w:pPr>
                  <w:pStyle w:val="Bibliography"/>
                  <w:rPr>
                    <w:noProof/>
                  </w:rPr>
                </w:pPr>
                <w:r>
                  <w:rPr>
                    <w:noProof/>
                  </w:rPr>
                  <w:t xml:space="preserve">[37] </w:t>
                </w:r>
              </w:p>
            </w:tc>
            <w:tc>
              <w:tcPr>
                <w:tcW w:w="0" w:type="auto"/>
                <w:hideMark/>
              </w:tcPr>
              <w:p w:rsidR="00317272" w:rsidRPr="00555D9C" w:rsidRDefault="00317272" w:rsidP="000D2AB3">
                <w:pPr>
                  <w:pStyle w:val="Bibliography"/>
                  <w:rPr>
                    <w:noProof/>
                    <w:lang w:val="fr-CH"/>
                  </w:rPr>
                </w:pPr>
                <w:r>
                  <w:rPr>
                    <w:noProof/>
                  </w:rPr>
                  <w:t xml:space="preserve">"MiWEBA project deliverable D5.1," 06 2014. [Online]. </w:t>
                </w:r>
                <w:r w:rsidRPr="00555D9C">
                  <w:rPr>
                    <w:noProof/>
                    <w:lang w:val="fr-CH"/>
                  </w:rPr>
                  <w:t>Available: http://www.miweba.eu/data/MiWEBA_D5.1_v1.01.pdf.</w:t>
                </w:r>
              </w:p>
            </w:tc>
          </w:tr>
          <w:tr w:rsidR="00317272" w:rsidRPr="00D17A1E" w:rsidTr="000D2AB3">
            <w:trPr>
              <w:tblCellSpacing w:w="15" w:type="dxa"/>
            </w:trPr>
            <w:tc>
              <w:tcPr>
                <w:tcW w:w="50" w:type="pct"/>
              </w:tcPr>
              <w:p w:rsidR="00317272" w:rsidRDefault="00317272" w:rsidP="000D2AB3">
                <w:pPr>
                  <w:pStyle w:val="Bibliography"/>
                  <w:rPr>
                    <w:noProof/>
                  </w:rPr>
                </w:pPr>
                <w:r>
                  <w:rPr>
                    <w:noProof/>
                  </w:rPr>
                  <w:t>[38]</w:t>
                </w:r>
              </w:p>
            </w:tc>
            <w:tc>
              <w:tcPr>
                <w:tcW w:w="0" w:type="auto"/>
              </w:tcPr>
              <w:p w:rsidR="00317272" w:rsidRDefault="00317272" w:rsidP="000D2AB3">
                <w:pPr>
                  <w:pStyle w:val="Bibliography"/>
                  <w:rPr>
                    <w:noProof/>
                  </w:rPr>
                </w:pPr>
                <w:bookmarkStart w:id="151" w:name="_Ref400429424"/>
                <w:r w:rsidRPr="00535AF4">
                  <w:rPr>
                    <w:noProof/>
                    <w:lang w:val="en-US"/>
                  </w:rPr>
                  <w:t>I. Siaud, A.M. Ulmer-Moll,, N. Malhouroux-Gaffet and V. Guillet “Short-Range Wireless Communications", "An Introduction to 60 GHz Communication Systems: Regulation and Services, Channel Propagation and Advanced Baseba</w:t>
                </w:r>
                <w:r>
                  <w:rPr>
                    <w:noProof/>
                    <w:lang w:val="en-US"/>
                  </w:rPr>
                  <w:t>nd Algorithms", Chapter 18, SBN</w:t>
                </w:r>
                <w:r>
                  <w:rPr>
                    <w:noProof/>
                    <w:lang w:val="en-US"/>
                  </w:rPr>
                  <w:noBreakHyphen/>
                </w:r>
                <w:r w:rsidRPr="00535AF4">
                  <w:rPr>
                    <w:noProof/>
                    <w:lang w:val="en-US"/>
                  </w:rPr>
                  <w:t>13: 978-0-470-69995-9 - John Wiley &amp; Sons Ed. Chapter 18, February 2009</w:t>
                </w:r>
                <w:bookmarkEnd w:id="151"/>
                <w:r>
                  <w:rPr>
                    <w:noProof/>
                    <w:lang w:val="en-US"/>
                  </w:rPr>
                  <w:t>.</w:t>
                </w:r>
              </w:p>
            </w:tc>
          </w:tr>
          <w:tr w:rsidR="00317272" w:rsidRPr="00555D9C" w:rsidTr="000D2AB3">
            <w:trPr>
              <w:tblCellSpacing w:w="15" w:type="dxa"/>
            </w:trPr>
            <w:tc>
              <w:tcPr>
                <w:tcW w:w="50" w:type="pct"/>
              </w:tcPr>
              <w:p w:rsidR="00317272" w:rsidRDefault="00317272" w:rsidP="000D2AB3">
                <w:pPr>
                  <w:pStyle w:val="Bibliography"/>
                  <w:rPr>
                    <w:noProof/>
                  </w:rPr>
                </w:pPr>
                <w:r>
                  <w:rPr>
                    <w:noProof/>
                  </w:rPr>
                  <w:t>[39]</w:t>
                </w:r>
              </w:p>
            </w:tc>
            <w:tc>
              <w:tcPr>
                <w:tcW w:w="0" w:type="auto"/>
              </w:tcPr>
              <w:p w:rsidR="00317272" w:rsidRPr="00555D9C" w:rsidRDefault="00317272" w:rsidP="000D2AB3">
                <w:pPr>
                  <w:pStyle w:val="Bibliography"/>
                  <w:rPr>
                    <w:noProof/>
                  </w:rPr>
                </w:pPr>
                <w:r w:rsidRPr="00535AF4">
                  <w:rPr>
                    <w:noProof/>
                    <w:lang w:val="en-US"/>
                  </w:rPr>
                  <w:t>S.K.Yong, "TG3c Channel Modelling sub-committee  Final Report", IEEE 802.15 Working Group for WPAN, IEEE 802.15-07-0584-01_003c, March 2007</w:t>
                </w:r>
                <w:r>
                  <w:rPr>
                    <w:noProof/>
                    <w:lang w:val="en-US"/>
                  </w:rPr>
                  <w:t>.</w:t>
                </w:r>
              </w:p>
            </w:tc>
          </w:tr>
          <w:tr w:rsidR="00317272" w:rsidRPr="00555D9C" w:rsidTr="000D2AB3">
            <w:trPr>
              <w:tblCellSpacing w:w="15" w:type="dxa"/>
            </w:trPr>
            <w:tc>
              <w:tcPr>
                <w:tcW w:w="50" w:type="pct"/>
              </w:tcPr>
              <w:p w:rsidR="00317272" w:rsidRDefault="00317272" w:rsidP="000D2AB3">
                <w:pPr>
                  <w:pStyle w:val="Bibliography"/>
                  <w:rPr>
                    <w:noProof/>
                  </w:rPr>
                </w:pPr>
                <w:r>
                  <w:rPr>
                    <w:noProof/>
                  </w:rPr>
                  <w:t>[40]</w:t>
                </w:r>
                <w:r>
                  <w:rPr>
                    <w:noProof/>
                  </w:rPr>
                  <w:tab/>
                </w:r>
              </w:p>
            </w:tc>
            <w:tc>
              <w:tcPr>
                <w:tcW w:w="0" w:type="auto"/>
              </w:tcPr>
              <w:p w:rsidR="00317272" w:rsidRPr="00535AF4" w:rsidRDefault="00317272" w:rsidP="000D2AB3">
                <w:pPr>
                  <w:pStyle w:val="Bibliography"/>
                  <w:rPr>
                    <w:noProof/>
                    <w:lang w:val="en-US"/>
                  </w:rPr>
                </w:pPr>
                <w:r w:rsidRPr="00535AF4">
                  <w:rPr>
                    <w:noProof/>
                    <w:lang w:val="en-US"/>
                  </w:rPr>
                  <w:t>B. Kannan, C.W</w:t>
                </w:r>
                <w:r>
                  <w:rPr>
                    <w:noProof/>
                    <w:lang w:val="en-US"/>
                  </w:rPr>
                  <w:t>.</w:t>
                </w:r>
                <w:r w:rsidRPr="00535AF4">
                  <w:rPr>
                    <w:noProof/>
                    <w:lang w:val="en-US"/>
                  </w:rPr>
                  <w:t xml:space="preserve"> Kim, S. Xu, and al., 'Characterization of UWB Channels: Small-Scale Parameters for Indoor and Outdoor Office Environmen</w:t>
                </w:r>
                <w:r>
                  <w:rPr>
                    <w:noProof/>
                    <w:lang w:val="en-US"/>
                  </w:rPr>
                  <w:t>t',IEEE802.15.4a, n°IEEE 802.15-</w:t>
                </w:r>
                <w:r w:rsidRPr="00535AF4">
                  <w:rPr>
                    <w:noProof/>
                    <w:lang w:val="en-US"/>
                  </w:rPr>
                  <w:t>04-0385-00-04a, July 2004.</w:t>
                </w:r>
              </w:p>
            </w:tc>
          </w:tr>
        </w:tbl>
        <w:p w:rsidR="00CB15DD" w:rsidRDefault="00317272" w:rsidP="00317272">
          <w:pPr>
            <w:pStyle w:val="Bibliography"/>
            <w:rPr>
              <w:lang w:val="fr-FR" w:eastAsia="zh-CN"/>
            </w:rPr>
          </w:pPr>
          <w:r>
            <w:rPr>
              <w:b/>
              <w:bCs/>
            </w:rPr>
            <w:fldChar w:fldCharType="end"/>
          </w:r>
        </w:p>
      </w:sdtContent>
    </w:sdt>
    <w:p w:rsidR="00CB15DD" w:rsidRDefault="00CB15DD">
      <w:pPr>
        <w:tabs>
          <w:tab w:val="clear" w:pos="1134"/>
          <w:tab w:val="clear" w:pos="1871"/>
          <w:tab w:val="clear" w:pos="2268"/>
        </w:tabs>
        <w:overflowPunct/>
        <w:autoSpaceDE/>
        <w:autoSpaceDN/>
        <w:adjustRightInd/>
        <w:spacing w:before="0"/>
        <w:textAlignment w:val="auto"/>
        <w:rPr>
          <w:lang w:val="fr-FR" w:eastAsia="zh-CN"/>
        </w:rPr>
      </w:pPr>
    </w:p>
    <w:p w:rsidR="00317272" w:rsidRDefault="00317272">
      <w:pPr>
        <w:jc w:val="center"/>
      </w:pPr>
      <w:r>
        <w:t>______________</w:t>
      </w:r>
    </w:p>
    <w:p w:rsidR="000069D4" w:rsidRPr="00D8032B" w:rsidRDefault="000069D4" w:rsidP="00DD4BED">
      <w:pPr>
        <w:rPr>
          <w:lang w:val="fr-FR" w:eastAsia="zh-CN"/>
        </w:rPr>
      </w:pPr>
    </w:p>
    <w:sectPr w:rsidR="000069D4" w:rsidRPr="00D8032B" w:rsidSect="00D02712">
      <w:headerReference w:type="default" r:id="rId239"/>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1B52" w:rsidRDefault="00211B52">
      <w:r>
        <w:separator/>
      </w:r>
    </w:p>
  </w:endnote>
  <w:endnote w:type="continuationSeparator" w:id="0">
    <w:p w:rsidR="00211B52" w:rsidRDefault="00211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iti SC Light">
    <w:altName w:val="Arial Unicode MS"/>
    <w:charset w:val="50"/>
    <w:family w:val="auto"/>
    <w:pitch w:val="variable"/>
    <w:sig w:usb0="00000000" w:usb1="080E004A" w:usb2="00000010" w:usb3="00000000" w:csb0="00040000"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ヒラギノ角ゴ Pro W3">
    <w:charset w:val="00"/>
    <w:family w:val="roman"/>
    <w:pitch w:val="default"/>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Trebuchet MS">
    <w:panose1 w:val="020B0603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1B52" w:rsidRDefault="00211B52">
      <w:r>
        <w:t>____________________</w:t>
      </w:r>
    </w:p>
  </w:footnote>
  <w:footnote w:type="continuationSeparator" w:id="0">
    <w:p w:rsidR="00211B52" w:rsidRDefault="00211B52">
      <w:r>
        <w:continuationSeparator/>
      </w:r>
    </w:p>
  </w:footnote>
  <w:footnote w:id="1">
    <w:p w:rsidR="0035191F" w:rsidRPr="00FB416A" w:rsidRDefault="0035191F" w:rsidP="00317272">
      <w:pPr>
        <w:pStyle w:val="FootnoteText"/>
        <w:rPr>
          <w:lang w:eastAsia="ko-KR"/>
        </w:rPr>
      </w:pPr>
      <w:r>
        <w:rPr>
          <w:rStyle w:val="FootnoteReference"/>
        </w:rPr>
        <w:footnoteRef/>
      </w:r>
      <w:r>
        <w:tab/>
      </w:r>
      <w:hyperlink r:id="rId1" w:history="1">
        <w:r w:rsidRPr="00264F81">
          <w:rPr>
            <w:rStyle w:val="Hyperlink"/>
          </w:rPr>
          <w:t>http://www.itu.int/dms_pub/itu-r/oth/0a/06/R0A060000630001MSWE.docx</w:t>
        </w:r>
      </w:hyperlink>
      <w:r>
        <w:t xml:space="preserve">  </w:t>
      </w:r>
    </w:p>
  </w:footnote>
  <w:footnote w:id="2">
    <w:p w:rsidR="0035191F" w:rsidRPr="005D34DF" w:rsidRDefault="0035191F" w:rsidP="00317272">
      <w:pPr>
        <w:pStyle w:val="FootnoteText"/>
        <w:rPr>
          <w:sz w:val="32"/>
        </w:rPr>
      </w:pPr>
      <w:r w:rsidRPr="005D34DF">
        <w:rPr>
          <w:rStyle w:val="FootnoteReference"/>
          <w:sz w:val="20"/>
        </w:rPr>
        <w:footnoteRef/>
      </w:r>
      <w:r>
        <w:rPr>
          <w:sz w:val="20"/>
        </w:rPr>
        <w:tab/>
      </w:r>
      <w:r w:rsidRPr="005D34DF">
        <w:rPr>
          <w:szCs w:val="24"/>
        </w:rPr>
        <w:t>Note that for the NLOS case, the value given is for the best NLOS path found after beamsteering.</w:t>
      </w:r>
    </w:p>
  </w:footnote>
  <w:footnote w:id="3">
    <w:p w:rsidR="0035191F" w:rsidRPr="002D0D61" w:rsidRDefault="0035191F" w:rsidP="00317272">
      <w:pPr>
        <w:pStyle w:val="FootnoteText"/>
        <w:rPr>
          <w:sz w:val="20"/>
          <w:lang w:val="en-US"/>
        </w:rPr>
      </w:pPr>
      <w:r>
        <w:rPr>
          <w:rStyle w:val="FootnoteReference"/>
        </w:rPr>
        <w:footnoteRef/>
      </w:r>
      <w:r>
        <w:rPr>
          <w:szCs w:val="24"/>
          <w:lang w:val="en-US"/>
        </w:rPr>
        <w:tab/>
      </w:r>
      <w:r w:rsidRPr="00F64004">
        <w:rPr>
          <w:szCs w:val="24"/>
          <w:lang w:val="en-US"/>
        </w:rPr>
        <w:t>Root mean squared.</w:t>
      </w:r>
    </w:p>
  </w:footnote>
  <w:footnote w:id="4">
    <w:p w:rsidR="0035191F" w:rsidRPr="007D5FD2" w:rsidRDefault="0035191F" w:rsidP="00317272">
      <w:pPr>
        <w:pStyle w:val="FootnoteText"/>
      </w:pPr>
      <w:r>
        <w:rPr>
          <w:rStyle w:val="FootnoteReference"/>
        </w:rPr>
        <w:footnoteRef/>
      </w:r>
      <w:r>
        <w:t xml:space="preserve"> </w:t>
      </w:r>
      <w:r w:rsidRPr="00317272">
        <w:rPr>
          <w:lang w:val="en-US"/>
        </w:rPr>
        <w:t>Recommendation ITU-R F.746</w:t>
      </w:r>
    </w:p>
  </w:footnote>
  <w:footnote w:id="5">
    <w:p w:rsidR="0035191F" w:rsidRPr="002C0581" w:rsidRDefault="0035191F" w:rsidP="00317272">
      <w:pPr>
        <w:pStyle w:val="FootnoteText"/>
      </w:pPr>
      <w:r>
        <w:rPr>
          <w:rStyle w:val="FootnoteReference"/>
        </w:rPr>
        <w:footnoteRef/>
      </w:r>
      <w:r>
        <w:t xml:space="preserve"> The HV antenna model uses Gaussian-shaped main lobe and flat side lobes, with the principal axes of the (elliptical) Gaussian in the horizontal and vertical directions.</w:t>
      </w:r>
    </w:p>
  </w:footnote>
  <w:footnote w:id="6">
    <w:p w:rsidR="0035191F" w:rsidRPr="00AB789C" w:rsidRDefault="0035191F" w:rsidP="00317272">
      <w:pPr>
        <w:pStyle w:val="FootnoteText"/>
      </w:pPr>
      <w:r w:rsidRPr="00AB789C">
        <w:rPr>
          <w:rStyle w:val="FootnoteReference"/>
        </w:rPr>
        <w:footnoteRef/>
      </w:r>
      <w:r w:rsidRPr="00AB789C">
        <w:rPr>
          <w:rStyle w:val="FootnoteReference"/>
        </w:rPr>
        <w:t xml:space="preserve"> </w:t>
      </w:r>
      <w:r w:rsidRPr="00AB789C">
        <w:t xml:space="preserve">It should be noted that the allowed EIRP puts a limit on the maximum antenna gain that can be assumed. For instance, if an output </w:t>
      </w:r>
      <w:r w:rsidRPr="001F2D71">
        <w:t>power of 33 dBm is to be considered, the allowed additional gain from the antenna is in the order of 27 dB for narrow</w:t>
      </w:r>
      <w:r w:rsidRPr="00AB789C">
        <w:t xml:space="preserve"> street.</w:t>
      </w:r>
    </w:p>
  </w:footnote>
  <w:footnote w:id="7">
    <w:p w:rsidR="0035191F" w:rsidRPr="00F84EDF" w:rsidRDefault="0035191F" w:rsidP="00317272">
      <w:pPr>
        <w:pStyle w:val="FootnoteText"/>
        <w:rPr>
          <w:lang w:val="en-US"/>
        </w:rPr>
      </w:pPr>
      <w:r>
        <w:rPr>
          <w:rStyle w:val="FootnoteReference"/>
        </w:rPr>
        <w:footnoteRef/>
      </w:r>
      <w:r>
        <w:t xml:space="preserve">  </w:t>
      </w:r>
      <w:r w:rsidRPr="00591A71">
        <w:rPr>
          <w:szCs w:val="24"/>
        </w:rPr>
        <w:t xml:space="preserve">This approach was developed in the framework of the FP7 MiWEBA project </w:t>
      </w:r>
      <w:sdt>
        <w:sdtPr>
          <w:rPr>
            <w:szCs w:val="24"/>
          </w:rPr>
          <w:id w:val="2120938867"/>
          <w:citation/>
        </w:sdtPr>
        <w:sdtEndPr/>
        <w:sdtContent>
          <w:r w:rsidRPr="00591A71">
            <w:rPr>
              <w:szCs w:val="24"/>
            </w:rPr>
            <w:fldChar w:fldCharType="begin"/>
          </w:r>
          <w:r w:rsidRPr="00591A71">
            <w:rPr>
              <w:szCs w:val="24"/>
            </w:rPr>
            <w:instrText xml:space="preserve"> CITATION MiW13 \l 1033 </w:instrText>
          </w:r>
          <w:r w:rsidRPr="00591A71">
            <w:rPr>
              <w:szCs w:val="24"/>
            </w:rPr>
            <w:fldChar w:fldCharType="separate"/>
          </w:r>
          <w:r w:rsidRPr="00555D9C">
            <w:rPr>
              <w:noProof/>
              <w:szCs w:val="24"/>
            </w:rPr>
            <w:t>[36]</w:t>
          </w:r>
          <w:r w:rsidRPr="00591A71">
            <w:rPr>
              <w:szCs w:val="24"/>
            </w:rPr>
            <w:fldChar w:fldCharType="end"/>
          </w:r>
        </w:sdtContent>
      </w:sdt>
      <w:r w:rsidRPr="00591A71">
        <w:rPr>
          <w:szCs w:val="24"/>
        </w:rPr>
        <w:t xml:space="preserve"> on the basis of two independent experimental measurement campaigns at 60 GHz. The project deliverable document D5.1 is available online </w:t>
      </w:r>
      <w:sdt>
        <w:sdtPr>
          <w:rPr>
            <w:szCs w:val="24"/>
          </w:rPr>
          <w:id w:val="-1670406217"/>
          <w:citation/>
        </w:sdtPr>
        <w:sdtEndPr/>
        <w:sdtContent>
          <w:r w:rsidRPr="00591A71">
            <w:rPr>
              <w:szCs w:val="24"/>
            </w:rPr>
            <w:fldChar w:fldCharType="begin"/>
          </w:r>
          <w:r w:rsidRPr="00591A71">
            <w:rPr>
              <w:szCs w:val="24"/>
            </w:rPr>
            <w:instrText xml:space="preserve"> CITATION MiW14 \l 1033 </w:instrText>
          </w:r>
          <w:r w:rsidRPr="00591A71">
            <w:rPr>
              <w:szCs w:val="24"/>
            </w:rPr>
            <w:fldChar w:fldCharType="separate"/>
          </w:r>
          <w:r w:rsidRPr="00555D9C">
            <w:rPr>
              <w:noProof/>
              <w:szCs w:val="24"/>
            </w:rPr>
            <w:t>[37]</w:t>
          </w:r>
          <w:r w:rsidRPr="00591A71">
            <w:rPr>
              <w:szCs w:val="24"/>
            </w:rPr>
            <w:fldChar w:fldCharType="end"/>
          </w:r>
        </w:sdtContent>
      </w:sdt>
      <w:r w:rsidRPr="00591A71">
        <w:rPr>
          <w:szCs w:val="24"/>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91F" w:rsidRDefault="0035191F"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0211FE">
      <w:rPr>
        <w:rStyle w:val="PageNumber"/>
        <w:noProof/>
      </w:rPr>
      <w:t>20</w:t>
    </w:r>
    <w:r>
      <w:rPr>
        <w:rStyle w:val="PageNumber"/>
      </w:rPr>
      <w:fldChar w:fldCharType="end"/>
    </w:r>
    <w:r>
      <w:rPr>
        <w:rStyle w:val="PageNumber"/>
      </w:rPr>
      <w:t xml:space="preserve"> -</w:t>
    </w:r>
  </w:p>
  <w:p w:rsidR="0035191F" w:rsidRDefault="0035191F">
    <w:pPr>
      <w:pStyle w:val="Header"/>
      <w:rPr>
        <w:lang w:val="en-US"/>
      </w:rPr>
    </w:pPr>
    <w:r>
      <w:rPr>
        <w:lang w:val="en-US"/>
      </w:rPr>
      <w:t>5D/TEMP/499 (Rev.1)-E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AF92A1F"/>
    <w:multiLevelType w:val="hybridMultilevel"/>
    <w:tmpl w:val="67A23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6C0774C"/>
    <w:multiLevelType w:val="singleLevel"/>
    <w:tmpl w:val="AED24850"/>
    <w:lvl w:ilvl="0">
      <w:start w:val="1"/>
      <w:numFmt w:val="lowerLetter"/>
      <w:pStyle w:val="ListLetterSub"/>
      <w:lvlText w:val="%1)"/>
      <w:lvlJc w:val="left"/>
      <w:pPr>
        <w:tabs>
          <w:tab w:val="num" w:pos="644"/>
        </w:tabs>
        <w:ind w:left="644" w:hanging="360"/>
      </w:pPr>
      <w:rPr>
        <w:rFonts w:hint="default"/>
      </w:rPr>
    </w:lvl>
  </w:abstractNum>
  <w:abstractNum w:abstractNumId="4">
    <w:nsid w:val="1EA83B99"/>
    <w:multiLevelType w:val="hybridMultilevel"/>
    <w:tmpl w:val="5C92A670"/>
    <w:lvl w:ilvl="0" w:tplc="BA886BA0">
      <w:numFmt w:val="bullet"/>
      <w:lvlText w:val="-"/>
      <w:lvlJc w:val="left"/>
      <w:pPr>
        <w:ind w:left="708" w:hanging="420"/>
      </w:pPr>
      <w:rPr>
        <w:rFonts w:ascii="Times New Roman" w:eastAsia="MS Mincho"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6">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7">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9471F06"/>
    <w:multiLevelType w:val="hybridMultilevel"/>
    <w:tmpl w:val="AD88B952"/>
    <w:lvl w:ilvl="0" w:tplc="DE0AA38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11">
    <w:nsid w:val="3A9B17E8"/>
    <w:multiLevelType w:val="hybridMultilevel"/>
    <w:tmpl w:val="BB96FD60"/>
    <w:lvl w:ilvl="0" w:tplc="33802CFC">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435A0B62"/>
    <w:multiLevelType w:val="hybridMultilevel"/>
    <w:tmpl w:val="BAF254D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44844BB4"/>
    <w:multiLevelType w:val="hybridMultilevel"/>
    <w:tmpl w:val="7D4A08E0"/>
    <w:lvl w:ilvl="0" w:tplc="ECECC8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9B867EC"/>
    <w:multiLevelType w:val="hybridMultilevel"/>
    <w:tmpl w:val="CBF89A82"/>
    <w:lvl w:ilvl="0" w:tplc="04090001">
      <w:start w:val="1"/>
      <w:numFmt w:val="bullet"/>
      <w:pStyle w:val="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A9904B5"/>
    <w:multiLevelType w:val="hybridMultilevel"/>
    <w:tmpl w:val="724A20C4"/>
    <w:lvl w:ilvl="0" w:tplc="33802CFC">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5D77170"/>
    <w:multiLevelType w:val="hybridMultilevel"/>
    <w:tmpl w:val="4B1279F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20">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23">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24">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nsid w:val="77333CE1"/>
    <w:multiLevelType w:val="singleLevel"/>
    <w:tmpl w:val="291438EE"/>
    <w:lvl w:ilvl="0">
      <w:start w:val="1"/>
      <w:numFmt w:val="decimal"/>
      <w:pStyle w:val="10"/>
      <w:lvlText w:val="[%1]"/>
      <w:lvlJc w:val="left"/>
      <w:pPr>
        <w:tabs>
          <w:tab w:val="num" w:pos="360"/>
        </w:tabs>
        <w:ind w:left="360" w:hanging="360"/>
      </w:pPr>
    </w:lvl>
  </w:abstractNum>
  <w:abstractNum w:abstractNumId="26">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7">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0"/>
  </w:num>
  <w:num w:numId="2">
    <w:abstractNumId w:val="26"/>
  </w:num>
  <w:num w:numId="3">
    <w:abstractNumId w:val="10"/>
  </w:num>
  <w:num w:numId="4">
    <w:abstractNumId w:val="6"/>
  </w:num>
  <w:num w:numId="5">
    <w:abstractNumId w:val="23"/>
  </w:num>
  <w:num w:numId="6">
    <w:abstractNumId w:val="25"/>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8"/>
  </w:num>
  <w:num w:numId="10">
    <w:abstractNumId w:val="7"/>
  </w:num>
  <w:num w:numId="11">
    <w:abstractNumId w:val="2"/>
  </w:num>
  <w:num w:numId="12">
    <w:abstractNumId w:val="24"/>
  </w:num>
  <w:num w:numId="13">
    <w:abstractNumId w:val="8"/>
  </w:num>
  <w:num w:numId="14">
    <w:abstractNumId w:val="17"/>
  </w:num>
  <w:num w:numId="15">
    <w:abstractNumId w:val="29"/>
  </w:num>
  <w:num w:numId="16">
    <w:abstractNumId w:val="15"/>
  </w:num>
  <w:num w:numId="17">
    <w:abstractNumId w:val="11"/>
  </w:num>
  <w:num w:numId="18">
    <w:abstractNumId w:val="16"/>
  </w:num>
  <w:num w:numId="19">
    <w:abstractNumId w:val="20"/>
  </w:num>
  <w:num w:numId="20">
    <w:abstractNumId w:val="13"/>
  </w:num>
  <w:num w:numId="21">
    <w:abstractNumId w:val="19"/>
  </w:num>
  <w:num w:numId="22">
    <w:abstractNumId w:val="5"/>
  </w:num>
  <w:num w:numId="23">
    <w:abstractNumId w:val="9"/>
  </w:num>
  <w:num w:numId="24">
    <w:abstractNumId w:val="18"/>
  </w:num>
  <w:num w:numId="25">
    <w:abstractNumId w:val="12"/>
  </w:num>
  <w:num w:numId="26">
    <w:abstractNumId w:val="1"/>
  </w:num>
  <w:num w:numId="27">
    <w:abstractNumId w:val="14"/>
  </w:num>
  <w:num w:numId="28">
    <w:abstractNumId w:val="21"/>
  </w:num>
  <w:num w:numId="29">
    <w:abstractNumId w:val="22"/>
  </w:num>
  <w:num w:numId="30">
    <w:abstractNumId w:val="4"/>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AU" w:vendorID="64" w:dllVersion="131078" w:nlCheck="1" w:checkStyle="1"/>
  <w:activeWritingStyle w:appName="MSWord" w:lang="es-ES_tradnl"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15DD"/>
    <w:rsid w:val="000069D4"/>
    <w:rsid w:val="000174AD"/>
    <w:rsid w:val="000211FE"/>
    <w:rsid w:val="000A7D55"/>
    <w:rsid w:val="000C2E8E"/>
    <w:rsid w:val="000D2AB3"/>
    <w:rsid w:val="000E0E7C"/>
    <w:rsid w:val="000F1B4B"/>
    <w:rsid w:val="0012744F"/>
    <w:rsid w:val="00131366"/>
    <w:rsid w:val="00143CE7"/>
    <w:rsid w:val="00156F66"/>
    <w:rsid w:val="00182528"/>
    <w:rsid w:val="0018500B"/>
    <w:rsid w:val="00196A19"/>
    <w:rsid w:val="001F21E9"/>
    <w:rsid w:val="00202DC1"/>
    <w:rsid w:val="002116EE"/>
    <w:rsid w:val="00211B52"/>
    <w:rsid w:val="002309D8"/>
    <w:rsid w:val="002A7FE2"/>
    <w:rsid w:val="002E1B4F"/>
    <w:rsid w:val="002F2E67"/>
    <w:rsid w:val="00315546"/>
    <w:rsid w:val="00317272"/>
    <w:rsid w:val="00330567"/>
    <w:rsid w:val="0035191F"/>
    <w:rsid w:val="00365549"/>
    <w:rsid w:val="00386A9D"/>
    <w:rsid w:val="00391081"/>
    <w:rsid w:val="003B2789"/>
    <w:rsid w:val="003C13CE"/>
    <w:rsid w:val="003E2518"/>
    <w:rsid w:val="003E7CEF"/>
    <w:rsid w:val="0047353F"/>
    <w:rsid w:val="004A0FDD"/>
    <w:rsid w:val="004B1EF7"/>
    <w:rsid w:val="004B2560"/>
    <w:rsid w:val="004B3FAD"/>
    <w:rsid w:val="004B71BD"/>
    <w:rsid w:val="00501DCA"/>
    <w:rsid w:val="00513A47"/>
    <w:rsid w:val="00535499"/>
    <w:rsid w:val="005408DF"/>
    <w:rsid w:val="00573344"/>
    <w:rsid w:val="005760AE"/>
    <w:rsid w:val="00583F9B"/>
    <w:rsid w:val="005E5C10"/>
    <w:rsid w:val="005F2C78"/>
    <w:rsid w:val="006034AB"/>
    <w:rsid w:val="006144E4"/>
    <w:rsid w:val="00632F22"/>
    <w:rsid w:val="0063468E"/>
    <w:rsid w:val="00650299"/>
    <w:rsid w:val="00655FC5"/>
    <w:rsid w:val="007674B7"/>
    <w:rsid w:val="007D4525"/>
    <w:rsid w:val="00822581"/>
    <w:rsid w:val="008309DD"/>
    <w:rsid w:val="0083227A"/>
    <w:rsid w:val="00866900"/>
    <w:rsid w:val="00881BA1"/>
    <w:rsid w:val="008B0A92"/>
    <w:rsid w:val="008C26B8"/>
    <w:rsid w:val="008E19F5"/>
    <w:rsid w:val="008F208F"/>
    <w:rsid w:val="00982084"/>
    <w:rsid w:val="00995963"/>
    <w:rsid w:val="009B61EB"/>
    <w:rsid w:val="009C2064"/>
    <w:rsid w:val="009D1697"/>
    <w:rsid w:val="00A014F8"/>
    <w:rsid w:val="00A5173C"/>
    <w:rsid w:val="00A6172E"/>
    <w:rsid w:val="00A61AEF"/>
    <w:rsid w:val="00A80B03"/>
    <w:rsid w:val="00AF173A"/>
    <w:rsid w:val="00B066A4"/>
    <w:rsid w:val="00B07A13"/>
    <w:rsid w:val="00B4279B"/>
    <w:rsid w:val="00B45FC9"/>
    <w:rsid w:val="00B72F35"/>
    <w:rsid w:val="00BC7CCF"/>
    <w:rsid w:val="00BE470B"/>
    <w:rsid w:val="00C17BB7"/>
    <w:rsid w:val="00C57A91"/>
    <w:rsid w:val="00CB15DD"/>
    <w:rsid w:val="00CC01C2"/>
    <w:rsid w:val="00CD330F"/>
    <w:rsid w:val="00CF21F2"/>
    <w:rsid w:val="00D02712"/>
    <w:rsid w:val="00D214D0"/>
    <w:rsid w:val="00D6546B"/>
    <w:rsid w:val="00DD4BED"/>
    <w:rsid w:val="00DE39F0"/>
    <w:rsid w:val="00DF0AF3"/>
    <w:rsid w:val="00E27D7E"/>
    <w:rsid w:val="00E42E13"/>
    <w:rsid w:val="00E6257C"/>
    <w:rsid w:val="00E63C59"/>
    <w:rsid w:val="00EA7211"/>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8171678-1D21-417A-8117-7B838CF73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uiPriority="99"/>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91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uiPriority w:val="9"/>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Memo Heading 3,l3"/>
    <w:basedOn w:val="Heading1"/>
    <w:next w:val="Normal"/>
    <w:link w:val="Heading3Char"/>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rsid w:val="008F208F"/>
    <w:pPr>
      <w:outlineLvl w:val="3"/>
    </w:pPr>
  </w:style>
  <w:style w:type="paragraph" w:styleId="Heading5">
    <w:name w:val="heading 5"/>
    <w:aliases w:val="H5,h5,Heading5,Head5,M5,mh2,Module heading 2,heading 8,Numbered Sub-list,Heading 81"/>
    <w:basedOn w:val="Heading4"/>
    <w:next w:val="Normal"/>
    <w:link w:val="Heading5Char"/>
    <w:qFormat/>
    <w:rsid w:val="008F208F"/>
    <w:pPr>
      <w:outlineLvl w:val="4"/>
    </w:pPr>
  </w:style>
  <w:style w:type="paragraph" w:styleId="Heading6">
    <w:name w:val="heading 6"/>
    <w:aliases w:val="H6,T1,Header 6,h6"/>
    <w:basedOn w:val="Heading4"/>
    <w:next w:val="Normal"/>
    <w:link w:val="Heading6Char"/>
    <w:uiPriority w:val="9"/>
    <w:qFormat/>
    <w:rsid w:val="008F208F"/>
    <w:pPr>
      <w:outlineLvl w:val="5"/>
    </w:pPr>
  </w:style>
  <w:style w:type="paragraph" w:styleId="Heading7">
    <w:name w:val="heading 7"/>
    <w:aliases w:val="H7,8,h7"/>
    <w:basedOn w:val="Heading6"/>
    <w:next w:val="Normal"/>
    <w:link w:val="Heading7Char"/>
    <w:uiPriority w:val="9"/>
    <w:qFormat/>
    <w:rsid w:val="008F208F"/>
    <w:pPr>
      <w:outlineLvl w:val="6"/>
    </w:pPr>
  </w:style>
  <w:style w:type="paragraph" w:styleId="Heading8">
    <w:name w:val="heading 8"/>
    <w:aliases w:val="Table Heading,h8"/>
    <w:basedOn w:val="Heading6"/>
    <w:next w:val="Normal"/>
    <w:link w:val="Heading8Char"/>
    <w:uiPriority w:val="9"/>
    <w:qFormat/>
    <w:rsid w:val="008F208F"/>
    <w:pPr>
      <w:outlineLvl w:val="7"/>
    </w:pPr>
  </w:style>
  <w:style w:type="paragraph" w:styleId="Heading9">
    <w:name w:val="heading 9"/>
    <w:aliases w:val="Figure Heading,FH,h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0">
    <w:name w:val="Equation"/>
    <w:basedOn w:val="Normal"/>
    <w:link w:val="Equationeq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firs,h,first"/>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link w:val="RestitleChar"/>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0">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qFormat/>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firs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uiPriority w:val="9"/>
    <w:rsid w:val="00317272"/>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317272"/>
    <w:rPr>
      <w:rFonts w:ascii="Times New Roman" w:hAnsi="Times New Roman"/>
      <w:b/>
      <w:sz w:val="24"/>
      <w:lang w:val="en-GB"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317272"/>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17272"/>
    <w:rPr>
      <w:rFonts w:ascii="Times New Roman" w:hAnsi="Times New Roman"/>
      <w:b/>
      <w:sz w:val="24"/>
      <w:lang w:val="en-GB"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317272"/>
    <w:rPr>
      <w:rFonts w:ascii="Times New Roman" w:hAnsi="Times New Roman"/>
      <w:b/>
      <w:sz w:val="24"/>
      <w:lang w:val="en-GB" w:eastAsia="en-US"/>
    </w:rPr>
  </w:style>
  <w:style w:type="character" w:customStyle="1" w:styleId="Heading6Char">
    <w:name w:val="Heading 6 Char"/>
    <w:aliases w:val="H6 Char,T1 Char3,Header 6 Char,h6 Char"/>
    <w:basedOn w:val="DefaultParagraphFont"/>
    <w:link w:val="Heading6"/>
    <w:uiPriority w:val="9"/>
    <w:rsid w:val="00317272"/>
    <w:rPr>
      <w:rFonts w:ascii="Times New Roman" w:hAnsi="Times New Roman"/>
      <w:b/>
      <w:sz w:val="24"/>
      <w:lang w:val="en-GB" w:eastAsia="en-US"/>
    </w:rPr>
  </w:style>
  <w:style w:type="character" w:customStyle="1" w:styleId="Heading7Char">
    <w:name w:val="Heading 7 Char"/>
    <w:aliases w:val="H7 Char,8 Char,h7 Char"/>
    <w:basedOn w:val="DefaultParagraphFont"/>
    <w:link w:val="Heading7"/>
    <w:uiPriority w:val="9"/>
    <w:rsid w:val="00317272"/>
    <w:rPr>
      <w:rFonts w:ascii="Times New Roman" w:hAnsi="Times New Roman"/>
      <w:b/>
      <w:sz w:val="24"/>
      <w:lang w:val="en-GB" w:eastAsia="en-US"/>
    </w:rPr>
  </w:style>
  <w:style w:type="character" w:customStyle="1" w:styleId="Heading8Char">
    <w:name w:val="Heading 8 Char"/>
    <w:aliases w:val="Table Heading Char,h8 Char"/>
    <w:basedOn w:val="DefaultParagraphFont"/>
    <w:link w:val="Heading8"/>
    <w:uiPriority w:val="9"/>
    <w:rsid w:val="00317272"/>
    <w:rPr>
      <w:rFonts w:ascii="Times New Roman" w:hAnsi="Times New Roman"/>
      <w:b/>
      <w:sz w:val="24"/>
      <w:lang w:val="en-GB" w:eastAsia="en-US"/>
    </w:rPr>
  </w:style>
  <w:style w:type="character" w:customStyle="1" w:styleId="Heading9Char">
    <w:name w:val="Heading 9 Char"/>
    <w:aliases w:val="Figure Heading Char,FH Char,h9 Char"/>
    <w:basedOn w:val="DefaultParagraphFont"/>
    <w:link w:val="Heading9"/>
    <w:uiPriority w:val="9"/>
    <w:rsid w:val="00317272"/>
    <w:rPr>
      <w:rFonts w:ascii="Times New Roman" w:hAnsi="Times New Roman"/>
      <w:b/>
      <w:sz w:val="24"/>
      <w:lang w:val="en-GB" w:eastAsia="en-US"/>
    </w:rPr>
  </w:style>
  <w:style w:type="character" w:customStyle="1" w:styleId="SourceChar">
    <w:name w:val="Source Char"/>
    <w:basedOn w:val="DefaultParagraphFont"/>
    <w:link w:val="Source"/>
    <w:locked/>
    <w:rsid w:val="00317272"/>
    <w:rPr>
      <w:rFonts w:ascii="Times New Roman" w:hAnsi="Times New Roman"/>
      <w:b/>
      <w:sz w:val="28"/>
      <w:lang w:val="en-GB" w:eastAsia="en-US"/>
    </w:rPr>
  </w:style>
  <w:style w:type="character" w:customStyle="1" w:styleId="Title1Char">
    <w:name w:val="Title 1 Char"/>
    <w:link w:val="Title1"/>
    <w:locked/>
    <w:rsid w:val="00317272"/>
    <w:rPr>
      <w:rFonts w:ascii="Times New Roman" w:hAnsi="Times New Roman"/>
      <w:caps/>
      <w:sz w:val="28"/>
      <w:lang w:val="en-GB" w:eastAsia="en-US"/>
    </w:rPr>
  </w:style>
  <w:style w:type="character" w:customStyle="1" w:styleId="HeadingbChar">
    <w:name w:val="Heading_b Char"/>
    <w:basedOn w:val="DefaultParagraphFont"/>
    <w:link w:val="Headingb"/>
    <w:locked/>
    <w:rsid w:val="00317272"/>
    <w:rPr>
      <w:rFonts w:ascii="Times New Roman Bold" w:hAnsi="Times New Roman Bold" w:cs="Times New Roman Bold"/>
      <w:b/>
      <w:sz w:val="24"/>
      <w:lang w:val="fr-CH" w:eastAsia="en-US"/>
    </w:rPr>
  </w:style>
  <w:style w:type="character" w:styleId="Hyperlink">
    <w:name w:val="Hyperlink"/>
    <w:aliases w:val="CEO_Hyperlink"/>
    <w:uiPriority w:val="99"/>
    <w:unhideWhenUsed/>
    <w:rsid w:val="00317272"/>
    <w:rPr>
      <w:color w:val="0000FF"/>
      <w:u w:val="single"/>
    </w:rPr>
  </w:style>
  <w:style w:type="character" w:customStyle="1" w:styleId="NormalaftertitleChar">
    <w:name w:val="Normal_after_title Char"/>
    <w:basedOn w:val="DefaultParagraphFont"/>
    <w:link w:val="Normalaftertitle"/>
    <w:locked/>
    <w:rsid w:val="00317272"/>
    <w:rPr>
      <w:rFonts w:ascii="Times New Roman" w:hAnsi="Times New Roman"/>
      <w:sz w:val="24"/>
      <w:lang w:val="en-GB" w:eastAsia="en-US"/>
    </w:rPr>
  </w:style>
  <w:style w:type="paragraph" w:styleId="ListParagraph">
    <w:name w:val="List Paragraph"/>
    <w:basedOn w:val="Normal"/>
    <w:link w:val="ListParagraphChar"/>
    <w:uiPriority w:val="34"/>
    <w:qFormat/>
    <w:rsid w:val="00317272"/>
    <w:pPr>
      <w:tabs>
        <w:tab w:val="clear" w:pos="1134"/>
        <w:tab w:val="clear" w:pos="1871"/>
        <w:tab w:val="clear" w:pos="2268"/>
      </w:tabs>
      <w:overflowPunct/>
      <w:autoSpaceDE/>
      <w:autoSpaceDN/>
      <w:adjustRightInd/>
      <w:spacing w:before="0" w:after="200" w:line="276" w:lineRule="auto"/>
      <w:ind w:left="720"/>
      <w:contextualSpacing/>
      <w:textAlignment w:val="auto"/>
    </w:pPr>
    <w:rPr>
      <w:rFonts w:ascii="Calibri" w:eastAsia="SimSun" w:hAnsi="Calibri"/>
      <w:sz w:val="22"/>
      <w:szCs w:val="22"/>
      <w:lang w:val="en-US"/>
    </w:rPr>
  </w:style>
  <w:style w:type="character" w:customStyle="1" w:styleId="Heading2CharChar">
    <w:name w:val="Heading 2 Char Char"/>
    <w:basedOn w:val="DefaultParagraphFont"/>
    <w:rsid w:val="00317272"/>
    <w:rPr>
      <w:rFonts w:eastAsia="MS Mincho" w:cs="Times New Roman"/>
      <w:b/>
      <w:sz w:val="24"/>
      <w:lang w:val="en-GB" w:eastAsia="en-US" w:bidi="ar-SA"/>
    </w:rPr>
  </w:style>
  <w:style w:type="paragraph" w:styleId="BalloonText">
    <w:name w:val="Balloon Text"/>
    <w:basedOn w:val="Normal"/>
    <w:link w:val="BalloonTextChar"/>
    <w:rsid w:val="00317272"/>
    <w:pPr>
      <w:spacing w:before="0"/>
    </w:pPr>
    <w:rPr>
      <w:rFonts w:ascii="Heiti SC Light" w:eastAsia="Heiti SC Light"/>
      <w:sz w:val="18"/>
      <w:szCs w:val="18"/>
    </w:rPr>
  </w:style>
  <w:style w:type="character" w:customStyle="1" w:styleId="BalloonTextChar">
    <w:name w:val="Balloon Text Char"/>
    <w:basedOn w:val="DefaultParagraphFont"/>
    <w:link w:val="BalloonText"/>
    <w:rsid w:val="00317272"/>
    <w:rPr>
      <w:rFonts w:ascii="Heiti SC Light" w:eastAsia="Heiti SC Light" w:hAnsi="Times New Roman"/>
      <w:sz w:val="18"/>
      <w:szCs w:val="18"/>
      <w:lang w:val="en-GB" w:eastAsia="en-US"/>
    </w:rPr>
  </w:style>
  <w:style w:type="character" w:styleId="FollowedHyperlink">
    <w:name w:val="FollowedHyperlink"/>
    <w:basedOn w:val="DefaultParagraphFont"/>
    <w:rsid w:val="00317272"/>
    <w:rPr>
      <w:color w:val="800080" w:themeColor="followedHyperlink"/>
      <w:u w:val="single"/>
    </w:rPr>
  </w:style>
  <w:style w:type="character" w:customStyle="1" w:styleId="NoteChar">
    <w:name w:val="Note Char"/>
    <w:basedOn w:val="DefaultParagraphFont"/>
    <w:link w:val="Note"/>
    <w:locked/>
    <w:rsid w:val="00317272"/>
    <w:rPr>
      <w:rFonts w:ascii="Times New Roman" w:hAnsi="Times New Roman"/>
      <w:sz w:val="24"/>
      <w:lang w:val="en-GB" w:eastAsia="en-US"/>
    </w:rPr>
  </w:style>
  <w:style w:type="character" w:customStyle="1" w:styleId="TableNoChar">
    <w:name w:val="Table_No Char"/>
    <w:basedOn w:val="DefaultParagraphFont"/>
    <w:link w:val="TableNo"/>
    <w:locked/>
    <w:rsid w:val="00317272"/>
    <w:rPr>
      <w:rFonts w:ascii="Times New Roman" w:hAnsi="Times New Roman"/>
      <w:caps/>
      <w:lang w:val="en-GB" w:eastAsia="en-US"/>
    </w:rPr>
  </w:style>
  <w:style w:type="character" w:customStyle="1" w:styleId="TabletitleChar">
    <w:name w:val="Table_title Char"/>
    <w:basedOn w:val="DefaultParagraphFont"/>
    <w:link w:val="Tabletitle"/>
    <w:uiPriority w:val="99"/>
    <w:locked/>
    <w:rsid w:val="00317272"/>
    <w:rPr>
      <w:rFonts w:ascii="Times New Roman Bold" w:hAnsi="Times New Roman Bold"/>
      <w:b/>
      <w:lang w:val="en-GB" w:eastAsia="en-US"/>
    </w:rPr>
  </w:style>
  <w:style w:type="character" w:styleId="Strong">
    <w:name w:val="Strong"/>
    <w:basedOn w:val="DefaultParagraphFont"/>
    <w:uiPriority w:val="22"/>
    <w:qFormat/>
    <w:rsid w:val="00317272"/>
    <w:rPr>
      <w:rFonts w:ascii="Times New Roman" w:hAnsi="Times New Roman" w:cs="Times New Roman" w:hint="default"/>
      <w:b/>
      <w:bCs/>
    </w:rPr>
  </w:style>
  <w:style w:type="character" w:customStyle="1" w:styleId="TableheadChar">
    <w:name w:val="Table_head Char"/>
    <w:basedOn w:val="DefaultParagraphFont"/>
    <w:link w:val="Tablehead0"/>
    <w:locked/>
    <w:rsid w:val="00317272"/>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317272"/>
    <w:rPr>
      <w:rFonts w:ascii="Times New Roman" w:hAnsi="Times New Roman"/>
      <w:lang w:val="en-GB" w:eastAsia="en-US"/>
    </w:rPr>
  </w:style>
  <w:style w:type="character" w:customStyle="1" w:styleId="enumlev1Char">
    <w:name w:val="enumlev1 Char"/>
    <w:link w:val="enumlev1"/>
    <w:locked/>
    <w:rsid w:val="00317272"/>
    <w:rPr>
      <w:rFonts w:ascii="Times New Roman" w:hAnsi="Times New Roman"/>
      <w:sz w:val="24"/>
      <w:lang w:val="en-GB" w:eastAsia="en-US"/>
    </w:rPr>
  </w:style>
  <w:style w:type="character" w:customStyle="1" w:styleId="ArttitleChar">
    <w:name w:val="Art_title Char"/>
    <w:basedOn w:val="DefaultParagraphFont"/>
    <w:link w:val="Arttitle"/>
    <w:locked/>
    <w:rsid w:val="00317272"/>
    <w:rPr>
      <w:rFonts w:ascii="Times New Roman" w:hAnsi="Times New Roman"/>
      <w:b/>
      <w:sz w:val="28"/>
      <w:lang w:val="en-GB"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317272"/>
    <w:rPr>
      <w:b/>
      <w:sz w:val="24"/>
      <w:lang w:val="en-GB" w:eastAsia="en-US"/>
    </w:rPr>
  </w:style>
  <w:style w:type="character" w:customStyle="1" w:styleId="FigureNoChar">
    <w:name w:val="Figure_No Char"/>
    <w:link w:val="FigureNo"/>
    <w:rsid w:val="00317272"/>
    <w:rPr>
      <w:rFonts w:ascii="Times New Roman" w:hAnsi="Times New Roman"/>
      <w:caps/>
      <w:lang w:val="en-GB" w:eastAsia="en-US"/>
    </w:rPr>
  </w:style>
  <w:style w:type="paragraph" w:customStyle="1" w:styleId="heading0">
    <w:name w:val="heading 0"/>
    <w:basedOn w:val="Heading1"/>
    <w:next w:val="Normal"/>
    <w:rsid w:val="00317272"/>
    <w:pPr>
      <w:tabs>
        <w:tab w:val="clear" w:pos="1134"/>
        <w:tab w:val="clear" w:pos="1871"/>
        <w:tab w:val="clear" w:pos="2268"/>
        <w:tab w:val="left" w:pos="794"/>
        <w:tab w:val="left" w:pos="2127"/>
        <w:tab w:val="left" w:pos="2410"/>
        <w:tab w:val="left" w:pos="2921"/>
        <w:tab w:val="left" w:pos="3261"/>
      </w:tabs>
      <w:spacing w:before="240"/>
      <w:ind w:left="794" w:hanging="794"/>
      <w:outlineLvl w:val="9"/>
    </w:pPr>
    <w:rPr>
      <w:rFonts w:ascii="CG Times" w:eastAsia="MS Mincho" w:hAnsi="CG Times"/>
      <w:sz w:val="24"/>
      <w:lang w:eastAsia="fr-FR"/>
    </w:rPr>
  </w:style>
  <w:style w:type="character" w:customStyle="1" w:styleId="FiguretitleChar">
    <w:name w:val="Figure_title Char"/>
    <w:link w:val="Figuretitle"/>
    <w:rsid w:val="00317272"/>
    <w:rPr>
      <w:rFonts w:ascii="Times New Roman Bold" w:hAnsi="Times New Roman Bold"/>
      <w:b/>
      <w:lang w:val="en-GB" w:eastAsia="en-US"/>
    </w:rPr>
  </w:style>
  <w:style w:type="paragraph" w:customStyle="1" w:styleId="headingi0">
    <w:name w:val="heading_i"/>
    <w:basedOn w:val="Heading3"/>
    <w:next w:val="Normal"/>
    <w:rsid w:val="00317272"/>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Theme="minorEastAsia"/>
      <w:b w:val="0"/>
      <w:i/>
    </w:rPr>
  </w:style>
  <w:style w:type="character" w:customStyle="1" w:styleId="AnnexNoChar">
    <w:name w:val="Annex_No Char"/>
    <w:basedOn w:val="DefaultParagraphFont"/>
    <w:link w:val="AnnexNo"/>
    <w:rsid w:val="00317272"/>
    <w:rPr>
      <w:rFonts w:ascii="Times New Roman" w:hAnsi="Times New Roman"/>
      <w:caps/>
      <w:sz w:val="28"/>
      <w:lang w:val="en-GB" w:eastAsia="en-US"/>
    </w:rPr>
  </w:style>
  <w:style w:type="character" w:customStyle="1" w:styleId="href">
    <w:name w:val="href"/>
    <w:basedOn w:val="DefaultParagraphFont"/>
    <w:rsid w:val="00317272"/>
    <w:rPr>
      <w:rFonts w:cs="Times New Roman"/>
    </w:rPr>
  </w:style>
  <w:style w:type="character" w:customStyle="1" w:styleId="CallChar">
    <w:name w:val="Call Char"/>
    <w:basedOn w:val="DefaultParagraphFont"/>
    <w:link w:val="Call"/>
    <w:locked/>
    <w:rsid w:val="00317272"/>
    <w:rPr>
      <w:rFonts w:ascii="Times New Roman" w:hAnsi="Times New Roman"/>
      <w:i/>
      <w:sz w:val="24"/>
      <w:lang w:val="en-GB" w:eastAsia="en-US"/>
    </w:rPr>
  </w:style>
  <w:style w:type="paragraph" w:customStyle="1" w:styleId="TableText0">
    <w:name w:val="Table_Text"/>
    <w:basedOn w:val="Normal"/>
    <w:link w:val="TableTextChar0"/>
    <w:rsid w:val="00317272"/>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317272"/>
    <w:rPr>
      <w:rFonts w:ascii="Times New Roman" w:eastAsia="MS Mincho" w:hAnsi="Times New Roman"/>
      <w:sz w:val="18"/>
      <w:lang w:val="en-GB" w:eastAsia="en-US"/>
    </w:rPr>
  </w:style>
  <w:style w:type="table" w:styleId="TableGrid">
    <w:name w:val="Table Grid"/>
    <w:basedOn w:val="TableNormal"/>
    <w:uiPriority w:val="59"/>
    <w:rsid w:val="0031727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1">
    <w:name w:val="st1"/>
    <w:basedOn w:val="DefaultParagraphFont"/>
    <w:rsid w:val="00317272"/>
  </w:style>
  <w:style w:type="paragraph" w:customStyle="1" w:styleId="HeadingSum">
    <w:name w:val="Heading_Sum"/>
    <w:basedOn w:val="Headingb"/>
    <w:next w:val="Normal"/>
    <w:autoRedefine/>
    <w:rsid w:val="00317272"/>
    <w:pPr>
      <w:keepNext/>
      <w:keepLines/>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rPr>
  </w:style>
  <w:style w:type="paragraph" w:customStyle="1" w:styleId="Summary">
    <w:name w:val="Summary"/>
    <w:basedOn w:val="Normal"/>
    <w:next w:val="Normalaftertitle"/>
    <w:autoRedefine/>
    <w:rsid w:val="00317272"/>
    <w:pPr>
      <w:tabs>
        <w:tab w:val="clear" w:pos="1134"/>
        <w:tab w:val="clear" w:pos="1871"/>
        <w:tab w:val="clear" w:pos="2268"/>
        <w:tab w:val="left" w:pos="794"/>
        <w:tab w:val="left" w:pos="1191"/>
        <w:tab w:val="left" w:pos="1588"/>
        <w:tab w:val="left" w:pos="1985"/>
      </w:tabs>
      <w:spacing w:after="120"/>
    </w:pPr>
    <w:rPr>
      <w:sz w:val="22"/>
      <w:lang w:val="es-ES_tradnl"/>
    </w:rPr>
  </w:style>
  <w:style w:type="character" w:styleId="Emphasis">
    <w:name w:val="Emphasis"/>
    <w:qFormat/>
    <w:rsid w:val="00317272"/>
    <w:rPr>
      <w:rFonts w:cs="Times New Roman"/>
      <w:i/>
    </w:rPr>
  </w:style>
  <w:style w:type="character" w:customStyle="1" w:styleId="ListParagraphChar">
    <w:name w:val="List Paragraph Char"/>
    <w:link w:val="ListParagraph"/>
    <w:uiPriority w:val="34"/>
    <w:locked/>
    <w:rsid w:val="00317272"/>
    <w:rPr>
      <w:rFonts w:ascii="Calibri" w:eastAsia="SimSun" w:hAnsi="Calibri"/>
      <w:sz w:val="22"/>
      <w:szCs w:val="22"/>
      <w:lang w:eastAsia="en-US"/>
    </w:rPr>
  </w:style>
  <w:style w:type="paragraph" w:customStyle="1" w:styleId="headingb0">
    <w:name w:val="heading_b"/>
    <w:basedOn w:val="Heading3"/>
    <w:next w:val="Normal"/>
    <w:rsid w:val="00317272"/>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MS Mincho"/>
    </w:rPr>
  </w:style>
  <w:style w:type="paragraph" w:styleId="DocumentMap">
    <w:name w:val="Document Map"/>
    <w:basedOn w:val="Normal"/>
    <w:link w:val="DocumentMapChar"/>
    <w:rsid w:val="00317272"/>
    <w:rPr>
      <w:rFonts w:ascii="SimSun" w:eastAsia="SimSun"/>
      <w:sz w:val="18"/>
      <w:szCs w:val="18"/>
    </w:rPr>
  </w:style>
  <w:style w:type="character" w:customStyle="1" w:styleId="DocumentMapChar">
    <w:name w:val="Document Map Char"/>
    <w:basedOn w:val="DefaultParagraphFont"/>
    <w:link w:val="DocumentMap"/>
    <w:rsid w:val="00317272"/>
    <w:rPr>
      <w:rFonts w:ascii="SimSun" w:eastAsia="SimSun" w:hAnsi="Times New Roman"/>
      <w:sz w:val="18"/>
      <w:szCs w:val="18"/>
      <w:lang w:val="en-GB" w:eastAsia="en-US"/>
    </w:rPr>
  </w:style>
  <w:style w:type="paragraph" w:styleId="Caption">
    <w:name w:val="caption"/>
    <w:aliases w:val="cap,cap Char,Caption Char1 Char,cap Char Char1,Caption Char Char1 Char,cap Char2 Char,cap Char2,Ca,Caption Char2,Caption Char Char Char,fig and tbl,fighead2,Table Caption,fighead21,fighead22,fighead23,Table Caption1,fighead211,fighead24,cap1"/>
    <w:basedOn w:val="Normal"/>
    <w:link w:val="CaptionChar"/>
    <w:qFormat/>
    <w:rsid w:val="00317272"/>
    <w:pPr>
      <w:keepLines/>
      <w:tabs>
        <w:tab w:val="clear" w:pos="1134"/>
        <w:tab w:val="clear" w:pos="1871"/>
        <w:tab w:val="clear" w:pos="2268"/>
        <w:tab w:val="left" w:pos="720"/>
      </w:tabs>
      <w:suppressAutoHyphens/>
      <w:autoSpaceDE/>
      <w:autoSpaceDN/>
      <w:adjustRightInd/>
      <w:spacing w:after="480"/>
      <w:ind w:left="2880" w:right="720" w:hanging="1440"/>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Caption Char2 Char,Caption Char Char Char Char,fig and tbl Char,fighead2 Char,fighead21 Char"/>
    <w:link w:val="Caption"/>
    <w:rsid w:val="00317272"/>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317272"/>
  </w:style>
  <w:style w:type="paragraph" w:customStyle="1" w:styleId="AnnexNoTitle">
    <w:name w:val="Annex_NoTitle"/>
    <w:basedOn w:val="Normal"/>
    <w:next w:val="Normalaftertitle"/>
    <w:link w:val="AnnexNoTitleChar1"/>
    <w:rsid w:val="00317272"/>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AnnexNoTitleChar1">
    <w:name w:val="Annex_NoTitle Char1"/>
    <w:link w:val="AnnexNoTitle"/>
    <w:locked/>
    <w:rsid w:val="00317272"/>
    <w:rPr>
      <w:rFonts w:ascii="Times New Roman" w:hAnsi="Times New Roman"/>
      <w:b/>
      <w:sz w:val="28"/>
      <w:lang w:val="fr-FR" w:eastAsia="en-US"/>
    </w:rPr>
  </w:style>
  <w:style w:type="paragraph" w:customStyle="1" w:styleId="AppendixNoTitle">
    <w:name w:val="Appendix_NoTitle"/>
    <w:basedOn w:val="AnnexNoTitle"/>
    <w:next w:val="Normal"/>
    <w:rsid w:val="00317272"/>
  </w:style>
  <w:style w:type="paragraph" w:customStyle="1" w:styleId="Tablefin">
    <w:name w:val="Table_fin"/>
    <w:basedOn w:val="Normal"/>
    <w:next w:val="Normal"/>
    <w:rsid w:val="00317272"/>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317272"/>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317272"/>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317272"/>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317272"/>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317272"/>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paragraph" w:styleId="ListBullet">
    <w:name w:val="List Bullet"/>
    <w:basedOn w:val="Normal"/>
    <w:rsid w:val="00317272"/>
    <w:pPr>
      <w:numPr>
        <w:numId w:val="1"/>
      </w:numPr>
      <w:tabs>
        <w:tab w:val="clear" w:pos="1134"/>
        <w:tab w:val="clear" w:pos="1871"/>
        <w:tab w:val="clear" w:pos="2268"/>
        <w:tab w:val="left" w:pos="794"/>
        <w:tab w:val="left" w:pos="1191"/>
        <w:tab w:val="left" w:pos="1588"/>
        <w:tab w:val="left" w:pos="1985"/>
      </w:tabs>
      <w:contextualSpacing/>
      <w:jc w:val="both"/>
    </w:pPr>
    <w:rPr>
      <w:lang w:val="fr-FR"/>
    </w:rPr>
  </w:style>
  <w:style w:type="paragraph" w:customStyle="1" w:styleId="TableLegend0">
    <w:name w:val="Table_Legend"/>
    <w:basedOn w:val="TableText0"/>
    <w:rsid w:val="00317272"/>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317272"/>
    <w:pPr>
      <w:keepLines/>
      <w:spacing w:before="0"/>
    </w:pPr>
    <w:rPr>
      <w:b/>
      <w:caps w:val="0"/>
    </w:rPr>
  </w:style>
  <w:style w:type="paragraph" w:customStyle="1" w:styleId="Table">
    <w:name w:val="Table_#"/>
    <w:basedOn w:val="Normal"/>
    <w:next w:val="TableTitle0"/>
    <w:rsid w:val="00317272"/>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TableHead1">
    <w:name w:val="Table_Head"/>
    <w:basedOn w:val="TableText0"/>
    <w:rsid w:val="0031727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317272"/>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rsid w:val="00317272"/>
    <w:pPr>
      <w:spacing w:before="480"/>
    </w:pPr>
  </w:style>
  <w:style w:type="paragraph" w:customStyle="1" w:styleId="FigureTitle0">
    <w:name w:val="Figure_Title"/>
    <w:basedOn w:val="TableTitle0"/>
    <w:next w:val="Normal"/>
    <w:rsid w:val="00317272"/>
    <w:pPr>
      <w:keepNext w:val="0"/>
      <w:spacing w:after="480"/>
    </w:pPr>
  </w:style>
  <w:style w:type="paragraph" w:customStyle="1" w:styleId="Annex0">
    <w:name w:val="Annex_#"/>
    <w:basedOn w:val="Normal"/>
    <w:next w:val="AnnexRef0"/>
    <w:rsid w:val="00317272"/>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after="80"/>
      <w:jc w:val="center"/>
      <w:textAlignment w:val="auto"/>
    </w:pPr>
    <w:rPr>
      <w:caps/>
    </w:rPr>
  </w:style>
  <w:style w:type="paragraph" w:customStyle="1" w:styleId="AnnexRef0">
    <w:name w:val="Annex_Ref"/>
    <w:basedOn w:val="Normal"/>
    <w:next w:val="AnnexTitle0"/>
    <w:rsid w:val="00317272"/>
    <w:pPr>
      <w:keepNext/>
      <w:keepLines/>
      <w:tabs>
        <w:tab w:val="clear" w:pos="1134"/>
        <w:tab w:val="clear" w:pos="1871"/>
        <w:tab w:val="clear" w:pos="2268"/>
        <w:tab w:val="left" w:pos="794"/>
        <w:tab w:val="left" w:pos="1191"/>
        <w:tab w:val="left" w:pos="1588"/>
        <w:tab w:val="left" w:pos="1985"/>
      </w:tabs>
      <w:overflowPunct/>
      <w:autoSpaceDE/>
      <w:autoSpaceDN/>
      <w:adjustRightInd/>
      <w:jc w:val="center"/>
      <w:textAlignment w:val="auto"/>
    </w:pPr>
  </w:style>
  <w:style w:type="paragraph" w:customStyle="1" w:styleId="AnnexTitle0">
    <w:name w:val="Annex_Title"/>
    <w:basedOn w:val="Normal"/>
    <w:next w:val="Normalaftertitle0"/>
    <w:rsid w:val="00317272"/>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after="280"/>
      <w:jc w:val="center"/>
      <w:textAlignment w:val="auto"/>
    </w:pPr>
    <w:rPr>
      <w:b/>
    </w:rPr>
  </w:style>
  <w:style w:type="paragraph" w:customStyle="1" w:styleId="Appendix">
    <w:name w:val="Appendix_#"/>
    <w:basedOn w:val="Annex0"/>
    <w:next w:val="AppendixRef0"/>
    <w:rsid w:val="00317272"/>
  </w:style>
  <w:style w:type="paragraph" w:customStyle="1" w:styleId="AppendixRef0">
    <w:name w:val="Appendix_Ref"/>
    <w:basedOn w:val="AnnexRef0"/>
    <w:next w:val="AppendixTitle0"/>
    <w:rsid w:val="00317272"/>
  </w:style>
  <w:style w:type="paragraph" w:customStyle="1" w:styleId="AppendixTitle0">
    <w:name w:val="Appendix_Title"/>
    <w:basedOn w:val="AnnexTitle0"/>
    <w:next w:val="Normalaftertitle0"/>
    <w:rsid w:val="00317272"/>
  </w:style>
  <w:style w:type="paragraph" w:customStyle="1" w:styleId="RefTitle0">
    <w:name w:val="Ref_Title"/>
    <w:basedOn w:val="Normal"/>
    <w:next w:val="RefText0"/>
    <w:rsid w:val="00317272"/>
    <w:pPr>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customStyle="1" w:styleId="RefText0">
    <w:name w:val="Ref_Text"/>
    <w:basedOn w:val="Normal"/>
    <w:rsid w:val="00317272"/>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rsid w:val="00317272"/>
    <w:pPr>
      <w:tabs>
        <w:tab w:val="clear" w:pos="1134"/>
        <w:tab w:val="clear" w:pos="1871"/>
        <w:tab w:val="clear" w:pos="2268"/>
        <w:tab w:val="left" w:pos="6663"/>
      </w:tabs>
      <w:overflowPunct/>
      <w:autoSpaceDE/>
      <w:autoSpaceDN/>
      <w:adjustRightInd/>
      <w:spacing w:before="0"/>
      <w:textAlignment w:val="auto"/>
    </w:pPr>
  </w:style>
  <w:style w:type="paragraph" w:customStyle="1" w:styleId="RecTitle0">
    <w:name w:val="Rec_Title"/>
    <w:basedOn w:val="Normal"/>
    <w:next w:val="Heading1"/>
    <w:rsid w:val="00317272"/>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jc w:val="center"/>
      <w:textAlignment w:val="auto"/>
    </w:pPr>
    <w:rPr>
      <w:b/>
      <w:caps/>
    </w:rPr>
  </w:style>
  <w:style w:type="paragraph" w:customStyle="1" w:styleId="call0">
    <w:name w:val="call"/>
    <w:basedOn w:val="Normal"/>
    <w:next w:val="Normal"/>
    <w:rsid w:val="00317272"/>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i/>
    </w:rPr>
  </w:style>
  <w:style w:type="paragraph" w:customStyle="1" w:styleId="Rec">
    <w:name w:val="Rec_#"/>
    <w:basedOn w:val="Normal"/>
    <w:next w:val="RecTitle0"/>
    <w:rsid w:val="00317272"/>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styleId="List">
    <w:name w:val="List"/>
    <w:basedOn w:val="Normal"/>
    <w:rsid w:val="00317272"/>
    <w:pPr>
      <w:tabs>
        <w:tab w:val="clear" w:pos="1134"/>
        <w:tab w:val="clear" w:pos="1871"/>
        <w:tab w:val="clear" w:pos="2268"/>
        <w:tab w:val="left" w:pos="1701"/>
        <w:tab w:val="left" w:pos="2127"/>
      </w:tabs>
      <w:overflowPunct/>
      <w:autoSpaceDE/>
      <w:autoSpaceDN/>
      <w:adjustRightInd/>
      <w:ind w:left="2127" w:hanging="2127"/>
      <w:textAlignment w:val="auto"/>
    </w:pPr>
  </w:style>
  <w:style w:type="paragraph" w:customStyle="1" w:styleId="Infodoc">
    <w:name w:val="Infodoc"/>
    <w:basedOn w:val="Normal"/>
    <w:rsid w:val="00317272"/>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rsid w:val="00317272"/>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rsid w:val="00317272"/>
    <w:pPr>
      <w:tabs>
        <w:tab w:val="clear" w:pos="1134"/>
        <w:tab w:val="clear" w:pos="1871"/>
        <w:tab w:val="clear" w:pos="2268"/>
        <w:tab w:val="left" w:pos="4820"/>
        <w:tab w:val="left" w:pos="5529"/>
      </w:tabs>
      <w:overflowPunct/>
      <w:autoSpaceDE/>
      <w:autoSpaceDN/>
      <w:adjustRightInd/>
      <w:ind w:left="794"/>
      <w:textAlignment w:val="auto"/>
    </w:pPr>
  </w:style>
  <w:style w:type="paragraph" w:customStyle="1" w:styleId="Keywords">
    <w:name w:val="Keywords"/>
    <w:basedOn w:val="Normal"/>
    <w:rsid w:val="00317272"/>
    <w:pPr>
      <w:tabs>
        <w:tab w:val="clear" w:pos="1134"/>
        <w:tab w:val="clear" w:pos="1871"/>
        <w:tab w:val="clear" w:pos="2268"/>
        <w:tab w:val="left" w:pos="794"/>
        <w:tab w:val="left" w:pos="1985"/>
      </w:tabs>
      <w:overflowPunct/>
      <w:autoSpaceDE/>
      <w:autoSpaceDN/>
      <w:adjustRightInd/>
      <w:ind w:left="794" w:hanging="794"/>
      <w:textAlignment w:val="auto"/>
    </w:pPr>
  </w:style>
  <w:style w:type="paragraph" w:customStyle="1" w:styleId="EquationLegend0">
    <w:name w:val="Equation_Legend"/>
    <w:basedOn w:val="Normal"/>
    <w:rsid w:val="00317272"/>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rsid w:val="00317272"/>
    <w:pPr>
      <w:tabs>
        <w:tab w:val="left" w:pos="7371"/>
      </w:tabs>
      <w:spacing w:after="560"/>
    </w:pPr>
  </w:style>
  <w:style w:type="paragraph" w:customStyle="1" w:styleId="listitem">
    <w:name w:val="listitem"/>
    <w:basedOn w:val="Normal"/>
    <w:rsid w:val="00317272"/>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style>
  <w:style w:type="paragraph" w:customStyle="1" w:styleId="Qlist">
    <w:name w:val="Qlist"/>
    <w:basedOn w:val="Normal"/>
    <w:rsid w:val="00317272"/>
    <w:pPr>
      <w:tabs>
        <w:tab w:val="clear" w:pos="1134"/>
        <w:tab w:val="clear" w:pos="1871"/>
        <w:tab w:val="left" w:pos="1843"/>
      </w:tabs>
      <w:overflowPunct/>
      <w:autoSpaceDE/>
      <w:autoSpaceDN/>
      <w:adjustRightInd/>
      <w:ind w:left="2268" w:hanging="2268"/>
      <w:textAlignment w:val="auto"/>
    </w:pPr>
    <w:rPr>
      <w:b/>
    </w:rPr>
  </w:style>
  <w:style w:type="paragraph" w:customStyle="1" w:styleId="Subject">
    <w:name w:val="Subject"/>
    <w:basedOn w:val="Normal"/>
    <w:next w:val="Source"/>
    <w:rsid w:val="00317272"/>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rsid w:val="00317272"/>
  </w:style>
  <w:style w:type="paragraph" w:customStyle="1" w:styleId="Data">
    <w:name w:val="Data"/>
    <w:basedOn w:val="Subject"/>
    <w:next w:val="Subject"/>
    <w:rsid w:val="00317272"/>
  </w:style>
  <w:style w:type="paragraph" w:styleId="TOC9">
    <w:name w:val="toc 9"/>
    <w:basedOn w:val="TOC3"/>
    <w:next w:val="Normal"/>
    <w:rsid w:val="00317272"/>
    <w:pPr>
      <w:keepLines w:val="0"/>
      <w:tabs>
        <w:tab w:val="clear" w:pos="567"/>
        <w:tab w:val="clear" w:pos="7938"/>
        <w:tab w:val="clear" w:pos="9526"/>
        <w:tab w:val="left" w:pos="794"/>
        <w:tab w:val="left" w:leader="dot" w:pos="8789"/>
        <w:tab w:val="right" w:pos="9639"/>
      </w:tabs>
      <w:overflowPunct/>
      <w:autoSpaceDE/>
      <w:autoSpaceDN/>
      <w:adjustRightInd/>
      <w:spacing w:before="80"/>
      <w:ind w:left="794" w:hanging="794"/>
      <w:textAlignment w:val="auto"/>
    </w:pPr>
  </w:style>
  <w:style w:type="paragraph" w:customStyle="1" w:styleId="Statement">
    <w:name w:val="Statement"/>
    <w:basedOn w:val="SpecialFooter"/>
    <w:rsid w:val="00317272"/>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317272"/>
    <w:pPr>
      <w:numPr>
        <w:numId w:val="2"/>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link w:val="B1Char"/>
    <w:rsid w:val="00317272"/>
    <w:pPr>
      <w:numPr>
        <w:numId w:val="3"/>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317272"/>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rsid w:val="00317272"/>
    <w:pPr>
      <w:numPr>
        <w:numId w:val="0"/>
      </w:numPr>
      <w:tabs>
        <w:tab w:val="num" w:pos="425"/>
      </w:tabs>
      <w:ind w:left="425" w:hanging="425"/>
    </w:pPr>
    <w:rPr>
      <w:i/>
    </w:rPr>
  </w:style>
  <w:style w:type="paragraph" w:customStyle="1" w:styleId="toc01">
    <w:name w:val="toc01"/>
    <w:basedOn w:val="Normal"/>
    <w:rsid w:val="00317272"/>
    <w:pPr>
      <w:numPr>
        <w:numId w:val="4"/>
      </w:numPr>
      <w:tabs>
        <w:tab w:val="clear" w:pos="425"/>
        <w:tab w:val="clear" w:pos="1134"/>
        <w:tab w:val="clear" w:pos="1871"/>
        <w:tab w:val="clear" w:pos="2268"/>
        <w:tab w:val="num" w:pos="360"/>
        <w:tab w:val="left" w:pos="794"/>
        <w:tab w:val="left" w:pos="1191"/>
        <w:tab w:val="left" w:pos="1588"/>
        <w:tab w:val="left" w:pos="1985"/>
      </w:tabs>
      <w:overflowPunct/>
      <w:autoSpaceDE/>
      <w:autoSpaceDN/>
      <w:adjustRightInd/>
      <w:spacing w:before="136" w:after="60"/>
      <w:ind w:left="284" w:hanging="284"/>
      <w:textAlignment w:val="auto"/>
    </w:pPr>
  </w:style>
  <w:style w:type="paragraph" w:customStyle="1" w:styleId="B1Sft">
    <w:name w:val="B1Sft"/>
    <w:basedOn w:val="B1"/>
    <w:rsid w:val="00317272"/>
    <w:pPr>
      <w:tabs>
        <w:tab w:val="clear" w:pos="425"/>
        <w:tab w:val="num" w:pos="360"/>
      </w:tabs>
      <w:ind w:left="1080"/>
    </w:pPr>
  </w:style>
  <w:style w:type="paragraph" w:customStyle="1" w:styleId="10">
    <w:name w:val="½À²Ù1"/>
    <w:basedOn w:val="Normal"/>
    <w:rsid w:val="00317272"/>
    <w:pPr>
      <w:numPr>
        <w:numId w:val="6"/>
      </w:numPr>
      <w:tabs>
        <w:tab w:val="clear" w:pos="1134"/>
        <w:tab w:val="clear" w:pos="1871"/>
        <w:tab w:val="clear" w:pos="2268"/>
        <w:tab w:val="left" w:pos="794"/>
        <w:tab w:val="left" w:pos="1191"/>
        <w:tab w:val="left" w:pos="1588"/>
        <w:tab w:val="left" w:pos="1985"/>
      </w:tabs>
      <w:overflowPunct/>
      <w:autoSpaceDE/>
      <w:autoSpaceDN/>
      <w:adjustRightInd/>
      <w:spacing w:before="60" w:after="60"/>
      <w:textAlignment w:val="auto"/>
    </w:pPr>
    <w:rPr>
      <w:b/>
      <w:i/>
    </w:rPr>
  </w:style>
  <w:style w:type="paragraph" w:customStyle="1" w:styleId="Reference">
    <w:name w:val="Reference"/>
    <w:basedOn w:val="Normal"/>
    <w:uiPriority w:val="99"/>
    <w:rsid w:val="00317272"/>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rsid w:val="00317272"/>
    <w:pPr>
      <w:numPr>
        <w:numId w:val="5"/>
      </w:num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SimSun"/>
      <w:b/>
      <w:i/>
      <w:lang w:eastAsia="zh-CN"/>
    </w:rPr>
  </w:style>
  <w:style w:type="paragraph" w:customStyle="1" w:styleId="Edt-ind">
    <w:name w:val="Edt-ind"/>
    <w:basedOn w:val="a"/>
    <w:rsid w:val="00317272"/>
  </w:style>
  <w:style w:type="paragraph" w:styleId="BodyText2">
    <w:name w:val="Body Text 2"/>
    <w:basedOn w:val="Normal"/>
    <w:link w:val="BodyText2Char"/>
    <w:rsid w:val="00317272"/>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rsid w:val="00317272"/>
    <w:rPr>
      <w:rFonts w:ascii="Times New Roman" w:hAnsi="Times New Roman"/>
      <w:sz w:val="24"/>
      <w:lang w:eastAsia="en-US"/>
    </w:rPr>
  </w:style>
  <w:style w:type="paragraph" w:styleId="BodyText">
    <w:name w:val="Body Text"/>
    <w:aliases w:val="AvtalBrödtext,Bodytext,ändrad, ändrad,paragraph 2,body indent,EHPT,Body Text2,Body Text ,Body Text level 1,Compliance,Response,Body3,AvtalBrodtext,andrad,compact,- TF,Requirements,à¹×éÍàÃ×èÍ§,code,à¹,bodytext,bt,Requirement,Block text,sp,c"/>
    <w:basedOn w:val="Normal"/>
    <w:link w:val="BodyTextChar"/>
    <w:rsid w:val="00317272"/>
    <w:pPr>
      <w:keepNext/>
      <w:keepLines/>
      <w:widowControl w:val="0"/>
      <w:tabs>
        <w:tab w:val="clear" w:pos="1134"/>
        <w:tab w:val="clear" w:pos="1871"/>
        <w:tab w:val="clear" w:pos="2268"/>
        <w:tab w:val="left" w:pos="90"/>
        <w:tab w:val="left" w:pos="794"/>
        <w:tab w:val="left" w:pos="1191"/>
        <w:tab w:val="left" w:pos="1588"/>
        <w:tab w:val="left" w:pos="1985"/>
      </w:tabs>
    </w:pPr>
    <w:rPr>
      <w:color w:val="000000"/>
      <w:sz w:val="22"/>
      <w:szCs w:val="22"/>
    </w:rPr>
  </w:style>
  <w:style w:type="character" w:customStyle="1" w:styleId="BodyTextChar">
    <w:name w:val="Body Text Char"/>
    <w:aliases w:val="AvtalBrödtext Char,Bodytext Char,ändrad Char, ändrad Char,paragraph 2 Char,body indent Char,EHPT Char,Body Text2 Char,Body Text  Char,Body Text level 1 Char,Compliance Char,Response Char,Body3 Char,AvtalBrodtext Char,andrad Char,- TF Char"/>
    <w:basedOn w:val="DefaultParagraphFont"/>
    <w:link w:val="BodyText"/>
    <w:rsid w:val="00317272"/>
    <w:rPr>
      <w:rFonts w:ascii="Times New Roman" w:hAnsi="Times New Roman"/>
      <w:color w:val="000000"/>
      <w:sz w:val="22"/>
      <w:szCs w:val="22"/>
      <w:lang w:val="en-GB" w:eastAsia="en-US"/>
    </w:rPr>
  </w:style>
  <w:style w:type="paragraph" w:customStyle="1" w:styleId="TH">
    <w:name w:val="TH"/>
    <w:basedOn w:val="Normal"/>
    <w:link w:val="THChar"/>
    <w:rsid w:val="00317272"/>
    <w:pPr>
      <w:keepNext/>
      <w:keepLines/>
      <w:tabs>
        <w:tab w:val="clear" w:pos="1134"/>
        <w:tab w:val="clear" w:pos="1871"/>
        <w:tab w:val="clear" w:pos="2268"/>
      </w:tabs>
      <w:spacing w:before="60" w:after="180"/>
      <w:jc w:val="center"/>
    </w:pPr>
    <w:rPr>
      <w:rFonts w:ascii="Arial" w:hAnsi="Arial"/>
      <w:b/>
      <w:sz w:val="20"/>
      <w:lang w:eastAsia="en-GB"/>
    </w:rPr>
  </w:style>
  <w:style w:type="character" w:customStyle="1" w:styleId="THChar">
    <w:name w:val="TH Char"/>
    <w:link w:val="TH"/>
    <w:rsid w:val="00317272"/>
    <w:rPr>
      <w:rFonts w:ascii="Arial" w:hAnsi="Arial"/>
      <w:b/>
      <w:lang w:val="en-GB" w:eastAsia="en-GB"/>
    </w:rPr>
  </w:style>
  <w:style w:type="paragraph" w:customStyle="1" w:styleId="TF">
    <w:name w:val="TF"/>
    <w:basedOn w:val="TH"/>
    <w:link w:val="TFChar"/>
    <w:rsid w:val="00317272"/>
    <w:pPr>
      <w:keepNext w:val="0"/>
      <w:spacing w:before="0" w:after="240"/>
    </w:pPr>
  </w:style>
  <w:style w:type="paragraph" w:customStyle="1" w:styleId="FigureNoBR">
    <w:name w:val="Figure_No_BR"/>
    <w:basedOn w:val="Normal"/>
    <w:next w:val="FiguretitleBR"/>
    <w:rsid w:val="00317272"/>
    <w:pPr>
      <w:keepNext/>
      <w:keepLines/>
      <w:tabs>
        <w:tab w:val="clear" w:pos="1134"/>
        <w:tab w:val="clear" w:pos="1871"/>
        <w:tab w:val="clear" w:pos="2268"/>
        <w:tab w:val="left" w:pos="794"/>
        <w:tab w:val="left" w:pos="1191"/>
        <w:tab w:val="left" w:pos="1588"/>
        <w:tab w:val="left" w:pos="1985"/>
      </w:tabs>
      <w:spacing w:before="480" w:after="120"/>
      <w:jc w:val="center"/>
    </w:pPr>
    <w:rPr>
      <w:caps/>
    </w:rPr>
  </w:style>
  <w:style w:type="paragraph" w:customStyle="1" w:styleId="FiguretitleBR">
    <w:name w:val="Figure_title_BR"/>
    <w:basedOn w:val="TabletitleBR"/>
    <w:next w:val="Figurewithouttitle"/>
    <w:rsid w:val="00317272"/>
    <w:pPr>
      <w:keepNext w:val="0"/>
      <w:spacing w:after="480"/>
    </w:pPr>
  </w:style>
  <w:style w:type="paragraph" w:customStyle="1" w:styleId="TabletitleBR">
    <w:name w:val="Table_title_BR"/>
    <w:basedOn w:val="Normal"/>
    <w:next w:val="Tablehead0"/>
    <w:rsid w:val="00317272"/>
    <w:pPr>
      <w:keepNext/>
      <w:keepLines/>
      <w:tabs>
        <w:tab w:val="clear" w:pos="1134"/>
        <w:tab w:val="clear" w:pos="1871"/>
        <w:tab w:val="clear" w:pos="2268"/>
        <w:tab w:val="left" w:pos="794"/>
        <w:tab w:val="left" w:pos="1191"/>
        <w:tab w:val="left" w:pos="1588"/>
        <w:tab w:val="left" w:pos="1985"/>
      </w:tabs>
      <w:spacing w:before="0" w:after="120"/>
      <w:jc w:val="center"/>
    </w:pPr>
    <w:rPr>
      <w:b/>
    </w:rPr>
  </w:style>
  <w:style w:type="paragraph" w:customStyle="1" w:styleId="body">
    <w:name w:val="body"/>
    <w:basedOn w:val="Normal"/>
    <w:rsid w:val="00317272"/>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317272"/>
    <w:pPr>
      <w:tabs>
        <w:tab w:val="clear" w:pos="1134"/>
        <w:tab w:val="clear" w:pos="1871"/>
        <w:tab w:val="clear" w:pos="2268"/>
        <w:tab w:val="left" w:pos="794"/>
        <w:tab w:val="left" w:pos="1191"/>
        <w:tab w:val="left" w:pos="1588"/>
        <w:tab w:val="left" w:pos="1985"/>
      </w:tabs>
      <w:overflowPunct/>
      <w:autoSpaceDE/>
      <w:autoSpaceDN/>
      <w:adjustRightInd/>
      <w:spacing w:after="120"/>
      <w:ind w:left="360"/>
      <w:textAlignment w:val="auto"/>
    </w:pPr>
  </w:style>
  <w:style w:type="character" w:customStyle="1" w:styleId="BodyTextIndentChar">
    <w:name w:val="Body Text Indent Char"/>
    <w:basedOn w:val="DefaultParagraphFont"/>
    <w:link w:val="BodyTextIndent"/>
    <w:rsid w:val="00317272"/>
    <w:rPr>
      <w:rFonts w:ascii="Times New Roman" w:hAnsi="Times New Roman"/>
      <w:sz w:val="24"/>
      <w:lang w:val="en-GB" w:eastAsia="en-US"/>
    </w:rPr>
  </w:style>
  <w:style w:type="paragraph" w:customStyle="1" w:styleId="B2">
    <w:name w:val="B2"/>
    <w:basedOn w:val="List2"/>
    <w:rsid w:val="00317272"/>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317272"/>
    <w:pPr>
      <w:tabs>
        <w:tab w:val="clear" w:pos="1134"/>
        <w:tab w:val="clear" w:pos="1871"/>
        <w:tab w:val="clear" w:pos="2268"/>
        <w:tab w:val="left" w:pos="794"/>
        <w:tab w:val="left" w:pos="1191"/>
        <w:tab w:val="left" w:pos="1588"/>
        <w:tab w:val="left" w:pos="1985"/>
      </w:tabs>
      <w:overflowPunct/>
      <w:autoSpaceDE/>
      <w:autoSpaceDN/>
      <w:adjustRightInd/>
      <w:ind w:left="720" w:hanging="360"/>
      <w:textAlignment w:val="auto"/>
    </w:pPr>
  </w:style>
  <w:style w:type="paragraph" w:customStyle="1" w:styleId="TAH">
    <w:name w:val="TAH"/>
    <w:basedOn w:val="TAC"/>
    <w:link w:val="TAHCar"/>
    <w:rsid w:val="00317272"/>
    <w:rPr>
      <w:b/>
    </w:rPr>
  </w:style>
  <w:style w:type="paragraph" w:customStyle="1" w:styleId="TAC">
    <w:name w:val="TAC"/>
    <w:basedOn w:val="Normal"/>
    <w:link w:val="TACChar"/>
    <w:rsid w:val="00317272"/>
    <w:pPr>
      <w:keepNext/>
      <w:keepLines/>
      <w:tabs>
        <w:tab w:val="clear" w:pos="1134"/>
        <w:tab w:val="clear" w:pos="1871"/>
        <w:tab w:val="clear" w:pos="2268"/>
      </w:tabs>
      <w:spacing w:before="0"/>
      <w:jc w:val="center"/>
    </w:pPr>
    <w:rPr>
      <w:rFonts w:ascii="Arial" w:hAnsi="Arial"/>
      <w:sz w:val="18"/>
    </w:rPr>
  </w:style>
  <w:style w:type="character" w:customStyle="1" w:styleId="TACChar">
    <w:name w:val="TAC Char"/>
    <w:link w:val="TAC"/>
    <w:rsid w:val="00317272"/>
    <w:rPr>
      <w:rFonts w:ascii="Arial" w:hAnsi="Arial"/>
      <w:sz w:val="18"/>
      <w:lang w:val="en-GB" w:eastAsia="en-US"/>
    </w:rPr>
  </w:style>
  <w:style w:type="character" w:customStyle="1" w:styleId="TAHCar">
    <w:name w:val="TAH Car"/>
    <w:link w:val="TAH"/>
    <w:rsid w:val="00317272"/>
    <w:rPr>
      <w:rFonts w:ascii="Arial" w:hAnsi="Arial"/>
      <w:b/>
      <w:sz w:val="18"/>
      <w:lang w:val="en-GB" w:eastAsia="en-US"/>
    </w:rPr>
  </w:style>
  <w:style w:type="paragraph" w:customStyle="1" w:styleId="NO">
    <w:name w:val="NO"/>
    <w:basedOn w:val="Normal"/>
    <w:link w:val="NOChar"/>
    <w:rsid w:val="00317272"/>
    <w:pPr>
      <w:keepLines/>
      <w:tabs>
        <w:tab w:val="clear" w:pos="1134"/>
        <w:tab w:val="clear" w:pos="1871"/>
        <w:tab w:val="clear" w:pos="2268"/>
      </w:tabs>
      <w:spacing w:before="0" w:after="180"/>
      <w:ind w:left="1135" w:hanging="851"/>
    </w:pPr>
    <w:rPr>
      <w:sz w:val="20"/>
    </w:rPr>
  </w:style>
  <w:style w:type="character" w:customStyle="1" w:styleId="NOChar">
    <w:name w:val="NO Char"/>
    <w:link w:val="NO"/>
    <w:rsid w:val="00317272"/>
    <w:rPr>
      <w:rFonts w:ascii="Times New Roman" w:hAnsi="Times New Roman"/>
      <w:lang w:val="en-GB" w:eastAsia="en-US"/>
    </w:rPr>
  </w:style>
  <w:style w:type="paragraph" w:customStyle="1" w:styleId="FP">
    <w:name w:val="FP"/>
    <w:basedOn w:val="Normal"/>
    <w:rsid w:val="00317272"/>
    <w:pPr>
      <w:tabs>
        <w:tab w:val="clear" w:pos="1134"/>
        <w:tab w:val="clear" w:pos="1871"/>
        <w:tab w:val="clear" w:pos="2268"/>
      </w:tabs>
      <w:spacing w:before="0"/>
    </w:pPr>
    <w:rPr>
      <w:sz w:val="20"/>
    </w:rPr>
  </w:style>
  <w:style w:type="paragraph" w:customStyle="1" w:styleId="NF">
    <w:name w:val="NF"/>
    <w:basedOn w:val="NO"/>
    <w:rsid w:val="00317272"/>
    <w:pPr>
      <w:keepNext/>
      <w:spacing w:after="0"/>
    </w:pPr>
    <w:rPr>
      <w:rFonts w:ascii="Arial" w:hAnsi="Arial"/>
      <w:sz w:val="18"/>
    </w:rPr>
  </w:style>
  <w:style w:type="paragraph" w:customStyle="1" w:styleId="TAN">
    <w:name w:val="TAN"/>
    <w:basedOn w:val="Normal"/>
    <w:link w:val="TANChar"/>
    <w:rsid w:val="00317272"/>
    <w:pPr>
      <w:keepNext/>
      <w:keepLines/>
      <w:tabs>
        <w:tab w:val="clear" w:pos="1134"/>
        <w:tab w:val="clear" w:pos="1871"/>
        <w:tab w:val="clear" w:pos="2268"/>
      </w:tabs>
      <w:spacing w:before="0"/>
      <w:ind w:left="851" w:hanging="851"/>
    </w:pPr>
    <w:rPr>
      <w:rFonts w:ascii="Arial" w:hAnsi="Arial"/>
      <w:sz w:val="18"/>
    </w:rPr>
  </w:style>
  <w:style w:type="paragraph" w:customStyle="1" w:styleId="TAL">
    <w:name w:val="TAL"/>
    <w:basedOn w:val="Normal"/>
    <w:link w:val="TALCar"/>
    <w:rsid w:val="00317272"/>
    <w:pPr>
      <w:keepNext/>
      <w:keepLines/>
      <w:tabs>
        <w:tab w:val="clear" w:pos="1134"/>
        <w:tab w:val="clear" w:pos="1871"/>
        <w:tab w:val="clear" w:pos="2268"/>
      </w:tabs>
      <w:spacing w:before="0"/>
    </w:pPr>
    <w:rPr>
      <w:rFonts w:ascii="Arial" w:hAnsi="Arial"/>
      <w:sz w:val="18"/>
    </w:rPr>
  </w:style>
  <w:style w:type="paragraph" w:customStyle="1" w:styleId="IB2">
    <w:name w:val="IB2"/>
    <w:basedOn w:val="Normal"/>
    <w:rsid w:val="00317272"/>
    <w:pPr>
      <w:tabs>
        <w:tab w:val="clear" w:pos="1134"/>
        <w:tab w:val="clear" w:pos="1871"/>
        <w:tab w:val="clear" w:pos="2268"/>
        <w:tab w:val="num" w:pos="425"/>
        <w:tab w:val="left" w:pos="567"/>
      </w:tabs>
      <w:spacing w:before="0" w:after="180"/>
      <w:ind w:left="568" w:hanging="284"/>
    </w:pPr>
    <w:rPr>
      <w:sz w:val="20"/>
    </w:rPr>
  </w:style>
  <w:style w:type="paragraph" w:customStyle="1" w:styleId="CRfront">
    <w:name w:val="CR_front"/>
    <w:next w:val="Normal"/>
    <w:rsid w:val="00317272"/>
    <w:rPr>
      <w:rFonts w:ascii="Arial" w:hAnsi="Arial"/>
      <w:lang w:val="en-GB" w:eastAsia="en-US"/>
    </w:rPr>
  </w:style>
  <w:style w:type="paragraph" w:customStyle="1" w:styleId="PL">
    <w:name w:val="PL"/>
    <w:rsid w:val="00317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317272"/>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rsid w:val="00317272"/>
    <w:pPr>
      <w:tabs>
        <w:tab w:val="clear" w:pos="1134"/>
        <w:tab w:val="clear" w:pos="1871"/>
        <w:tab w:val="clear" w:pos="2268"/>
        <w:tab w:val="left" w:pos="794"/>
        <w:tab w:val="left" w:pos="1191"/>
        <w:tab w:val="left" w:pos="1588"/>
        <w:tab w:val="left" w:pos="1985"/>
      </w:tabs>
      <w:ind w:left="1080" w:hanging="360"/>
      <w:jc w:val="both"/>
    </w:pPr>
    <w:rPr>
      <w:lang w:val="fr-FR"/>
    </w:rPr>
  </w:style>
  <w:style w:type="character" w:styleId="CommentReference">
    <w:name w:val="annotation reference"/>
    <w:basedOn w:val="DefaultParagraphFont"/>
    <w:rsid w:val="00317272"/>
    <w:rPr>
      <w:sz w:val="16"/>
      <w:szCs w:val="16"/>
    </w:rPr>
  </w:style>
  <w:style w:type="paragraph" w:styleId="CommentText">
    <w:name w:val="annotation text"/>
    <w:basedOn w:val="Normal"/>
    <w:link w:val="CommentTextChar"/>
    <w:rsid w:val="00317272"/>
    <w:pPr>
      <w:tabs>
        <w:tab w:val="clear" w:pos="1134"/>
        <w:tab w:val="clear" w:pos="1871"/>
        <w:tab w:val="clear" w:pos="2268"/>
        <w:tab w:val="left" w:pos="794"/>
        <w:tab w:val="left" w:pos="1191"/>
        <w:tab w:val="left" w:pos="1588"/>
        <w:tab w:val="left" w:pos="1985"/>
      </w:tabs>
      <w:jc w:val="both"/>
    </w:pPr>
    <w:rPr>
      <w:sz w:val="20"/>
      <w:lang w:val="fr-FR"/>
    </w:rPr>
  </w:style>
  <w:style w:type="character" w:customStyle="1" w:styleId="CommentTextChar">
    <w:name w:val="Comment Text Char"/>
    <w:basedOn w:val="DefaultParagraphFont"/>
    <w:link w:val="CommentText"/>
    <w:rsid w:val="00317272"/>
    <w:rPr>
      <w:rFonts w:ascii="Times New Roman" w:hAnsi="Times New Roman"/>
      <w:lang w:val="fr-FR" w:eastAsia="en-US"/>
    </w:rPr>
  </w:style>
  <w:style w:type="paragraph" w:styleId="CommentSubject">
    <w:name w:val="annotation subject"/>
    <w:basedOn w:val="CommentText"/>
    <w:next w:val="CommentText"/>
    <w:link w:val="CommentSubjectChar"/>
    <w:rsid w:val="00317272"/>
    <w:rPr>
      <w:b/>
      <w:bCs/>
    </w:rPr>
  </w:style>
  <w:style w:type="character" w:customStyle="1" w:styleId="CommentSubjectChar">
    <w:name w:val="Comment Subject Char"/>
    <w:basedOn w:val="CommentTextChar"/>
    <w:link w:val="CommentSubject"/>
    <w:rsid w:val="00317272"/>
    <w:rPr>
      <w:rFonts w:ascii="Times New Roman" w:hAnsi="Times New Roman"/>
      <w:b/>
      <w:bCs/>
      <w:lang w:val="fr-FR" w:eastAsia="en-US"/>
    </w:rPr>
  </w:style>
  <w:style w:type="paragraph" w:customStyle="1" w:styleId="TAR">
    <w:name w:val="TAR"/>
    <w:basedOn w:val="Normal"/>
    <w:rsid w:val="00317272"/>
    <w:pPr>
      <w:keepNext/>
      <w:keepLines/>
      <w:tabs>
        <w:tab w:val="clear" w:pos="1134"/>
        <w:tab w:val="clear" w:pos="1871"/>
        <w:tab w:val="clear" w:pos="2268"/>
      </w:tabs>
      <w:spacing w:before="0"/>
      <w:jc w:val="right"/>
    </w:pPr>
    <w:rPr>
      <w:rFonts w:ascii="Arial" w:hAnsi="Arial"/>
      <w:sz w:val="18"/>
      <w:lang w:eastAsia="ja-JP"/>
    </w:rPr>
  </w:style>
  <w:style w:type="character" w:customStyle="1" w:styleId="RectitleChar">
    <w:name w:val="Rec_title Char"/>
    <w:basedOn w:val="DefaultParagraphFont"/>
    <w:link w:val="Rectitle"/>
    <w:locked/>
    <w:rsid w:val="00317272"/>
    <w:rPr>
      <w:rFonts w:ascii="Times New Roman Bold" w:hAnsi="Times New Roman Bold"/>
      <w:b/>
      <w:sz w:val="28"/>
      <w:lang w:val="en-GB" w:eastAsia="en-US"/>
    </w:rPr>
  </w:style>
  <w:style w:type="character" w:customStyle="1" w:styleId="HeadingiChar">
    <w:name w:val="Heading_i Char"/>
    <w:basedOn w:val="DefaultParagraphFont"/>
    <w:link w:val="Headingi"/>
    <w:locked/>
    <w:rsid w:val="00317272"/>
    <w:rPr>
      <w:rFonts w:ascii="Times New Roman" w:hAnsi="Times New Roman"/>
      <w:i/>
      <w:sz w:val="24"/>
      <w:lang w:val="en-GB" w:eastAsia="en-US"/>
    </w:rPr>
  </w:style>
  <w:style w:type="character" w:customStyle="1" w:styleId="EquationeqChar">
    <w:name w:val="Equation.eq Char"/>
    <w:basedOn w:val="DefaultParagraphFont"/>
    <w:link w:val="Equation0"/>
    <w:locked/>
    <w:rsid w:val="00317272"/>
    <w:rPr>
      <w:rFonts w:ascii="Times New Roman" w:hAnsi="Times New Roman"/>
      <w:sz w:val="24"/>
      <w:lang w:val="en-GB" w:eastAsia="en-US"/>
    </w:rPr>
  </w:style>
  <w:style w:type="character" w:customStyle="1" w:styleId="FigureChar">
    <w:name w:val="Figure Char"/>
    <w:aliases w:val="fig Char"/>
    <w:basedOn w:val="DefaultParagraphFont"/>
    <w:link w:val="Figure"/>
    <w:locked/>
    <w:rsid w:val="00317272"/>
    <w:rPr>
      <w:rFonts w:ascii="Times New Roman" w:hAnsi="Times New Roman"/>
      <w:sz w:val="24"/>
      <w:lang w:val="en-GB" w:eastAsia="en-US"/>
    </w:rPr>
  </w:style>
  <w:style w:type="character" w:customStyle="1" w:styleId="RestitleChar">
    <w:name w:val="Res_title Char"/>
    <w:basedOn w:val="DefaultParagraphFont"/>
    <w:link w:val="Restitle"/>
    <w:locked/>
    <w:rsid w:val="00317272"/>
    <w:rPr>
      <w:rFonts w:ascii="Times New Roman Bold" w:hAnsi="Times New Roman Bold"/>
      <w:b/>
      <w:sz w:val="28"/>
      <w:lang w:val="en-GB" w:eastAsia="en-US"/>
    </w:rPr>
  </w:style>
  <w:style w:type="paragraph" w:styleId="Index8">
    <w:name w:val="index 8"/>
    <w:basedOn w:val="Normal"/>
    <w:next w:val="Normal"/>
    <w:autoRedefine/>
    <w:unhideWhenUsed/>
    <w:rsid w:val="00317272"/>
    <w:pPr>
      <w:tabs>
        <w:tab w:val="clear" w:pos="1134"/>
        <w:tab w:val="clear" w:pos="1871"/>
        <w:tab w:val="clear" w:pos="2268"/>
      </w:tabs>
      <w:overflowPunct/>
      <w:autoSpaceDE/>
      <w:autoSpaceDN/>
      <w:adjustRightInd/>
      <w:spacing w:before="0" w:after="60"/>
      <w:ind w:left="1600" w:hanging="200"/>
      <w:jc w:val="both"/>
      <w:textAlignment w:val="auto"/>
    </w:pPr>
    <w:rPr>
      <w:rFonts w:eastAsia="Batang"/>
      <w:sz w:val="20"/>
      <w:lang w:eastAsia="de-DE"/>
    </w:rPr>
  </w:style>
  <w:style w:type="paragraph" w:styleId="Index9">
    <w:name w:val="index 9"/>
    <w:basedOn w:val="Normal"/>
    <w:next w:val="Normal"/>
    <w:autoRedefine/>
    <w:unhideWhenUsed/>
    <w:rsid w:val="00317272"/>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paragraph" w:styleId="EndnoteText">
    <w:name w:val="endnote text"/>
    <w:basedOn w:val="Normal"/>
    <w:link w:val="EndnoteTextChar"/>
    <w:unhideWhenUsed/>
    <w:rsid w:val="00317272"/>
    <w:pPr>
      <w:tabs>
        <w:tab w:val="clear" w:pos="1134"/>
        <w:tab w:val="clear" w:pos="1871"/>
        <w:tab w:val="clear" w:pos="2268"/>
      </w:tabs>
      <w:overflowPunct/>
      <w:autoSpaceDE/>
      <w:autoSpaceDN/>
      <w:adjustRightInd/>
      <w:spacing w:before="0" w:after="60"/>
      <w:jc w:val="both"/>
      <w:textAlignment w:val="auto"/>
    </w:pPr>
    <w:rPr>
      <w:rFonts w:eastAsia="Batang"/>
      <w:sz w:val="20"/>
      <w:lang w:eastAsia="de-DE"/>
    </w:rPr>
  </w:style>
  <w:style w:type="character" w:customStyle="1" w:styleId="EndnoteTextChar">
    <w:name w:val="Endnote Text Char"/>
    <w:basedOn w:val="DefaultParagraphFont"/>
    <w:link w:val="EndnoteText"/>
    <w:rsid w:val="00317272"/>
    <w:rPr>
      <w:rFonts w:ascii="Times New Roman" w:eastAsia="Batang" w:hAnsi="Times New Roman"/>
      <w:lang w:val="en-GB" w:eastAsia="de-DE"/>
    </w:rPr>
  </w:style>
  <w:style w:type="paragraph" w:customStyle="1" w:styleId="TableNoBR">
    <w:name w:val="Table_No_BR"/>
    <w:basedOn w:val="Normal"/>
    <w:next w:val="Normal"/>
    <w:rsid w:val="00317272"/>
    <w:pPr>
      <w:keepNext/>
      <w:tabs>
        <w:tab w:val="clear" w:pos="1134"/>
        <w:tab w:val="clear" w:pos="1871"/>
        <w:tab w:val="clear" w:pos="2268"/>
        <w:tab w:val="left" w:pos="794"/>
        <w:tab w:val="left" w:pos="1191"/>
        <w:tab w:val="left" w:pos="1588"/>
        <w:tab w:val="left" w:pos="1985"/>
      </w:tabs>
      <w:spacing w:before="560" w:after="120"/>
      <w:jc w:val="center"/>
      <w:textAlignment w:val="auto"/>
    </w:pPr>
    <w:rPr>
      <w:rFonts w:eastAsia="SimSun"/>
      <w:caps/>
    </w:rPr>
  </w:style>
  <w:style w:type="paragraph" w:customStyle="1" w:styleId="RecNoBR">
    <w:name w:val="Rec_No_BR"/>
    <w:basedOn w:val="Normal"/>
    <w:next w:val="Normal"/>
    <w:rsid w:val="00317272"/>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caps/>
      <w:sz w:val="28"/>
    </w:rPr>
  </w:style>
  <w:style w:type="paragraph" w:customStyle="1" w:styleId="RecTitleDate">
    <w:name w:val="Rec_Title/Date"/>
    <w:next w:val="Normal"/>
    <w:rsid w:val="00317272"/>
    <w:pPr>
      <w:keepNext/>
      <w:keepLines/>
      <w:tabs>
        <w:tab w:val="right" w:pos="9696"/>
      </w:tabs>
      <w:overflowPunct w:val="0"/>
      <w:autoSpaceDE w:val="0"/>
      <w:autoSpaceDN w:val="0"/>
      <w:adjustRightInd w:val="0"/>
      <w:spacing w:before="136"/>
      <w:jc w:val="right"/>
    </w:pPr>
    <w:rPr>
      <w:rFonts w:ascii="Times New Roman" w:hAnsi="Times New Roman"/>
      <w:lang w:val="en-GB" w:eastAsia="fr-FR"/>
    </w:rPr>
  </w:style>
  <w:style w:type="paragraph" w:customStyle="1" w:styleId="RecTitleRef">
    <w:name w:val="Rec_Title/Ref"/>
    <w:basedOn w:val="RecTitle0"/>
    <w:next w:val="RecTitleDate"/>
    <w:rsid w:val="00317272"/>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317272"/>
    <w:pPr>
      <w:tabs>
        <w:tab w:val="clear" w:pos="1134"/>
        <w:tab w:val="clear" w:pos="1871"/>
        <w:tab w:val="clear" w:pos="2268"/>
        <w:tab w:val="left" w:pos="794"/>
        <w:tab w:val="left" w:pos="1191"/>
        <w:tab w:val="left" w:pos="1588"/>
      </w:tabs>
      <w:spacing w:before="313"/>
      <w:ind w:left="794" w:hanging="794"/>
      <w:jc w:val="both"/>
      <w:textAlignment w:val="auto"/>
      <w:outlineLvl w:val="9"/>
    </w:pPr>
    <w:rPr>
      <w:rFonts w:eastAsia="Batang"/>
      <w:sz w:val="22"/>
      <w:lang w:eastAsia="fr-FR"/>
    </w:rPr>
  </w:style>
  <w:style w:type="paragraph" w:customStyle="1" w:styleId="PartRef0">
    <w:name w:val="Part_Ref"/>
    <w:basedOn w:val="AnnexRef0"/>
    <w:rsid w:val="00317272"/>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317272"/>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317272"/>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317272"/>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RepTitleDate">
    <w:name w:val="Rep_Title/Date"/>
    <w:basedOn w:val="RecTitleDate"/>
    <w:next w:val="Normal"/>
    <w:rsid w:val="00317272"/>
  </w:style>
  <w:style w:type="paragraph" w:customStyle="1" w:styleId="RefDoc">
    <w:name w:val="Ref_Doc"/>
    <w:basedOn w:val="RefText0"/>
    <w:next w:val="RefText0"/>
    <w:rsid w:val="00317272"/>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317272"/>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317272"/>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QuestionTitleDate">
    <w:name w:val="Question_Title/Date"/>
    <w:basedOn w:val="RecTitleDate"/>
    <w:next w:val="Normal"/>
    <w:rsid w:val="00317272"/>
  </w:style>
  <w:style w:type="paragraph" w:customStyle="1" w:styleId="ResTitle0">
    <w:name w:val="Res_Title"/>
    <w:basedOn w:val="RecTitle0"/>
    <w:next w:val="Normal"/>
    <w:rsid w:val="00317272"/>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317272"/>
    <w:pPr>
      <w:tabs>
        <w:tab w:val="clear" w:pos="1134"/>
        <w:tab w:val="clear" w:pos="1871"/>
        <w:tab w:val="clear" w:pos="2268"/>
        <w:tab w:val="left" w:pos="794"/>
        <w:tab w:val="left" w:pos="1191"/>
        <w:tab w:val="left" w:pos="1588"/>
        <w:tab w:val="left" w:pos="1985"/>
      </w:tabs>
      <w:jc w:val="both"/>
    </w:pPr>
    <w:rPr>
      <w:lang w:val="fr-FR" w:eastAsia="fr-FR"/>
    </w:rPr>
  </w:style>
  <w:style w:type="paragraph" w:customStyle="1" w:styleId="ResTitleDate">
    <w:name w:val="Res_Title/Date"/>
    <w:basedOn w:val="RecTitleDate"/>
    <w:next w:val="Normal"/>
    <w:rsid w:val="00317272"/>
  </w:style>
  <w:style w:type="paragraph" w:customStyle="1" w:styleId="Heading00">
    <w:name w:val="Heading 0"/>
    <w:basedOn w:val="Normal"/>
    <w:next w:val="Normal"/>
    <w:rsid w:val="00317272"/>
    <w:pPr>
      <w:pageBreakBefore/>
      <w:tabs>
        <w:tab w:val="clear" w:pos="1134"/>
        <w:tab w:val="clear" w:pos="1871"/>
        <w:tab w:val="clear" w:pos="2268"/>
      </w:tabs>
      <w:overflowPunct/>
      <w:autoSpaceDE/>
      <w:autoSpaceDN/>
      <w:adjustRightInd/>
      <w:spacing w:before="6000" w:after="80"/>
      <w:jc w:val="right"/>
      <w:textAlignment w:val="auto"/>
      <w:outlineLvl w:val="0"/>
    </w:pPr>
    <w:rPr>
      <w:rFonts w:ascii="Arial" w:eastAsia="Batang" w:hAnsi="Arial"/>
      <w:b/>
      <w:smallCaps/>
      <w:sz w:val="44"/>
      <w:szCs w:val="44"/>
      <w:lang w:eastAsia="de-DE"/>
    </w:rPr>
  </w:style>
  <w:style w:type="paragraph" w:customStyle="1" w:styleId="QuestionNoBR">
    <w:name w:val="Question_No_BR"/>
    <w:basedOn w:val="RecNoBR"/>
    <w:next w:val="Questiontitle"/>
    <w:rsid w:val="00317272"/>
    <w:rPr>
      <w:rFonts w:eastAsia="Times New Roman" w:cs="Angsana New"/>
    </w:rPr>
  </w:style>
  <w:style w:type="paragraph" w:customStyle="1" w:styleId="ResNoBR">
    <w:name w:val="Res_No_BR"/>
    <w:basedOn w:val="Normal"/>
    <w:next w:val="Restitle"/>
    <w:rsid w:val="00317272"/>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Batang"/>
      <w:caps/>
      <w:sz w:val="28"/>
    </w:rPr>
  </w:style>
  <w:style w:type="paragraph" w:customStyle="1" w:styleId="Header1">
    <w:name w:val="Header1"/>
    <w:basedOn w:val="Header"/>
    <w:rsid w:val="00317272"/>
    <w:pPr>
      <w:tabs>
        <w:tab w:val="clear" w:pos="1134"/>
        <w:tab w:val="clear" w:pos="1871"/>
        <w:tab w:val="clear" w:pos="2268"/>
      </w:tabs>
      <w:overflowPunct/>
      <w:autoSpaceDE/>
      <w:autoSpaceDN/>
      <w:adjustRightInd/>
      <w:spacing w:after="240"/>
      <w:jc w:val="left"/>
      <w:textAlignment w:val="auto"/>
    </w:pPr>
    <w:rPr>
      <w:rFonts w:ascii="Arial" w:eastAsia="SimSun" w:hAnsi="Arial"/>
      <w:b/>
      <w:sz w:val="22"/>
      <w:lang w:eastAsia="de-DE"/>
    </w:rPr>
  </w:style>
  <w:style w:type="paragraph" w:customStyle="1" w:styleId="RepNoBR">
    <w:name w:val="Rep_No_BR"/>
    <w:basedOn w:val="RecNoBR"/>
    <w:next w:val="Reptitle"/>
    <w:rsid w:val="00317272"/>
    <w:rPr>
      <w:rFonts w:eastAsia="Batang"/>
    </w:rPr>
  </w:style>
  <w:style w:type="paragraph" w:customStyle="1" w:styleId="object0">
    <w:name w:val="object"/>
    <w:basedOn w:val="Normal"/>
    <w:next w:val="Normal"/>
    <w:rsid w:val="00317272"/>
    <w:pPr>
      <w:keepNext/>
      <w:keepLines/>
      <w:tabs>
        <w:tab w:val="clear" w:pos="1134"/>
        <w:tab w:val="clear" w:pos="1871"/>
        <w:tab w:val="clear" w:pos="2268"/>
      </w:tabs>
      <w:overflowPunct/>
      <w:autoSpaceDE/>
      <w:autoSpaceDN/>
      <w:adjustRightInd/>
      <w:spacing w:before="0" w:after="240" w:line="360" w:lineRule="auto"/>
      <w:jc w:val="center"/>
      <w:textAlignment w:val="auto"/>
    </w:pPr>
    <w:rPr>
      <w:rFonts w:eastAsia="MS Mincho"/>
      <w:szCs w:val="24"/>
    </w:rPr>
  </w:style>
  <w:style w:type="paragraph" w:customStyle="1" w:styleId="HeaderData">
    <w:name w:val="HeaderData"/>
    <w:basedOn w:val="Normal"/>
    <w:rsid w:val="00317272"/>
    <w:pPr>
      <w:tabs>
        <w:tab w:val="clear" w:pos="1134"/>
        <w:tab w:val="clear" w:pos="1871"/>
        <w:tab w:val="clear" w:pos="2268"/>
        <w:tab w:val="left" w:pos="794"/>
        <w:tab w:val="left" w:pos="1191"/>
        <w:tab w:val="left" w:pos="1588"/>
        <w:tab w:val="left" w:pos="1985"/>
      </w:tabs>
      <w:textAlignment w:val="auto"/>
    </w:pPr>
    <w:rPr>
      <w:rFonts w:eastAsia="SimSun"/>
    </w:rPr>
  </w:style>
  <w:style w:type="paragraph" w:customStyle="1" w:styleId="HeaderPrompt">
    <w:name w:val="HeaderPrompt"/>
    <w:basedOn w:val="Normal"/>
    <w:rsid w:val="00317272"/>
    <w:pPr>
      <w:tabs>
        <w:tab w:val="clear" w:pos="1134"/>
        <w:tab w:val="clear" w:pos="1871"/>
        <w:tab w:val="clear" w:pos="2268"/>
        <w:tab w:val="left" w:pos="794"/>
        <w:tab w:val="left" w:pos="1191"/>
        <w:tab w:val="left" w:pos="1588"/>
        <w:tab w:val="left" w:pos="1985"/>
      </w:tabs>
      <w:spacing w:before="60" w:after="120"/>
      <w:textAlignment w:val="auto"/>
    </w:pPr>
    <w:rPr>
      <w:rFonts w:ascii="Arial Narrow" w:eastAsia="SimSun" w:hAnsi="Arial Narrow"/>
      <w:sz w:val="18"/>
    </w:rPr>
  </w:style>
  <w:style w:type="paragraph" w:customStyle="1" w:styleId="Tabletext1">
    <w:name w:val="Table text"/>
    <w:basedOn w:val="Normal"/>
    <w:rsid w:val="00317272"/>
    <w:pPr>
      <w:tabs>
        <w:tab w:val="clear" w:pos="1134"/>
        <w:tab w:val="clear" w:pos="1871"/>
        <w:tab w:val="clear" w:pos="2268"/>
      </w:tabs>
      <w:overflowPunct/>
      <w:autoSpaceDE/>
      <w:autoSpaceDN/>
      <w:adjustRightInd/>
      <w:spacing w:before="60" w:after="60"/>
      <w:textAlignment w:val="auto"/>
    </w:pPr>
    <w:rPr>
      <w:rFonts w:ascii="Arial" w:eastAsia="SimSun" w:hAnsi="Arial" w:cs="Arial"/>
      <w:sz w:val="16"/>
      <w:szCs w:val="16"/>
      <w:lang w:val="da-DK"/>
    </w:rPr>
  </w:style>
  <w:style w:type="paragraph" w:customStyle="1" w:styleId="tabletitle1">
    <w:name w:val="table title"/>
    <w:aliases w:val="tt"/>
    <w:basedOn w:val="Normal"/>
    <w:rsid w:val="00317272"/>
    <w:pPr>
      <w:keepNext/>
      <w:tabs>
        <w:tab w:val="clear" w:pos="1134"/>
        <w:tab w:val="clear" w:pos="1871"/>
        <w:tab w:val="clear" w:pos="2268"/>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317272"/>
    <w:pPr>
      <w:tabs>
        <w:tab w:val="clear" w:pos="1134"/>
        <w:tab w:val="clear" w:pos="1871"/>
        <w:tab w:val="clear" w:pos="2268"/>
      </w:tabs>
      <w:spacing w:before="0"/>
      <w:textAlignment w:val="auto"/>
    </w:pPr>
    <w:rPr>
      <w:rFonts w:eastAsia="MS Mincho"/>
      <w:b/>
      <w:sz w:val="20"/>
      <w:lang w:eastAsia="en-GB"/>
    </w:rPr>
  </w:style>
  <w:style w:type="character" w:customStyle="1" w:styleId="AnnexNoTitleChar">
    <w:name w:val="Annex_NoTitle Char"/>
    <w:basedOn w:val="DefaultParagraphFont"/>
    <w:rsid w:val="00317272"/>
    <w:rPr>
      <w:rFonts w:ascii="Times New Roman" w:hAnsi="Times New Roman" w:cs="Times New Roman" w:hint="default"/>
      <w:b/>
      <w:bCs w:val="0"/>
      <w:sz w:val="28"/>
      <w:lang w:val="en-GB" w:eastAsia="en-US" w:bidi="ar-SA"/>
    </w:rPr>
  </w:style>
  <w:style w:type="table" w:styleId="TableTheme">
    <w:name w:val="Table Theme"/>
    <w:basedOn w:val="TableNormal"/>
    <w:unhideWhenUsed/>
    <w:rsid w:val="00317272"/>
    <w:pPr>
      <w:overflowPunct w:val="0"/>
      <w:autoSpaceDE w:val="0"/>
      <w:autoSpaceDN w:val="0"/>
      <w:adjustRightInd w:val="0"/>
      <w:spacing w:after="180"/>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line">
    <w:name w:val="Headline"/>
    <w:basedOn w:val="Normal"/>
    <w:rsid w:val="00317272"/>
    <w:pPr>
      <w:numPr>
        <w:ilvl w:val="4"/>
        <w:numId w:val="7"/>
      </w:numPr>
      <w:tabs>
        <w:tab w:val="clear" w:pos="1134"/>
        <w:tab w:val="clear" w:pos="1871"/>
        <w:tab w:val="clear" w:pos="2268"/>
        <w:tab w:val="left" w:pos="794"/>
        <w:tab w:val="left" w:pos="1191"/>
        <w:tab w:val="left" w:pos="1588"/>
        <w:tab w:val="left" w:pos="1985"/>
      </w:tabs>
      <w:spacing w:before="240"/>
      <w:jc w:val="both"/>
    </w:pPr>
    <w:rPr>
      <w:rFonts w:ascii="Arial Black" w:eastAsia="SimSun" w:hAnsi="Arial Black"/>
      <w:lang w:val="fr-FR"/>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317272"/>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317272"/>
    <w:rPr>
      <w:rFonts w:ascii="Times New Roman" w:hAnsi="Times New Roman" w:cs="Times New Roman" w:hint="default"/>
      <w:sz w:val="18"/>
      <w:lang w:val="en-GB" w:eastAsia="en-US" w:bidi="ar-SA"/>
    </w:rPr>
  </w:style>
  <w:style w:type="character" w:customStyle="1" w:styleId="hps">
    <w:name w:val="hps"/>
    <w:basedOn w:val="DefaultParagraphFont"/>
    <w:rsid w:val="00317272"/>
    <w:rPr>
      <w:rFonts w:ascii="Times New Roman" w:hAnsi="Times New Roman" w:cs="Times New Roman" w:hint="default"/>
    </w:rPr>
  </w:style>
  <w:style w:type="paragraph" w:styleId="Revision">
    <w:name w:val="Revision"/>
    <w:hidden/>
    <w:uiPriority w:val="99"/>
    <w:semiHidden/>
    <w:rsid w:val="00317272"/>
    <w:rPr>
      <w:rFonts w:ascii="Times New Roman" w:hAnsi="Times New Roman"/>
      <w:sz w:val="24"/>
      <w:lang w:val="en-GB" w:eastAsia="en-US"/>
    </w:rPr>
  </w:style>
  <w:style w:type="paragraph" w:styleId="Date">
    <w:name w:val="Date"/>
    <w:basedOn w:val="Normal"/>
    <w:link w:val="DateChar"/>
    <w:rsid w:val="00317272"/>
    <w:pPr>
      <w:tabs>
        <w:tab w:val="clear" w:pos="1134"/>
        <w:tab w:val="clear" w:pos="1871"/>
        <w:tab w:val="clear" w:pos="2268"/>
        <w:tab w:val="left" w:pos="794"/>
        <w:tab w:val="left" w:pos="1191"/>
        <w:tab w:val="left" w:pos="1588"/>
        <w:tab w:val="left" w:pos="1985"/>
      </w:tabs>
      <w:jc w:val="both"/>
    </w:pPr>
    <w:rPr>
      <w:lang w:val="fr-FR"/>
    </w:rPr>
  </w:style>
  <w:style w:type="character" w:customStyle="1" w:styleId="DateChar">
    <w:name w:val="Date Char"/>
    <w:basedOn w:val="DefaultParagraphFont"/>
    <w:link w:val="Date"/>
    <w:rsid w:val="00317272"/>
    <w:rPr>
      <w:rFonts w:ascii="Times New Roman" w:hAnsi="Times New Roman"/>
      <w:sz w:val="24"/>
      <w:lang w:val="fr-FR" w:eastAsia="en-US"/>
    </w:rPr>
  </w:style>
  <w:style w:type="character" w:customStyle="1" w:styleId="TANChar">
    <w:name w:val="TAN Char"/>
    <w:link w:val="TAN"/>
    <w:rsid w:val="00317272"/>
    <w:rPr>
      <w:rFonts w:ascii="Arial" w:hAnsi="Arial"/>
      <w:sz w:val="18"/>
      <w:lang w:val="en-GB" w:eastAsia="en-US"/>
    </w:rPr>
  </w:style>
  <w:style w:type="paragraph" w:customStyle="1" w:styleId="ZG">
    <w:name w:val="ZG"/>
    <w:rsid w:val="00317272"/>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317272"/>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317272"/>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317272"/>
    <w:rPr>
      <w:rFonts w:ascii="Arial" w:hAnsi="Arial"/>
      <w:sz w:val="18"/>
      <w:lang w:val="en-GB" w:eastAsia="en-US"/>
    </w:rPr>
  </w:style>
  <w:style w:type="paragraph" w:customStyle="1" w:styleId="AppendixNotitle0">
    <w:name w:val="Appendix_No &amp; title"/>
    <w:basedOn w:val="Normal"/>
    <w:next w:val="Normal"/>
    <w:rsid w:val="00317272"/>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rPr>
  </w:style>
  <w:style w:type="paragraph" w:customStyle="1" w:styleId="TdocHeading1">
    <w:name w:val="Tdoc_Heading_1"/>
    <w:basedOn w:val="Heading1"/>
    <w:next w:val="Normal"/>
    <w:autoRedefine/>
    <w:rsid w:val="00317272"/>
    <w:pPr>
      <w:keepLines w:val="0"/>
      <w:numPr>
        <w:numId w:val="8"/>
      </w:numPr>
      <w:tabs>
        <w:tab w:val="clear" w:pos="1134"/>
        <w:tab w:val="clear" w:pos="1871"/>
        <w:tab w:val="clear" w:pos="2268"/>
      </w:tabs>
      <w:spacing w:before="240" w:after="180"/>
    </w:pPr>
    <w:rPr>
      <w:rFonts w:ascii="Arial" w:eastAsiaTheme="minorEastAsia" w:hAnsi="Arial"/>
      <w:noProof/>
      <w:kern w:val="28"/>
      <w:sz w:val="24"/>
      <w:lang w:val="en-US" w:eastAsia="ja-JP"/>
    </w:rPr>
  </w:style>
  <w:style w:type="paragraph" w:customStyle="1" w:styleId="TdocHeading3">
    <w:name w:val="Tdoc_Heading_3"/>
    <w:basedOn w:val="TdocHeading2"/>
    <w:next w:val="Normal"/>
    <w:rsid w:val="00317272"/>
    <w:pPr>
      <w:numPr>
        <w:ilvl w:val="2"/>
      </w:numPr>
    </w:pPr>
    <w:rPr>
      <w:sz w:val="20"/>
    </w:rPr>
  </w:style>
  <w:style w:type="paragraph" w:customStyle="1" w:styleId="TdocHeading2">
    <w:name w:val="Tdoc_Heading_2"/>
    <w:basedOn w:val="TdocHeading1"/>
    <w:next w:val="Normal"/>
    <w:rsid w:val="00317272"/>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317272"/>
    <w:rPr>
      <w:rFonts w:ascii="Times New Roman" w:hAnsi="Times New Roman"/>
      <w:sz w:val="24"/>
      <w:lang w:val="en-GB" w:eastAsia="en-US"/>
    </w:rPr>
  </w:style>
  <w:style w:type="paragraph" w:styleId="PlainText">
    <w:name w:val="Plain Text"/>
    <w:basedOn w:val="Normal"/>
    <w:link w:val="PlainTextChar"/>
    <w:uiPriority w:val="99"/>
    <w:unhideWhenUsed/>
    <w:rsid w:val="00317272"/>
    <w:pPr>
      <w:tabs>
        <w:tab w:val="clear" w:pos="1134"/>
        <w:tab w:val="clear" w:pos="1871"/>
        <w:tab w:val="clear" w:pos="2268"/>
      </w:tabs>
      <w:overflowPunct/>
      <w:autoSpaceDE/>
      <w:autoSpaceDN/>
      <w:adjustRightInd/>
      <w:spacing w:before="0"/>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317272"/>
    <w:rPr>
      <w:rFonts w:ascii="Calibri" w:eastAsiaTheme="minorHAnsi" w:hAnsi="Calibri" w:cs="Calibri"/>
      <w:sz w:val="22"/>
      <w:szCs w:val="22"/>
      <w:lang w:eastAsia="en-US"/>
    </w:rPr>
  </w:style>
  <w:style w:type="character" w:customStyle="1" w:styleId="BalloonTextChar1">
    <w:name w:val="Balloon Text Char1"/>
    <w:basedOn w:val="DefaultParagraphFont"/>
    <w:rsid w:val="00317272"/>
    <w:rPr>
      <w:rFonts w:ascii="Tahoma" w:hAnsi="Tahoma" w:cs="Tahoma"/>
      <w:sz w:val="16"/>
      <w:szCs w:val="16"/>
      <w:lang w:val="en-GB" w:eastAsia="en-US"/>
    </w:rPr>
  </w:style>
  <w:style w:type="character" w:customStyle="1" w:styleId="DocumentMapChar1">
    <w:name w:val="Document Map Char1"/>
    <w:basedOn w:val="DefaultParagraphFont"/>
    <w:rsid w:val="00317272"/>
    <w:rPr>
      <w:rFonts w:ascii="Tahoma" w:hAnsi="Tahoma" w:cs="Tahoma"/>
      <w:sz w:val="16"/>
      <w:szCs w:val="16"/>
      <w:lang w:val="en-GB" w:eastAsia="en-US"/>
    </w:rPr>
  </w:style>
  <w:style w:type="character" w:customStyle="1" w:styleId="BodyText2Char1">
    <w:name w:val="Body Text 2 Char1"/>
    <w:basedOn w:val="DefaultParagraphFont"/>
    <w:rsid w:val="00317272"/>
    <w:rPr>
      <w:rFonts w:ascii="Times New Roman" w:hAnsi="Times New Roman"/>
      <w:sz w:val="24"/>
      <w:lang w:val="en-GB" w:eastAsia="en-US"/>
    </w:rPr>
  </w:style>
  <w:style w:type="character" w:customStyle="1" w:styleId="CommentTextChar1">
    <w:name w:val="Comment Text Char1"/>
    <w:basedOn w:val="DefaultParagraphFont"/>
    <w:rsid w:val="00317272"/>
    <w:rPr>
      <w:rFonts w:ascii="Times New Roman" w:hAnsi="Times New Roman"/>
      <w:lang w:val="en-GB" w:eastAsia="en-US"/>
    </w:rPr>
  </w:style>
  <w:style w:type="character" w:customStyle="1" w:styleId="CommentSubjectChar1">
    <w:name w:val="Comment Subject Char1"/>
    <w:basedOn w:val="CommentTextChar1"/>
    <w:rsid w:val="00317272"/>
    <w:rPr>
      <w:rFonts w:ascii="Times New Roman" w:hAnsi="Times New Roman"/>
      <w:b/>
      <w:bCs/>
      <w:lang w:val="en-GB" w:eastAsia="en-US"/>
    </w:rPr>
  </w:style>
  <w:style w:type="character" w:customStyle="1" w:styleId="EndnoteTextChar1">
    <w:name w:val="Endnote Text Char1"/>
    <w:basedOn w:val="DefaultParagraphFont"/>
    <w:rsid w:val="00317272"/>
    <w:rPr>
      <w:rFonts w:ascii="Times New Roman" w:hAnsi="Times New Roman"/>
      <w:lang w:val="en-GB" w:eastAsia="en-US"/>
    </w:rPr>
  </w:style>
  <w:style w:type="character" w:customStyle="1" w:styleId="DateChar1">
    <w:name w:val="Date Char1"/>
    <w:basedOn w:val="DefaultParagraphFont"/>
    <w:rsid w:val="00317272"/>
    <w:rPr>
      <w:rFonts w:ascii="Times New Roman" w:hAnsi="Times New Roman"/>
      <w:sz w:val="24"/>
      <w:lang w:val="en-GB" w:eastAsia="en-US"/>
    </w:rPr>
  </w:style>
  <w:style w:type="character" w:customStyle="1" w:styleId="PlainTextChar1">
    <w:name w:val="Plain Text Char1"/>
    <w:basedOn w:val="DefaultParagraphFont"/>
    <w:rsid w:val="00317272"/>
    <w:rPr>
      <w:rFonts w:ascii="Consolas" w:hAnsi="Consolas" w:cs="Consolas"/>
      <w:sz w:val="21"/>
      <w:szCs w:val="21"/>
      <w:lang w:val="en-GB" w:eastAsia="en-US"/>
    </w:rPr>
  </w:style>
  <w:style w:type="paragraph" w:styleId="NormalWeb">
    <w:name w:val="Normal (Web)"/>
    <w:basedOn w:val="Normal"/>
    <w:uiPriority w:val="99"/>
    <w:unhideWhenUsed/>
    <w:qFormat/>
    <w:rsid w:val="00317272"/>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character" w:customStyle="1" w:styleId="shorttext">
    <w:name w:val="short_text"/>
    <w:basedOn w:val="DefaultParagraphFont"/>
    <w:rsid w:val="00317272"/>
  </w:style>
  <w:style w:type="character" w:customStyle="1" w:styleId="atn">
    <w:name w:val="atn"/>
    <w:basedOn w:val="DefaultParagraphFont"/>
    <w:rsid w:val="00317272"/>
  </w:style>
  <w:style w:type="paragraph" w:customStyle="1" w:styleId="Default">
    <w:name w:val="Default"/>
    <w:rsid w:val="00317272"/>
    <w:pPr>
      <w:widowControl w:val="0"/>
      <w:autoSpaceDE w:val="0"/>
      <w:autoSpaceDN w:val="0"/>
      <w:adjustRightInd w:val="0"/>
    </w:pPr>
    <w:rPr>
      <w:rFonts w:ascii="Times New Roman" w:eastAsia="MS Mincho" w:hAnsi="Times New Roman"/>
      <w:color w:val="000000"/>
      <w:sz w:val="24"/>
      <w:szCs w:val="24"/>
      <w:lang w:eastAsia="ja-JP"/>
    </w:rPr>
  </w:style>
  <w:style w:type="paragraph" w:customStyle="1" w:styleId="StyleHeading1Complex11pt">
    <w:name w:val="Style Heading 1 + (Complex) 11 pt"/>
    <w:basedOn w:val="Heading1"/>
    <w:rsid w:val="00317272"/>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paragraph" w:styleId="TOCHeading">
    <w:name w:val="TOC Heading"/>
    <w:basedOn w:val="Heading1"/>
    <w:next w:val="Normal"/>
    <w:uiPriority w:val="39"/>
    <w:unhideWhenUsed/>
    <w:qFormat/>
    <w:rsid w:val="00317272"/>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customStyle="1" w:styleId="TableText2">
    <w:name w:val="TableText"/>
    <w:basedOn w:val="BodyTextIndent"/>
    <w:rsid w:val="00317272"/>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317272"/>
    <w:pPr>
      <w:tabs>
        <w:tab w:val="clear" w:pos="1134"/>
        <w:tab w:val="clear" w:pos="1871"/>
        <w:tab w:val="clear" w:pos="2268"/>
      </w:tabs>
      <w:overflowPunct/>
      <w:autoSpaceDE/>
      <w:autoSpaceDN/>
      <w:adjustRightInd/>
      <w:spacing w:before="0" w:after="180"/>
      <w:textAlignment w:val="auto"/>
    </w:pPr>
    <w:rPr>
      <w:rFonts w:eastAsia="MS Mincho"/>
      <w:i/>
      <w:color w:val="0000FF"/>
      <w:sz w:val="20"/>
    </w:rPr>
  </w:style>
  <w:style w:type="character" w:customStyle="1" w:styleId="GuidanceChar">
    <w:name w:val="Guidance Char"/>
    <w:link w:val="Guidance"/>
    <w:rsid w:val="00317272"/>
    <w:rPr>
      <w:rFonts w:ascii="Times New Roman" w:eastAsia="MS Mincho" w:hAnsi="Times New Roman"/>
      <w:i/>
      <w:color w:val="0000FF"/>
      <w:lang w:val="en-GB" w:eastAsia="en-US"/>
    </w:rPr>
  </w:style>
  <w:style w:type="character" w:customStyle="1" w:styleId="TALChar">
    <w:name w:val="TAL Char"/>
    <w:rsid w:val="00317272"/>
    <w:rPr>
      <w:rFonts w:ascii="Arial" w:eastAsia="MS Mincho" w:hAnsi="Arial"/>
      <w:sz w:val="18"/>
      <w:lang w:val="en-GB" w:eastAsia="en-US" w:bidi="ar-SA"/>
    </w:rPr>
  </w:style>
  <w:style w:type="paragraph" w:customStyle="1" w:styleId="EQ">
    <w:name w:val="EQ"/>
    <w:basedOn w:val="Normal"/>
    <w:next w:val="Normal"/>
    <w:rsid w:val="00317272"/>
    <w:pPr>
      <w:keepLines/>
      <w:tabs>
        <w:tab w:val="clear" w:pos="1134"/>
        <w:tab w:val="clear" w:pos="1871"/>
        <w:tab w:val="clear" w:pos="2268"/>
        <w:tab w:val="center" w:pos="4536"/>
        <w:tab w:val="right" w:pos="9072"/>
      </w:tabs>
      <w:overflowPunct/>
      <w:autoSpaceDE/>
      <w:autoSpaceDN/>
      <w:adjustRightInd/>
      <w:spacing w:before="0" w:after="180"/>
      <w:textAlignment w:val="auto"/>
    </w:pPr>
    <w:rPr>
      <w:rFonts w:eastAsia="MS Mincho"/>
      <w:noProof/>
      <w:sz w:val="20"/>
    </w:rPr>
  </w:style>
  <w:style w:type="character" w:customStyle="1" w:styleId="ZGSM">
    <w:name w:val="ZGSM"/>
    <w:rsid w:val="00317272"/>
  </w:style>
  <w:style w:type="paragraph" w:customStyle="1" w:styleId="ZD">
    <w:name w:val="ZD"/>
    <w:rsid w:val="00317272"/>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317272"/>
    <w:pPr>
      <w:pBdr>
        <w:top w:val="single" w:sz="12" w:space="3" w:color="auto"/>
      </w:pBdr>
      <w:tabs>
        <w:tab w:val="clear" w:pos="1134"/>
        <w:tab w:val="clear" w:pos="1871"/>
        <w:tab w:val="clear" w:pos="2268"/>
      </w:tabs>
      <w:overflowPunct/>
      <w:autoSpaceDE/>
      <w:autoSpaceDN/>
      <w:adjustRightInd/>
      <w:spacing w:before="240" w:after="180"/>
      <w:textAlignment w:val="auto"/>
      <w:outlineLvl w:val="9"/>
    </w:pPr>
    <w:rPr>
      <w:rFonts w:ascii="Arial" w:eastAsia="MS Mincho" w:hAnsi="Arial"/>
      <w:b w:val="0"/>
      <w:sz w:val="36"/>
    </w:rPr>
  </w:style>
  <w:style w:type="paragraph" w:styleId="ListNumber2">
    <w:name w:val="List Number 2"/>
    <w:basedOn w:val="ListNumber"/>
    <w:uiPriority w:val="99"/>
    <w:rsid w:val="00317272"/>
    <w:pPr>
      <w:ind w:left="851"/>
    </w:pPr>
  </w:style>
  <w:style w:type="paragraph" w:styleId="ListNumber">
    <w:name w:val="List Number"/>
    <w:basedOn w:val="List"/>
    <w:uiPriority w:val="99"/>
    <w:rsid w:val="00317272"/>
    <w:pPr>
      <w:tabs>
        <w:tab w:val="clear" w:pos="1701"/>
        <w:tab w:val="clear" w:pos="2127"/>
      </w:tabs>
      <w:spacing w:before="0" w:after="180"/>
      <w:ind w:left="568" w:hanging="284"/>
    </w:pPr>
    <w:rPr>
      <w:rFonts w:eastAsia="MS Mincho"/>
      <w:sz w:val="20"/>
    </w:rPr>
  </w:style>
  <w:style w:type="paragraph" w:customStyle="1" w:styleId="LD">
    <w:name w:val="LD"/>
    <w:rsid w:val="00317272"/>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317272"/>
    <w:pPr>
      <w:keepLines/>
      <w:tabs>
        <w:tab w:val="clear" w:pos="1134"/>
        <w:tab w:val="clear" w:pos="1871"/>
        <w:tab w:val="clear" w:pos="2268"/>
      </w:tabs>
      <w:overflowPunct/>
      <w:autoSpaceDE/>
      <w:autoSpaceDN/>
      <w:adjustRightInd/>
      <w:spacing w:before="0" w:after="180"/>
      <w:ind w:left="1702" w:hanging="1418"/>
      <w:textAlignment w:val="auto"/>
    </w:pPr>
    <w:rPr>
      <w:rFonts w:eastAsia="MS Mincho"/>
      <w:sz w:val="20"/>
    </w:rPr>
  </w:style>
  <w:style w:type="paragraph" w:customStyle="1" w:styleId="NW">
    <w:name w:val="NW"/>
    <w:basedOn w:val="NO"/>
    <w:rsid w:val="00317272"/>
    <w:pPr>
      <w:overflowPunct/>
      <w:autoSpaceDE/>
      <w:autoSpaceDN/>
      <w:adjustRightInd/>
      <w:spacing w:after="0"/>
      <w:textAlignment w:val="auto"/>
    </w:pPr>
    <w:rPr>
      <w:rFonts w:eastAsia="MS Mincho"/>
    </w:rPr>
  </w:style>
  <w:style w:type="paragraph" w:customStyle="1" w:styleId="EW">
    <w:name w:val="EW"/>
    <w:basedOn w:val="EX"/>
    <w:rsid w:val="00317272"/>
    <w:pPr>
      <w:spacing w:after="0"/>
    </w:pPr>
  </w:style>
  <w:style w:type="paragraph" w:styleId="ListBullet2">
    <w:name w:val="List Bullet 2"/>
    <w:basedOn w:val="ListBullet"/>
    <w:uiPriority w:val="99"/>
    <w:rsid w:val="00317272"/>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317272"/>
    <w:pPr>
      <w:overflowPunct/>
      <w:autoSpaceDE/>
      <w:autoSpaceDN/>
      <w:adjustRightInd/>
      <w:textAlignment w:val="auto"/>
    </w:pPr>
    <w:rPr>
      <w:rFonts w:eastAsia="MS Mincho"/>
      <w:color w:val="FF0000"/>
    </w:rPr>
  </w:style>
  <w:style w:type="paragraph" w:customStyle="1" w:styleId="ZA">
    <w:name w:val="ZA"/>
    <w:rsid w:val="00317272"/>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317272"/>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317272"/>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317272"/>
    <w:rPr>
      <w:rFonts w:ascii="Arial" w:hAnsi="Arial"/>
      <w:b/>
      <w:lang w:val="en-GB" w:eastAsia="en-GB"/>
    </w:rPr>
  </w:style>
  <w:style w:type="paragraph" w:styleId="ListBullet3">
    <w:name w:val="List Bullet 3"/>
    <w:basedOn w:val="ListBullet2"/>
    <w:uiPriority w:val="99"/>
    <w:rsid w:val="00317272"/>
    <w:pPr>
      <w:ind w:left="1135"/>
    </w:pPr>
  </w:style>
  <w:style w:type="paragraph" w:styleId="List4">
    <w:name w:val="List 4"/>
    <w:basedOn w:val="List3"/>
    <w:uiPriority w:val="99"/>
    <w:rsid w:val="00317272"/>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317272"/>
    <w:pPr>
      <w:ind w:left="1702"/>
    </w:pPr>
  </w:style>
  <w:style w:type="paragraph" w:styleId="ListBullet4">
    <w:name w:val="List Bullet 4"/>
    <w:basedOn w:val="ListBullet3"/>
    <w:rsid w:val="00317272"/>
    <w:pPr>
      <w:ind w:left="1418"/>
    </w:pPr>
  </w:style>
  <w:style w:type="paragraph" w:styleId="ListBullet5">
    <w:name w:val="List Bullet 5"/>
    <w:basedOn w:val="ListBullet4"/>
    <w:uiPriority w:val="99"/>
    <w:rsid w:val="00317272"/>
    <w:pPr>
      <w:ind w:left="1702"/>
    </w:pPr>
  </w:style>
  <w:style w:type="paragraph" w:customStyle="1" w:styleId="B4">
    <w:name w:val="B4"/>
    <w:basedOn w:val="List4"/>
    <w:rsid w:val="00317272"/>
  </w:style>
  <w:style w:type="paragraph" w:customStyle="1" w:styleId="B5">
    <w:name w:val="B5"/>
    <w:basedOn w:val="List5"/>
    <w:rsid w:val="00317272"/>
  </w:style>
  <w:style w:type="paragraph" w:customStyle="1" w:styleId="ZTD">
    <w:name w:val="ZTD"/>
    <w:basedOn w:val="ZB"/>
    <w:rsid w:val="00317272"/>
    <w:pPr>
      <w:framePr w:hRule="auto" w:wrap="notBeside" w:y="852"/>
    </w:pPr>
    <w:rPr>
      <w:i w:val="0"/>
      <w:sz w:val="40"/>
    </w:rPr>
  </w:style>
  <w:style w:type="paragraph" w:customStyle="1" w:styleId="ZV">
    <w:name w:val="ZV"/>
    <w:basedOn w:val="ZU"/>
    <w:rsid w:val="00317272"/>
    <w:pPr>
      <w:framePr w:wrap="notBeside" w:y="16161"/>
    </w:pPr>
  </w:style>
  <w:style w:type="paragraph" w:customStyle="1" w:styleId="INDENT1">
    <w:name w:val="INDENT1"/>
    <w:basedOn w:val="Normal"/>
    <w:rsid w:val="00317272"/>
    <w:pPr>
      <w:tabs>
        <w:tab w:val="clear" w:pos="1134"/>
        <w:tab w:val="clear" w:pos="1871"/>
        <w:tab w:val="clear" w:pos="2268"/>
      </w:tabs>
      <w:overflowPunct/>
      <w:autoSpaceDE/>
      <w:autoSpaceDN/>
      <w:adjustRightInd/>
      <w:spacing w:before="0" w:after="180"/>
      <w:ind w:left="851"/>
      <w:textAlignment w:val="auto"/>
    </w:pPr>
    <w:rPr>
      <w:rFonts w:eastAsia="MS Mincho"/>
      <w:sz w:val="20"/>
    </w:rPr>
  </w:style>
  <w:style w:type="paragraph" w:customStyle="1" w:styleId="INDENT2">
    <w:name w:val="INDENT2"/>
    <w:basedOn w:val="Normal"/>
    <w:rsid w:val="00317272"/>
    <w:pPr>
      <w:tabs>
        <w:tab w:val="clear" w:pos="1134"/>
        <w:tab w:val="clear" w:pos="1871"/>
        <w:tab w:val="clear" w:pos="2268"/>
      </w:tabs>
      <w:overflowPunct/>
      <w:autoSpaceDE/>
      <w:autoSpaceDN/>
      <w:adjustRightInd/>
      <w:spacing w:before="0" w:after="180"/>
      <w:ind w:left="1135" w:hanging="284"/>
      <w:textAlignment w:val="auto"/>
    </w:pPr>
    <w:rPr>
      <w:rFonts w:eastAsia="MS Mincho"/>
      <w:sz w:val="20"/>
    </w:rPr>
  </w:style>
  <w:style w:type="paragraph" w:customStyle="1" w:styleId="INDENT3">
    <w:name w:val="INDENT3"/>
    <w:basedOn w:val="Normal"/>
    <w:rsid w:val="00317272"/>
    <w:pPr>
      <w:tabs>
        <w:tab w:val="clear" w:pos="1134"/>
        <w:tab w:val="clear" w:pos="1871"/>
        <w:tab w:val="clear" w:pos="2268"/>
      </w:tabs>
      <w:overflowPunct/>
      <w:autoSpaceDE/>
      <w:autoSpaceDN/>
      <w:adjustRightInd/>
      <w:spacing w:before="0" w:after="180"/>
      <w:ind w:left="1701" w:hanging="567"/>
      <w:textAlignment w:val="auto"/>
    </w:pPr>
    <w:rPr>
      <w:rFonts w:eastAsia="MS Mincho"/>
      <w:sz w:val="20"/>
    </w:rPr>
  </w:style>
  <w:style w:type="paragraph" w:customStyle="1" w:styleId="RecCCITT">
    <w:name w:val="Rec_CCITT_#"/>
    <w:basedOn w:val="Normal"/>
    <w:rsid w:val="00317272"/>
    <w:pPr>
      <w:keepNext/>
      <w:keepLines/>
      <w:tabs>
        <w:tab w:val="clear" w:pos="1134"/>
        <w:tab w:val="clear" w:pos="1871"/>
        <w:tab w:val="clear" w:pos="2268"/>
      </w:tabs>
      <w:overflowPunct/>
      <w:autoSpaceDE/>
      <w:autoSpaceDN/>
      <w:adjustRightInd/>
      <w:spacing w:before="0" w:after="180"/>
      <w:textAlignment w:val="auto"/>
    </w:pPr>
    <w:rPr>
      <w:rFonts w:eastAsia="MS Mincho"/>
      <w:b/>
      <w:sz w:val="20"/>
    </w:rPr>
  </w:style>
  <w:style w:type="paragraph" w:customStyle="1" w:styleId="CouvRecTitle">
    <w:name w:val="Couv Rec Title"/>
    <w:basedOn w:val="Normal"/>
    <w:rsid w:val="00317272"/>
    <w:pPr>
      <w:keepNext/>
      <w:keepLines/>
      <w:tabs>
        <w:tab w:val="clear" w:pos="1134"/>
        <w:tab w:val="clear" w:pos="1871"/>
        <w:tab w:val="clear" w:pos="2268"/>
      </w:tabs>
      <w:overflowPunct/>
      <w:autoSpaceDE/>
      <w:autoSpaceDN/>
      <w:adjustRightInd/>
      <w:spacing w:before="240" w:after="180"/>
      <w:ind w:left="1418"/>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317272"/>
    <w:rPr>
      <w:rFonts w:ascii="Times New Roman" w:eastAsia="MS Mincho" w:hAnsi="Times New Roman"/>
      <w:b/>
      <w:lang w:val="en-GB" w:eastAsia="en-US"/>
    </w:rPr>
  </w:style>
  <w:style w:type="paragraph" w:customStyle="1" w:styleId="TAJ">
    <w:name w:val="TAJ"/>
    <w:basedOn w:val="TH"/>
    <w:rsid w:val="00317272"/>
    <w:pPr>
      <w:overflowPunct/>
      <w:autoSpaceDE/>
      <w:autoSpaceDN/>
      <w:adjustRightInd/>
      <w:textAlignment w:val="auto"/>
    </w:pPr>
    <w:rPr>
      <w:rFonts w:eastAsia="MS Mincho"/>
      <w:lang w:eastAsia="en-US"/>
    </w:rPr>
  </w:style>
  <w:style w:type="character" w:customStyle="1" w:styleId="msoins0">
    <w:name w:val="msoins"/>
    <w:rsid w:val="00317272"/>
  </w:style>
  <w:style w:type="paragraph" w:customStyle="1" w:styleId="B10">
    <w:name w:val="B1+"/>
    <w:basedOn w:val="B1"/>
    <w:link w:val="B1Car"/>
    <w:rsid w:val="00317272"/>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317272"/>
    <w:pPr>
      <w:ind w:left="567" w:hanging="283"/>
    </w:pPr>
    <w:rPr>
      <w:rFonts w:eastAsia="MS Mincho"/>
    </w:rPr>
  </w:style>
  <w:style w:type="paragraph" w:customStyle="1" w:styleId="B30">
    <w:name w:val="B3+"/>
    <w:basedOn w:val="B3"/>
    <w:rsid w:val="00317272"/>
    <w:pPr>
      <w:tabs>
        <w:tab w:val="num" w:pos="720"/>
        <w:tab w:val="left" w:pos="1134"/>
      </w:tabs>
      <w:ind w:left="720" w:hanging="360"/>
    </w:pPr>
    <w:rPr>
      <w:rFonts w:eastAsia="MS Mincho"/>
    </w:rPr>
  </w:style>
  <w:style w:type="paragraph" w:customStyle="1" w:styleId="BL">
    <w:name w:val="BL"/>
    <w:basedOn w:val="Normal"/>
    <w:rsid w:val="00317272"/>
    <w:pPr>
      <w:tabs>
        <w:tab w:val="clear" w:pos="1134"/>
        <w:tab w:val="clear" w:pos="1871"/>
        <w:tab w:val="clear" w:pos="2268"/>
        <w:tab w:val="num" w:pos="630"/>
        <w:tab w:val="left" w:pos="851"/>
      </w:tabs>
      <w:spacing w:before="0" w:after="180"/>
      <w:ind w:left="630" w:hanging="630"/>
    </w:pPr>
    <w:rPr>
      <w:rFonts w:eastAsia="MS Mincho"/>
      <w:sz w:val="20"/>
    </w:rPr>
  </w:style>
  <w:style w:type="paragraph" w:customStyle="1" w:styleId="BN">
    <w:name w:val="BN"/>
    <w:basedOn w:val="Normal"/>
    <w:rsid w:val="00317272"/>
    <w:pPr>
      <w:tabs>
        <w:tab w:val="clear" w:pos="1134"/>
        <w:tab w:val="clear" w:pos="1871"/>
        <w:tab w:val="clear" w:pos="2268"/>
      </w:tabs>
      <w:spacing w:before="0" w:after="180"/>
      <w:ind w:left="567" w:hanging="283"/>
    </w:pPr>
    <w:rPr>
      <w:rFonts w:eastAsia="MS Mincho"/>
      <w:sz w:val="20"/>
    </w:rPr>
  </w:style>
  <w:style w:type="paragraph" w:customStyle="1" w:styleId="FL">
    <w:name w:val="FL"/>
    <w:basedOn w:val="Normal"/>
    <w:rsid w:val="00317272"/>
    <w:pPr>
      <w:keepNext/>
      <w:keepLines/>
      <w:tabs>
        <w:tab w:val="clear" w:pos="1134"/>
        <w:tab w:val="clear" w:pos="1871"/>
        <w:tab w:val="clear" w:pos="2268"/>
      </w:tabs>
      <w:spacing w:before="60" w:after="180"/>
      <w:jc w:val="center"/>
    </w:pPr>
    <w:rPr>
      <w:rFonts w:ascii="Arial" w:eastAsia="MS Mincho" w:hAnsi="Arial"/>
      <w:b/>
      <w:sz w:val="20"/>
    </w:rPr>
  </w:style>
  <w:style w:type="paragraph" w:customStyle="1" w:styleId="CRCoverPage">
    <w:name w:val="CR Cover Page"/>
    <w:link w:val="CRCoverPageChar"/>
    <w:rsid w:val="00317272"/>
    <w:pPr>
      <w:spacing w:after="120"/>
    </w:pPr>
    <w:rPr>
      <w:rFonts w:ascii="Arial" w:eastAsia="MS Mincho" w:hAnsi="Arial"/>
      <w:lang w:val="en-GB" w:eastAsia="en-US"/>
    </w:rPr>
  </w:style>
  <w:style w:type="paragraph" w:customStyle="1" w:styleId="Norma">
    <w:name w:val="Norma"/>
    <w:basedOn w:val="Heading1"/>
    <w:rsid w:val="00317272"/>
    <w:pPr>
      <w:pBdr>
        <w:top w:val="single" w:sz="12" w:space="3" w:color="auto"/>
      </w:pBdr>
      <w:tabs>
        <w:tab w:val="clear" w:pos="1134"/>
        <w:tab w:val="clear" w:pos="1871"/>
        <w:tab w:val="clear" w:pos="2268"/>
      </w:tabs>
      <w:overflowPunct/>
      <w:autoSpaceDE/>
      <w:autoSpaceDN/>
      <w:adjustRightInd/>
      <w:spacing w:before="240" w:after="180"/>
      <w:textAlignment w:val="auto"/>
    </w:pPr>
    <w:rPr>
      <w:rFonts w:ascii="Arial" w:eastAsia="MS Mincho" w:hAnsi="Arial"/>
      <w:b w:val="0"/>
      <w:sz w:val="36"/>
    </w:rPr>
  </w:style>
  <w:style w:type="paragraph" w:customStyle="1" w:styleId="MTDisplayEquation">
    <w:name w:val="MTDisplayEquation"/>
    <w:basedOn w:val="Normal"/>
    <w:rsid w:val="00317272"/>
    <w:pPr>
      <w:tabs>
        <w:tab w:val="clear" w:pos="1134"/>
        <w:tab w:val="clear" w:pos="1871"/>
        <w:tab w:val="clear" w:pos="2268"/>
        <w:tab w:val="center" w:pos="4820"/>
        <w:tab w:val="right" w:pos="9640"/>
      </w:tabs>
      <w:overflowPunct/>
      <w:autoSpaceDE/>
      <w:autoSpaceDN/>
      <w:adjustRightInd/>
      <w:spacing w:before="0" w:after="180"/>
      <w:textAlignment w:val="auto"/>
    </w:pPr>
    <w:rPr>
      <w:rFonts w:eastAsia="MS Mincho"/>
      <w:sz w:val="20"/>
      <w:lang w:eastAsia="en-GB"/>
    </w:rPr>
  </w:style>
  <w:style w:type="paragraph" w:customStyle="1" w:styleId="00BodyText">
    <w:name w:val="00 BodyText"/>
    <w:basedOn w:val="Normal"/>
    <w:rsid w:val="00317272"/>
    <w:pPr>
      <w:tabs>
        <w:tab w:val="clear" w:pos="1134"/>
        <w:tab w:val="clear" w:pos="1871"/>
        <w:tab w:val="clear" w:pos="2268"/>
      </w:tabs>
      <w:overflowPunct/>
      <w:autoSpaceDE/>
      <w:autoSpaceDN/>
      <w:adjustRightInd/>
      <w:spacing w:before="0" w:after="220"/>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317272"/>
    <w:pPr>
      <w:tabs>
        <w:tab w:val="clear" w:pos="1134"/>
        <w:tab w:val="clear" w:pos="1871"/>
        <w:tab w:val="clear" w:pos="2268"/>
      </w:tabs>
      <w:overflowPunct/>
      <w:autoSpaceDE/>
      <w:autoSpaceDN/>
      <w:adjustRightInd/>
      <w:spacing w:before="0" w:after="220"/>
      <w:ind w:left="1298"/>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317272"/>
    <w:rPr>
      <w:rFonts w:ascii="Arial" w:eastAsia="MS Mincho" w:hAnsi="Arial"/>
      <w:sz w:val="22"/>
      <w:lang w:eastAsia="en-US"/>
    </w:rPr>
  </w:style>
  <w:style w:type="paragraph" w:customStyle="1" w:styleId="B6">
    <w:name w:val="B6"/>
    <w:basedOn w:val="B5"/>
    <w:rsid w:val="00317272"/>
    <w:pPr>
      <w:overflowPunct w:val="0"/>
      <w:autoSpaceDE w:val="0"/>
      <w:autoSpaceDN w:val="0"/>
      <w:adjustRightInd w:val="0"/>
      <w:textAlignment w:val="baseline"/>
    </w:pPr>
  </w:style>
  <w:style w:type="paragraph" w:customStyle="1" w:styleId="Meetingcaption">
    <w:name w:val="Meeting caption"/>
    <w:basedOn w:val="Normal"/>
    <w:rsid w:val="00317272"/>
    <w:pPr>
      <w:framePr w:w="4120" w:hSpace="141" w:wrap="auto" w:vAnchor="text" w:hAnchor="text" w:y="3"/>
      <w:pBdr>
        <w:top w:val="single" w:sz="6" w:space="1" w:color="auto"/>
        <w:left w:val="single" w:sz="6" w:space="1" w:color="auto"/>
        <w:bottom w:val="single" w:sz="6" w:space="1" w:color="auto"/>
        <w:right w:val="single" w:sz="6" w:space="1" w:color="auto"/>
      </w:pBdr>
      <w:tabs>
        <w:tab w:val="clear" w:pos="1134"/>
        <w:tab w:val="clear" w:pos="1871"/>
        <w:tab w:val="clear" w:pos="2268"/>
      </w:tabs>
      <w:overflowPunct/>
      <w:autoSpaceDE/>
      <w:autoSpaceDN/>
      <w:adjustRightInd/>
      <w:spacing w:before="0" w:after="120"/>
      <w:textAlignment w:val="auto"/>
    </w:pPr>
    <w:rPr>
      <w:sz w:val="20"/>
      <w:lang w:val="fr-FR"/>
    </w:rPr>
  </w:style>
  <w:style w:type="paragraph" w:customStyle="1" w:styleId="ZchnZchn">
    <w:name w:val="Zchn Zchn"/>
    <w:semiHidden/>
    <w:rsid w:val="00317272"/>
    <w:pPr>
      <w:keepNext/>
      <w:numPr>
        <w:numId w:val="9"/>
      </w:numPr>
      <w:autoSpaceDE w:val="0"/>
      <w:autoSpaceDN w:val="0"/>
      <w:adjustRightInd w:val="0"/>
      <w:spacing w:before="60" w:after="60"/>
      <w:jc w:val="both"/>
    </w:pPr>
    <w:rPr>
      <w:rFonts w:ascii="Arial" w:eastAsia="SimSun" w:hAnsi="Arial" w:cs="Arial"/>
      <w:color w:val="0000FF"/>
      <w:kern w:val="2"/>
    </w:rPr>
  </w:style>
  <w:style w:type="paragraph" w:customStyle="1" w:styleId="FT">
    <w:name w:val="FT"/>
    <w:basedOn w:val="Normal"/>
    <w:rsid w:val="00317272"/>
    <w:pPr>
      <w:tabs>
        <w:tab w:val="clear" w:pos="1134"/>
        <w:tab w:val="clear" w:pos="1871"/>
        <w:tab w:val="clear" w:pos="2268"/>
      </w:tabs>
      <w:overflowPunct/>
      <w:autoSpaceDE/>
      <w:autoSpaceDN/>
      <w:adjustRightInd/>
      <w:spacing w:before="0" w:after="180"/>
      <w:textAlignment w:val="auto"/>
    </w:pPr>
    <w:rPr>
      <w:rFonts w:ascii="Arial" w:eastAsia="MS Mincho" w:hAnsi="Arial" w:cs="Arial"/>
      <w:b/>
      <w:sz w:val="20"/>
    </w:rPr>
  </w:style>
  <w:style w:type="paragraph" w:customStyle="1" w:styleId="Tadc">
    <w:name w:val="Tadc"/>
    <w:basedOn w:val="Normal"/>
    <w:rsid w:val="00317272"/>
    <w:pPr>
      <w:tabs>
        <w:tab w:val="clear" w:pos="1134"/>
        <w:tab w:val="clear" w:pos="1871"/>
        <w:tab w:val="clear" w:pos="2268"/>
      </w:tabs>
      <w:spacing w:before="0" w:after="180"/>
    </w:pPr>
    <w:rPr>
      <w:rFonts w:cs="v4.2.0"/>
      <w:sz w:val="20"/>
      <w:lang w:eastAsia="en-GB"/>
    </w:rPr>
  </w:style>
  <w:style w:type="paragraph" w:customStyle="1" w:styleId="AL">
    <w:name w:val="AL"/>
    <w:basedOn w:val="TAL"/>
    <w:rsid w:val="00317272"/>
    <w:pPr>
      <w:overflowPunct/>
      <w:autoSpaceDE/>
      <w:autoSpaceDN/>
      <w:adjustRightInd/>
      <w:textAlignment w:val="auto"/>
    </w:pPr>
    <w:rPr>
      <w:rFonts w:eastAsia="MS Mincho"/>
    </w:rPr>
  </w:style>
  <w:style w:type="character" w:customStyle="1" w:styleId="CharChar3">
    <w:name w:val="Char Char3"/>
    <w:rsid w:val="00317272"/>
    <w:rPr>
      <w:rFonts w:ascii="Times New Roman" w:eastAsia="MS Mincho" w:hAnsi="Times New Roman"/>
      <w:lang w:val="en-GB" w:eastAsia="en-US"/>
    </w:rPr>
  </w:style>
  <w:style w:type="paragraph" w:customStyle="1" w:styleId="CharCharCharChar">
    <w:name w:val="Char Char Char Char"/>
    <w:basedOn w:val="Normal"/>
    <w:rsid w:val="00317272"/>
    <w:pPr>
      <w:tabs>
        <w:tab w:val="clear" w:pos="1134"/>
        <w:tab w:val="clear" w:pos="1871"/>
        <w:tab w:val="clear" w:pos="2268"/>
        <w:tab w:val="left" w:pos="540"/>
        <w:tab w:val="left" w:pos="1260"/>
        <w:tab w:val="left" w:pos="1800"/>
      </w:tabs>
      <w:spacing w:before="240" w:after="160" w:line="240" w:lineRule="exact"/>
    </w:pPr>
    <w:rPr>
      <w:rFonts w:ascii="Verdana" w:eastAsia="Batang" w:hAnsi="Verdana"/>
      <w:lang w:val="en-US" w:eastAsia="ko-KR"/>
    </w:rPr>
  </w:style>
  <w:style w:type="table" w:customStyle="1" w:styleId="TableGrid1">
    <w:name w:val="Table Grid1"/>
    <w:basedOn w:val="TableNormal"/>
    <w:next w:val="TableGrid"/>
    <w:rsid w:val="00317272"/>
    <w:pPr>
      <w:spacing w:after="180"/>
    </w:pPr>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enabsatz1">
    <w:name w:val="Listenabsatz1"/>
    <w:basedOn w:val="Normal"/>
    <w:qFormat/>
    <w:rsid w:val="00317272"/>
    <w:pPr>
      <w:ind w:left="720"/>
      <w:contextualSpacing/>
    </w:pPr>
    <w:rPr>
      <w:rFonts w:eastAsia="SimSun"/>
    </w:rPr>
  </w:style>
  <w:style w:type="character" w:customStyle="1" w:styleId="CRCoverPageChar">
    <w:name w:val="CR Cover Page Char"/>
    <w:link w:val="CRCoverPage"/>
    <w:rsid w:val="00317272"/>
    <w:rPr>
      <w:rFonts w:ascii="Arial" w:eastAsia="MS Mincho" w:hAnsi="Arial"/>
      <w:lang w:val="en-GB" w:eastAsia="en-US"/>
    </w:rPr>
  </w:style>
  <w:style w:type="paragraph" w:styleId="BodyText3">
    <w:name w:val="Body Text 3"/>
    <w:basedOn w:val="Normal"/>
    <w:link w:val="BodyText3Char"/>
    <w:uiPriority w:val="99"/>
    <w:rsid w:val="00317272"/>
    <w:pPr>
      <w:keepNext/>
      <w:keepLines/>
      <w:tabs>
        <w:tab w:val="clear" w:pos="1134"/>
        <w:tab w:val="clear" w:pos="1871"/>
        <w:tab w:val="clear" w:pos="2268"/>
      </w:tabs>
      <w:spacing w:before="0" w:after="180"/>
    </w:pPr>
    <w:rPr>
      <w:rFonts w:eastAsia="Osaka"/>
      <w:color w:val="000000"/>
      <w:sz w:val="20"/>
      <w:lang w:eastAsia="ja-JP"/>
    </w:rPr>
  </w:style>
  <w:style w:type="character" w:customStyle="1" w:styleId="BodyText3Char">
    <w:name w:val="Body Text 3 Char"/>
    <w:basedOn w:val="DefaultParagraphFont"/>
    <w:link w:val="BodyText3"/>
    <w:uiPriority w:val="99"/>
    <w:rsid w:val="00317272"/>
    <w:rPr>
      <w:rFonts w:ascii="Times New Roman" w:eastAsia="Osaka" w:hAnsi="Times New Roman"/>
      <w:color w:val="000000"/>
      <w:lang w:val="en-GB" w:eastAsia="ja-JP"/>
    </w:rPr>
  </w:style>
  <w:style w:type="paragraph" w:customStyle="1" w:styleId="tdoc-header">
    <w:name w:val="tdoc-header"/>
    <w:rsid w:val="00317272"/>
    <w:rPr>
      <w:rFonts w:ascii="Arial" w:hAnsi="Arial"/>
      <w:noProof/>
      <w:sz w:val="24"/>
      <w:lang w:val="en-GB" w:eastAsia="en-US"/>
    </w:rPr>
  </w:style>
  <w:style w:type="paragraph" w:customStyle="1" w:styleId="CharCharCharCharChar">
    <w:name w:val="Char Char Char Char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317272"/>
    <w:rPr>
      <w:lang w:val="en-GB" w:eastAsia="ja-JP" w:bidi="ar-SA"/>
    </w:rPr>
  </w:style>
  <w:style w:type="paragraph" w:customStyle="1" w:styleId="Data1">
    <w:name w:val="Data1"/>
    <w:basedOn w:val="Normal"/>
    <w:rsid w:val="00317272"/>
    <w:pPr>
      <w:tabs>
        <w:tab w:val="clear" w:pos="1134"/>
        <w:tab w:val="clear" w:pos="1871"/>
        <w:tab w:val="clear" w:pos="2268"/>
        <w:tab w:val="left" w:pos="1418"/>
      </w:tabs>
      <w:spacing w:before="0" w:after="120"/>
    </w:pPr>
    <w:rPr>
      <w:rFonts w:ascii="Arial" w:eastAsia="MS Mincho" w:hAnsi="Arial"/>
      <w:lang w:val="fr-FR"/>
    </w:rPr>
  </w:style>
  <w:style w:type="paragraph" w:customStyle="1" w:styleId="p20">
    <w:name w:val="p20"/>
    <w:basedOn w:val="Normal"/>
    <w:rsid w:val="00317272"/>
    <w:pPr>
      <w:tabs>
        <w:tab w:val="clear" w:pos="1134"/>
        <w:tab w:val="clear" w:pos="1871"/>
        <w:tab w:val="clear" w:pos="2268"/>
      </w:tabs>
      <w:overflowPunct/>
      <w:autoSpaceDE/>
      <w:autoSpaceDN/>
      <w:adjustRightInd/>
      <w:snapToGrid w:val="0"/>
      <w:spacing w:before="0"/>
    </w:pPr>
    <w:rPr>
      <w:rFonts w:ascii="Arial" w:eastAsia="SimSun" w:hAnsi="Arial" w:cs="Arial"/>
      <w:sz w:val="18"/>
      <w:szCs w:val="18"/>
      <w:lang w:val="en-US" w:eastAsia="zh-CN"/>
    </w:rPr>
  </w:style>
  <w:style w:type="paragraph" w:customStyle="1" w:styleId="1Char">
    <w:name w:val="(文字) (文字)1 Char (文字) (文字)"/>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317272"/>
    <w:pPr>
      <w:tabs>
        <w:tab w:val="clear" w:pos="1134"/>
        <w:tab w:val="clear" w:pos="1871"/>
        <w:tab w:val="clear" w:pos="2268"/>
      </w:tabs>
      <w:spacing w:before="0" w:after="180"/>
    </w:pPr>
    <w:rPr>
      <w:sz w:val="20"/>
      <w:lang w:eastAsia="ja-JP"/>
    </w:rPr>
  </w:style>
  <w:style w:type="paragraph" w:customStyle="1" w:styleId="CharChar1CharChar">
    <w:name w:val="Char Char1 Char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17272"/>
    <w:rPr>
      <w:rFonts w:eastAsia="MS Mincho"/>
      <w:lang w:val="en-GB" w:eastAsia="en-US" w:bidi="ar-SA"/>
    </w:rPr>
  </w:style>
  <w:style w:type="paragraph" w:customStyle="1" w:styleId="1CharChar">
    <w:name w:val="(文字) (文字)1 Char (文字) (文字)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317272"/>
    <w:pPr>
      <w:shd w:val="clear" w:color="000000" w:fill="FFFF00"/>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17272"/>
    <w:pPr>
      <w:keepNext/>
      <w:numPr>
        <w:numId w:val="12"/>
      </w:numPr>
      <w:tabs>
        <w:tab w:val="clear" w:pos="1134"/>
        <w:tab w:val="clear" w:pos="1871"/>
        <w:tab w:val="clear" w:pos="2268"/>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317272"/>
    <w:pPr>
      <w:overflowPunct w:val="0"/>
      <w:autoSpaceDE w:val="0"/>
      <w:autoSpaceDN w:val="0"/>
      <w:adjustRightInd w:val="0"/>
      <w:spacing w:after="180"/>
      <w:textAlignment w:val="baseline"/>
    </w:pPr>
    <w:rPr>
      <w:rFonts w:ascii="Times New Roman" w:eastAsia="SimSu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317272"/>
    <w:pPr>
      <w:overflowPunct w:val="0"/>
      <w:autoSpaceDE w:val="0"/>
      <w:autoSpaceDN w:val="0"/>
      <w:adjustRightInd w:val="0"/>
      <w:spacing w:after="180"/>
      <w:textAlignment w:val="baseline"/>
    </w:pPr>
    <w:rPr>
      <w:rFonts w:ascii="Times New Roman" w:eastAsia="SimSu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317272"/>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17272"/>
    <w:rPr>
      <w:lang w:val="en-GB" w:eastAsia="ja-JP" w:bidi="ar-SA"/>
    </w:rPr>
  </w:style>
  <w:style w:type="paragraph" w:customStyle="1" w:styleId="1">
    <w:name w:val="样式1"/>
    <w:basedOn w:val="TAN"/>
    <w:link w:val="1Char0"/>
    <w:qFormat/>
    <w:rsid w:val="00317272"/>
    <w:pPr>
      <w:numPr>
        <w:numId w:val="13"/>
      </w:numPr>
    </w:pPr>
    <w:rPr>
      <w:rFonts w:eastAsia="MS Mincho"/>
      <w:lang w:eastAsia="ja-JP"/>
    </w:rPr>
  </w:style>
  <w:style w:type="character" w:customStyle="1" w:styleId="1Char0">
    <w:name w:val="样式1 Char"/>
    <w:link w:val="1"/>
    <w:rsid w:val="00317272"/>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31727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1727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17272"/>
    <w:rPr>
      <w:rFonts w:ascii="Arial" w:hAnsi="Arial"/>
      <w:sz w:val="32"/>
      <w:lang w:val="en-GB" w:eastAsia="ja-JP" w:bidi="ar-SA"/>
    </w:rPr>
  </w:style>
  <w:style w:type="character" w:customStyle="1" w:styleId="CharChar4">
    <w:name w:val="Char Char4"/>
    <w:rsid w:val="00317272"/>
    <w:rPr>
      <w:rFonts w:ascii="Courier New" w:hAnsi="Courier New"/>
      <w:lang w:val="nb-NO" w:eastAsia="ja-JP" w:bidi="ar-SA"/>
    </w:rPr>
  </w:style>
  <w:style w:type="paragraph" w:customStyle="1" w:styleId="Separation">
    <w:name w:val="Separation"/>
    <w:basedOn w:val="Heading1"/>
    <w:next w:val="Normal"/>
    <w:rsid w:val="00317272"/>
    <w:pPr>
      <w:tabs>
        <w:tab w:val="clear" w:pos="1134"/>
        <w:tab w:val="clear" w:pos="1871"/>
        <w:tab w:val="clear" w:pos="2268"/>
      </w:tabs>
      <w:overflowPunct/>
      <w:autoSpaceDE/>
      <w:autoSpaceDN/>
      <w:adjustRightInd/>
      <w:spacing w:before="240" w:after="180"/>
      <w:textAlignment w:val="auto"/>
    </w:pPr>
    <w:rPr>
      <w:rFonts w:ascii="Arial" w:hAnsi="Arial"/>
      <w:color w:val="0000FF"/>
      <w:sz w:val="36"/>
    </w:rPr>
  </w:style>
  <w:style w:type="character" w:customStyle="1" w:styleId="AndreaLeonardi">
    <w:name w:val="Andrea Leonardi"/>
    <w:semiHidden/>
    <w:rsid w:val="00317272"/>
    <w:rPr>
      <w:rFonts w:ascii="Arial" w:hAnsi="Arial" w:cs="Arial"/>
      <w:color w:val="auto"/>
      <w:sz w:val="20"/>
      <w:szCs w:val="20"/>
    </w:rPr>
  </w:style>
  <w:style w:type="character" w:customStyle="1" w:styleId="NOCharChar">
    <w:name w:val="NO Char Char"/>
    <w:rsid w:val="00317272"/>
    <w:rPr>
      <w:lang w:val="en-GB" w:eastAsia="en-US" w:bidi="ar-SA"/>
    </w:rPr>
  </w:style>
  <w:style w:type="character" w:customStyle="1" w:styleId="NOZchn">
    <w:name w:val="NO Zchn"/>
    <w:rsid w:val="00317272"/>
    <w:rPr>
      <w:lang w:val="en-GB" w:eastAsia="en-US" w:bidi="ar-SA"/>
    </w:rPr>
  </w:style>
  <w:style w:type="character" w:customStyle="1" w:styleId="TACCar">
    <w:name w:val="TAC Car"/>
    <w:rsid w:val="00317272"/>
    <w:rPr>
      <w:rFonts w:ascii="Arial" w:hAnsi="Arial"/>
      <w:sz w:val="18"/>
      <w:lang w:val="en-GB" w:eastAsia="ja-JP" w:bidi="ar-SA"/>
    </w:rPr>
  </w:style>
  <w:style w:type="character" w:customStyle="1" w:styleId="TAL0">
    <w:name w:val="TAL (文字)"/>
    <w:rsid w:val="00317272"/>
    <w:rPr>
      <w:rFonts w:ascii="Arial" w:hAnsi="Arial"/>
      <w:sz w:val="18"/>
      <w:lang w:val="en-GB" w:eastAsia="ja-JP" w:bidi="ar-SA"/>
    </w:rPr>
  </w:style>
  <w:style w:type="paragraph" w:customStyle="1" w:styleId="CharCharCharCharCharChar">
    <w:name w:val="Char Char Char Char Char Char"/>
    <w:semiHidden/>
    <w:rsid w:val="00317272"/>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317272"/>
    <w:rPr>
      <w:rFonts w:ascii="Arial" w:hAnsi="Arial"/>
      <w:b/>
      <w:sz w:val="24"/>
      <w:lang w:val="en-GB" w:eastAsia="ja-JP"/>
    </w:rPr>
  </w:style>
  <w:style w:type="character" w:customStyle="1" w:styleId="T1Char1">
    <w:name w:val="T1 Char1"/>
    <w:aliases w:val="Header 6 Char Char1"/>
    <w:basedOn w:val="Heading6Char"/>
    <w:rsid w:val="00317272"/>
    <w:rPr>
      <w:rFonts w:ascii="Arial" w:hAnsi="Arial"/>
      <w:b/>
      <w:sz w:val="24"/>
      <w:lang w:val="en-GB" w:eastAsia="ja-JP"/>
    </w:rPr>
  </w:style>
  <w:style w:type="paragraph" w:customStyle="1" w:styleId="CarCar">
    <w:name w:val="Car Car"/>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17272"/>
    <w:rPr>
      <w:rFonts w:ascii="Arial" w:hAnsi="Arial"/>
      <w:sz w:val="32"/>
      <w:lang w:val="en-GB" w:eastAsia="en-US" w:bidi="ar-SA"/>
    </w:rPr>
  </w:style>
  <w:style w:type="table" w:customStyle="1" w:styleId="Tabellengitternetz1">
    <w:name w:val="Tabellengitternetz1"/>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317272"/>
    <w:rPr>
      <w:rFonts w:ascii="Times New Roma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17272"/>
    <w:rPr>
      <w:rFonts w:ascii="Arial" w:hAnsi="Arial"/>
      <w:sz w:val="32"/>
      <w:lang w:val="en-GB" w:eastAsia="en-US" w:bidi="ar-SA"/>
    </w:rPr>
  </w:style>
  <w:style w:type="paragraph" w:customStyle="1" w:styleId="2">
    <w:name w:val="(文字) (文字)2"/>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1727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1727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T5 Char1,5 Char,heading 5 Char1,h51 Char,heading 51 Char,Heading51 Char,h52 Char,h53 Char"/>
    <w:rsid w:val="0031727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17272"/>
    <w:rPr>
      <w:rFonts w:ascii="Arial" w:eastAsia="Batang" w:hAnsi="Arial" w:cs="Times New Roman"/>
      <w:b/>
      <w:bCs/>
      <w:i/>
      <w:iCs/>
      <w:sz w:val="28"/>
      <w:szCs w:val="28"/>
      <w:lang w:val="en-GB" w:eastAsia="en-US" w:bidi="ar-SA"/>
    </w:rPr>
  </w:style>
  <w:style w:type="paragraph" w:customStyle="1" w:styleId="30">
    <w:name w:val="(文字) (文字)3"/>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317272"/>
    <w:rPr>
      <w:rFonts w:ascii="Arial" w:hAnsi="Arial"/>
      <w:b/>
      <w:sz w:val="24"/>
      <w:lang w:val="en-GB" w:eastAsia="ja-JP"/>
    </w:rPr>
  </w:style>
  <w:style w:type="paragraph" w:customStyle="1" w:styleId="Bullet">
    <w:name w:val="Bullet"/>
    <w:basedOn w:val="Normal"/>
    <w:rsid w:val="00317272"/>
    <w:pPr>
      <w:numPr>
        <w:numId w:val="14"/>
      </w:numPr>
      <w:tabs>
        <w:tab w:val="clear" w:pos="1134"/>
        <w:tab w:val="clear" w:pos="1871"/>
        <w:tab w:val="clear" w:pos="2268"/>
      </w:tabs>
      <w:overflowPunct/>
      <w:autoSpaceDE/>
      <w:autoSpaceDN/>
      <w:adjustRightInd/>
      <w:spacing w:before="0" w:after="180"/>
      <w:textAlignment w:val="auto"/>
    </w:pPr>
    <w:rPr>
      <w:rFonts w:eastAsia="Batang"/>
      <w:sz w:val="20"/>
    </w:rPr>
  </w:style>
  <w:style w:type="table" w:customStyle="1" w:styleId="TableGrid2">
    <w:name w:val="Table Grid2"/>
    <w:basedOn w:val="TableNormal"/>
    <w:next w:val="TableGrid"/>
    <w:rsid w:val="00317272"/>
    <w:pPr>
      <w:overflowPunct w:val="0"/>
      <w:autoSpaceDE w:val="0"/>
      <w:autoSpaceDN w:val="0"/>
      <w:adjustRightInd w:val="0"/>
      <w:spacing w:after="180"/>
      <w:textAlignment w:val="baseline"/>
    </w:pPr>
    <w:rPr>
      <w:rFonts w:ascii="Times New Roman" w:eastAsia="SimSun"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317272"/>
    <w:pPr>
      <w:keepNext w:val="0"/>
      <w:keepLines w:val="0"/>
      <w:tabs>
        <w:tab w:val="clear" w:pos="1871"/>
        <w:tab w:val="clear" w:pos="2268"/>
      </w:tabs>
      <w:overflowPunct/>
      <w:autoSpaceDE/>
      <w:autoSpaceDN/>
      <w:adjustRightInd/>
      <w:spacing w:before="240" w:after="180"/>
      <w:ind w:left="1980" w:hanging="1980"/>
      <w:textAlignment w:val="auto"/>
    </w:pPr>
    <w:rPr>
      <w:rFonts w:ascii="Arial" w:eastAsia="MS Mincho" w:hAnsi="Arial"/>
      <w:b w:val="0"/>
      <w:bCs/>
      <w:sz w:val="20"/>
    </w:rPr>
  </w:style>
  <w:style w:type="paragraph" w:customStyle="1" w:styleId="StyleHeading6After9pt">
    <w:name w:val="Style Heading 6 + After:  9 pt"/>
    <w:basedOn w:val="Heading6"/>
    <w:rsid w:val="00317272"/>
    <w:pPr>
      <w:keepNext w:val="0"/>
      <w:keepLines w:val="0"/>
      <w:tabs>
        <w:tab w:val="clear" w:pos="1871"/>
        <w:tab w:val="clear" w:pos="2268"/>
      </w:tabs>
      <w:overflowPunct/>
      <w:autoSpaceDE/>
      <w:autoSpaceDN/>
      <w:adjustRightInd/>
      <w:spacing w:before="240" w:after="180"/>
      <w:ind w:left="0" w:firstLine="0"/>
      <w:textAlignment w:val="auto"/>
    </w:pPr>
    <w:rPr>
      <w:rFonts w:ascii="Arial" w:eastAsia="MS Mincho" w:hAnsi="Arial"/>
      <w:b w:val="0"/>
      <w:bCs/>
      <w:sz w:val="20"/>
    </w:rPr>
  </w:style>
  <w:style w:type="table" w:customStyle="1" w:styleId="TableGrid3">
    <w:name w:val="Table Grid3"/>
    <w:basedOn w:val="TableNormal"/>
    <w:next w:val="TableGrid"/>
    <w:rsid w:val="00317272"/>
    <w:pPr>
      <w:overflowPunct w:val="0"/>
      <w:autoSpaceDE w:val="0"/>
      <w:autoSpaceDN w:val="0"/>
      <w:adjustRightInd w:val="0"/>
      <w:spacing w:after="180"/>
      <w:textAlignment w:val="baseline"/>
    </w:pPr>
    <w:rPr>
      <w:rFonts w:ascii="Times New Roman" w:eastAsia="MS Mincho" w:hAnsi="Times New Roman"/>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1">
    <w:name w:val="吹き出し"/>
    <w:basedOn w:val="Normal"/>
    <w:semiHidden/>
    <w:rsid w:val="00317272"/>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317272"/>
    <w:pPr>
      <w:keepNext w:val="0"/>
      <w:keepLines w:val="0"/>
      <w:widowControl/>
      <w:numPr>
        <w:numId w:val="1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317272"/>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paragraph" w:customStyle="1" w:styleId="11">
    <w:name w:val="吹き出し1"/>
    <w:basedOn w:val="Normal"/>
    <w:semiHidden/>
    <w:rsid w:val="00317272"/>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12">
    <w:name w:val="(文字) (文字)1"/>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317272"/>
    <w:rPr>
      <w:rFonts w:ascii="Times New Roman" w:eastAsia="Batang" w:hAnsi="Times New Roman"/>
      <w:lang w:val="en-GB" w:eastAsia="en-US"/>
    </w:rPr>
  </w:style>
  <w:style w:type="paragraph" w:customStyle="1" w:styleId="20">
    <w:name w:val="吹き出し2"/>
    <w:basedOn w:val="Normal"/>
    <w:semiHidden/>
    <w:rsid w:val="00317272"/>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character" w:customStyle="1" w:styleId="EXChar">
    <w:name w:val="EX Char"/>
    <w:link w:val="EX"/>
    <w:rsid w:val="00317272"/>
    <w:rPr>
      <w:rFonts w:ascii="Times New Roman" w:eastAsia="MS Mincho" w:hAnsi="Times New Roman"/>
      <w:lang w:val="en-GB" w:eastAsia="en-US"/>
    </w:rPr>
  </w:style>
  <w:style w:type="paragraph" w:styleId="BodyTextIndent2">
    <w:name w:val="Body Text Indent 2"/>
    <w:basedOn w:val="Normal"/>
    <w:link w:val="BodyTextIndent2Char"/>
    <w:uiPriority w:val="99"/>
    <w:rsid w:val="00317272"/>
    <w:pPr>
      <w:tabs>
        <w:tab w:val="clear" w:pos="1134"/>
        <w:tab w:val="clear" w:pos="1871"/>
        <w:tab w:val="clear" w:pos="2268"/>
      </w:tabs>
      <w:spacing w:before="0" w:after="180"/>
      <w:ind w:leftChars="100" w:left="400" w:hangingChars="100" w:hanging="200"/>
    </w:pPr>
    <w:rPr>
      <w:rFonts w:eastAsia="MS Mincho"/>
      <w:sz w:val="20"/>
      <w:lang w:eastAsia="en-GB"/>
    </w:rPr>
  </w:style>
  <w:style w:type="character" w:customStyle="1" w:styleId="BodyTextIndent2Char">
    <w:name w:val="Body Text Indent 2 Char"/>
    <w:basedOn w:val="DefaultParagraphFont"/>
    <w:link w:val="BodyTextIndent2"/>
    <w:uiPriority w:val="99"/>
    <w:rsid w:val="00317272"/>
    <w:rPr>
      <w:rFonts w:ascii="Times New Roman" w:eastAsia="MS Mincho" w:hAnsi="Times New Roman"/>
      <w:lang w:val="en-GB" w:eastAsia="en-GB"/>
    </w:rPr>
  </w:style>
  <w:style w:type="paragraph" w:customStyle="1" w:styleId="tabletext3">
    <w:name w:val="table text"/>
    <w:basedOn w:val="Normal"/>
    <w:next w:val="Normal"/>
    <w:rsid w:val="00317272"/>
    <w:pPr>
      <w:tabs>
        <w:tab w:val="clear" w:pos="1134"/>
        <w:tab w:val="clear" w:pos="1871"/>
        <w:tab w:val="clear" w:pos="2268"/>
      </w:tabs>
      <w:spacing w:before="0" w:after="180"/>
    </w:pPr>
    <w:rPr>
      <w:rFonts w:eastAsia="MS Mincho"/>
      <w:i/>
      <w:sz w:val="20"/>
      <w:lang w:eastAsia="en-GB"/>
    </w:rPr>
  </w:style>
  <w:style w:type="paragraph" w:customStyle="1" w:styleId="Verzeichnis91">
    <w:name w:val="Verzeichnis 91"/>
    <w:basedOn w:val="TOC8"/>
    <w:rsid w:val="00317272"/>
    <w:pPr>
      <w:keepNext/>
      <w:widowControl w:val="0"/>
      <w:tabs>
        <w:tab w:val="clear" w:pos="567"/>
        <w:tab w:val="clear" w:pos="7938"/>
        <w:tab w:val="clear" w:pos="9526"/>
        <w:tab w:val="right" w:leader="dot" w:pos="9639"/>
      </w:tabs>
      <w:spacing w:before="180"/>
      <w:ind w:left="1418" w:right="425" w:hanging="1418"/>
    </w:pPr>
    <w:rPr>
      <w:rFonts w:eastAsia="MS Mincho"/>
      <w:b/>
      <w:noProof/>
      <w:sz w:val="22"/>
      <w:lang w:eastAsia="en-GB"/>
    </w:rPr>
  </w:style>
  <w:style w:type="paragraph" w:customStyle="1" w:styleId="Beschriftung1">
    <w:name w:val="Beschriftung1"/>
    <w:basedOn w:val="Normal"/>
    <w:next w:val="Normal"/>
    <w:rsid w:val="00317272"/>
    <w:pPr>
      <w:tabs>
        <w:tab w:val="clear" w:pos="1134"/>
        <w:tab w:val="clear" w:pos="1871"/>
        <w:tab w:val="clear" w:pos="2268"/>
      </w:tabs>
      <w:spacing w:after="120"/>
    </w:pPr>
    <w:rPr>
      <w:rFonts w:eastAsia="MS Mincho"/>
      <w:b/>
      <w:sz w:val="20"/>
      <w:lang w:eastAsia="en-GB"/>
    </w:rPr>
  </w:style>
  <w:style w:type="paragraph" w:customStyle="1" w:styleId="HO">
    <w:name w:val="HO"/>
    <w:basedOn w:val="Normal"/>
    <w:rsid w:val="00317272"/>
    <w:pPr>
      <w:tabs>
        <w:tab w:val="clear" w:pos="1134"/>
        <w:tab w:val="clear" w:pos="1871"/>
        <w:tab w:val="clear" w:pos="2268"/>
      </w:tabs>
      <w:spacing w:before="0"/>
      <w:jc w:val="right"/>
    </w:pPr>
    <w:rPr>
      <w:rFonts w:eastAsia="MS Mincho"/>
      <w:b/>
      <w:sz w:val="20"/>
      <w:lang w:eastAsia="en-GB"/>
    </w:rPr>
  </w:style>
  <w:style w:type="paragraph" w:customStyle="1" w:styleId="WP">
    <w:name w:val="WP"/>
    <w:basedOn w:val="Normal"/>
    <w:rsid w:val="00317272"/>
    <w:pPr>
      <w:tabs>
        <w:tab w:val="clear" w:pos="1134"/>
        <w:tab w:val="clear" w:pos="1871"/>
        <w:tab w:val="clear" w:pos="2268"/>
      </w:tabs>
      <w:spacing w:before="0"/>
      <w:jc w:val="both"/>
    </w:pPr>
    <w:rPr>
      <w:rFonts w:eastAsia="MS Mincho"/>
      <w:sz w:val="20"/>
      <w:lang w:eastAsia="en-GB"/>
    </w:rPr>
  </w:style>
  <w:style w:type="paragraph" w:customStyle="1" w:styleId="ZK">
    <w:name w:val="ZK"/>
    <w:rsid w:val="0031727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317272"/>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317272"/>
    <w:pPr>
      <w:widowControl w:val="0"/>
      <w:tabs>
        <w:tab w:val="clear" w:pos="5954"/>
        <w:tab w:val="clear" w:pos="9639"/>
        <w:tab w:val="center" w:pos="4678"/>
        <w:tab w:val="right" w:pos="9356"/>
      </w:tabs>
      <w:jc w:val="both"/>
    </w:pPr>
    <w:rPr>
      <w:rFonts w:eastAsia="MS Mincho"/>
      <w:caps w:val="0"/>
      <w:noProof w:val="0"/>
      <w:sz w:val="20"/>
      <w:lang w:eastAsia="en-GB"/>
    </w:rPr>
  </w:style>
  <w:style w:type="paragraph" w:customStyle="1" w:styleId="NumberedList">
    <w:name w:val="Numbered List"/>
    <w:basedOn w:val="Para1"/>
    <w:rsid w:val="00317272"/>
    <w:pPr>
      <w:tabs>
        <w:tab w:val="left" w:pos="360"/>
      </w:tabs>
      <w:ind w:left="360" w:hanging="360"/>
    </w:pPr>
  </w:style>
  <w:style w:type="paragraph" w:customStyle="1" w:styleId="Para1">
    <w:name w:val="Para1"/>
    <w:basedOn w:val="Normal"/>
    <w:rsid w:val="00317272"/>
    <w:pPr>
      <w:tabs>
        <w:tab w:val="clear" w:pos="1134"/>
        <w:tab w:val="clear" w:pos="1871"/>
        <w:tab w:val="clear" w:pos="2268"/>
      </w:tabs>
      <w:spacing w:after="120"/>
    </w:pPr>
    <w:rPr>
      <w:rFonts w:eastAsia="MS Mincho"/>
      <w:sz w:val="20"/>
      <w:lang w:val="en-US" w:eastAsia="en-GB"/>
    </w:rPr>
  </w:style>
  <w:style w:type="paragraph" w:customStyle="1" w:styleId="Teststep">
    <w:name w:val="Test step"/>
    <w:basedOn w:val="Normal"/>
    <w:rsid w:val="00317272"/>
    <w:pPr>
      <w:tabs>
        <w:tab w:val="clear" w:pos="1134"/>
        <w:tab w:val="clear" w:pos="1871"/>
        <w:tab w:val="clear" w:pos="2268"/>
        <w:tab w:val="left" w:pos="720"/>
      </w:tabs>
      <w:spacing w:before="0"/>
      <w:ind w:left="720" w:hanging="720"/>
    </w:pPr>
    <w:rPr>
      <w:rFonts w:eastAsia="MS Mincho"/>
      <w:sz w:val="20"/>
      <w:lang w:eastAsia="en-GB"/>
    </w:rPr>
  </w:style>
  <w:style w:type="paragraph" w:customStyle="1" w:styleId="TableTitle2">
    <w:name w:val="TableTitle"/>
    <w:basedOn w:val="BodyText2"/>
    <w:next w:val="BodyText2"/>
    <w:rsid w:val="00317272"/>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317272"/>
    <w:pPr>
      <w:tabs>
        <w:tab w:val="clear" w:pos="1134"/>
        <w:tab w:val="clear" w:pos="1871"/>
        <w:tab w:val="clear" w:pos="2268"/>
      </w:tabs>
      <w:spacing w:before="0" w:after="180"/>
      <w:ind w:left="400" w:hanging="400"/>
      <w:jc w:val="center"/>
    </w:pPr>
    <w:rPr>
      <w:rFonts w:eastAsia="MS Mincho"/>
      <w:b/>
      <w:sz w:val="20"/>
      <w:lang w:eastAsia="en-GB"/>
    </w:rPr>
  </w:style>
  <w:style w:type="paragraph" w:customStyle="1" w:styleId="table0">
    <w:name w:val="table"/>
    <w:basedOn w:val="Normal"/>
    <w:next w:val="Normal"/>
    <w:rsid w:val="00317272"/>
    <w:pPr>
      <w:tabs>
        <w:tab w:val="clear" w:pos="1134"/>
        <w:tab w:val="clear" w:pos="1871"/>
        <w:tab w:val="clear" w:pos="2268"/>
      </w:tabs>
      <w:spacing w:before="0"/>
      <w:jc w:val="center"/>
    </w:pPr>
    <w:rPr>
      <w:rFonts w:eastAsia="MS Mincho"/>
      <w:sz w:val="20"/>
      <w:lang w:val="en-US" w:eastAsia="en-GB"/>
    </w:rPr>
  </w:style>
  <w:style w:type="paragraph" w:customStyle="1" w:styleId="t2">
    <w:name w:val="t2"/>
    <w:basedOn w:val="Normal"/>
    <w:rsid w:val="00317272"/>
    <w:pPr>
      <w:tabs>
        <w:tab w:val="clear" w:pos="1134"/>
        <w:tab w:val="clear" w:pos="1871"/>
        <w:tab w:val="clear" w:pos="2268"/>
      </w:tabs>
      <w:spacing w:before="0"/>
    </w:pPr>
    <w:rPr>
      <w:rFonts w:eastAsia="MS Mincho"/>
      <w:sz w:val="20"/>
      <w:lang w:eastAsia="en-GB"/>
    </w:rPr>
  </w:style>
  <w:style w:type="paragraph" w:customStyle="1" w:styleId="CommentNokia">
    <w:name w:val="Comment Nokia"/>
    <w:basedOn w:val="Normal"/>
    <w:rsid w:val="00317272"/>
    <w:pPr>
      <w:tabs>
        <w:tab w:val="clear" w:pos="1134"/>
        <w:tab w:val="clear" w:pos="1871"/>
        <w:tab w:val="clear" w:pos="2268"/>
        <w:tab w:val="left" w:pos="360"/>
      </w:tabs>
      <w:spacing w:before="0" w:after="180"/>
      <w:ind w:left="360" w:hanging="360"/>
    </w:pPr>
    <w:rPr>
      <w:rFonts w:eastAsia="MS Mincho"/>
      <w:sz w:val="22"/>
      <w:lang w:val="en-US" w:eastAsia="en-GB"/>
    </w:rPr>
  </w:style>
  <w:style w:type="paragraph" w:customStyle="1" w:styleId="Copyright">
    <w:name w:val="Copyright"/>
    <w:basedOn w:val="Normal"/>
    <w:rsid w:val="00317272"/>
    <w:pPr>
      <w:tabs>
        <w:tab w:val="clear" w:pos="1134"/>
        <w:tab w:val="clear" w:pos="1871"/>
        <w:tab w:val="clear" w:pos="2268"/>
      </w:tabs>
      <w:spacing w:before="0"/>
      <w:jc w:val="center"/>
    </w:pPr>
    <w:rPr>
      <w:rFonts w:ascii="Arial" w:eastAsia="MS Mincho" w:hAnsi="Arial"/>
      <w:b/>
      <w:sz w:val="16"/>
      <w:lang w:eastAsia="ja-JP"/>
    </w:rPr>
  </w:style>
  <w:style w:type="paragraph" w:styleId="ListNumber5">
    <w:name w:val="List Number 5"/>
    <w:basedOn w:val="Normal"/>
    <w:uiPriority w:val="99"/>
    <w:rsid w:val="00317272"/>
    <w:pPr>
      <w:tabs>
        <w:tab w:val="clear" w:pos="1134"/>
        <w:tab w:val="clear" w:pos="1871"/>
        <w:tab w:val="clear" w:pos="2268"/>
        <w:tab w:val="num" w:pos="851"/>
        <w:tab w:val="num" w:pos="1800"/>
      </w:tabs>
      <w:spacing w:before="0" w:after="180"/>
      <w:ind w:left="1800" w:hanging="851"/>
    </w:pPr>
    <w:rPr>
      <w:rFonts w:eastAsia="MS Mincho"/>
      <w:sz w:val="20"/>
      <w:lang w:eastAsia="en-GB"/>
    </w:rPr>
  </w:style>
  <w:style w:type="paragraph" w:customStyle="1" w:styleId="Tdoctable">
    <w:name w:val="Tdoc_table"/>
    <w:rsid w:val="0031727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17272"/>
    <w:pPr>
      <w:spacing w:before="120"/>
      <w:outlineLvl w:val="2"/>
    </w:pPr>
    <w:rPr>
      <w:sz w:val="28"/>
    </w:rPr>
  </w:style>
  <w:style w:type="paragraph" w:customStyle="1" w:styleId="Heading2Head2A2">
    <w:name w:val="Heading 2.Head2A.2"/>
    <w:basedOn w:val="Heading1"/>
    <w:next w:val="Normal"/>
    <w:rsid w:val="00317272"/>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TitleText">
    <w:name w:val="Title Text"/>
    <w:basedOn w:val="Normal"/>
    <w:next w:val="Normal"/>
    <w:rsid w:val="00317272"/>
    <w:pPr>
      <w:tabs>
        <w:tab w:val="clear" w:pos="1134"/>
        <w:tab w:val="clear" w:pos="1871"/>
        <w:tab w:val="clear" w:pos="2268"/>
      </w:tabs>
      <w:spacing w:before="0" w:after="220"/>
    </w:pPr>
    <w:rPr>
      <w:rFonts w:eastAsia="MS Mincho"/>
      <w:b/>
      <w:sz w:val="20"/>
      <w:lang w:val="en-US" w:eastAsia="en-GB"/>
    </w:rPr>
  </w:style>
  <w:style w:type="paragraph" w:customStyle="1" w:styleId="berschrift2Head2A2">
    <w:name w:val="Überschrift 2.Head2A.2"/>
    <w:basedOn w:val="Heading1"/>
    <w:next w:val="Normal"/>
    <w:rsid w:val="00317272"/>
    <w:pPr>
      <w:tabs>
        <w:tab w:val="clear" w:pos="1134"/>
        <w:tab w:val="clear" w:pos="1871"/>
        <w:tab w:val="clear" w:pos="2268"/>
      </w:tabs>
      <w:overflowPunct/>
      <w:autoSpaceDE/>
      <w:autoSpaceDN/>
      <w:adjustRightInd/>
      <w:spacing w:before="180" w:after="180"/>
      <w:textAlignment w:val="auto"/>
      <w:outlineLvl w:val="1"/>
    </w:pPr>
    <w:rPr>
      <w:rFonts w:ascii="Arial" w:eastAsia="MS Mincho" w:hAnsi="Arial"/>
      <w:b w:val="0"/>
      <w:sz w:val="32"/>
      <w:lang w:eastAsia="de-DE"/>
    </w:rPr>
  </w:style>
  <w:style w:type="paragraph" w:customStyle="1" w:styleId="berschrift3h3H3Underrubrik2">
    <w:name w:val="Überschrift 3.h3.H3.Underrubrik2"/>
    <w:basedOn w:val="Heading2"/>
    <w:next w:val="Normal"/>
    <w:rsid w:val="00317272"/>
    <w:pPr>
      <w:tabs>
        <w:tab w:val="clear" w:pos="1134"/>
        <w:tab w:val="clear" w:pos="1871"/>
        <w:tab w:val="clear" w:pos="2268"/>
      </w:tabs>
      <w:overflowPunct/>
      <w:autoSpaceDE/>
      <w:autoSpaceDN/>
      <w:adjustRightInd/>
      <w:spacing w:before="120" w:after="180"/>
      <w:textAlignment w:val="auto"/>
      <w:outlineLvl w:val="2"/>
    </w:pPr>
    <w:rPr>
      <w:rFonts w:ascii="Arial" w:eastAsia="MS Mincho" w:hAnsi="Arial"/>
      <w:b w:val="0"/>
      <w:sz w:val="28"/>
      <w:lang w:eastAsia="de-DE"/>
    </w:rPr>
  </w:style>
  <w:style w:type="paragraph" w:customStyle="1" w:styleId="Bullets">
    <w:name w:val="Bullets"/>
    <w:basedOn w:val="BodyText"/>
    <w:rsid w:val="00317272"/>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317272"/>
    <w:pPr>
      <w:numPr>
        <w:numId w:val="11"/>
      </w:numPr>
      <w:tabs>
        <w:tab w:val="clear" w:pos="1134"/>
        <w:tab w:val="clear" w:pos="1871"/>
        <w:tab w:val="clear" w:pos="2268"/>
        <w:tab w:val="num" w:pos="926"/>
      </w:tabs>
      <w:spacing w:before="0" w:after="180"/>
      <w:ind w:left="926"/>
    </w:pPr>
    <w:rPr>
      <w:rFonts w:eastAsia="MS Mincho"/>
      <w:sz w:val="20"/>
      <w:lang w:eastAsia="en-GB"/>
    </w:rPr>
  </w:style>
  <w:style w:type="paragraph" w:styleId="ListNumber4">
    <w:name w:val="List Number 4"/>
    <w:basedOn w:val="Normal"/>
    <w:uiPriority w:val="99"/>
    <w:rsid w:val="00317272"/>
    <w:pPr>
      <w:numPr>
        <w:numId w:val="10"/>
      </w:numPr>
      <w:tabs>
        <w:tab w:val="clear" w:pos="1134"/>
        <w:tab w:val="clear" w:pos="1871"/>
        <w:tab w:val="clear" w:pos="2268"/>
        <w:tab w:val="num" w:pos="1209"/>
      </w:tabs>
      <w:spacing w:before="0" w:after="180"/>
      <w:ind w:left="1209"/>
    </w:pPr>
    <w:rPr>
      <w:rFonts w:eastAsia="MS Mincho"/>
      <w:sz w:val="20"/>
      <w:lang w:eastAsia="en-GB"/>
    </w:rPr>
  </w:style>
  <w:style w:type="character" w:customStyle="1" w:styleId="CharChar7">
    <w:name w:val="Char Char7"/>
    <w:semiHidden/>
    <w:rsid w:val="00317272"/>
    <w:rPr>
      <w:rFonts w:ascii="Tahoma" w:hAnsi="Tahoma" w:cs="Tahoma"/>
      <w:shd w:val="clear" w:color="auto" w:fill="000080"/>
      <w:lang w:val="en-GB" w:eastAsia="en-US"/>
    </w:rPr>
  </w:style>
  <w:style w:type="character" w:customStyle="1" w:styleId="ZchnZchn5">
    <w:name w:val="Zchn Zchn5"/>
    <w:rsid w:val="00317272"/>
    <w:rPr>
      <w:rFonts w:ascii="Courier New" w:eastAsia="Batang" w:hAnsi="Courier New"/>
      <w:lang w:val="nb-NO" w:eastAsia="en-US" w:bidi="ar-SA"/>
    </w:rPr>
  </w:style>
  <w:style w:type="character" w:customStyle="1" w:styleId="CharChar10">
    <w:name w:val="Char Char10"/>
    <w:semiHidden/>
    <w:rsid w:val="00317272"/>
    <w:rPr>
      <w:rFonts w:ascii="Times New Roman" w:hAnsi="Times New Roman"/>
      <w:lang w:val="en-GB" w:eastAsia="en-US"/>
    </w:rPr>
  </w:style>
  <w:style w:type="character" w:customStyle="1" w:styleId="CharChar9">
    <w:name w:val="Char Char9"/>
    <w:semiHidden/>
    <w:rsid w:val="00317272"/>
    <w:rPr>
      <w:rFonts w:ascii="Tahoma" w:hAnsi="Tahoma" w:cs="Tahoma"/>
      <w:sz w:val="16"/>
      <w:szCs w:val="16"/>
      <w:lang w:val="en-GB" w:eastAsia="en-US"/>
    </w:rPr>
  </w:style>
  <w:style w:type="character" w:customStyle="1" w:styleId="CharChar8">
    <w:name w:val="Char Char8"/>
    <w:semiHidden/>
    <w:rsid w:val="00317272"/>
    <w:rPr>
      <w:rFonts w:ascii="Times New Roman" w:hAnsi="Times New Roman"/>
      <w:b/>
      <w:bCs/>
      <w:lang w:val="en-GB" w:eastAsia="en-US"/>
    </w:rPr>
  </w:style>
  <w:style w:type="paragraph" w:customStyle="1" w:styleId="a2">
    <w:name w:val="修订"/>
    <w:hidden/>
    <w:semiHidden/>
    <w:rsid w:val="00317272"/>
    <w:rPr>
      <w:rFonts w:ascii="Times New Roman" w:eastAsia="Batang" w:hAnsi="Times New Roman"/>
      <w:lang w:val="en-GB" w:eastAsia="en-US"/>
    </w:rPr>
  </w:style>
  <w:style w:type="numbering" w:customStyle="1" w:styleId="13">
    <w:name w:val="无列表1"/>
    <w:next w:val="NoList"/>
    <w:semiHidden/>
    <w:rsid w:val="00317272"/>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17272"/>
    <w:rPr>
      <w:lang w:val="en-GB" w:eastAsia="ja-JP" w:bidi="ar-SA"/>
    </w:rPr>
  </w:style>
  <w:style w:type="paragraph" w:styleId="Title">
    <w:name w:val="Title"/>
    <w:aliases w:val="t"/>
    <w:basedOn w:val="Normal"/>
    <w:next w:val="Normal"/>
    <w:link w:val="TitleChar"/>
    <w:qFormat/>
    <w:rsid w:val="00317272"/>
    <w:pPr>
      <w:tabs>
        <w:tab w:val="clear" w:pos="1134"/>
        <w:tab w:val="clear" w:pos="1871"/>
        <w:tab w:val="clear" w:pos="2268"/>
      </w:tabs>
      <w:spacing w:before="240" w:after="60"/>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317272"/>
    <w:rPr>
      <w:rFonts w:ascii="Courier New" w:hAnsi="Courier New"/>
      <w:lang w:val="nb-NO" w:eastAsia="ja-JP"/>
    </w:rPr>
  </w:style>
  <w:style w:type="paragraph" w:customStyle="1" w:styleId="AutoCorrect">
    <w:name w:val="AutoCorrect"/>
    <w:rsid w:val="00317272"/>
    <w:rPr>
      <w:rFonts w:ascii="Times New Roman" w:hAnsi="Times New Roman"/>
      <w:sz w:val="24"/>
      <w:szCs w:val="24"/>
      <w:lang w:val="en-GB" w:eastAsia="ko-KR"/>
    </w:rPr>
  </w:style>
  <w:style w:type="paragraph" w:customStyle="1" w:styleId="-PAGE-">
    <w:name w:val="- PAGE -"/>
    <w:rsid w:val="00317272"/>
    <w:rPr>
      <w:rFonts w:ascii="Times New Roman" w:hAnsi="Times New Roman"/>
      <w:sz w:val="24"/>
      <w:szCs w:val="24"/>
      <w:lang w:val="en-GB" w:eastAsia="ko-KR"/>
    </w:rPr>
  </w:style>
  <w:style w:type="paragraph" w:customStyle="1" w:styleId="PageXofY">
    <w:name w:val="Page X of Y"/>
    <w:rsid w:val="00317272"/>
    <w:rPr>
      <w:rFonts w:ascii="Times New Roman" w:hAnsi="Times New Roman"/>
      <w:sz w:val="24"/>
      <w:szCs w:val="24"/>
      <w:lang w:val="en-GB" w:eastAsia="ko-KR"/>
    </w:rPr>
  </w:style>
  <w:style w:type="paragraph" w:customStyle="1" w:styleId="Createdby">
    <w:name w:val="Created by"/>
    <w:rsid w:val="00317272"/>
    <w:rPr>
      <w:rFonts w:ascii="Times New Roman" w:hAnsi="Times New Roman"/>
      <w:sz w:val="24"/>
      <w:szCs w:val="24"/>
      <w:lang w:val="en-GB" w:eastAsia="ko-KR"/>
    </w:rPr>
  </w:style>
  <w:style w:type="paragraph" w:customStyle="1" w:styleId="Createdon">
    <w:name w:val="Created on"/>
    <w:rsid w:val="00317272"/>
    <w:rPr>
      <w:rFonts w:ascii="Times New Roman" w:hAnsi="Times New Roman"/>
      <w:sz w:val="24"/>
      <w:szCs w:val="24"/>
      <w:lang w:val="en-GB" w:eastAsia="ko-KR"/>
    </w:rPr>
  </w:style>
  <w:style w:type="paragraph" w:customStyle="1" w:styleId="Lastprinted">
    <w:name w:val="Last printed"/>
    <w:rsid w:val="00317272"/>
    <w:rPr>
      <w:rFonts w:ascii="Times New Roman" w:hAnsi="Times New Roman"/>
      <w:sz w:val="24"/>
      <w:szCs w:val="24"/>
      <w:lang w:val="en-GB" w:eastAsia="ko-KR"/>
    </w:rPr>
  </w:style>
  <w:style w:type="paragraph" w:customStyle="1" w:styleId="Lastsavedby">
    <w:name w:val="Last saved by"/>
    <w:rsid w:val="00317272"/>
    <w:rPr>
      <w:rFonts w:ascii="Times New Roman" w:hAnsi="Times New Roman"/>
      <w:sz w:val="24"/>
      <w:szCs w:val="24"/>
      <w:lang w:val="en-GB" w:eastAsia="ko-KR"/>
    </w:rPr>
  </w:style>
  <w:style w:type="paragraph" w:customStyle="1" w:styleId="Filename">
    <w:name w:val="Filename"/>
    <w:rsid w:val="00317272"/>
    <w:rPr>
      <w:rFonts w:ascii="Times New Roman" w:hAnsi="Times New Roman"/>
      <w:sz w:val="24"/>
      <w:szCs w:val="24"/>
      <w:lang w:val="en-GB" w:eastAsia="ko-KR"/>
    </w:rPr>
  </w:style>
  <w:style w:type="paragraph" w:customStyle="1" w:styleId="Filenameandpath">
    <w:name w:val="Filename and path"/>
    <w:rsid w:val="00317272"/>
    <w:rPr>
      <w:rFonts w:ascii="Times New Roman" w:hAnsi="Times New Roman"/>
      <w:sz w:val="24"/>
      <w:szCs w:val="24"/>
      <w:lang w:val="en-GB" w:eastAsia="ko-KR"/>
    </w:rPr>
  </w:style>
  <w:style w:type="paragraph" w:customStyle="1" w:styleId="AuthorPageDate">
    <w:name w:val="Author  Page #  Date"/>
    <w:rsid w:val="00317272"/>
    <w:rPr>
      <w:rFonts w:ascii="Times New Roman" w:hAnsi="Times New Roman"/>
      <w:sz w:val="24"/>
      <w:szCs w:val="24"/>
      <w:lang w:val="en-GB" w:eastAsia="ko-KR"/>
    </w:rPr>
  </w:style>
  <w:style w:type="paragraph" w:customStyle="1" w:styleId="ConfidentialPageDate">
    <w:name w:val="Confidential  Page #  Date"/>
    <w:rsid w:val="00317272"/>
    <w:rPr>
      <w:rFonts w:ascii="Times New Roman" w:hAnsi="Times New Roman"/>
      <w:sz w:val="24"/>
      <w:szCs w:val="24"/>
      <w:lang w:val="en-GB" w:eastAsia="ko-KR"/>
    </w:rPr>
  </w:style>
  <w:style w:type="paragraph" w:customStyle="1" w:styleId="TaOC">
    <w:name w:val="TaOC"/>
    <w:basedOn w:val="TAC"/>
    <w:rsid w:val="00317272"/>
    <w:rPr>
      <w:lang w:eastAsia="ja-JP"/>
    </w:rPr>
  </w:style>
  <w:style w:type="paragraph" w:customStyle="1" w:styleId="1CharChar1Char">
    <w:name w:val="(文字) (文字)1 Char (文字) (文字) Char (文字) (文字)1 Char (文字) (文字)"/>
    <w:semiHidden/>
    <w:rsid w:val="00317272"/>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317272"/>
    <w:pPr>
      <w:keepNext/>
      <w:keepLines/>
      <w:tabs>
        <w:tab w:val="clear" w:pos="1134"/>
        <w:tab w:val="clear" w:pos="1871"/>
        <w:tab w:val="clear" w:pos="2268"/>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317272"/>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317272"/>
    <w:rPr>
      <w:rFonts w:ascii="Arial" w:eastAsia="Batang" w:hAnsi="Arial"/>
      <w:color w:val="000000"/>
      <w:kern w:val="2"/>
      <w:sz w:val="18"/>
      <w:lang w:val="en-GB" w:eastAsia="ko-KR"/>
    </w:rPr>
  </w:style>
  <w:style w:type="character" w:customStyle="1" w:styleId="CharChar29">
    <w:name w:val="Char Char29"/>
    <w:rsid w:val="00317272"/>
    <w:rPr>
      <w:rFonts w:ascii="Arial" w:hAnsi="Arial"/>
      <w:sz w:val="36"/>
      <w:lang w:val="en-GB" w:eastAsia="en-US" w:bidi="ar-SA"/>
    </w:rPr>
  </w:style>
  <w:style w:type="character" w:customStyle="1" w:styleId="CharChar28">
    <w:name w:val="Char Char28"/>
    <w:rsid w:val="00317272"/>
    <w:rPr>
      <w:rFonts w:ascii="Arial" w:hAnsi="Arial"/>
      <w:sz w:val="32"/>
      <w:lang w:val="en-GB"/>
    </w:rPr>
  </w:style>
  <w:style w:type="paragraph" w:styleId="BodyTextFirstIndent2">
    <w:name w:val="Body Text First Indent 2"/>
    <w:basedOn w:val="BodyTextIndent"/>
    <w:link w:val="BodyTextFirstIndent2Char"/>
    <w:uiPriority w:val="99"/>
    <w:rsid w:val="00317272"/>
    <w:pPr>
      <w:tabs>
        <w:tab w:val="clear" w:pos="794"/>
        <w:tab w:val="clear" w:pos="1191"/>
        <w:tab w:val="clear" w:pos="1588"/>
        <w:tab w:val="clear" w:pos="1985"/>
        <w:tab w:val="left" w:pos="1134"/>
        <w:tab w:val="left" w:pos="1871"/>
        <w:tab w:val="left" w:pos="2268"/>
      </w:tabs>
      <w:overflowPunct w:val="0"/>
      <w:autoSpaceDE w:val="0"/>
      <w:autoSpaceDN w:val="0"/>
      <w:adjustRightInd w:val="0"/>
      <w:spacing w:after="0"/>
      <w:ind w:firstLine="360"/>
      <w:textAlignment w:val="baseline"/>
    </w:pPr>
    <w:rPr>
      <w:rFonts w:eastAsiaTheme="minorEastAsia"/>
    </w:rPr>
  </w:style>
  <w:style w:type="character" w:customStyle="1" w:styleId="BodyTextFirstIndent2Char">
    <w:name w:val="Body Text First Indent 2 Char"/>
    <w:basedOn w:val="BodyTextIndentChar"/>
    <w:link w:val="BodyTextFirstIndent2"/>
    <w:uiPriority w:val="99"/>
    <w:rsid w:val="00317272"/>
    <w:rPr>
      <w:rFonts w:ascii="Times New Roman" w:eastAsiaTheme="minorEastAsia" w:hAnsi="Times New Roman"/>
      <w:sz w:val="24"/>
      <w:lang w:val="en-GB" w:eastAsia="en-US"/>
    </w:rPr>
  </w:style>
  <w:style w:type="paragraph" w:customStyle="1" w:styleId="Bullet-1">
    <w:name w:val="Bullet-1"/>
    <w:basedOn w:val="Normal"/>
    <w:rsid w:val="00317272"/>
    <w:pPr>
      <w:numPr>
        <w:numId w:val="16"/>
      </w:numPr>
      <w:tabs>
        <w:tab w:val="clear" w:pos="1134"/>
        <w:tab w:val="clear" w:pos="1871"/>
        <w:tab w:val="clear" w:pos="2268"/>
      </w:tabs>
      <w:overflowPunct/>
      <w:autoSpaceDE/>
      <w:autoSpaceDN/>
      <w:adjustRightInd/>
      <w:spacing w:before="40" w:after="40"/>
      <w:jc w:val="both"/>
      <w:textAlignment w:val="auto"/>
    </w:pPr>
    <w:rPr>
      <w:sz w:val="22"/>
      <w:szCs w:val="22"/>
      <w:lang w:val="en-US"/>
    </w:rPr>
  </w:style>
  <w:style w:type="character" w:customStyle="1" w:styleId="st">
    <w:name w:val="st"/>
    <w:basedOn w:val="DefaultParagraphFont"/>
    <w:rsid w:val="00317272"/>
  </w:style>
  <w:style w:type="paragraph" w:customStyle="1" w:styleId="References">
    <w:name w:val="References"/>
    <w:basedOn w:val="Normal"/>
    <w:rsid w:val="00317272"/>
    <w:pPr>
      <w:tabs>
        <w:tab w:val="clear" w:pos="1134"/>
        <w:tab w:val="clear" w:pos="1871"/>
        <w:tab w:val="clear" w:pos="2268"/>
        <w:tab w:val="num" w:pos="360"/>
      </w:tabs>
      <w:overflowPunct/>
      <w:autoSpaceDE/>
      <w:autoSpaceDN/>
      <w:adjustRightInd/>
      <w:spacing w:before="0"/>
      <w:ind w:left="360" w:hanging="360"/>
      <w:jc w:val="both"/>
      <w:textAlignment w:val="auto"/>
    </w:pPr>
    <w:rPr>
      <w:rFonts w:eastAsia="Batang"/>
      <w:sz w:val="16"/>
      <w:szCs w:val="16"/>
      <w:lang w:val="en-US"/>
    </w:rPr>
  </w:style>
  <w:style w:type="paragraph" w:customStyle="1" w:styleId="references0">
    <w:name w:val="references"/>
    <w:rsid w:val="00317272"/>
    <w:pPr>
      <w:tabs>
        <w:tab w:val="num" w:pos="360"/>
      </w:tabs>
      <w:spacing w:after="50" w:line="180" w:lineRule="exact"/>
      <w:ind w:left="360" w:hanging="360"/>
      <w:jc w:val="both"/>
    </w:pPr>
    <w:rPr>
      <w:rFonts w:ascii="Times New Roman" w:eastAsia="MS Mincho" w:hAnsi="Times New Roman"/>
      <w:noProof/>
      <w:sz w:val="16"/>
      <w:szCs w:val="16"/>
      <w:lang w:eastAsia="en-US"/>
    </w:rPr>
  </w:style>
  <w:style w:type="paragraph" w:customStyle="1" w:styleId="Text">
    <w:name w:val="Text"/>
    <w:aliases w:val="no after,T,Text HMappIEEEnc,Text IEEEappHMrj,Text HMappIEEEn"/>
    <w:basedOn w:val="Normal"/>
    <w:rsid w:val="00317272"/>
    <w:pPr>
      <w:widowControl w:val="0"/>
      <w:tabs>
        <w:tab w:val="clear" w:pos="1134"/>
        <w:tab w:val="clear" w:pos="1871"/>
        <w:tab w:val="clear" w:pos="2268"/>
      </w:tabs>
      <w:overflowPunct/>
      <w:autoSpaceDE/>
      <w:autoSpaceDN/>
      <w:adjustRightInd/>
      <w:spacing w:before="0" w:line="252" w:lineRule="auto"/>
      <w:ind w:firstLine="202"/>
      <w:jc w:val="both"/>
      <w:textAlignment w:val="auto"/>
    </w:pPr>
    <w:rPr>
      <w:rFonts w:eastAsia="Batang"/>
      <w:sz w:val="20"/>
      <w:lang w:val="en-US"/>
    </w:rPr>
  </w:style>
  <w:style w:type="paragraph" w:customStyle="1" w:styleId="subsectionhead">
    <w:name w:val="subsection head"/>
    <w:basedOn w:val="Normal"/>
    <w:next w:val="body"/>
    <w:rsid w:val="00317272"/>
    <w:pPr>
      <w:keepNext/>
      <w:keepLines/>
      <w:widowControl w:val="0"/>
      <w:tabs>
        <w:tab w:val="clear" w:pos="1134"/>
        <w:tab w:val="clear" w:pos="1871"/>
        <w:tab w:val="clear" w:pos="2268"/>
      </w:tabs>
      <w:overflowPunct/>
      <w:autoSpaceDE/>
      <w:autoSpaceDN/>
      <w:adjustRightInd/>
      <w:snapToGrid w:val="0"/>
      <w:spacing w:beforeLines="100" w:before="273" w:afterLines="100" w:after="273" w:line="245" w:lineRule="auto"/>
      <w:jc w:val="both"/>
      <w:textAlignment w:val="auto"/>
    </w:pPr>
    <w:rPr>
      <w:rFonts w:eastAsia="MS Mincho"/>
      <w:kern w:val="2"/>
      <w:sz w:val="20"/>
      <w:lang w:val="en-US" w:eastAsia="ja-JP"/>
    </w:rPr>
  </w:style>
  <w:style w:type="character" w:customStyle="1" w:styleId="bold">
    <w:name w:val="bold"/>
    <w:rsid w:val="00317272"/>
    <w:rPr>
      <w:b/>
    </w:rPr>
  </w:style>
  <w:style w:type="paragraph" w:customStyle="1" w:styleId="EUNormalCharChar">
    <w:name w:val="EUNormal Char Char"/>
    <w:basedOn w:val="Normal"/>
    <w:link w:val="EUNormalCharCharChar"/>
    <w:uiPriority w:val="99"/>
    <w:rsid w:val="00317272"/>
    <w:pPr>
      <w:tabs>
        <w:tab w:val="clear" w:pos="1134"/>
        <w:tab w:val="clear" w:pos="1871"/>
        <w:tab w:val="clear" w:pos="2268"/>
      </w:tabs>
      <w:overflowPunct/>
      <w:autoSpaceDE/>
      <w:autoSpaceDN/>
      <w:adjustRightInd/>
      <w:spacing w:before="0" w:after="120"/>
      <w:jc w:val="both"/>
      <w:textAlignment w:val="auto"/>
    </w:pPr>
    <w:rPr>
      <w:rFonts w:eastAsia="SimSun"/>
      <w:sz w:val="22"/>
    </w:rPr>
  </w:style>
  <w:style w:type="character" w:customStyle="1" w:styleId="EUNormalCharCharChar">
    <w:name w:val="EUNormal Char Char Char"/>
    <w:link w:val="EUNormalCharChar"/>
    <w:uiPriority w:val="99"/>
    <w:locked/>
    <w:rsid w:val="00317272"/>
    <w:rPr>
      <w:rFonts w:ascii="Times New Roman" w:eastAsia="SimSun" w:hAnsi="Times New Roman"/>
      <w:sz w:val="22"/>
      <w:lang w:val="en-GB" w:eastAsia="en-US"/>
    </w:rPr>
  </w:style>
  <w:style w:type="paragraph" w:customStyle="1" w:styleId="Paragraph">
    <w:name w:val="Paragraph"/>
    <w:basedOn w:val="BodyText"/>
    <w:link w:val="ParagraphChar"/>
    <w:uiPriority w:val="99"/>
    <w:rsid w:val="00317272"/>
    <w:pPr>
      <w:keepNext w:val="0"/>
      <w:keepLines w:val="0"/>
      <w:widowControl/>
      <w:tabs>
        <w:tab w:val="clear" w:pos="90"/>
        <w:tab w:val="clear" w:pos="794"/>
        <w:tab w:val="clear" w:pos="1191"/>
        <w:tab w:val="clear" w:pos="1588"/>
        <w:tab w:val="clear" w:pos="1985"/>
      </w:tabs>
      <w:overflowPunct/>
      <w:autoSpaceDE/>
      <w:autoSpaceDN/>
      <w:adjustRightInd/>
      <w:spacing w:before="0" w:after="120"/>
      <w:jc w:val="both"/>
      <w:textAlignment w:val="auto"/>
    </w:pPr>
    <w:rPr>
      <w:rFonts w:ascii="Arial" w:eastAsiaTheme="minorEastAsia" w:hAnsi="Arial"/>
      <w:color w:val="auto"/>
      <w:szCs w:val="24"/>
    </w:rPr>
  </w:style>
  <w:style w:type="character" w:customStyle="1" w:styleId="ParagraphChar">
    <w:name w:val="Paragraph Char"/>
    <w:link w:val="Paragraph"/>
    <w:uiPriority w:val="99"/>
    <w:locked/>
    <w:rsid w:val="00317272"/>
    <w:rPr>
      <w:rFonts w:ascii="Arial" w:eastAsiaTheme="minorEastAsia" w:hAnsi="Arial"/>
      <w:sz w:val="22"/>
      <w:szCs w:val="24"/>
      <w:lang w:val="en-GB" w:eastAsia="en-US"/>
    </w:rPr>
  </w:style>
  <w:style w:type="paragraph" w:customStyle="1" w:styleId="Sectiontitle0">
    <w:name w:val="Section title"/>
    <w:basedOn w:val="Normal"/>
    <w:next w:val="Normal"/>
    <w:rsid w:val="00317272"/>
    <w:pPr>
      <w:keepNext/>
      <w:keepLines/>
      <w:tabs>
        <w:tab w:val="clear" w:pos="1134"/>
        <w:tab w:val="clear" w:pos="1871"/>
        <w:tab w:val="clear" w:pos="2268"/>
        <w:tab w:val="left" w:pos="1474"/>
      </w:tabs>
      <w:spacing w:before="240"/>
      <w:ind w:left="1474" w:hanging="1474"/>
    </w:pPr>
    <w:rPr>
      <w:rFonts w:eastAsia="Batang"/>
      <w:i/>
      <w:sz w:val="20"/>
      <w:lang w:eastAsia="fr-FR"/>
    </w:rPr>
  </w:style>
  <w:style w:type="paragraph" w:customStyle="1" w:styleId="14">
    <w:name w:val="変更箇所1"/>
    <w:hidden/>
    <w:semiHidden/>
    <w:rsid w:val="00317272"/>
    <w:rPr>
      <w:rFonts w:ascii="Times New Roman" w:eastAsia="SimSun" w:hAnsi="Times New Roman"/>
      <w:sz w:val="24"/>
      <w:lang w:val="en-GB" w:eastAsia="en-US"/>
    </w:rPr>
  </w:style>
  <w:style w:type="character" w:customStyle="1" w:styleId="apple-style-span">
    <w:name w:val="apple-style-span"/>
    <w:basedOn w:val="DefaultParagraphFont"/>
    <w:rsid w:val="00317272"/>
  </w:style>
  <w:style w:type="character" w:customStyle="1" w:styleId="NormalaftertitleChar0">
    <w:name w:val="Normal after title Char"/>
    <w:link w:val="Normalaftertitle0"/>
    <w:rsid w:val="00317272"/>
    <w:rPr>
      <w:rFonts w:ascii="Times New Roman" w:hAnsi="Times New Roman"/>
      <w:sz w:val="24"/>
      <w:lang w:val="en-GB" w:eastAsia="en-US"/>
    </w:rPr>
  </w:style>
  <w:style w:type="numbering" w:customStyle="1" w:styleId="NoList1">
    <w:name w:val="No List1"/>
    <w:next w:val="NoList"/>
    <w:uiPriority w:val="99"/>
    <w:semiHidden/>
    <w:unhideWhenUsed/>
    <w:rsid w:val="00317272"/>
  </w:style>
  <w:style w:type="paragraph" w:customStyle="1" w:styleId="AnnexNotitle0">
    <w:name w:val="Annex_No &amp; title"/>
    <w:basedOn w:val="Normal"/>
    <w:next w:val="Normal"/>
    <w:rsid w:val="00317272"/>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field-content">
    <w:name w:val="field-content"/>
    <w:basedOn w:val="DefaultParagraphFont"/>
    <w:rsid w:val="00317272"/>
  </w:style>
  <w:style w:type="numbering" w:customStyle="1" w:styleId="NoList2">
    <w:name w:val="No List2"/>
    <w:next w:val="NoList"/>
    <w:uiPriority w:val="99"/>
    <w:semiHidden/>
    <w:unhideWhenUsed/>
    <w:rsid w:val="00317272"/>
  </w:style>
  <w:style w:type="numbering" w:customStyle="1" w:styleId="NoList3">
    <w:name w:val="No List3"/>
    <w:next w:val="NoList"/>
    <w:uiPriority w:val="99"/>
    <w:semiHidden/>
    <w:unhideWhenUsed/>
    <w:rsid w:val="00317272"/>
  </w:style>
  <w:style w:type="numbering" w:customStyle="1" w:styleId="NoList4">
    <w:name w:val="No List4"/>
    <w:next w:val="NoList"/>
    <w:uiPriority w:val="99"/>
    <w:semiHidden/>
    <w:unhideWhenUsed/>
    <w:rsid w:val="00317272"/>
  </w:style>
  <w:style w:type="numbering" w:customStyle="1" w:styleId="NoList5">
    <w:name w:val="No List5"/>
    <w:next w:val="NoList"/>
    <w:uiPriority w:val="99"/>
    <w:semiHidden/>
    <w:unhideWhenUsed/>
    <w:rsid w:val="00317272"/>
  </w:style>
  <w:style w:type="paragraph" w:customStyle="1" w:styleId="21">
    <w:name w:val="変更箇所2"/>
    <w:hidden/>
    <w:semiHidden/>
    <w:rsid w:val="00317272"/>
    <w:rPr>
      <w:rFonts w:ascii="Times New Roman" w:eastAsia="Batang" w:hAnsi="Times New Roman"/>
      <w:sz w:val="24"/>
      <w:lang w:val="en-GB" w:eastAsia="en-US"/>
    </w:rPr>
  </w:style>
  <w:style w:type="paragraph" w:customStyle="1" w:styleId="15">
    <w:name w:val="リスト段落1"/>
    <w:basedOn w:val="Normal"/>
    <w:rsid w:val="00317272"/>
    <w:pPr>
      <w:ind w:left="720"/>
      <w:contextualSpacing/>
    </w:pPr>
    <w:rPr>
      <w:rFonts w:eastAsiaTheme="minorEastAsia"/>
    </w:rPr>
  </w:style>
  <w:style w:type="character" w:customStyle="1" w:styleId="CarattereCarattere14">
    <w:name w:val="Carattere Carattere14"/>
    <w:locked/>
    <w:rsid w:val="00317272"/>
    <w:rPr>
      <w:rFonts w:cs="Times New Roman"/>
      <w:b/>
      <w:sz w:val="24"/>
      <w:lang w:val="fr-FR" w:eastAsia="en-US"/>
    </w:rPr>
  </w:style>
  <w:style w:type="paragraph" w:customStyle="1" w:styleId="31">
    <w:name w:val="変更箇所3"/>
    <w:hidden/>
    <w:semiHidden/>
    <w:rsid w:val="00317272"/>
    <w:rPr>
      <w:rFonts w:ascii="Times New Roman" w:eastAsia="Batang" w:hAnsi="Times New Roman"/>
      <w:sz w:val="24"/>
      <w:lang w:val="en-GB" w:eastAsia="en-US"/>
    </w:rPr>
  </w:style>
  <w:style w:type="paragraph" w:customStyle="1" w:styleId="22">
    <w:name w:val="リスト段落2"/>
    <w:basedOn w:val="Normal"/>
    <w:rsid w:val="00317272"/>
    <w:pPr>
      <w:ind w:left="720"/>
      <w:contextualSpacing/>
    </w:pPr>
    <w:rPr>
      <w:rFonts w:eastAsiaTheme="minorEastAsia"/>
    </w:rPr>
  </w:style>
  <w:style w:type="character" w:customStyle="1" w:styleId="B1Car0">
    <w:name w:val="B1 Car"/>
    <w:basedOn w:val="DefaultParagraphFont"/>
    <w:rsid w:val="00317272"/>
    <w:rPr>
      <w:rFonts w:ascii="Times New Roman" w:hAnsi="Times New Roman"/>
      <w:sz w:val="24"/>
      <w:lang w:val="en-GB" w:eastAsia="en-US"/>
    </w:rPr>
  </w:style>
  <w:style w:type="character" w:customStyle="1" w:styleId="B1Car">
    <w:name w:val="B1+ Car"/>
    <w:link w:val="B10"/>
    <w:rsid w:val="00317272"/>
    <w:rPr>
      <w:rFonts w:ascii="Times New Roman" w:eastAsia="MS Mincho" w:hAnsi="Times New Roman"/>
      <w:lang w:val="en-GB" w:eastAsia="en-US"/>
    </w:rPr>
  </w:style>
  <w:style w:type="paragraph" w:customStyle="1" w:styleId="Body0">
    <w:name w:val="Body"/>
    <w:basedOn w:val="Normal"/>
    <w:rsid w:val="00317272"/>
    <w:pPr>
      <w:widowControl w:val="0"/>
      <w:tabs>
        <w:tab w:val="clear" w:pos="1134"/>
        <w:tab w:val="clear" w:pos="1871"/>
        <w:tab w:val="clear" w:pos="2268"/>
      </w:tabs>
      <w:suppressAutoHyphens/>
      <w:overflowPunct/>
      <w:autoSpaceDE/>
      <w:autoSpaceDN/>
      <w:adjustRightInd/>
      <w:spacing w:before="0" w:after="120"/>
      <w:textAlignment w:val="auto"/>
    </w:pPr>
    <w:rPr>
      <w:rFonts w:ascii="Times" w:hAnsi="Times"/>
      <w:kern w:val="1"/>
      <w:szCs w:val="24"/>
      <w:lang w:val="en-US"/>
    </w:rPr>
  </w:style>
  <w:style w:type="paragraph" w:customStyle="1" w:styleId="Heading31">
    <w:name w:val="Heading 31"/>
    <w:next w:val="Normal"/>
    <w:autoRedefine/>
    <w:rsid w:val="00317272"/>
    <w:pPr>
      <w:keepNext/>
      <w:keepLines/>
      <w:tabs>
        <w:tab w:val="left" w:pos="794"/>
        <w:tab w:val="left" w:pos="1191"/>
        <w:tab w:val="left" w:pos="1588"/>
        <w:tab w:val="left" w:pos="1985"/>
      </w:tabs>
      <w:spacing w:before="200"/>
      <w:ind w:left="794" w:hanging="794"/>
      <w:jc w:val="both"/>
      <w:outlineLvl w:val="2"/>
    </w:pPr>
    <w:rPr>
      <w:rFonts w:ascii="Times New Roman Bold" w:eastAsia="ヒラギノ角ゴ Pro W3" w:hAnsi="Times New Roman Bold"/>
      <w:color w:val="000000"/>
      <w:sz w:val="24"/>
      <w:lang w:val="fr-FR" w:eastAsia="en-US"/>
    </w:rPr>
  </w:style>
  <w:style w:type="paragraph" w:customStyle="1" w:styleId="Heading41">
    <w:name w:val="Heading 41"/>
    <w:next w:val="Normal"/>
    <w:rsid w:val="00317272"/>
    <w:pPr>
      <w:keepNext/>
      <w:keepLines/>
      <w:tabs>
        <w:tab w:val="left" w:pos="992"/>
        <w:tab w:val="left" w:pos="1191"/>
        <w:tab w:val="left" w:pos="1588"/>
        <w:tab w:val="left" w:pos="1985"/>
      </w:tabs>
      <w:spacing w:before="200"/>
      <w:ind w:left="992" w:hanging="992"/>
      <w:jc w:val="both"/>
      <w:outlineLvl w:val="3"/>
    </w:pPr>
    <w:rPr>
      <w:rFonts w:ascii="Times New Roman Bold" w:eastAsia="ヒラギノ角ゴ Pro W3" w:hAnsi="Times New Roman Bold"/>
      <w:color w:val="000000"/>
      <w:sz w:val="24"/>
      <w:lang w:val="fr-FR" w:eastAsia="en-US"/>
    </w:rPr>
  </w:style>
  <w:style w:type="paragraph" w:customStyle="1" w:styleId="Heading51">
    <w:name w:val="Heading 51"/>
    <w:next w:val="Normal"/>
    <w:rsid w:val="00317272"/>
    <w:pPr>
      <w:keepNext/>
      <w:keepLines/>
      <w:tabs>
        <w:tab w:val="left" w:pos="992"/>
        <w:tab w:val="left" w:pos="1191"/>
        <w:tab w:val="left" w:pos="1588"/>
        <w:tab w:val="left" w:pos="1985"/>
      </w:tabs>
      <w:spacing w:before="200"/>
      <w:ind w:left="992" w:hanging="992"/>
      <w:jc w:val="both"/>
      <w:outlineLvl w:val="4"/>
    </w:pPr>
    <w:rPr>
      <w:rFonts w:ascii="Times New Roman Bold" w:eastAsia="ヒラギノ角ゴ Pro W3" w:hAnsi="Times New Roman Bold"/>
      <w:color w:val="000000"/>
      <w:sz w:val="24"/>
      <w:lang w:val="fr-FR" w:eastAsia="en-US"/>
    </w:rPr>
  </w:style>
  <w:style w:type="paragraph" w:customStyle="1" w:styleId="FreeForm">
    <w:name w:val="Free Form"/>
    <w:autoRedefine/>
    <w:rsid w:val="00317272"/>
    <w:rPr>
      <w:rFonts w:ascii="Helvetica" w:eastAsia="ヒラギノ角ゴ Pro W3" w:hAnsi="Helvetica"/>
      <w:color w:val="000000"/>
      <w:sz w:val="24"/>
      <w:lang w:eastAsia="en-US"/>
    </w:rPr>
  </w:style>
  <w:style w:type="paragraph" w:customStyle="1" w:styleId="Heading61">
    <w:name w:val="Heading 61"/>
    <w:next w:val="Normal"/>
    <w:rsid w:val="00317272"/>
    <w:pPr>
      <w:keepNext/>
      <w:keepLines/>
      <w:tabs>
        <w:tab w:val="left" w:pos="1588"/>
        <w:tab w:val="left" w:pos="1985"/>
      </w:tabs>
      <w:spacing w:before="200"/>
      <w:ind w:left="1588" w:hanging="1588"/>
      <w:jc w:val="both"/>
      <w:outlineLvl w:val="5"/>
    </w:pPr>
    <w:rPr>
      <w:rFonts w:ascii="Times New Roman Bold" w:eastAsia="ヒラギノ角ゴ Pro W3" w:hAnsi="Times New Roman Bold"/>
      <w:color w:val="000000"/>
      <w:sz w:val="24"/>
      <w:lang w:val="fr-FR" w:eastAsia="en-US"/>
    </w:rPr>
  </w:style>
  <w:style w:type="paragraph" w:customStyle="1" w:styleId="Heading71">
    <w:name w:val="Heading 71"/>
    <w:next w:val="Normal"/>
    <w:autoRedefine/>
    <w:rsid w:val="00317272"/>
    <w:pPr>
      <w:keepNext/>
      <w:keepLines/>
      <w:tabs>
        <w:tab w:val="left" w:pos="1588"/>
        <w:tab w:val="left" w:pos="1985"/>
      </w:tabs>
      <w:spacing w:before="200"/>
      <w:ind w:left="1588" w:hanging="1588"/>
      <w:jc w:val="both"/>
      <w:outlineLvl w:val="6"/>
    </w:pPr>
    <w:rPr>
      <w:rFonts w:ascii="Times New Roman Bold" w:eastAsia="ヒラギノ角ゴ Pro W3" w:hAnsi="Times New Roman Bold"/>
      <w:color w:val="000000"/>
      <w:sz w:val="24"/>
      <w:lang w:val="fr-FR" w:eastAsia="en-US"/>
    </w:rPr>
  </w:style>
  <w:style w:type="character" w:customStyle="1" w:styleId="BalloonTextChar2">
    <w:name w:val="Balloon Text Char2"/>
    <w:basedOn w:val="DefaultParagraphFont"/>
    <w:rsid w:val="00317272"/>
    <w:rPr>
      <w:rFonts w:ascii="Heiti SC Light" w:eastAsia="Heiti SC Light" w:hAnsi="Times New Roman"/>
      <w:sz w:val="18"/>
      <w:szCs w:val="18"/>
      <w:lang w:val="en-GB" w:eastAsia="en-US"/>
    </w:rPr>
  </w:style>
  <w:style w:type="character" w:customStyle="1" w:styleId="CommentSubjectChar2">
    <w:name w:val="Comment Subject Char2"/>
    <w:basedOn w:val="CommentTextChar"/>
    <w:uiPriority w:val="99"/>
    <w:rsid w:val="00317272"/>
    <w:rPr>
      <w:rFonts w:ascii="Times New Roman" w:eastAsia="Times New Roman" w:hAnsi="Times New Roman"/>
      <w:b/>
      <w:bCs/>
      <w:lang w:val="fr-FR" w:eastAsia="en-US"/>
    </w:rPr>
  </w:style>
  <w:style w:type="paragraph" w:customStyle="1" w:styleId="ns">
    <w:name w:val="ns"/>
    <w:aliases w:val="normal short"/>
    <w:basedOn w:val="Normal"/>
    <w:rsid w:val="00317272"/>
    <w:pPr>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317272"/>
  </w:style>
  <w:style w:type="paragraph" w:customStyle="1" w:styleId="b31">
    <w:name w:val="b3"/>
    <w:aliases w:val="bullet3"/>
    <w:basedOn w:val="b21"/>
    <w:rsid w:val="00317272"/>
  </w:style>
  <w:style w:type="paragraph" w:customStyle="1" w:styleId="rf">
    <w:name w:val="r&amp;f"/>
    <w:aliases w:val="R&amp;F note"/>
    <w:rsid w:val="00317272"/>
    <w:pPr>
      <w:spacing w:after="240"/>
      <w:ind w:left="720" w:hanging="360"/>
    </w:pPr>
    <w:rPr>
      <w:rFonts w:ascii="Times New Roman" w:eastAsia="MS Mincho" w:hAnsi="Times New Roman"/>
      <w:color w:val="993366"/>
      <w:sz w:val="24"/>
      <w:szCs w:val="24"/>
      <w:lang w:eastAsia="en-US"/>
    </w:rPr>
  </w:style>
  <w:style w:type="paragraph" w:customStyle="1" w:styleId="dt">
    <w:name w:val="dt"/>
    <w:aliases w:val="definition term"/>
    <w:rsid w:val="00317272"/>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317272"/>
    <w:pPr>
      <w:widowControl w:val="0"/>
      <w:tabs>
        <w:tab w:val="num" w:pos="1800"/>
      </w:tabs>
      <w:autoSpaceDE w:val="0"/>
      <w:autoSpaceDN w:val="0"/>
      <w:adjustRightInd w:val="0"/>
      <w:spacing w:after="160"/>
      <w:ind w:left="1800" w:hanging="200"/>
      <w:jc w:val="both"/>
    </w:pPr>
    <w:rPr>
      <w:rFonts w:ascii="Times New Roman" w:eastAsia="MS Mincho" w:hAnsi="Times New Roman"/>
      <w:lang w:eastAsia="en-US"/>
    </w:rPr>
  </w:style>
  <w:style w:type="paragraph" w:customStyle="1" w:styleId="fh4">
    <w:name w:val="fh4"/>
    <w:aliases w:val="fixed hight 4pt"/>
    <w:rsid w:val="00317272"/>
    <w:pPr>
      <w:widowControl w:val="0"/>
      <w:autoSpaceDE w:val="0"/>
      <w:autoSpaceDN w:val="0"/>
      <w:adjustRightInd w:val="0"/>
      <w:spacing w:line="40" w:lineRule="atLeast"/>
      <w:ind w:left="1440"/>
      <w:jc w:val="both"/>
    </w:pPr>
    <w:rPr>
      <w:rFonts w:ascii="Times New Roman" w:eastAsia="MS Mincho" w:hAnsi="Times New Roman"/>
      <w:sz w:val="8"/>
      <w:szCs w:val="8"/>
      <w:lang w:eastAsia="en-US"/>
    </w:rPr>
  </w:style>
  <w:style w:type="paragraph" w:customStyle="1" w:styleId="nl0e">
    <w:name w:val="nl0e"/>
    <w:aliases w:val="numbered list 0 ellipsis"/>
    <w:basedOn w:val="l0e"/>
    <w:rsid w:val="00317272"/>
  </w:style>
  <w:style w:type="paragraph" w:customStyle="1" w:styleId="l0e">
    <w:name w:val="l0e"/>
    <w:aliases w:val="list 0 ellipsis"/>
    <w:rsid w:val="00317272"/>
    <w:pPr>
      <w:widowControl w:val="0"/>
      <w:tabs>
        <w:tab w:val="right" w:pos="1600"/>
      </w:tabs>
      <w:autoSpaceDE w:val="0"/>
      <w:autoSpaceDN w:val="0"/>
      <w:adjustRightInd w:val="0"/>
      <w:spacing w:after="160"/>
      <w:ind w:left="1800" w:hanging="1800"/>
      <w:jc w:val="both"/>
    </w:pPr>
    <w:rPr>
      <w:rFonts w:ascii="Times New Roman" w:eastAsia="MS Mincho" w:hAnsi="Times New Roman"/>
      <w:lang w:eastAsia="en-US"/>
    </w:rPr>
  </w:style>
  <w:style w:type="paragraph" w:customStyle="1" w:styleId="footnote">
    <w:name w:val="footnote"/>
    <w:rsid w:val="00317272"/>
    <w:pPr>
      <w:widowControl w:val="0"/>
      <w:autoSpaceDE w:val="0"/>
      <w:autoSpaceDN w:val="0"/>
      <w:adjustRightInd w:val="0"/>
      <w:jc w:val="both"/>
    </w:pPr>
    <w:rPr>
      <w:rFonts w:ascii="Times New Roman" w:eastAsia="MS Mincho" w:hAnsi="Times New Roman"/>
      <w:sz w:val="16"/>
      <w:szCs w:val="16"/>
      <w:lang w:eastAsia="en-US"/>
    </w:rPr>
  </w:style>
  <w:style w:type="paragraph" w:customStyle="1" w:styleId="l3e">
    <w:name w:val="l3e"/>
    <w:aliases w:val="list 3 ellipsis"/>
    <w:basedOn w:val="Normal"/>
    <w:rsid w:val="00317272"/>
    <w:pPr>
      <w:tabs>
        <w:tab w:val="clear" w:pos="1134"/>
        <w:tab w:val="clear" w:pos="1871"/>
        <w:tab w:val="clear" w:pos="2268"/>
        <w:tab w:val="right" w:pos="2635"/>
      </w:tabs>
      <w:overflowPunct/>
      <w:autoSpaceDE/>
      <w:autoSpaceDN/>
      <w:adjustRightInd/>
      <w:spacing w:before="0" w:after="160" w:line="276" w:lineRule="auto"/>
      <w:ind w:left="2880" w:hanging="2880"/>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317272"/>
    <w:pPr>
      <w:tabs>
        <w:tab w:val="clear" w:pos="1134"/>
        <w:tab w:val="clear" w:pos="1871"/>
        <w:tab w:val="clear" w:pos="2268"/>
        <w:tab w:val="right" w:pos="2261"/>
      </w:tabs>
      <w:overflowPunct/>
      <w:autoSpaceDE/>
      <w:autoSpaceDN/>
      <w:adjustRightInd/>
      <w:spacing w:before="0" w:after="200" w:line="276" w:lineRule="auto"/>
      <w:ind w:left="2520" w:hanging="2520"/>
      <w:textAlignment w:val="auto"/>
    </w:pPr>
    <w:rPr>
      <w:rFonts w:ascii="Times" w:eastAsiaTheme="minorHAnsi" w:hAnsi="Times" w:cs="Times"/>
      <w:noProof/>
      <w:color w:val="000000"/>
      <w:sz w:val="22"/>
      <w:szCs w:val="22"/>
      <w:lang w:val="de-DE"/>
    </w:rPr>
  </w:style>
  <w:style w:type="paragraph" w:customStyle="1" w:styleId="numbersright">
    <w:name w:val="numbers right"/>
    <w:rsid w:val="00317272"/>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317272"/>
    <w:pPr>
      <w:spacing w:line="220" w:lineRule="exact"/>
      <w:ind w:left="9547" w:right="-1440"/>
      <w:jc w:val="left"/>
    </w:pPr>
  </w:style>
  <w:style w:type="paragraph" w:customStyle="1" w:styleId="parvaluecenter">
    <w:name w:val="par value center"/>
    <w:rsid w:val="00317272"/>
    <w:pPr>
      <w:widowControl w:val="0"/>
      <w:autoSpaceDE w:val="0"/>
      <w:autoSpaceDN w:val="0"/>
      <w:adjustRightInd w:val="0"/>
      <w:spacing w:line="180" w:lineRule="atLeast"/>
      <w:jc w:val="center"/>
    </w:pPr>
    <w:rPr>
      <w:rFonts w:ascii="Times New Roman" w:eastAsia="MS Mincho" w:hAnsi="Times New Roman"/>
      <w:sz w:val="18"/>
      <w:szCs w:val="18"/>
      <w:lang w:eastAsia="en-US"/>
    </w:rPr>
  </w:style>
  <w:style w:type="paragraph" w:customStyle="1" w:styleId="parvaluetitle">
    <w:name w:val="par value title"/>
    <w:rsid w:val="00317272"/>
    <w:pPr>
      <w:widowControl w:val="0"/>
      <w:autoSpaceDE w:val="0"/>
      <w:autoSpaceDN w:val="0"/>
      <w:adjustRightInd w:val="0"/>
      <w:spacing w:line="200" w:lineRule="atLeast"/>
    </w:pPr>
    <w:rPr>
      <w:rFonts w:ascii="Times New Roman" w:eastAsia="MS Mincho" w:hAnsi="Times New Roman"/>
      <w:i/>
      <w:iCs/>
      <w:lang w:eastAsia="en-US"/>
    </w:rPr>
  </w:style>
  <w:style w:type="paragraph" w:customStyle="1" w:styleId="nl1e">
    <w:name w:val="nl1e"/>
    <w:aliases w:val="numbered list 1ellipses,numbered list 1 ellipses"/>
    <w:basedOn w:val="nl1"/>
    <w:rsid w:val="00317272"/>
    <w:pPr>
      <w:tabs>
        <w:tab w:val="clear" w:pos="855"/>
        <w:tab w:val="right" w:pos="1915"/>
      </w:tabs>
      <w:ind w:left="2174" w:hanging="2174"/>
    </w:pPr>
  </w:style>
  <w:style w:type="paragraph" w:customStyle="1" w:styleId="nl1">
    <w:name w:val="nl1"/>
    <w:aliases w:val="numbered list 1"/>
    <w:rsid w:val="00317272"/>
    <w:pPr>
      <w:tabs>
        <w:tab w:val="num" w:pos="855"/>
        <w:tab w:val="num" w:pos="3240"/>
      </w:tabs>
      <w:spacing w:after="160"/>
      <w:ind w:left="855" w:hanging="855"/>
      <w:jc w:val="both"/>
    </w:pPr>
    <w:rPr>
      <w:rFonts w:ascii="Times New Roman" w:eastAsia="MS Mincho" w:hAnsi="Times New Roman"/>
      <w:lang w:eastAsia="en-US"/>
    </w:rPr>
  </w:style>
  <w:style w:type="character" w:customStyle="1" w:styleId="a3">
    <w:name w:val="+"/>
    <w:aliases w:val="superscript"/>
    <w:rsid w:val="00317272"/>
    <w:rPr>
      <w:rFonts w:ascii="Times New Roman" w:hAnsi="Times New Roman" w:cs="Times New Roman"/>
      <w:sz w:val="20"/>
      <w:szCs w:val="20"/>
      <w:vertAlign w:val="superscript"/>
      <w:lang w:val="en-US"/>
    </w:rPr>
  </w:style>
  <w:style w:type="character" w:customStyle="1" w:styleId="-">
    <w:name w:val="-"/>
    <w:aliases w:val="subscript"/>
    <w:rsid w:val="00317272"/>
    <w:rPr>
      <w:rFonts w:ascii="Times New Roman" w:hAnsi="Times New Roman" w:cs="Times New Roman"/>
      <w:sz w:val="20"/>
      <w:szCs w:val="20"/>
      <w:vertAlign w:val="subscript"/>
      <w:lang w:val="en-US"/>
    </w:rPr>
  </w:style>
  <w:style w:type="character" w:customStyle="1" w:styleId="i">
    <w:name w:val="i"/>
    <w:aliases w:val="italic"/>
    <w:rsid w:val="00317272"/>
    <w:rPr>
      <w:rFonts w:ascii="Times New Roman" w:hAnsi="Times New Roman" w:cs="Times New Roman"/>
      <w:i/>
      <w:iCs/>
      <w:sz w:val="20"/>
      <w:szCs w:val="20"/>
      <w:lang w:val="en-US"/>
    </w:rPr>
  </w:style>
  <w:style w:type="paragraph" w:customStyle="1" w:styleId="l0">
    <w:name w:val="l0"/>
    <w:aliases w:val="list 0"/>
    <w:rsid w:val="00317272"/>
    <w:pPr>
      <w:tabs>
        <w:tab w:val="num" w:pos="360"/>
        <w:tab w:val="num" w:pos="3240"/>
      </w:tabs>
      <w:spacing w:before="160" w:after="160"/>
      <w:ind w:left="360" w:hanging="360"/>
      <w:jc w:val="both"/>
    </w:pPr>
    <w:rPr>
      <w:rFonts w:ascii="Times New Roman" w:eastAsia="MS Mincho" w:hAnsi="Times New Roman"/>
      <w:lang w:eastAsia="en-US"/>
    </w:rPr>
  </w:style>
  <w:style w:type="paragraph" w:customStyle="1" w:styleId="nl2e">
    <w:name w:val="nl2e"/>
    <w:aliases w:val="numbered list 2 ellipses"/>
    <w:basedOn w:val="nl2"/>
    <w:rsid w:val="00317272"/>
  </w:style>
  <w:style w:type="paragraph" w:customStyle="1" w:styleId="nl2">
    <w:name w:val="nl2"/>
    <w:aliases w:val="numbered list 2"/>
    <w:basedOn w:val="nl1"/>
    <w:rsid w:val="00317272"/>
    <w:pPr>
      <w:tabs>
        <w:tab w:val="clear" w:pos="855"/>
        <w:tab w:val="num" w:pos="2880"/>
      </w:tabs>
      <w:ind w:left="720" w:hanging="360"/>
    </w:pPr>
  </w:style>
  <w:style w:type="paragraph" w:customStyle="1" w:styleId="nl3">
    <w:name w:val="nl3"/>
    <w:aliases w:val="numbered list 3"/>
    <w:basedOn w:val="nl1"/>
    <w:rsid w:val="00317272"/>
    <w:pPr>
      <w:tabs>
        <w:tab w:val="clear" w:pos="855"/>
        <w:tab w:val="num" w:pos="1080"/>
      </w:tabs>
      <w:ind w:left="360" w:hanging="360"/>
    </w:pPr>
  </w:style>
  <w:style w:type="paragraph" w:customStyle="1" w:styleId="l2l">
    <w:name w:val="l2l"/>
    <w:aliases w:val="list 2 last"/>
    <w:basedOn w:val="Heading2"/>
    <w:rsid w:val="00317272"/>
    <w:rPr>
      <w:rFonts w:eastAsiaTheme="minorEastAsia"/>
    </w:rPr>
  </w:style>
  <w:style w:type="paragraph" w:customStyle="1" w:styleId="VV">
    <w:name w:val="V&amp;V"/>
    <w:aliases w:val="note"/>
    <w:basedOn w:val="Normal"/>
    <w:rsid w:val="00317272"/>
    <w:pPr>
      <w:keepNext/>
      <w:widowControl w:val="0"/>
      <w:tabs>
        <w:tab w:val="clear" w:pos="1134"/>
        <w:tab w:val="clear" w:pos="1871"/>
        <w:tab w:val="clear" w:pos="2268"/>
        <w:tab w:val="num" w:pos="2880"/>
        <w:tab w:val="left" w:pos="3240"/>
      </w:tabs>
      <w:overflowPunct/>
      <w:spacing w:before="160" w:after="320" w:line="260" w:lineRule="atLeast"/>
      <w:ind w:left="2304" w:hanging="864"/>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317272"/>
  </w:style>
  <w:style w:type="paragraph" w:customStyle="1" w:styleId="thl">
    <w:name w:val="thl"/>
    <w:aliases w:val="table heading left"/>
    <w:rsid w:val="00317272"/>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317272"/>
    <w:pPr>
      <w:jc w:val="center"/>
    </w:pPr>
  </w:style>
  <w:style w:type="paragraph" w:customStyle="1" w:styleId="tl">
    <w:name w:val="tl"/>
    <w:aliases w:val="table left"/>
    <w:rsid w:val="00317272"/>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317272"/>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317272"/>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317272"/>
    <w:pPr>
      <w:spacing w:after="320"/>
    </w:pPr>
  </w:style>
  <w:style w:type="paragraph" w:customStyle="1" w:styleId="tf0">
    <w:name w:val="tf"/>
    <w:aliases w:val="table filler"/>
    <w:rsid w:val="00317272"/>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317272"/>
    <w:pPr>
      <w:widowControl w:val="0"/>
      <w:autoSpaceDE w:val="0"/>
      <w:autoSpaceDN w:val="0"/>
      <w:adjustRightInd w:val="0"/>
      <w:spacing w:before="60" w:after="60"/>
      <w:ind w:left="60"/>
    </w:pPr>
    <w:rPr>
      <w:rFonts w:ascii="Times New Roman" w:eastAsia="MS Mincho" w:hAnsi="Times New Roman"/>
      <w:i/>
      <w:iCs/>
      <w:color w:val="000000"/>
      <w:lang w:eastAsia="en-US"/>
    </w:rPr>
  </w:style>
  <w:style w:type="paragraph" w:customStyle="1" w:styleId="tn">
    <w:name w:val="tn"/>
    <w:aliases w:val="table note"/>
    <w:rsid w:val="00317272"/>
    <w:pPr>
      <w:tabs>
        <w:tab w:val="num" w:pos="2880"/>
      </w:tabs>
      <w:spacing w:before="60" w:after="60" w:line="240" w:lineRule="atLeast"/>
      <w:ind w:left="360" w:right="360" w:hanging="360"/>
    </w:pPr>
    <w:rPr>
      <w:rFonts w:ascii="Times" w:eastAsia="MS Mincho" w:hAnsi="Times" w:cs="Times"/>
      <w:color w:val="000000"/>
      <w:lang w:eastAsia="en-US"/>
    </w:rPr>
  </w:style>
  <w:style w:type="paragraph" w:customStyle="1" w:styleId="b1l">
    <w:name w:val="b1l"/>
    <w:aliases w:val="bullet 1 last"/>
    <w:basedOn w:val="b11"/>
    <w:next w:val="Normal"/>
    <w:rsid w:val="00317272"/>
  </w:style>
  <w:style w:type="paragraph" w:customStyle="1" w:styleId="b3l">
    <w:name w:val="b3l"/>
    <w:aliases w:val="bullet 3 last"/>
    <w:basedOn w:val="b31"/>
    <w:next w:val="Normal"/>
    <w:rsid w:val="00317272"/>
  </w:style>
  <w:style w:type="paragraph" w:customStyle="1" w:styleId="b2l">
    <w:name w:val="b2l"/>
    <w:aliases w:val="bullet 2 last"/>
    <w:basedOn w:val="b21"/>
    <w:next w:val="Normal"/>
    <w:rsid w:val="00317272"/>
  </w:style>
  <w:style w:type="paragraph" w:customStyle="1" w:styleId="parvalueleft">
    <w:name w:val="par value left"/>
    <w:basedOn w:val="parvaluecenter"/>
    <w:rsid w:val="00317272"/>
    <w:pPr>
      <w:jc w:val="left"/>
    </w:pPr>
  </w:style>
  <w:style w:type="paragraph" w:customStyle="1" w:styleId="ft0">
    <w:name w:val="ft"/>
    <w:aliases w:val="figure title"/>
    <w:next w:val="Normal"/>
    <w:rsid w:val="00317272"/>
    <w:p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317272"/>
    <w:rPr>
      <w:rFonts w:eastAsiaTheme="minorEastAsia"/>
    </w:rPr>
  </w:style>
  <w:style w:type="paragraph" w:customStyle="1" w:styleId="AnnexHead1">
    <w:name w:val="AnnexHead1"/>
    <w:next w:val="Normal"/>
    <w:rsid w:val="00317272"/>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317272"/>
    <w:pPr>
      <w:widowControl w:val="0"/>
      <w:numPr>
        <w:ilvl w:val="1"/>
      </w:numPr>
      <w:tabs>
        <w:tab w:val="clear" w:pos="1134"/>
        <w:tab w:val="clear" w:pos="1871"/>
        <w:tab w:val="clear" w:pos="2268"/>
        <w:tab w:val="num" w:pos="2880"/>
      </w:tabs>
      <w:overflowPunct/>
      <w:spacing w:before="0" w:after="160" w:line="276" w:lineRule="auto"/>
      <w:ind w:left="2880" w:hanging="360"/>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317272"/>
    <w:pPr>
      <w:tabs>
        <w:tab w:val="clear" w:pos="1134"/>
        <w:tab w:val="clear" w:pos="1871"/>
        <w:tab w:val="clear" w:pos="2268"/>
        <w:tab w:val="right" w:pos="1920"/>
      </w:tabs>
      <w:overflowPunct/>
      <w:autoSpaceDE/>
      <w:autoSpaceDN/>
      <w:adjustRightInd/>
      <w:spacing w:before="0" w:after="200" w:line="276" w:lineRule="auto"/>
      <w:ind w:left="2160" w:hanging="2160"/>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317272"/>
    <w:pPr>
      <w:pBdr>
        <w:top w:val="double" w:sz="4" w:space="4" w:color="000000"/>
        <w:left w:val="double" w:sz="4" w:space="4" w:color="000000"/>
        <w:bottom w:val="double" w:sz="4" w:space="4" w:color="000000"/>
        <w:right w:val="double" w:sz="4" w:space="4" w:color="000000"/>
      </w:pBdr>
      <w:shd w:val="clear" w:color="auto" w:fill="C0C0C0"/>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317272"/>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0"/>
    <w:rsid w:val="00317272"/>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ascii="Times New Roman" w:eastAsia="MS Mincho" w:hAnsi="Times New Roman"/>
      <w:sz w:val="16"/>
      <w:szCs w:val="16"/>
      <w:lang w:eastAsia="en-US"/>
    </w:rPr>
  </w:style>
  <w:style w:type="paragraph" w:customStyle="1" w:styleId="Heading1nn">
    <w:name w:val="Heading 1 nn"/>
    <w:basedOn w:val="Heading1"/>
    <w:next w:val="Normal"/>
    <w:rsid w:val="00317272"/>
    <w:pPr>
      <w:keepLines w:val="0"/>
      <w:widowControl w:val="0"/>
      <w:pBdr>
        <w:bottom w:val="single" w:sz="4" w:space="1" w:color="000000"/>
      </w:pBdr>
      <w:tabs>
        <w:tab w:val="clear" w:pos="1134"/>
        <w:tab w:val="clear" w:pos="1871"/>
        <w:tab w:val="clear" w:pos="2268"/>
        <w:tab w:val="left" w:pos="1080"/>
      </w:tabs>
      <w:overflowPunct/>
      <w:autoSpaceDE/>
      <w:autoSpaceDN/>
      <w:adjustRightInd/>
      <w:spacing w:before="120" w:after="160" w:line="276" w:lineRule="auto"/>
      <w:ind w:left="1080" w:hanging="1080"/>
      <w:textAlignment w:val="auto"/>
    </w:pPr>
    <w:rPr>
      <w:rFonts w:ascii="Helvetica" w:eastAsia="Batang" w:hAnsi="Helvetica" w:cs="Helvetica"/>
      <w:bCs/>
      <w:sz w:val="36"/>
      <w:szCs w:val="36"/>
      <w:lang w:eastAsia="ko-KR"/>
    </w:rPr>
  </w:style>
  <w:style w:type="paragraph" w:customStyle="1" w:styleId="Heading2nn">
    <w:name w:val="Heading 2 nn"/>
    <w:basedOn w:val="Heading2"/>
    <w:next w:val="Normal"/>
    <w:rsid w:val="00317272"/>
    <w:pPr>
      <w:keepLines w:val="0"/>
      <w:widowControl w:val="0"/>
      <w:pBdr>
        <w:bottom w:val="single" w:sz="4" w:space="1" w:color="000000"/>
      </w:pBdr>
      <w:tabs>
        <w:tab w:val="clear" w:pos="1134"/>
        <w:tab w:val="clear" w:pos="1871"/>
        <w:tab w:val="clear" w:pos="2268"/>
        <w:tab w:val="left" w:pos="1080"/>
      </w:tabs>
      <w:overflowPunct/>
      <w:spacing w:before="120" w:after="320" w:line="276" w:lineRule="auto"/>
      <w:ind w:left="1080" w:hanging="1080"/>
      <w:textAlignment w:val="auto"/>
    </w:pPr>
    <w:rPr>
      <w:rFonts w:ascii="Helvetica" w:eastAsia="Batang" w:hAnsi="Helvetica"/>
      <w:bCs/>
      <w:sz w:val="28"/>
      <w:szCs w:val="28"/>
      <w:lang w:eastAsia="ko-KR"/>
    </w:rPr>
  </w:style>
  <w:style w:type="paragraph" w:customStyle="1" w:styleId="Heading3nn">
    <w:name w:val="Heading 3 nn"/>
    <w:basedOn w:val="Heading3"/>
    <w:next w:val="Normal"/>
    <w:rsid w:val="00317272"/>
    <w:pPr>
      <w:keepLines w:val="0"/>
      <w:widowControl w:val="0"/>
      <w:pBdr>
        <w:bottom w:val="single" w:sz="4" w:space="1" w:color="000000"/>
      </w:pBdr>
      <w:tabs>
        <w:tab w:val="clear" w:pos="1871"/>
        <w:tab w:val="clear" w:pos="2268"/>
        <w:tab w:val="left" w:pos="1080"/>
      </w:tabs>
      <w:overflowPunct/>
      <w:spacing w:before="120" w:after="320" w:line="276" w:lineRule="auto"/>
      <w:ind w:left="1080" w:hanging="1080"/>
      <w:textAlignment w:val="auto"/>
    </w:pPr>
    <w:rPr>
      <w:rFonts w:ascii="Helvetica" w:eastAsia="Batang" w:hAnsi="Helvetica" w:cs="Helvetica"/>
      <w:bCs/>
      <w:szCs w:val="24"/>
      <w:lang w:eastAsia="ko-KR"/>
    </w:rPr>
  </w:style>
  <w:style w:type="paragraph" w:customStyle="1" w:styleId="Heading4nb">
    <w:name w:val="Heading 4 nb"/>
    <w:basedOn w:val="Heading4"/>
    <w:next w:val="Normal"/>
    <w:rsid w:val="00317272"/>
    <w:pPr>
      <w:keepLines w:val="0"/>
      <w:widowControl w:val="0"/>
      <w:numPr>
        <w:ilvl w:val="3"/>
      </w:numPr>
      <w:pBdr>
        <w:bottom w:val="single" w:sz="4" w:space="1" w:color="000000"/>
      </w:pBdr>
      <w:tabs>
        <w:tab w:val="clear" w:pos="1871"/>
        <w:tab w:val="clear" w:pos="2268"/>
        <w:tab w:val="num" w:pos="1258"/>
      </w:tabs>
      <w:overflowPunct/>
      <w:spacing w:before="240" w:after="320" w:line="276" w:lineRule="auto"/>
      <w:ind w:left="1267" w:hanging="1195"/>
      <w:textAlignment w:val="auto"/>
    </w:pPr>
    <w:rPr>
      <w:rFonts w:ascii="Arial" w:eastAsia="Batang" w:hAnsi="Arial"/>
      <w:bCs/>
      <w:sz w:val="22"/>
      <w:szCs w:val="22"/>
      <w:lang w:eastAsia="ko-KR"/>
    </w:rPr>
  </w:style>
  <w:style w:type="paragraph" w:customStyle="1" w:styleId="Heading1nb">
    <w:name w:val="Heading 1 nb"/>
    <w:basedOn w:val="Heading1"/>
    <w:next w:val="Normal"/>
    <w:rsid w:val="00317272"/>
    <w:pPr>
      <w:keepLines w:val="0"/>
      <w:widowControl w:val="0"/>
      <w:pBdr>
        <w:bottom w:val="single" w:sz="4" w:space="1" w:color="000000"/>
      </w:pBdr>
      <w:tabs>
        <w:tab w:val="clear" w:pos="1134"/>
        <w:tab w:val="clear" w:pos="1871"/>
        <w:tab w:val="clear" w:pos="2268"/>
        <w:tab w:val="num" w:pos="720"/>
      </w:tabs>
      <w:overflowPunct/>
      <w:spacing w:before="320" w:after="160" w:line="276" w:lineRule="auto"/>
      <w:ind w:left="720" w:hanging="720"/>
      <w:textAlignment w:val="auto"/>
    </w:pPr>
    <w:rPr>
      <w:rFonts w:ascii="Helvetica" w:eastAsia="Batang" w:hAnsi="Helvetica" w:cs="Helvetica"/>
      <w:bCs/>
      <w:sz w:val="36"/>
      <w:szCs w:val="36"/>
      <w:lang w:eastAsia="ko-KR"/>
    </w:rPr>
  </w:style>
  <w:style w:type="paragraph" w:customStyle="1" w:styleId="Heading2nb">
    <w:name w:val="Heading 2 nb"/>
    <w:basedOn w:val="Heading2"/>
    <w:next w:val="Normal"/>
    <w:rsid w:val="00317272"/>
    <w:pPr>
      <w:keepLines w:val="0"/>
      <w:widowControl w:val="0"/>
      <w:numPr>
        <w:ilvl w:val="1"/>
      </w:numPr>
      <w:pBdr>
        <w:bottom w:val="single" w:sz="4" w:space="1" w:color="000000"/>
      </w:pBdr>
      <w:tabs>
        <w:tab w:val="clear" w:pos="1134"/>
        <w:tab w:val="clear" w:pos="1871"/>
        <w:tab w:val="clear" w:pos="2268"/>
        <w:tab w:val="num" w:pos="901"/>
      </w:tabs>
      <w:overflowPunct/>
      <w:spacing w:before="400" w:after="160" w:line="276" w:lineRule="auto"/>
      <w:ind w:left="892" w:hanging="878"/>
      <w:textAlignment w:val="auto"/>
    </w:pPr>
    <w:rPr>
      <w:rFonts w:ascii="Arial" w:eastAsia="Batang" w:hAnsi="Arial" w:cs="Arial"/>
      <w:bCs/>
      <w:sz w:val="28"/>
      <w:szCs w:val="28"/>
      <w:lang w:eastAsia="ko-KR"/>
    </w:rPr>
  </w:style>
  <w:style w:type="paragraph" w:customStyle="1" w:styleId="Heading3nb">
    <w:name w:val="Heading 3 nb"/>
    <w:basedOn w:val="Heading3"/>
    <w:next w:val="Normal"/>
    <w:rsid w:val="00317272"/>
    <w:pPr>
      <w:keepLines w:val="0"/>
      <w:widowControl w:val="0"/>
      <w:numPr>
        <w:ilvl w:val="2"/>
      </w:numPr>
      <w:pBdr>
        <w:bottom w:val="single" w:sz="4" w:space="1" w:color="000000"/>
      </w:pBdr>
      <w:tabs>
        <w:tab w:val="clear" w:pos="1871"/>
        <w:tab w:val="clear" w:pos="2268"/>
        <w:tab w:val="num" w:pos="1081"/>
      </w:tabs>
      <w:overflowPunct/>
      <w:spacing w:before="320" w:after="320" w:line="276" w:lineRule="auto"/>
      <w:ind w:left="1080" w:hanging="1037"/>
      <w:textAlignment w:val="auto"/>
    </w:pPr>
    <w:rPr>
      <w:rFonts w:ascii="Arial" w:eastAsia="Batang" w:hAnsi="Arial"/>
      <w:bCs/>
      <w:szCs w:val="24"/>
      <w:lang w:eastAsia="ko-KR"/>
    </w:rPr>
  </w:style>
  <w:style w:type="paragraph" w:customStyle="1" w:styleId="AnnexHead2">
    <w:name w:val="AnnexHead2"/>
    <w:basedOn w:val="AnnexHead1"/>
    <w:next w:val="Normal"/>
    <w:rsid w:val="00317272"/>
  </w:style>
  <w:style w:type="paragraph" w:customStyle="1" w:styleId="AnnexHead3">
    <w:name w:val="AnnexHead3"/>
    <w:basedOn w:val="AnnexHead2"/>
    <w:next w:val="Normal"/>
    <w:rsid w:val="00317272"/>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317272"/>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317272"/>
    <w:pPr>
      <w:numPr>
        <w:ilvl w:val="4"/>
      </w:numPr>
      <w:tabs>
        <w:tab w:val="num" w:pos="1440"/>
        <w:tab w:val="num" w:pos="3600"/>
      </w:tabs>
      <w:spacing w:before="160"/>
      <w:ind w:left="360" w:hanging="360"/>
      <w:outlineLvl w:val="4"/>
    </w:pPr>
    <w:rPr>
      <w:sz w:val="20"/>
      <w:szCs w:val="20"/>
    </w:rPr>
  </w:style>
  <w:style w:type="paragraph" w:customStyle="1" w:styleId="notes">
    <w:name w:val="notes"/>
    <w:rsid w:val="00317272"/>
    <w:pPr>
      <w:keepNext/>
      <w:widowControl w:val="0"/>
      <w:autoSpaceDE w:val="0"/>
      <w:autoSpaceDN w:val="0"/>
      <w:adjustRightInd w:val="0"/>
      <w:spacing w:before="160" w:after="80"/>
      <w:ind w:left="1440" w:right="1440"/>
      <w:jc w:val="both"/>
    </w:pPr>
    <w:rPr>
      <w:rFonts w:ascii="Times New Roman" w:eastAsia="MS Mincho" w:hAnsi="Times New Roman"/>
      <w:lang w:eastAsia="en-US"/>
    </w:rPr>
  </w:style>
  <w:style w:type="character" w:customStyle="1" w:styleId="em">
    <w:name w:val="em"/>
    <w:aliases w:val="emphasis"/>
    <w:rsid w:val="00317272"/>
    <w:rPr>
      <w:rFonts w:ascii="Times New Roman" w:hAnsi="Times New Roman" w:cs="Times New Roman"/>
      <w:b/>
      <w:bCs/>
      <w:sz w:val="20"/>
      <w:szCs w:val="20"/>
      <w:lang w:val="en-US"/>
    </w:rPr>
  </w:style>
  <w:style w:type="paragraph" w:customStyle="1" w:styleId="thr">
    <w:name w:val="thr"/>
    <w:aliases w:val="table heading right"/>
    <w:basedOn w:val="thl"/>
    <w:rsid w:val="00317272"/>
    <w:pPr>
      <w:jc w:val="right"/>
    </w:pPr>
  </w:style>
  <w:style w:type="character" w:customStyle="1" w:styleId="red">
    <w:name w:val="red"/>
    <w:rsid w:val="00317272"/>
    <w:rPr>
      <w:rFonts w:ascii="Times New Roman" w:hAnsi="Times New Roman" w:cs="Times New Roman"/>
      <w:color w:val="FF0000"/>
      <w:sz w:val="20"/>
      <w:szCs w:val="20"/>
      <w:lang w:val="en-US"/>
    </w:rPr>
  </w:style>
  <w:style w:type="character" w:customStyle="1" w:styleId="hhyperlinkon">
    <w:name w:val="h+ hyperlink on"/>
    <w:rsid w:val="00317272"/>
    <w:rPr>
      <w:rFonts w:ascii="Times New Roman" w:hAnsi="Times New Roman" w:cs="Times New Roman"/>
      <w:color w:val="0000FF"/>
      <w:sz w:val="20"/>
      <w:szCs w:val="20"/>
      <w:lang w:val="en-US"/>
    </w:rPr>
  </w:style>
  <w:style w:type="character" w:customStyle="1" w:styleId="h-hyperlinkoff">
    <w:name w:val="h- hyperlink off"/>
    <w:rsid w:val="00317272"/>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317272"/>
  </w:style>
  <w:style w:type="paragraph" w:customStyle="1" w:styleId="nl1l">
    <w:name w:val="nl1l"/>
    <w:aliases w:val="numbered list 1 last"/>
    <w:basedOn w:val="nl1"/>
    <w:next w:val="Normal"/>
    <w:rsid w:val="00317272"/>
    <w:pPr>
      <w:spacing w:after="320"/>
    </w:pPr>
  </w:style>
  <w:style w:type="paragraph" w:customStyle="1" w:styleId="en">
    <w:name w:val="en"/>
    <w:aliases w:val="editor's note"/>
    <w:rsid w:val="00317272"/>
    <w:pPr>
      <w:keepNext/>
      <w:tabs>
        <w:tab w:val="left" w:pos="2160"/>
      </w:tabs>
      <w:spacing w:before="160" w:after="160" w:line="260" w:lineRule="atLeast"/>
      <w:ind w:left="1800" w:hanging="420"/>
    </w:pPr>
    <w:rPr>
      <w:rFonts w:ascii="Times" w:eastAsia="MS Mincho" w:hAnsi="Times" w:cs="Times"/>
      <w:color w:val="FF0000"/>
      <w:lang w:eastAsia="en-US"/>
    </w:rPr>
  </w:style>
  <w:style w:type="paragraph" w:customStyle="1" w:styleId="blt">
    <w:name w:val="blt"/>
    <w:aliases w:val="ballot note"/>
    <w:rsid w:val="00317272"/>
    <w:pPr>
      <w:spacing w:after="240"/>
      <w:ind w:left="720" w:hanging="360"/>
    </w:pPr>
    <w:rPr>
      <w:rFonts w:ascii="Times New Roman" w:eastAsia="MS Mincho" w:hAnsi="Times New Roman"/>
      <w:color w:val="993366"/>
      <w:sz w:val="24"/>
      <w:szCs w:val="24"/>
      <w:lang w:eastAsia="en-US"/>
    </w:rPr>
  </w:style>
  <w:style w:type="paragraph" w:customStyle="1" w:styleId="nl2l">
    <w:name w:val="nl2l"/>
    <w:aliases w:val="numbered list 2 last"/>
    <w:basedOn w:val="nl2"/>
    <w:rsid w:val="00317272"/>
  </w:style>
  <w:style w:type="paragraph" w:customStyle="1" w:styleId="nl3l">
    <w:name w:val="nl3l"/>
    <w:aliases w:val="numbered list 3 last"/>
    <w:basedOn w:val="nl3"/>
    <w:rsid w:val="00317272"/>
  </w:style>
  <w:style w:type="paragraph" w:customStyle="1" w:styleId="l1l">
    <w:name w:val="l1l"/>
    <w:aliases w:val="list 1 last"/>
    <w:basedOn w:val="Heading1"/>
    <w:rsid w:val="00317272"/>
    <w:rPr>
      <w:rFonts w:eastAsiaTheme="minorEastAsia"/>
    </w:rPr>
  </w:style>
  <w:style w:type="paragraph" w:styleId="TableofFigures">
    <w:name w:val="table of figures"/>
    <w:basedOn w:val="Normal"/>
    <w:next w:val="Normal"/>
    <w:hidden/>
    <w:uiPriority w:val="99"/>
    <w:rsid w:val="00317272"/>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customStyle="1" w:styleId="IBN">
    <w:name w:val="IBN"/>
    <w:basedOn w:val="Normal"/>
    <w:rsid w:val="00317272"/>
    <w:pPr>
      <w:widowControl w:val="0"/>
      <w:tabs>
        <w:tab w:val="clear" w:pos="1134"/>
        <w:tab w:val="clear" w:pos="1871"/>
        <w:tab w:val="clear" w:pos="2268"/>
        <w:tab w:val="left" w:pos="567"/>
        <w:tab w:val="num" w:pos="3240"/>
      </w:tabs>
      <w:overflowPunct/>
      <w:spacing w:before="0" w:after="180" w:line="276" w:lineRule="auto"/>
      <w:ind w:left="568" w:hanging="284"/>
      <w:textAlignment w:val="auto"/>
    </w:pPr>
    <w:rPr>
      <w:rFonts w:asciiTheme="minorHAnsi" w:eastAsiaTheme="minorHAnsi" w:hAnsiTheme="minorHAnsi" w:cstheme="minorBidi"/>
      <w:sz w:val="22"/>
      <w:szCs w:val="22"/>
    </w:rPr>
  </w:style>
  <w:style w:type="character" w:customStyle="1" w:styleId="ReferenceHeaderCharChar">
    <w:name w:val="Reference Header Char Char"/>
    <w:rsid w:val="00317272"/>
    <w:rPr>
      <w:rFonts w:ascii="Arial" w:hAnsi="Arial" w:cs="Arial"/>
      <w:b/>
      <w:bCs/>
      <w:sz w:val="20"/>
      <w:szCs w:val="20"/>
      <w:lang w:val="en-US"/>
    </w:rPr>
  </w:style>
  <w:style w:type="character" w:customStyle="1" w:styleId="c3">
    <w:name w:val="c3"/>
    <w:rsid w:val="00317272"/>
    <w:rPr>
      <w:rFonts w:ascii="Times New Roman" w:hAnsi="Times New Roman" w:cs="Times New Roman"/>
      <w:i/>
      <w:iCs/>
      <w:sz w:val="20"/>
      <w:szCs w:val="20"/>
      <w:lang w:val="en-US"/>
    </w:rPr>
  </w:style>
  <w:style w:type="character" w:customStyle="1" w:styleId="TableBodyText">
    <w:name w:val="Table Body Text"/>
    <w:rsid w:val="00317272"/>
    <w:rPr>
      <w:rFonts w:ascii="Arial" w:hAnsi="Arial" w:cs="Arial"/>
      <w:sz w:val="20"/>
      <w:szCs w:val="20"/>
      <w:lang w:val="en-US"/>
    </w:rPr>
  </w:style>
  <w:style w:type="paragraph" w:customStyle="1" w:styleId="TableHeader">
    <w:name w:val="Table Header"/>
    <w:basedOn w:val="Normal"/>
    <w:autoRedefine/>
    <w:rsid w:val="00317272"/>
    <w:pPr>
      <w:tabs>
        <w:tab w:val="clear" w:pos="1134"/>
        <w:tab w:val="clear" w:pos="1871"/>
        <w:tab w:val="clear" w:pos="2268"/>
      </w:tabs>
      <w:overflowPunct/>
      <w:autoSpaceDE/>
      <w:autoSpaceDN/>
      <w:adjustRightInd/>
      <w:spacing w:before="60" w:line="276" w:lineRule="auto"/>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317272"/>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kern w:val="2"/>
      <w:sz w:val="22"/>
      <w:szCs w:val="22"/>
      <w:lang w:val="de-DE"/>
    </w:rPr>
  </w:style>
  <w:style w:type="paragraph" w:customStyle="1" w:styleId="FFTitle">
    <w:name w:val="FF Title"/>
    <w:basedOn w:val="Normal"/>
    <w:rsid w:val="00317272"/>
    <w:pPr>
      <w:tabs>
        <w:tab w:val="clear" w:pos="1134"/>
        <w:tab w:val="clear" w:pos="1871"/>
        <w:tab w:val="clear" w:pos="2268"/>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DeltaViewTableHeading">
    <w:name w:val="DeltaView Table Heading"/>
    <w:basedOn w:val="Normal"/>
    <w:rsid w:val="00317272"/>
    <w:pPr>
      <w:tabs>
        <w:tab w:val="clear" w:pos="1134"/>
        <w:tab w:val="clear" w:pos="1871"/>
        <w:tab w:val="clear" w:pos="2268"/>
      </w:tabs>
      <w:overflowPunct/>
      <w:autoSpaceDE/>
      <w:autoSpaceDN/>
      <w:adjustRightInd/>
      <w:spacing w:before="0" w:after="120" w:line="276" w:lineRule="auto"/>
      <w:textAlignment w:val="auto"/>
    </w:pPr>
    <w:rPr>
      <w:rFonts w:ascii="Arial" w:eastAsiaTheme="minorHAnsi" w:hAnsi="Arial" w:cs="Arial"/>
      <w:b/>
      <w:bCs/>
      <w:szCs w:val="24"/>
      <w:lang w:val="de-DE"/>
    </w:rPr>
  </w:style>
  <w:style w:type="paragraph" w:customStyle="1" w:styleId="DeltaViewTableBody">
    <w:name w:val="DeltaView Table Body"/>
    <w:basedOn w:val="Normal"/>
    <w:rsid w:val="00317272"/>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szCs w:val="24"/>
      <w:lang w:val="de-DE"/>
    </w:rPr>
  </w:style>
  <w:style w:type="paragraph" w:customStyle="1" w:styleId="DeltaViewAnnounce">
    <w:name w:val="DeltaView Announce"/>
    <w:rsid w:val="00317272"/>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317272"/>
    <w:rPr>
      <w:color w:val="0000FF"/>
      <w:u w:val="double"/>
    </w:rPr>
  </w:style>
  <w:style w:type="character" w:customStyle="1" w:styleId="DeltaViewDeletion">
    <w:name w:val="DeltaView Deletion"/>
    <w:rsid w:val="00317272"/>
    <w:rPr>
      <w:strike/>
      <w:color w:val="FF0000"/>
    </w:rPr>
  </w:style>
  <w:style w:type="character" w:customStyle="1" w:styleId="DeltaViewMoveSource">
    <w:name w:val="DeltaView Move Source"/>
    <w:rsid w:val="00317272"/>
    <w:rPr>
      <w:strike/>
      <w:color w:val="00C000"/>
    </w:rPr>
  </w:style>
  <w:style w:type="character" w:customStyle="1" w:styleId="DeltaViewMoveDestination">
    <w:name w:val="DeltaView Move Destination"/>
    <w:rsid w:val="00317272"/>
    <w:rPr>
      <w:color w:val="00C000"/>
      <w:u w:val="double"/>
    </w:rPr>
  </w:style>
  <w:style w:type="character" w:customStyle="1" w:styleId="DeltaViewChangeNumber">
    <w:name w:val="DeltaView Change Number"/>
    <w:rsid w:val="00317272"/>
    <w:rPr>
      <w:color w:val="000000"/>
      <w:vertAlign w:val="superscript"/>
    </w:rPr>
  </w:style>
  <w:style w:type="character" w:customStyle="1" w:styleId="DeltaViewDelimiter">
    <w:name w:val="DeltaView Delimiter"/>
    <w:rsid w:val="00317272"/>
  </w:style>
  <w:style w:type="character" w:customStyle="1" w:styleId="DeltaViewFormatChange">
    <w:name w:val="DeltaView Format Change"/>
    <w:rsid w:val="00317272"/>
    <w:rPr>
      <w:color w:val="000000"/>
    </w:rPr>
  </w:style>
  <w:style w:type="character" w:customStyle="1" w:styleId="DeltaViewMovedDeletion">
    <w:name w:val="DeltaView Moved Deletion"/>
    <w:rsid w:val="00317272"/>
    <w:rPr>
      <w:strike/>
      <w:color w:val="C08080"/>
    </w:rPr>
  </w:style>
  <w:style w:type="character" w:customStyle="1" w:styleId="DeltaViewComment">
    <w:name w:val="DeltaView Comment"/>
    <w:rsid w:val="00317272"/>
    <w:rPr>
      <w:color w:val="000000"/>
    </w:rPr>
  </w:style>
  <w:style w:type="character" w:customStyle="1" w:styleId="DeltaViewStyleChangeText">
    <w:name w:val="DeltaView Style Change Text"/>
    <w:rsid w:val="00317272"/>
    <w:rPr>
      <w:color w:val="000000"/>
      <w:u w:val="double"/>
    </w:rPr>
  </w:style>
  <w:style w:type="character" w:customStyle="1" w:styleId="DeltaViewStyleChangeLabel">
    <w:name w:val="DeltaView Style Change Label"/>
    <w:rsid w:val="00317272"/>
    <w:rPr>
      <w:color w:val="000000"/>
    </w:rPr>
  </w:style>
  <w:style w:type="character" w:customStyle="1" w:styleId="DeltaViewInsertedComment">
    <w:name w:val="DeltaView Inserted Comment"/>
    <w:rsid w:val="00317272"/>
    <w:rPr>
      <w:color w:val="0000FF"/>
      <w:u w:val="double"/>
    </w:rPr>
  </w:style>
  <w:style w:type="character" w:customStyle="1" w:styleId="DeltaViewDeletedComment">
    <w:name w:val="DeltaView Deleted Comment"/>
    <w:rsid w:val="00317272"/>
    <w:rPr>
      <w:strike/>
      <w:color w:val="FF0000"/>
    </w:rPr>
  </w:style>
  <w:style w:type="table" w:styleId="TableGrid8">
    <w:name w:val="Table Grid 8"/>
    <w:basedOn w:val="TableNormal"/>
    <w:rsid w:val="00317272"/>
    <w:rPr>
      <w:rFonts w:ascii="Times New Roman" w:eastAsia="MS Mincho" w:hAnsi="Times New Roman"/>
      <w:lang w:val="de-DE" w:eastAsia="de-DE"/>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317272"/>
    <w:rPr>
      <w:rFonts w:ascii="Arial" w:hAnsi="Arial"/>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317272"/>
    <w:pPr>
      <w:tabs>
        <w:tab w:val="clear" w:pos="1134"/>
        <w:tab w:val="clear" w:pos="1871"/>
        <w:tab w:val="clear" w:pos="2268"/>
      </w:tabs>
      <w:overflowPunct/>
      <w:autoSpaceDE/>
      <w:autoSpaceDN/>
      <w:adjustRightInd/>
      <w:spacing w:before="0" w:after="60" w:line="276" w:lineRule="auto"/>
      <w:jc w:val="center"/>
      <w:textAlignment w:val="auto"/>
    </w:pPr>
    <w:rPr>
      <w:rFonts w:ascii="Helvetica" w:eastAsia="MS Mincho" w:hAnsi="Helvetica"/>
      <w:i/>
      <w:sz w:val="20"/>
    </w:rPr>
  </w:style>
  <w:style w:type="character" w:customStyle="1" w:styleId="SubtitleChar">
    <w:name w:val="Subtitle Char"/>
    <w:basedOn w:val="DefaultParagraphFont"/>
    <w:link w:val="Subtitle"/>
    <w:rsid w:val="00317272"/>
    <w:rPr>
      <w:rFonts w:ascii="Helvetica" w:eastAsia="MS Mincho" w:hAnsi="Helvetica"/>
      <w:i/>
      <w:lang w:val="en-GB" w:eastAsia="en-US"/>
    </w:rPr>
  </w:style>
  <w:style w:type="paragraph" w:customStyle="1" w:styleId="Tableheader0">
    <w:name w:val="Table header"/>
    <w:basedOn w:val="Normal"/>
    <w:locked/>
    <w:rsid w:val="00317272"/>
    <w:pPr>
      <w:keepNext/>
      <w:tabs>
        <w:tab w:val="clear" w:pos="1134"/>
        <w:tab w:val="clear" w:pos="1871"/>
        <w:tab w:val="clear" w:pos="2268"/>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317272"/>
    <w:rPr>
      <w:b/>
      <w:bCs/>
      <w:sz w:val="24"/>
    </w:rPr>
  </w:style>
  <w:style w:type="paragraph" w:customStyle="1" w:styleId="TableText4">
    <w:name w:val="Table Text"/>
    <w:basedOn w:val="Normal"/>
    <w:rsid w:val="00317272"/>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TableBody">
    <w:name w:val="Table Body"/>
    <w:basedOn w:val="Normal"/>
    <w:rsid w:val="00317272"/>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Picture">
    <w:name w:val="Picture"/>
    <w:basedOn w:val="Normal"/>
    <w:rsid w:val="00317272"/>
    <w:pPr>
      <w:keepNext/>
      <w:tabs>
        <w:tab w:val="clear" w:pos="1134"/>
        <w:tab w:val="clear" w:pos="1871"/>
        <w:tab w:val="clear" w:pos="2268"/>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317272"/>
    <w:pPr>
      <w:keepNext/>
      <w:tabs>
        <w:tab w:val="clear" w:pos="1134"/>
        <w:tab w:val="clear" w:pos="1871"/>
        <w:tab w:val="clear" w:pos="2268"/>
      </w:tabs>
      <w:overflowPunct/>
      <w:autoSpaceDE/>
      <w:autoSpaceDN/>
      <w:adjustRightInd/>
      <w:spacing w:before="240" w:after="120" w:line="276" w:lineRule="auto"/>
      <w:textAlignment w:val="auto"/>
    </w:pPr>
    <w:rPr>
      <w:rFonts w:ascii="Arial" w:eastAsia="MS Mincho" w:hAnsi="Arial"/>
      <w:b/>
      <w:bCs/>
      <w:sz w:val="20"/>
      <w:szCs w:val="24"/>
    </w:rPr>
  </w:style>
  <w:style w:type="character" w:customStyle="1" w:styleId="HeadingNoNumChar">
    <w:name w:val="HeadingNoNum Char"/>
    <w:link w:val="HeadingNoNum"/>
    <w:rsid w:val="00317272"/>
    <w:rPr>
      <w:rFonts w:ascii="Arial" w:eastAsia="MS Mincho" w:hAnsi="Arial"/>
      <w:b/>
      <w:bCs/>
      <w:szCs w:val="24"/>
      <w:lang w:val="en-GB" w:eastAsia="en-US"/>
    </w:rPr>
  </w:style>
  <w:style w:type="paragraph" w:customStyle="1" w:styleId="Annex">
    <w:name w:val="Annex"/>
    <w:basedOn w:val="Heading1"/>
    <w:rsid w:val="00317272"/>
    <w:pPr>
      <w:keepLines w:val="0"/>
      <w:numPr>
        <w:numId w:val="19"/>
      </w:numPr>
      <w:pBdr>
        <w:top w:val="single" w:sz="12" w:space="5" w:color="auto"/>
      </w:pBdr>
      <w:tabs>
        <w:tab w:val="clear" w:pos="1134"/>
        <w:tab w:val="clear" w:pos="1871"/>
        <w:tab w:val="clear" w:pos="2268"/>
      </w:tabs>
      <w:overflowPunct/>
      <w:autoSpaceDE/>
      <w:autoSpaceDN/>
      <w:adjustRightInd/>
      <w:spacing w:before="240" w:after="180" w:line="276" w:lineRule="auto"/>
      <w:ind w:right="-187"/>
      <w:jc w:val="both"/>
      <w:textAlignment w:val="auto"/>
    </w:pPr>
    <w:rPr>
      <w:rFonts w:ascii="Arial" w:hAnsi="Arial" w:cs="Arial"/>
      <w:sz w:val="32"/>
      <w:szCs w:val="24"/>
    </w:rPr>
  </w:style>
  <w:style w:type="paragraph" w:customStyle="1" w:styleId="Appendix1">
    <w:name w:val="Appendix 1"/>
    <w:basedOn w:val="Normal"/>
    <w:rsid w:val="00317272"/>
    <w:pPr>
      <w:keepNext/>
      <w:pageBreakBefore/>
      <w:numPr>
        <w:numId w:val="20"/>
      </w:numPr>
      <w:pBdr>
        <w:top w:val="single" w:sz="12" w:space="1" w:color="auto"/>
      </w:pBdr>
      <w:tabs>
        <w:tab w:val="clear" w:pos="1134"/>
        <w:tab w:val="clear" w:pos="1871"/>
        <w:tab w:val="clear" w:pos="2268"/>
      </w:tabs>
      <w:overflowPunct/>
      <w:autoSpaceDE/>
      <w:autoSpaceDN/>
      <w:adjustRightInd/>
      <w:spacing w:before="0" w:after="120" w:line="276" w:lineRule="auto"/>
      <w:textAlignment w:val="auto"/>
    </w:pPr>
    <w:rPr>
      <w:rFonts w:ascii="Arial" w:eastAsia="SimSun" w:hAnsi="Arial" w:cstheme="minorBidi"/>
      <w:b/>
      <w:sz w:val="32"/>
      <w:szCs w:val="22"/>
      <w:lang w:val="de-DE"/>
    </w:rPr>
  </w:style>
  <w:style w:type="paragraph" w:customStyle="1" w:styleId="Appendix2">
    <w:name w:val="Appendix 2"/>
    <w:basedOn w:val="Appendix1"/>
    <w:rsid w:val="00317272"/>
    <w:pPr>
      <w:numPr>
        <w:ilvl w:val="1"/>
      </w:numPr>
      <w:tabs>
        <w:tab w:val="clear" w:pos="576"/>
        <w:tab w:val="num" w:pos="432"/>
      </w:tabs>
      <w:ind w:left="432" w:hanging="432"/>
    </w:pPr>
  </w:style>
  <w:style w:type="paragraph" w:customStyle="1" w:styleId="Appendix3">
    <w:name w:val="Appendix 3"/>
    <w:basedOn w:val="Appendix1"/>
    <w:rsid w:val="00317272"/>
    <w:pPr>
      <w:numPr>
        <w:ilvl w:val="2"/>
      </w:numPr>
      <w:tabs>
        <w:tab w:val="clear" w:pos="720"/>
        <w:tab w:val="num" w:pos="432"/>
      </w:tabs>
      <w:ind w:left="432" w:hanging="432"/>
    </w:pPr>
  </w:style>
  <w:style w:type="paragraph" w:customStyle="1" w:styleId="Appendix4">
    <w:name w:val="Appendix 4"/>
    <w:qFormat/>
    <w:rsid w:val="00317272"/>
    <w:pPr>
      <w:numPr>
        <w:ilvl w:val="3"/>
        <w:numId w:val="20"/>
      </w:numPr>
      <w:spacing w:after="120"/>
    </w:pPr>
    <w:rPr>
      <w:rFonts w:ascii="Arial" w:eastAsia="SimSun" w:hAnsi="Arial"/>
      <w:b/>
      <w:bCs/>
      <w:szCs w:val="24"/>
      <w:lang w:eastAsia="en-US"/>
    </w:rPr>
  </w:style>
  <w:style w:type="paragraph" w:customStyle="1" w:styleId="Appendix5">
    <w:name w:val="Appendix 5"/>
    <w:qFormat/>
    <w:rsid w:val="00317272"/>
    <w:pPr>
      <w:numPr>
        <w:ilvl w:val="4"/>
        <w:numId w:val="20"/>
      </w:numPr>
      <w:spacing w:after="120"/>
      <w:outlineLvl w:val="4"/>
    </w:pPr>
    <w:rPr>
      <w:rFonts w:ascii="Arial" w:eastAsia="SimSun" w:hAnsi="Arial"/>
      <w:b/>
      <w:szCs w:val="24"/>
      <w:lang w:eastAsia="en-US"/>
    </w:rPr>
  </w:style>
  <w:style w:type="paragraph" w:customStyle="1" w:styleId="Appendix6">
    <w:name w:val="Appendix 6"/>
    <w:qFormat/>
    <w:rsid w:val="00317272"/>
    <w:pPr>
      <w:numPr>
        <w:ilvl w:val="5"/>
        <w:numId w:val="20"/>
      </w:numPr>
      <w:spacing w:after="120"/>
      <w:outlineLvl w:val="5"/>
    </w:pPr>
    <w:rPr>
      <w:rFonts w:ascii="Arial" w:eastAsia="SimSun" w:hAnsi="Arial"/>
      <w:b/>
      <w:szCs w:val="24"/>
      <w:lang w:eastAsia="en-US"/>
    </w:rPr>
  </w:style>
  <w:style w:type="paragraph" w:customStyle="1" w:styleId="Appendix7">
    <w:name w:val="Appendix 7"/>
    <w:qFormat/>
    <w:rsid w:val="00317272"/>
    <w:pPr>
      <w:numPr>
        <w:ilvl w:val="6"/>
        <w:numId w:val="20"/>
      </w:numPr>
      <w:spacing w:after="120"/>
      <w:outlineLvl w:val="6"/>
    </w:pPr>
    <w:rPr>
      <w:rFonts w:ascii="Arial" w:eastAsia="SimSun" w:hAnsi="Arial"/>
      <w:b/>
      <w:szCs w:val="24"/>
      <w:lang w:eastAsia="en-US"/>
    </w:rPr>
  </w:style>
  <w:style w:type="table" w:customStyle="1" w:styleId="TableStyle1Custom">
    <w:name w:val="Table Style1 Custom"/>
    <w:basedOn w:val="TableGrid8"/>
    <w:rsid w:val="00317272"/>
    <w:pPr>
      <w:autoSpaceDE w:val="0"/>
      <w:autoSpaceDN w:val="0"/>
      <w:adjustRightInd w:val="0"/>
    </w:p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108" w:type="dxa"/>
        <w:bottom w:w="0" w:type="dxa"/>
        <w:right w:w="108" w:type="dxa"/>
      </w:tblCellMar>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317272"/>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317272"/>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317272"/>
    <w:pPr>
      <w:numPr>
        <w:numId w:val="21"/>
      </w:numPr>
      <w:spacing w:before="120" w:after="120"/>
    </w:pPr>
    <w:rPr>
      <w:rFonts w:ascii="Times New Roman" w:eastAsia="MS Mincho" w:hAnsi="Times New Roman"/>
      <w:szCs w:val="24"/>
      <w:lang w:eastAsia="en-US"/>
    </w:rPr>
  </w:style>
  <w:style w:type="paragraph" w:styleId="Bibliography">
    <w:name w:val="Bibliography"/>
    <w:basedOn w:val="Normal"/>
    <w:next w:val="Normal"/>
    <w:uiPriority w:val="37"/>
    <w:unhideWhenUsed/>
    <w:qFormat/>
    <w:rsid w:val="00317272"/>
    <w:pPr>
      <w:tabs>
        <w:tab w:val="clear" w:pos="1134"/>
        <w:tab w:val="clear" w:pos="1871"/>
        <w:tab w:val="clear" w:pos="2268"/>
      </w:tabs>
      <w:overflowPunct/>
      <w:autoSpaceDE/>
      <w:autoSpaceDN/>
      <w:adjustRightInd/>
      <w:spacing w:before="0" w:after="120" w:line="276" w:lineRule="auto"/>
      <w:textAlignment w:val="auto"/>
    </w:pPr>
    <w:rPr>
      <w:rFonts w:ascii="Times" w:hAnsi="Times" w:cstheme="minorBidi"/>
      <w:sz w:val="20"/>
      <w:szCs w:val="22"/>
      <w:lang w:val="de-DE"/>
    </w:rPr>
  </w:style>
  <w:style w:type="paragraph" w:styleId="BlockText">
    <w:name w:val="Block Text"/>
    <w:basedOn w:val="Normal"/>
    <w:uiPriority w:val="99"/>
    <w:unhideWhenUsed/>
    <w:rsid w:val="00317272"/>
    <w:pPr>
      <w:pBdr>
        <w:top w:val="single" w:sz="2" w:space="10" w:color="4F81BD" w:shadow="1"/>
        <w:left w:val="single" w:sz="2" w:space="10" w:color="4F81BD" w:shadow="1"/>
        <w:bottom w:val="single" w:sz="2" w:space="10" w:color="4F81BD" w:shadow="1"/>
        <w:right w:val="single" w:sz="2" w:space="10" w:color="4F81BD" w:shadow="1"/>
      </w:pBdr>
      <w:tabs>
        <w:tab w:val="clear" w:pos="1134"/>
        <w:tab w:val="clear" w:pos="1871"/>
        <w:tab w:val="clear" w:pos="2268"/>
      </w:tabs>
      <w:overflowPunct/>
      <w:autoSpaceDE/>
      <w:autoSpaceDN/>
      <w:adjustRightInd/>
      <w:spacing w:before="0" w:after="120" w:line="276" w:lineRule="auto"/>
      <w:ind w:left="1152" w:right="1152"/>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nhideWhenUsed/>
    <w:rsid w:val="00317272"/>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rsid w:val="00317272"/>
    <w:rPr>
      <w:rFonts w:ascii="Times" w:eastAsia="Batang" w:hAnsi="Times"/>
      <w:color w:val="000000"/>
      <w:sz w:val="24"/>
      <w:szCs w:val="24"/>
      <w:lang w:val="en-GB" w:eastAsia="ko-KR"/>
    </w:rPr>
  </w:style>
  <w:style w:type="paragraph" w:styleId="BodyTextIndent3">
    <w:name w:val="Body Text Indent 3"/>
    <w:basedOn w:val="Normal"/>
    <w:link w:val="BodyTextIndent3Char"/>
    <w:uiPriority w:val="99"/>
    <w:unhideWhenUsed/>
    <w:rsid w:val="00317272"/>
    <w:pPr>
      <w:tabs>
        <w:tab w:val="clear" w:pos="1134"/>
        <w:tab w:val="clear" w:pos="1871"/>
        <w:tab w:val="clear" w:pos="2268"/>
      </w:tabs>
      <w:overflowPunct/>
      <w:autoSpaceDE/>
      <w:autoSpaceDN/>
      <w:adjustRightInd/>
      <w:spacing w:before="0" w:after="120" w:line="276" w:lineRule="auto"/>
      <w:ind w:left="360"/>
      <w:textAlignment w:val="auto"/>
    </w:pPr>
    <w:rPr>
      <w:rFonts w:ascii="Times" w:eastAsia="MS Mincho" w:hAnsi="Times"/>
      <w:sz w:val="16"/>
      <w:szCs w:val="16"/>
    </w:rPr>
  </w:style>
  <w:style w:type="character" w:customStyle="1" w:styleId="BodyTextIndent3Char">
    <w:name w:val="Body Text Indent 3 Char"/>
    <w:basedOn w:val="DefaultParagraphFont"/>
    <w:link w:val="BodyTextIndent3"/>
    <w:uiPriority w:val="99"/>
    <w:rsid w:val="00317272"/>
    <w:rPr>
      <w:rFonts w:ascii="Times" w:eastAsia="MS Mincho" w:hAnsi="Times"/>
      <w:sz w:val="16"/>
      <w:szCs w:val="16"/>
      <w:lang w:val="en-GB" w:eastAsia="en-US"/>
    </w:rPr>
  </w:style>
  <w:style w:type="paragraph" w:styleId="Closing">
    <w:name w:val="Closing"/>
    <w:basedOn w:val="Normal"/>
    <w:link w:val="ClosingChar"/>
    <w:uiPriority w:val="99"/>
    <w:unhideWhenUsed/>
    <w:rsid w:val="00317272"/>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ClosingChar">
    <w:name w:val="Closing Char"/>
    <w:basedOn w:val="DefaultParagraphFont"/>
    <w:link w:val="Closing"/>
    <w:uiPriority w:val="99"/>
    <w:rsid w:val="00317272"/>
    <w:rPr>
      <w:rFonts w:ascii="Times" w:eastAsia="MS Mincho" w:hAnsi="Times"/>
      <w:szCs w:val="24"/>
      <w:lang w:val="en-GB" w:eastAsia="en-US"/>
    </w:rPr>
  </w:style>
  <w:style w:type="paragraph" w:styleId="E-mailSignature">
    <w:name w:val="E-mail Signature"/>
    <w:basedOn w:val="Normal"/>
    <w:link w:val="E-mailSignatureChar"/>
    <w:uiPriority w:val="99"/>
    <w:unhideWhenUsed/>
    <w:rsid w:val="00317272"/>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E-mailSignatureChar">
    <w:name w:val="E-mail Signature Char"/>
    <w:basedOn w:val="DefaultParagraphFont"/>
    <w:link w:val="E-mailSignature"/>
    <w:uiPriority w:val="99"/>
    <w:rsid w:val="00317272"/>
    <w:rPr>
      <w:rFonts w:ascii="Times" w:eastAsia="MS Mincho" w:hAnsi="Times"/>
      <w:szCs w:val="24"/>
      <w:lang w:val="en-GB" w:eastAsia="en-US"/>
    </w:rPr>
  </w:style>
  <w:style w:type="paragraph" w:styleId="EnvelopeAddress">
    <w:name w:val="envelope address"/>
    <w:basedOn w:val="Normal"/>
    <w:uiPriority w:val="99"/>
    <w:unhideWhenUsed/>
    <w:rsid w:val="00317272"/>
    <w:pPr>
      <w:framePr w:w="7920" w:h="1980" w:hRule="exact" w:hSpace="180" w:wrap="auto" w:hAnchor="page" w:xAlign="center" w:yAlign="bottom"/>
      <w:tabs>
        <w:tab w:val="clear" w:pos="1134"/>
        <w:tab w:val="clear" w:pos="1871"/>
        <w:tab w:val="clear" w:pos="2268"/>
      </w:tabs>
      <w:overflowPunct/>
      <w:autoSpaceDE/>
      <w:autoSpaceDN/>
      <w:adjustRightInd/>
      <w:spacing w:before="0" w:after="200" w:line="276" w:lineRule="auto"/>
      <w:ind w:left="2880"/>
      <w:textAlignment w:val="auto"/>
    </w:pPr>
    <w:rPr>
      <w:rFonts w:ascii="Cambria" w:hAnsi="Cambria"/>
      <w:sz w:val="22"/>
      <w:szCs w:val="22"/>
      <w:lang w:val="de-DE"/>
    </w:rPr>
  </w:style>
  <w:style w:type="paragraph" w:styleId="EnvelopeReturn">
    <w:name w:val="envelope return"/>
    <w:basedOn w:val="Normal"/>
    <w:uiPriority w:val="99"/>
    <w:unhideWhenUsed/>
    <w:rsid w:val="00317272"/>
    <w:pPr>
      <w:tabs>
        <w:tab w:val="clear" w:pos="1134"/>
        <w:tab w:val="clear" w:pos="1871"/>
        <w:tab w:val="clear" w:pos="2268"/>
      </w:tabs>
      <w:overflowPunct/>
      <w:autoSpaceDE/>
      <w:autoSpaceDN/>
      <w:adjustRightInd/>
      <w:spacing w:before="0" w:after="200" w:line="276" w:lineRule="auto"/>
      <w:textAlignment w:val="auto"/>
    </w:pPr>
    <w:rPr>
      <w:rFonts w:ascii="Cambria" w:hAnsi="Cambria"/>
      <w:sz w:val="20"/>
      <w:lang w:val="de-DE"/>
    </w:rPr>
  </w:style>
  <w:style w:type="paragraph" w:styleId="HTMLAddress">
    <w:name w:val="HTML Address"/>
    <w:basedOn w:val="Normal"/>
    <w:link w:val="HTMLAddressChar"/>
    <w:uiPriority w:val="99"/>
    <w:unhideWhenUsed/>
    <w:rsid w:val="00317272"/>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i/>
      <w:iCs/>
      <w:sz w:val="20"/>
      <w:szCs w:val="24"/>
    </w:rPr>
  </w:style>
  <w:style w:type="character" w:customStyle="1" w:styleId="HTMLAddressChar">
    <w:name w:val="HTML Address Char"/>
    <w:basedOn w:val="DefaultParagraphFont"/>
    <w:link w:val="HTMLAddress"/>
    <w:uiPriority w:val="99"/>
    <w:rsid w:val="00317272"/>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317272"/>
    <w:pPr>
      <w:tabs>
        <w:tab w:val="clear" w:pos="1134"/>
        <w:tab w:val="clear" w:pos="1871"/>
        <w:tab w:val="clear" w:pos="2268"/>
      </w:tabs>
      <w:overflowPunct/>
      <w:autoSpaceDE/>
      <w:autoSpaceDN/>
      <w:adjustRightInd/>
      <w:spacing w:before="0" w:after="200" w:line="276" w:lineRule="auto"/>
      <w:textAlignment w:val="auto"/>
    </w:pPr>
    <w:rPr>
      <w:rFonts w:ascii="Consolas" w:eastAsia="MS Mincho" w:hAnsi="Consolas"/>
      <w:sz w:val="20"/>
    </w:rPr>
  </w:style>
  <w:style w:type="character" w:customStyle="1" w:styleId="HTMLPreformattedChar">
    <w:name w:val="HTML Preformatted Char"/>
    <w:basedOn w:val="DefaultParagraphFont"/>
    <w:link w:val="HTMLPreformatted"/>
    <w:uiPriority w:val="99"/>
    <w:rsid w:val="00317272"/>
    <w:rPr>
      <w:rFonts w:ascii="Consolas" w:eastAsia="MS Mincho" w:hAnsi="Consolas"/>
      <w:lang w:val="en-GB" w:eastAsia="en-US"/>
    </w:rPr>
  </w:style>
  <w:style w:type="paragraph" w:styleId="IntenseQuote">
    <w:name w:val="Intense Quote"/>
    <w:basedOn w:val="Normal"/>
    <w:next w:val="Normal"/>
    <w:link w:val="IntenseQuoteChar"/>
    <w:uiPriority w:val="30"/>
    <w:qFormat/>
    <w:rsid w:val="00317272"/>
    <w:pPr>
      <w:pBdr>
        <w:bottom w:val="single" w:sz="4" w:space="4" w:color="4F81BD"/>
      </w:pBdr>
      <w:tabs>
        <w:tab w:val="clear" w:pos="1134"/>
        <w:tab w:val="clear" w:pos="1871"/>
        <w:tab w:val="clear" w:pos="2268"/>
      </w:tabs>
      <w:overflowPunct/>
      <w:autoSpaceDE/>
      <w:autoSpaceDN/>
      <w:adjustRightInd/>
      <w:spacing w:before="200" w:after="280" w:line="276" w:lineRule="auto"/>
      <w:ind w:left="936" w:right="936"/>
      <w:textAlignment w:val="auto"/>
    </w:pPr>
    <w:rPr>
      <w:rFonts w:ascii="Times" w:eastAsia="MS Mincho" w:hAnsi="Times"/>
      <w:b/>
      <w:bCs/>
      <w:i/>
      <w:iCs/>
      <w:color w:val="4F81BD"/>
      <w:sz w:val="20"/>
      <w:szCs w:val="24"/>
    </w:rPr>
  </w:style>
  <w:style w:type="character" w:customStyle="1" w:styleId="IntenseQuoteChar">
    <w:name w:val="Intense Quote Char"/>
    <w:basedOn w:val="DefaultParagraphFont"/>
    <w:link w:val="IntenseQuote"/>
    <w:uiPriority w:val="30"/>
    <w:rsid w:val="00317272"/>
    <w:rPr>
      <w:rFonts w:ascii="Times" w:eastAsia="MS Mincho" w:hAnsi="Times"/>
      <w:b/>
      <w:bCs/>
      <w:i/>
      <w:iCs/>
      <w:color w:val="4F81BD"/>
      <w:szCs w:val="24"/>
      <w:lang w:val="en-GB" w:eastAsia="en-US"/>
    </w:rPr>
  </w:style>
  <w:style w:type="paragraph" w:styleId="ListContinue">
    <w:name w:val="List Continue"/>
    <w:basedOn w:val="Normal"/>
    <w:uiPriority w:val="99"/>
    <w:unhideWhenUsed/>
    <w:rsid w:val="00317272"/>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theme="minorBidi"/>
      <w:sz w:val="20"/>
      <w:szCs w:val="22"/>
      <w:lang w:val="de-DE"/>
    </w:rPr>
  </w:style>
  <w:style w:type="paragraph" w:styleId="ListContinue2">
    <w:name w:val="List Continue 2"/>
    <w:basedOn w:val="Normal"/>
    <w:uiPriority w:val="99"/>
    <w:unhideWhenUsed/>
    <w:rsid w:val="00317272"/>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theme="minorBidi"/>
      <w:sz w:val="20"/>
      <w:szCs w:val="22"/>
      <w:lang w:val="de-DE"/>
    </w:rPr>
  </w:style>
  <w:style w:type="paragraph" w:styleId="ListContinue3">
    <w:name w:val="List Continue 3"/>
    <w:basedOn w:val="Normal"/>
    <w:uiPriority w:val="99"/>
    <w:unhideWhenUsed/>
    <w:rsid w:val="00317272"/>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theme="minorBidi"/>
      <w:sz w:val="20"/>
      <w:szCs w:val="22"/>
      <w:lang w:val="de-DE"/>
    </w:rPr>
  </w:style>
  <w:style w:type="paragraph" w:styleId="ListContinue4">
    <w:name w:val="List Continue 4"/>
    <w:basedOn w:val="Normal"/>
    <w:uiPriority w:val="99"/>
    <w:unhideWhenUsed/>
    <w:rsid w:val="00317272"/>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theme="minorBidi"/>
      <w:sz w:val="20"/>
      <w:szCs w:val="22"/>
      <w:lang w:val="de-DE"/>
    </w:rPr>
  </w:style>
  <w:style w:type="paragraph" w:styleId="ListContinue5">
    <w:name w:val="List Continue 5"/>
    <w:basedOn w:val="Normal"/>
    <w:uiPriority w:val="99"/>
    <w:unhideWhenUsed/>
    <w:rsid w:val="00317272"/>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theme="minorBidi"/>
      <w:sz w:val="20"/>
      <w:szCs w:val="22"/>
      <w:lang w:val="de-DE"/>
    </w:rPr>
  </w:style>
  <w:style w:type="paragraph" w:styleId="MacroText">
    <w:name w:val="macro"/>
    <w:link w:val="MacroTextChar"/>
    <w:uiPriority w:val="99"/>
    <w:unhideWhenUsed/>
    <w:rsid w:val="0031727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317272"/>
    <w:rPr>
      <w:rFonts w:ascii="Consolas" w:eastAsia="MS Mincho" w:hAnsi="Consolas"/>
      <w:lang w:eastAsia="en-US"/>
    </w:rPr>
  </w:style>
  <w:style w:type="paragraph" w:styleId="MessageHeader">
    <w:name w:val="Message Header"/>
    <w:basedOn w:val="Normal"/>
    <w:link w:val="MessageHeaderChar"/>
    <w:uiPriority w:val="99"/>
    <w:unhideWhenUsed/>
    <w:rsid w:val="00317272"/>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s>
      <w:overflowPunct/>
      <w:autoSpaceDE/>
      <w:autoSpaceDN/>
      <w:adjustRightInd/>
      <w:spacing w:before="0" w:after="200" w:line="276" w:lineRule="auto"/>
      <w:ind w:left="1080" w:hanging="1080"/>
      <w:textAlignment w:val="auto"/>
    </w:pPr>
    <w:rPr>
      <w:rFonts w:ascii="Cambria" w:hAnsi="Cambria"/>
      <w:szCs w:val="24"/>
    </w:rPr>
  </w:style>
  <w:style w:type="character" w:customStyle="1" w:styleId="MessageHeaderChar">
    <w:name w:val="Message Header Char"/>
    <w:basedOn w:val="DefaultParagraphFont"/>
    <w:link w:val="MessageHeader"/>
    <w:uiPriority w:val="99"/>
    <w:rsid w:val="00317272"/>
    <w:rPr>
      <w:rFonts w:ascii="Cambria" w:hAnsi="Cambria"/>
      <w:sz w:val="24"/>
      <w:szCs w:val="24"/>
      <w:shd w:val="pct20" w:color="auto" w:fill="auto"/>
      <w:lang w:val="en-GB" w:eastAsia="en-US"/>
    </w:rPr>
  </w:style>
  <w:style w:type="paragraph" w:styleId="NoSpacing">
    <w:name w:val="No Spacing"/>
    <w:uiPriority w:val="1"/>
    <w:qFormat/>
    <w:rsid w:val="00317272"/>
    <w:rPr>
      <w:rFonts w:ascii="Times" w:eastAsia="MS Mincho" w:hAnsi="Times"/>
      <w:szCs w:val="24"/>
      <w:lang w:eastAsia="en-US"/>
    </w:rPr>
  </w:style>
  <w:style w:type="paragraph" w:styleId="NoteHeading">
    <w:name w:val="Note Heading"/>
    <w:basedOn w:val="Normal"/>
    <w:next w:val="Normal"/>
    <w:link w:val="NoteHeadingChar"/>
    <w:uiPriority w:val="99"/>
    <w:unhideWhenUsed/>
    <w:rsid w:val="00317272"/>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NoteHeadingChar">
    <w:name w:val="Note Heading Char"/>
    <w:basedOn w:val="DefaultParagraphFont"/>
    <w:link w:val="NoteHeading"/>
    <w:uiPriority w:val="99"/>
    <w:rsid w:val="00317272"/>
    <w:rPr>
      <w:rFonts w:ascii="Times" w:eastAsia="MS Mincho" w:hAnsi="Times"/>
      <w:szCs w:val="24"/>
      <w:lang w:val="en-GB" w:eastAsia="en-US"/>
    </w:rPr>
  </w:style>
  <w:style w:type="paragraph" w:styleId="Quote">
    <w:name w:val="Quote"/>
    <w:basedOn w:val="Normal"/>
    <w:next w:val="Normal"/>
    <w:link w:val="QuoteChar"/>
    <w:uiPriority w:val="29"/>
    <w:qFormat/>
    <w:rsid w:val="00317272"/>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i/>
      <w:iCs/>
      <w:color w:val="000000"/>
      <w:sz w:val="20"/>
      <w:szCs w:val="24"/>
    </w:rPr>
  </w:style>
  <w:style w:type="character" w:customStyle="1" w:styleId="QuoteChar">
    <w:name w:val="Quote Char"/>
    <w:basedOn w:val="DefaultParagraphFont"/>
    <w:link w:val="Quote"/>
    <w:uiPriority w:val="29"/>
    <w:rsid w:val="00317272"/>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317272"/>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sz w:val="20"/>
      <w:szCs w:val="24"/>
    </w:rPr>
  </w:style>
  <w:style w:type="character" w:customStyle="1" w:styleId="SalutationChar">
    <w:name w:val="Salutation Char"/>
    <w:basedOn w:val="DefaultParagraphFont"/>
    <w:link w:val="Salutation"/>
    <w:uiPriority w:val="99"/>
    <w:rsid w:val="00317272"/>
    <w:rPr>
      <w:rFonts w:ascii="Times" w:eastAsia="MS Mincho" w:hAnsi="Times"/>
      <w:szCs w:val="24"/>
      <w:lang w:val="en-GB" w:eastAsia="en-US"/>
    </w:rPr>
  </w:style>
  <w:style w:type="paragraph" w:styleId="Signature">
    <w:name w:val="Signature"/>
    <w:basedOn w:val="Normal"/>
    <w:link w:val="SignatureChar"/>
    <w:uiPriority w:val="99"/>
    <w:unhideWhenUsed/>
    <w:rsid w:val="00317272"/>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SignatureChar">
    <w:name w:val="Signature Char"/>
    <w:basedOn w:val="DefaultParagraphFont"/>
    <w:link w:val="Signature"/>
    <w:uiPriority w:val="99"/>
    <w:rsid w:val="00317272"/>
    <w:rPr>
      <w:rFonts w:ascii="Times" w:eastAsia="MS Mincho" w:hAnsi="Times"/>
      <w:szCs w:val="24"/>
      <w:lang w:val="en-GB" w:eastAsia="en-US"/>
    </w:rPr>
  </w:style>
  <w:style w:type="paragraph" w:styleId="TableofAuthorities">
    <w:name w:val="table of authorities"/>
    <w:basedOn w:val="Normal"/>
    <w:next w:val="Normal"/>
    <w:uiPriority w:val="99"/>
    <w:unhideWhenUsed/>
    <w:rsid w:val="00317272"/>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317272"/>
    <w:pPr>
      <w:tabs>
        <w:tab w:val="clear" w:pos="1134"/>
        <w:tab w:val="clear" w:pos="1871"/>
        <w:tab w:val="clear" w:pos="2268"/>
      </w:tabs>
      <w:overflowPunct/>
      <w:autoSpaceDE/>
      <w:autoSpaceDN/>
      <w:adjustRightInd/>
      <w:spacing w:after="120" w:line="276" w:lineRule="auto"/>
      <w:textAlignment w:val="auto"/>
    </w:pPr>
    <w:rPr>
      <w:rFonts w:ascii="Cambria" w:hAnsi="Cambria"/>
      <w:b/>
      <w:bCs/>
      <w:sz w:val="22"/>
      <w:szCs w:val="22"/>
      <w:lang w:val="de-DE"/>
    </w:rPr>
  </w:style>
  <w:style w:type="paragraph" w:customStyle="1" w:styleId="Bullet1">
    <w:name w:val="Bullet1"/>
    <w:rsid w:val="00317272"/>
    <w:pPr>
      <w:widowControl w:val="0"/>
      <w:numPr>
        <w:numId w:val="22"/>
      </w:numPr>
      <w:tabs>
        <w:tab w:val="left" w:pos="720"/>
      </w:tabs>
      <w:autoSpaceDE w:val="0"/>
      <w:autoSpaceDN w:val="0"/>
      <w:adjustRightInd w:val="0"/>
      <w:spacing w:before="100" w:line="260" w:lineRule="atLeast"/>
      <w:ind w:left="1440"/>
    </w:pPr>
    <w:rPr>
      <w:rFonts w:ascii="Times New Roman" w:eastAsia="MS Mincho" w:hAnsi="Times New Roman"/>
      <w:noProof/>
      <w:color w:val="000000"/>
      <w:sz w:val="24"/>
      <w:lang w:eastAsia="en-US"/>
    </w:rPr>
  </w:style>
  <w:style w:type="table" w:customStyle="1" w:styleId="Style1">
    <w:name w:val="Style1"/>
    <w:basedOn w:val="TableStyle1Custom"/>
    <w:uiPriority w:val="99"/>
    <w:qFormat/>
    <w:rsid w:val="00317272"/>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108" w:type="dxa"/>
        <w:bottom w:w="0" w:type="dxa"/>
        <w:right w:w="108" w:type="dxa"/>
      </w:tblCellMar>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317272"/>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108" w:type="dxa"/>
        <w:bottom w:w="0" w:type="dxa"/>
        <w:right w:w="108" w:type="dxa"/>
      </w:tblCellMar>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317272"/>
    <w:rPr>
      <w:color w:val="808080"/>
    </w:rPr>
  </w:style>
  <w:style w:type="paragraph" w:customStyle="1" w:styleId="Abstract">
    <w:name w:val="Abstract"/>
    <w:basedOn w:val="Normal"/>
    <w:next w:val="Normal"/>
    <w:rsid w:val="00317272"/>
    <w:pPr>
      <w:tabs>
        <w:tab w:val="clear" w:pos="1134"/>
        <w:tab w:val="clear" w:pos="1871"/>
        <w:tab w:val="clear" w:pos="2268"/>
      </w:tabs>
      <w:overflowPunct/>
      <w:adjustRightInd/>
      <w:spacing w:before="20"/>
      <w:ind w:firstLine="202"/>
      <w:jc w:val="both"/>
      <w:textAlignment w:val="auto"/>
    </w:pPr>
    <w:rPr>
      <w:b/>
      <w:bCs/>
      <w:sz w:val="18"/>
      <w:szCs w:val="18"/>
      <w:lang w:val="en-US"/>
    </w:rPr>
  </w:style>
  <w:style w:type="paragraph" w:customStyle="1" w:styleId="Authors">
    <w:name w:val="Authors"/>
    <w:basedOn w:val="Normal"/>
    <w:next w:val="Normal"/>
    <w:rsid w:val="00317272"/>
    <w:pPr>
      <w:framePr w:w="9072" w:hSpace="187" w:vSpace="187" w:wrap="notBeside" w:vAnchor="text" w:hAnchor="page" w:xAlign="center" w:y="1"/>
      <w:tabs>
        <w:tab w:val="clear" w:pos="1134"/>
        <w:tab w:val="clear" w:pos="1871"/>
        <w:tab w:val="clear" w:pos="2268"/>
      </w:tabs>
      <w:overflowPunct/>
      <w:adjustRightInd/>
      <w:spacing w:before="0" w:after="320"/>
      <w:jc w:val="center"/>
      <w:textAlignment w:val="auto"/>
    </w:pPr>
    <w:rPr>
      <w:sz w:val="22"/>
      <w:szCs w:val="22"/>
      <w:lang w:val="en-US"/>
    </w:rPr>
  </w:style>
  <w:style w:type="character" w:customStyle="1" w:styleId="MemberType">
    <w:name w:val="MemberType"/>
    <w:rsid w:val="00317272"/>
    <w:rPr>
      <w:rFonts w:ascii="Times New Roman" w:hAnsi="Times New Roman" w:cs="Times New Roman"/>
      <w:i/>
      <w:iCs/>
      <w:sz w:val="22"/>
      <w:szCs w:val="22"/>
    </w:rPr>
  </w:style>
  <w:style w:type="paragraph" w:customStyle="1" w:styleId="IndexTerms">
    <w:name w:val="IndexTerms"/>
    <w:basedOn w:val="Normal"/>
    <w:next w:val="Normal"/>
    <w:rsid w:val="00317272"/>
    <w:pPr>
      <w:tabs>
        <w:tab w:val="clear" w:pos="1134"/>
        <w:tab w:val="clear" w:pos="1871"/>
        <w:tab w:val="clear" w:pos="2268"/>
      </w:tabs>
      <w:overflowPunct/>
      <w:adjustRightInd/>
      <w:spacing w:before="0"/>
      <w:ind w:firstLine="202"/>
      <w:jc w:val="both"/>
      <w:textAlignment w:val="auto"/>
    </w:pPr>
    <w:rPr>
      <w:b/>
      <w:bCs/>
      <w:sz w:val="18"/>
      <w:szCs w:val="18"/>
      <w:lang w:val="en-US"/>
    </w:rPr>
  </w:style>
  <w:style w:type="paragraph" w:customStyle="1" w:styleId="FigureCaption0">
    <w:name w:val="Figure Caption"/>
    <w:basedOn w:val="Normal"/>
    <w:rsid w:val="00317272"/>
    <w:pPr>
      <w:tabs>
        <w:tab w:val="clear" w:pos="1134"/>
        <w:tab w:val="clear" w:pos="1871"/>
        <w:tab w:val="clear" w:pos="2268"/>
      </w:tabs>
      <w:overflowPunct/>
      <w:adjustRightInd/>
      <w:spacing w:before="0"/>
      <w:jc w:val="both"/>
      <w:textAlignment w:val="auto"/>
    </w:pPr>
    <w:rPr>
      <w:sz w:val="16"/>
      <w:szCs w:val="16"/>
      <w:lang w:val="en-US"/>
    </w:rPr>
  </w:style>
  <w:style w:type="paragraph" w:customStyle="1" w:styleId="TableTitle3">
    <w:name w:val="Table Title"/>
    <w:basedOn w:val="Normal"/>
    <w:rsid w:val="00317272"/>
    <w:pPr>
      <w:tabs>
        <w:tab w:val="clear" w:pos="1134"/>
        <w:tab w:val="clear" w:pos="1871"/>
        <w:tab w:val="clear" w:pos="2268"/>
      </w:tabs>
      <w:overflowPunct/>
      <w:adjustRightInd/>
      <w:spacing w:before="0"/>
      <w:jc w:val="center"/>
      <w:textAlignment w:val="auto"/>
    </w:pPr>
    <w:rPr>
      <w:smallCaps/>
      <w:sz w:val="16"/>
      <w:szCs w:val="16"/>
      <w:lang w:val="en-US"/>
    </w:rPr>
  </w:style>
  <w:style w:type="paragraph" w:customStyle="1" w:styleId="ReferenceHead">
    <w:name w:val="Reference Head"/>
    <w:basedOn w:val="Heading1"/>
    <w:rsid w:val="00317272"/>
    <w:pPr>
      <w:keepLines w:val="0"/>
      <w:tabs>
        <w:tab w:val="clear" w:pos="1134"/>
        <w:tab w:val="clear" w:pos="1871"/>
        <w:tab w:val="clear" w:pos="2268"/>
      </w:tabs>
      <w:overflowPunct/>
      <w:adjustRightInd/>
      <w:spacing w:before="240" w:after="80"/>
      <w:ind w:left="0" w:firstLine="0"/>
      <w:jc w:val="center"/>
      <w:textAlignment w:val="auto"/>
    </w:pPr>
    <w:rPr>
      <w:b w:val="0"/>
      <w:smallCaps/>
      <w:kern w:val="28"/>
      <w:sz w:val="20"/>
      <w:lang w:val="en-US"/>
    </w:rPr>
  </w:style>
  <w:style w:type="paragraph" w:customStyle="1" w:styleId="figurecaption">
    <w:name w:val="figure caption"/>
    <w:qFormat/>
    <w:rsid w:val="00317272"/>
    <w:pPr>
      <w:numPr>
        <w:numId w:val="28"/>
      </w:numPr>
      <w:tabs>
        <w:tab w:val="left" w:pos="533"/>
      </w:tabs>
      <w:spacing w:before="80" w:after="200"/>
      <w:jc w:val="center"/>
    </w:pPr>
    <w:rPr>
      <w:rFonts w:ascii="Times New Roman" w:hAnsi="Times New Roman"/>
      <w:noProof/>
      <w:sz w:val="16"/>
      <w:szCs w:val="16"/>
      <w:lang w:eastAsia="en-US"/>
    </w:rPr>
  </w:style>
  <w:style w:type="paragraph" w:customStyle="1" w:styleId="tablecolhead">
    <w:name w:val="table col head"/>
    <w:basedOn w:val="Normal"/>
    <w:uiPriority w:val="99"/>
    <w:rsid w:val="00317272"/>
    <w:pPr>
      <w:tabs>
        <w:tab w:val="clear" w:pos="1134"/>
        <w:tab w:val="clear" w:pos="1871"/>
        <w:tab w:val="clear" w:pos="2268"/>
      </w:tabs>
      <w:overflowPunct/>
      <w:autoSpaceDE/>
      <w:autoSpaceDN/>
      <w:adjustRightInd/>
      <w:spacing w:before="0"/>
      <w:jc w:val="center"/>
      <w:textAlignment w:val="auto"/>
    </w:pPr>
    <w:rPr>
      <w:b/>
      <w:bCs/>
      <w:sz w:val="16"/>
      <w:szCs w:val="16"/>
      <w:lang w:val="en-US"/>
    </w:rPr>
  </w:style>
  <w:style w:type="paragraph" w:customStyle="1" w:styleId="tablecopy">
    <w:name w:val="table copy"/>
    <w:uiPriority w:val="99"/>
    <w:rsid w:val="00317272"/>
    <w:pPr>
      <w:jc w:val="both"/>
    </w:pPr>
    <w:rPr>
      <w:rFonts w:ascii="Times New Roman" w:hAnsi="Times New Roman"/>
      <w:noProof/>
      <w:sz w:val="16"/>
      <w:szCs w:val="16"/>
      <w:lang w:eastAsia="en-US"/>
    </w:rPr>
  </w:style>
  <w:style w:type="paragraph" w:customStyle="1" w:styleId="tablehead">
    <w:name w:val="table head"/>
    <w:qFormat/>
    <w:rsid w:val="00317272"/>
    <w:pPr>
      <w:numPr>
        <w:numId w:val="29"/>
      </w:numPr>
      <w:spacing w:before="240" w:after="120" w:line="216" w:lineRule="auto"/>
      <w:jc w:val="center"/>
    </w:pPr>
    <w:rPr>
      <w:rFonts w:ascii="Times New Roman" w:hAnsi="Times New Roman"/>
      <w:smallCaps/>
      <w:noProof/>
      <w:sz w:val="16"/>
      <w:szCs w:val="16"/>
      <w:lang w:eastAsia="en-US"/>
    </w:rPr>
  </w:style>
  <w:style w:type="paragraph" w:customStyle="1" w:styleId="ListLetterSub">
    <w:name w:val="List_LetterSub"/>
    <w:basedOn w:val="Normal"/>
    <w:rsid w:val="00317272"/>
    <w:pPr>
      <w:numPr>
        <w:numId w:val="31"/>
      </w:numPr>
      <w:tabs>
        <w:tab w:val="clear" w:pos="1134"/>
        <w:tab w:val="clear" w:pos="1871"/>
        <w:tab w:val="clear" w:pos="2268"/>
      </w:tabs>
      <w:overflowPunct/>
      <w:autoSpaceDE/>
      <w:autoSpaceDN/>
      <w:adjustRightInd/>
      <w:jc w:val="both"/>
      <w:textAlignment w:val="auto"/>
    </w:pPr>
    <w:rPr>
      <w:kern w:val="16"/>
      <w:lang w:eastAsia="zh-CN"/>
    </w:rPr>
  </w:style>
  <w:style w:type="paragraph" w:customStyle="1" w:styleId="sponsors">
    <w:name w:val="sponsors"/>
    <w:rsid w:val="00317272"/>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Author">
    <w:name w:val="Author"/>
    <w:uiPriority w:val="99"/>
    <w:rsid w:val="00317272"/>
    <w:pPr>
      <w:spacing w:before="360" w:after="40"/>
      <w:jc w:val="center"/>
    </w:pPr>
    <w:rPr>
      <w:rFonts w:ascii="Times New Roman" w:hAnsi="Times New Roman"/>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4.png"/><Relationship Id="rId21" Type="http://schemas.openxmlformats.org/officeDocument/2006/relationships/oleObject" Target="embeddings/oleObject2.bin"/><Relationship Id="rId42" Type="http://schemas.openxmlformats.org/officeDocument/2006/relationships/image" Target="media/image16.emf"/><Relationship Id="rId63" Type="http://schemas.openxmlformats.org/officeDocument/2006/relationships/image" Target="media/image29.emf"/><Relationship Id="rId84" Type="http://schemas.openxmlformats.org/officeDocument/2006/relationships/image" Target="media/image47.emf"/><Relationship Id="rId138" Type="http://schemas.openxmlformats.org/officeDocument/2006/relationships/image" Target="media/image95.png"/><Relationship Id="rId159" Type="http://schemas.openxmlformats.org/officeDocument/2006/relationships/image" Target="media/image111.emf"/><Relationship Id="rId170" Type="http://schemas.openxmlformats.org/officeDocument/2006/relationships/image" Target="media/image118.wmf"/><Relationship Id="rId191" Type="http://schemas.openxmlformats.org/officeDocument/2006/relationships/oleObject" Target="embeddings/oleObject19.bin"/><Relationship Id="rId205" Type="http://schemas.openxmlformats.org/officeDocument/2006/relationships/oleObject" Target="embeddings/oleObject27.bin"/><Relationship Id="rId226" Type="http://schemas.openxmlformats.org/officeDocument/2006/relationships/oleObject" Target="embeddings/oleObject38.bin"/><Relationship Id="rId107" Type="http://schemas.openxmlformats.org/officeDocument/2006/relationships/oleObject" Target="embeddings/oleObject9.bin"/><Relationship Id="rId11" Type="http://schemas.openxmlformats.org/officeDocument/2006/relationships/image" Target="media/image1.png"/><Relationship Id="rId32" Type="http://schemas.openxmlformats.org/officeDocument/2006/relationships/oleObject" Target="embeddings/Microsoft_Visio_2003-2010_Drawing12222222222222222.vsd"/><Relationship Id="rId53" Type="http://schemas.openxmlformats.org/officeDocument/2006/relationships/oleObject" Target="embeddings/Microsoft_Visio_2003-2010_Drawing1666666666555.vsd"/><Relationship Id="rId74" Type="http://schemas.openxmlformats.org/officeDocument/2006/relationships/image" Target="media/image38.png"/><Relationship Id="rId128" Type="http://schemas.openxmlformats.org/officeDocument/2006/relationships/image" Target="media/image85.emf"/><Relationship Id="rId149" Type="http://schemas.openxmlformats.org/officeDocument/2006/relationships/image" Target="media/image102.emf"/><Relationship Id="rId5" Type="http://schemas.openxmlformats.org/officeDocument/2006/relationships/numbering" Target="numbering.xml"/><Relationship Id="rId95" Type="http://schemas.openxmlformats.org/officeDocument/2006/relationships/image" Target="media/image57.jpeg"/><Relationship Id="rId160" Type="http://schemas.openxmlformats.org/officeDocument/2006/relationships/oleObject" Target="embeddings/oleObject13.bin"/><Relationship Id="rId181" Type="http://schemas.openxmlformats.org/officeDocument/2006/relationships/image" Target="media/image128.emf"/><Relationship Id="rId216" Type="http://schemas.openxmlformats.org/officeDocument/2006/relationships/oleObject" Target="embeddings/oleObject33.bin"/><Relationship Id="rId237" Type="http://schemas.openxmlformats.org/officeDocument/2006/relationships/image" Target="media/image151.emf"/><Relationship Id="rId22" Type="http://schemas.openxmlformats.org/officeDocument/2006/relationships/image" Target="media/image5.wmf"/><Relationship Id="rId43" Type="http://schemas.openxmlformats.org/officeDocument/2006/relationships/package" Target="embeddings/Microsoft_Visio_Drawing111111111111111111111111111111111111111111.vsdx"/><Relationship Id="rId64" Type="http://schemas.openxmlformats.org/officeDocument/2006/relationships/image" Target="media/image30.emf"/><Relationship Id="rId118" Type="http://schemas.openxmlformats.org/officeDocument/2006/relationships/image" Target="media/image75.png"/><Relationship Id="rId139" Type="http://schemas.openxmlformats.org/officeDocument/2006/relationships/hyperlink" Target="http://www.lx.it.pt/cost231/final_report.htm" TargetMode="External"/><Relationship Id="rId85" Type="http://schemas.openxmlformats.org/officeDocument/2006/relationships/image" Target="media/image48.emf"/><Relationship Id="rId150" Type="http://schemas.openxmlformats.org/officeDocument/2006/relationships/image" Target="media/image103.wmf"/><Relationship Id="rId171" Type="http://schemas.openxmlformats.org/officeDocument/2006/relationships/image" Target="media/image119.png"/><Relationship Id="rId192" Type="http://schemas.openxmlformats.org/officeDocument/2006/relationships/image" Target="media/image135.wmf"/><Relationship Id="rId206" Type="http://schemas.openxmlformats.org/officeDocument/2006/relationships/oleObject" Target="embeddings/oleObject28.bin"/><Relationship Id="rId227" Type="http://schemas.openxmlformats.org/officeDocument/2006/relationships/image" Target="media/image1460.wmf"/><Relationship Id="rId201" Type="http://schemas.openxmlformats.org/officeDocument/2006/relationships/oleObject" Target="embeddings/oleObject25.bin"/><Relationship Id="rId222" Type="http://schemas.openxmlformats.org/officeDocument/2006/relationships/oleObject" Target="embeddings/oleObject36.bin"/><Relationship Id="rId12" Type="http://schemas.openxmlformats.org/officeDocument/2006/relationships/hyperlink" Target="http://www.itu.int/pub/R-HDB-26" TargetMode="External"/><Relationship Id="rId17" Type="http://schemas.openxmlformats.org/officeDocument/2006/relationships/hyperlink" Target="http://www.itu.int/rec/R-REC-P.838" TargetMode="External"/><Relationship Id="rId33" Type="http://schemas.openxmlformats.org/officeDocument/2006/relationships/image" Target="media/image11.png"/><Relationship Id="rId38" Type="http://schemas.openxmlformats.org/officeDocument/2006/relationships/image" Target="media/image140.emf"/><Relationship Id="rId59" Type="http://schemas.openxmlformats.org/officeDocument/2006/relationships/image" Target="media/image27.emf"/><Relationship Id="rId103" Type="http://schemas.openxmlformats.org/officeDocument/2006/relationships/image" Target="media/image63.wmf"/><Relationship Id="rId108" Type="http://schemas.openxmlformats.org/officeDocument/2006/relationships/image" Target="media/image67.wmf"/><Relationship Id="rId124" Type="http://schemas.openxmlformats.org/officeDocument/2006/relationships/image" Target="media/image81.png"/><Relationship Id="rId129" Type="http://schemas.openxmlformats.org/officeDocument/2006/relationships/image" Target="media/image86.png"/><Relationship Id="rId54" Type="http://schemas.openxmlformats.org/officeDocument/2006/relationships/image" Target="media/image24.emf"/><Relationship Id="rId70" Type="http://schemas.openxmlformats.org/officeDocument/2006/relationships/image" Target="media/image34.emf"/><Relationship Id="rId75" Type="http://schemas.openxmlformats.org/officeDocument/2006/relationships/image" Target="media/image39.png"/><Relationship Id="rId91" Type="http://schemas.openxmlformats.org/officeDocument/2006/relationships/image" Target="media/image53.jpeg"/><Relationship Id="rId96" Type="http://schemas.openxmlformats.org/officeDocument/2006/relationships/image" Target="media/image58.png"/><Relationship Id="rId140" Type="http://schemas.openxmlformats.org/officeDocument/2006/relationships/hyperlink" Target="http://www.eiwellspring.org/tech/Shielding_by_building_materials.pdf" TargetMode="External"/><Relationship Id="rId145" Type="http://schemas.openxmlformats.org/officeDocument/2006/relationships/image" Target="media/image98.emf"/><Relationship Id="rId161" Type="http://schemas.openxmlformats.org/officeDocument/2006/relationships/image" Target="media/image112.emf"/><Relationship Id="rId166" Type="http://schemas.openxmlformats.org/officeDocument/2006/relationships/oleObject" Target="embeddings/oleObject16.bin"/><Relationship Id="rId182" Type="http://schemas.openxmlformats.org/officeDocument/2006/relationships/package" Target="embeddings/Microsoft_Visio_Drawing1111133333333333.vsdx"/><Relationship Id="rId187" Type="http://schemas.openxmlformats.org/officeDocument/2006/relationships/package" Target="embeddings/Microsoft_Visio_Drawing2222244444444444.vsdx"/><Relationship Id="rId217" Type="http://schemas.openxmlformats.org/officeDocument/2006/relationships/image" Target="media/image146.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31.bin"/><Relationship Id="rId233" Type="http://schemas.openxmlformats.org/officeDocument/2006/relationships/image" Target="media/image1490.wmf"/><Relationship Id="rId238" Type="http://schemas.openxmlformats.org/officeDocument/2006/relationships/image" Target="media/image152.emf"/><Relationship Id="rId23" Type="http://schemas.openxmlformats.org/officeDocument/2006/relationships/oleObject" Target="embeddings/oleObject3.bin"/><Relationship Id="rId28" Type="http://schemas.openxmlformats.org/officeDocument/2006/relationships/image" Target="media/image8.emf"/><Relationship Id="rId49" Type="http://schemas.openxmlformats.org/officeDocument/2006/relationships/image" Target="cid:image002.png@01CF79EB.CD816B00" TargetMode="External"/><Relationship Id="rId114" Type="http://schemas.openxmlformats.org/officeDocument/2006/relationships/image" Target="media/image71.png"/><Relationship Id="rId119" Type="http://schemas.openxmlformats.org/officeDocument/2006/relationships/image" Target="media/image76.png"/><Relationship Id="rId44" Type="http://schemas.openxmlformats.org/officeDocument/2006/relationships/image" Target="media/image17.png"/><Relationship Id="rId60" Type="http://schemas.openxmlformats.org/officeDocument/2006/relationships/hyperlink" Target="http://en.wikipedia.org/wiki/Macrocell" TargetMode="External"/><Relationship Id="rId65" Type="http://schemas.openxmlformats.org/officeDocument/2006/relationships/image" Target="media/image31.emf"/><Relationship Id="rId81" Type="http://schemas.openxmlformats.org/officeDocument/2006/relationships/image" Target="media/image44.jpeg"/><Relationship Id="rId86" Type="http://schemas.openxmlformats.org/officeDocument/2006/relationships/package" Target="embeddings/Microsoft_PowerPoint_Presentation2.pptx"/><Relationship Id="rId130" Type="http://schemas.openxmlformats.org/officeDocument/2006/relationships/image" Target="media/image87.png"/><Relationship Id="rId135" Type="http://schemas.openxmlformats.org/officeDocument/2006/relationships/image" Target="media/image92.png"/><Relationship Id="rId151" Type="http://schemas.openxmlformats.org/officeDocument/2006/relationships/oleObject" Target="embeddings/oleObject12.bin"/><Relationship Id="rId156" Type="http://schemas.openxmlformats.org/officeDocument/2006/relationships/image" Target="media/image108.emf"/><Relationship Id="rId177" Type="http://schemas.openxmlformats.org/officeDocument/2006/relationships/image" Target="media/image125.emf"/><Relationship Id="rId198" Type="http://schemas.openxmlformats.org/officeDocument/2006/relationships/oleObject" Target="embeddings/oleObject23.bin"/><Relationship Id="rId172" Type="http://schemas.openxmlformats.org/officeDocument/2006/relationships/image" Target="media/image120.png"/><Relationship Id="rId193" Type="http://schemas.openxmlformats.org/officeDocument/2006/relationships/oleObject" Target="embeddings/oleObject20.bin"/><Relationship Id="rId202" Type="http://schemas.openxmlformats.org/officeDocument/2006/relationships/image" Target="media/image139.wmf"/><Relationship Id="rId207" Type="http://schemas.openxmlformats.org/officeDocument/2006/relationships/image" Target="media/image141.wmf"/><Relationship Id="rId223" Type="http://schemas.openxmlformats.org/officeDocument/2006/relationships/image" Target="media/image149.wmf"/><Relationship Id="rId228" Type="http://schemas.openxmlformats.org/officeDocument/2006/relationships/oleObject" Target="embeddings/oleObject39.bin"/><Relationship Id="rId13" Type="http://schemas.openxmlformats.org/officeDocument/2006/relationships/image" Target="media/image2.wmf"/><Relationship Id="rId18" Type="http://schemas.openxmlformats.org/officeDocument/2006/relationships/image" Target="media/image3.png"/><Relationship Id="rId39" Type="http://schemas.openxmlformats.org/officeDocument/2006/relationships/oleObject" Target="embeddings/Microsoft_Visio_2003-2010_Drawing333333333333333333333333333333333333334.vsd"/><Relationship Id="rId109" Type="http://schemas.openxmlformats.org/officeDocument/2006/relationships/oleObject" Target="embeddings/oleObject10.bin"/><Relationship Id="rId34" Type="http://schemas.openxmlformats.org/officeDocument/2006/relationships/image" Target="media/image12.png"/><Relationship Id="rId50" Type="http://schemas.openxmlformats.org/officeDocument/2006/relationships/image" Target="media/image21.png"/><Relationship Id="rId55" Type="http://schemas.openxmlformats.org/officeDocument/2006/relationships/oleObject" Target="embeddings/Microsoft_Visio_2003-2010_Drawing2777777777666.vsd"/><Relationship Id="rId76" Type="http://schemas.openxmlformats.org/officeDocument/2006/relationships/image" Target="media/image40.png"/><Relationship Id="rId97" Type="http://schemas.openxmlformats.org/officeDocument/2006/relationships/image" Target="media/image59.wmf"/><Relationship Id="rId104" Type="http://schemas.openxmlformats.org/officeDocument/2006/relationships/image" Target="media/image64.emf"/><Relationship Id="rId120" Type="http://schemas.openxmlformats.org/officeDocument/2006/relationships/image" Target="media/image77.png"/><Relationship Id="rId125" Type="http://schemas.openxmlformats.org/officeDocument/2006/relationships/image" Target="media/image82.png"/><Relationship Id="rId141" Type="http://schemas.openxmlformats.org/officeDocument/2006/relationships/hyperlink" Target="http://www.itu.int/rec/R-REC-P.525" TargetMode="External"/><Relationship Id="rId146" Type="http://schemas.openxmlformats.org/officeDocument/2006/relationships/image" Target="media/image99.emf"/><Relationship Id="rId167" Type="http://schemas.openxmlformats.org/officeDocument/2006/relationships/image" Target="media/image115.emf"/><Relationship Id="rId188" Type="http://schemas.openxmlformats.org/officeDocument/2006/relationships/image" Target="media/image133.wmf"/><Relationship Id="rId7" Type="http://schemas.openxmlformats.org/officeDocument/2006/relationships/settings" Target="settings.xml"/><Relationship Id="rId71" Type="http://schemas.openxmlformats.org/officeDocument/2006/relationships/image" Target="media/image35.png"/><Relationship Id="rId92" Type="http://schemas.openxmlformats.org/officeDocument/2006/relationships/image" Target="media/image54.jpeg"/><Relationship Id="rId162" Type="http://schemas.openxmlformats.org/officeDocument/2006/relationships/oleObject" Target="embeddings/oleObject14.bin"/><Relationship Id="rId183" Type="http://schemas.openxmlformats.org/officeDocument/2006/relationships/image" Target="media/image129.png"/><Relationship Id="rId213" Type="http://schemas.openxmlformats.org/officeDocument/2006/relationships/image" Target="media/image144.wmf"/><Relationship Id="rId218" Type="http://schemas.openxmlformats.org/officeDocument/2006/relationships/oleObject" Target="embeddings/oleObject34.bin"/><Relationship Id="rId234" Type="http://schemas.openxmlformats.org/officeDocument/2006/relationships/oleObject" Target="embeddings/oleObject42.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wmf"/><Relationship Id="rId40" Type="http://schemas.openxmlformats.org/officeDocument/2006/relationships/image" Target="media/image15.emf"/><Relationship Id="rId45" Type="http://schemas.openxmlformats.org/officeDocument/2006/relationships/image" Target="media/image18.wmf"/><Relationship Id="rId66" Type="http://schemas.openxmlformats.org/officeDocument/2006/relationships/image" Target="media/image32.png"/><Relationship Id="rId87" Type="http://schemas.openxmlformats.org/officeDocument/2006/relationships/image" Target="media/image49.jpeg"/><Relationship Id="rId110" Type="http://schemas.openxmlformats.org/officeDocument/2006/relationships/image" Target="media/image68.wmf"/><Relationship Id="rId115" Type="http://schemas.openxmlformats.org/officeDocument/2006/relationships/image" Target="media/image72.png"/><Relationship Id="rId131" Type="http://schemas.openxmlformats.org/officeDocument/2006/relationships/image" Target="media/image88.png"/><Relationship Id="rId136" Type="http://schemas.openxmlformats.org/officeDocument/2006/relationships/image" Target="media/image93.png"/><Relationship Id="rId157" Type="http://schemas.openxmlformats.org/officeDocument/2006/relationships/image" Target="media/image109.emf"/><Relationship Id="rId178" Type="http://schemas.openxmlformats.org/officeDocument/2006/relationships/image" Target="media/image126.png"/><Relationship Id="rId61" Type="http://schemas.openxmlformats.org/officeDocument/2006/relationships/image" Target="media/image28.png"/><Relationship Id="rId82" Type="http://schemas.openxmlformats.org/officeDocument/2006/relationships/image" Target="media/image45.jpeg"/><Relationship Id="rId152" Type="http://schemas.openxmlformats.org/officeDocument/2006/relationships/image" Target="media/image104.emf"/><Relationship Id="rId173" Type="http://schemas.openxmlformats.org/officeDocument/2006/relationships/image" Target="media/image121.png"/><Relationship Id="rId194" Type="http://schemas.openxmlformats.org/officeDocument/2006/relationships/image" Target="media/image136.wmf"/><Relationship Id="rId199" Type="http://schemas.openxmlformats.org/officeDocument/2006/relationships/image" Target="media/image138.wmf"/><Relationship Id="rId203" Type="http://schemas.openxmlformats.org/officeDocument/2006/relationships/oleObject" Target="embeddings/oleObject26.bin"/><Relationship Id="rId208" Type="http://schemas.openxmlformats.org/officeDocument/2006/relationships/oleObject" Target="embeddings/oleObject29.bin"/><Relationship Id="rId229" Type="http://schemas.openxmlformats.org/officeDocument/2006/relationships/image" Target="media/image1470.wmf"/><Relationship Id="rId19" Type="http://schemas.openxmlformats.org/officeDocument/2006/relationships/hyperlink" Target="http://www.itu.int/pub/R-HDB-26" TargetMode="External"/><Relationship Id="rId224" Type="http://schemas.openxmlformats.org/officeDocument/2006/relationships/oleObject" Target="embeddings/oleObject37.bin"/><Relationship Id="rId240" Type="http://schemas.openxmlformats.org/officeDocument/2006/relationships/fontTable" Target="fontTable.xml"/><Relationship Id="rId14" Type="http://schemas.openxmlformats.org/officeDocument/2006/relationships/oleObject" Target="embeddings/oleObject1.bin"/><Relationship Id="rId30" Type="http://schemas.openxmlformats.org/officeDocument/2006/relationships/oleObject" Target="embeddings/Microsoft_Visio_2003-2010_Drawing111111111111111111111111111111111111111111.vsd"/><Relationship Id="rId35" Type="http://schemas.openxmlformats.org/officeDocument/2006/relationships/image" Target="media/image13.emf"/><Relationship Id="rId56" Type="http://schemas.openxmlformats.org/officeDocument/2006/relationships/image" Target="media/image25.emf"/><Relationship Id="rId77" Type="http://schemas.openxmlformats.org/officeDocument/2006/relationships/hyperlink" Target="http://www.fiercewireless.com/story/wilocity-promises-80211ad-phones-2013/2012-01-13" TargetMode="External"/><Relationship Id="rId100" Type="http://schemas.openxmlformats.org/officeDocument/2006/relationships/oleObject" Target="embeddings/oleObject8.bin"/><Relationship Id="rId105" Type="http://schemas.openxmlformats.org/officeDocument/2006/relationships/image" Target="media/image65.emf"/><Relationship Id="rId126" Type="http://schemas.openxmlformats.org/officeDocument/2006/relationships/image" Target="media/image83.emf"/><Relationship Id="rId147" Type="http://schemas.openxmlformats.org/officeDocument/2006/relationships/image" Target="media/image100.emf"/><Relationship Id="rId168" Type="http://schemas.openxmlformats.org/officeDocument/2006/relationships/image" Target="media/image116.emf"/><Relationship Id="rId8" Type="http://schemas.openxmlformats.org/officeDocument/2006/relationships/webSettings" Target="webSettings.xml"/><Relationship Id="rId51" Type="http://schemas.openxmlformats.org/officeDocument/2006/relationships/image" Target="media/image22.gif"/><Relationship Id="rId72" Type="http://schemas.openxmlformats.org/officeDocument/2006/relationships/image" Target="media/image36.png"/><Relationship Id="rId93" Type="http://schemas.openxmlformats.org/officeDocument/2006/relationships/image" Target="media/image55.jpeg"/><Relationship Id="rId98" Type="http://schemas.openxmlformats.org/officeDocument/2006/relationships/oleObject" Target="embeddings/oleObject7.bin"/><Relationship Id="rId121" Type="http://schemas.openxmlformats.org/officeDocument/2006/relationships/image" Target="media/image78.png"/><Relationship Id="rId142" Type="http://schemas.openxmlformats.org/officeDocument/2006/relationships/hyperlink" Target="http://www.itu.int/rec/R-REC-P.1238" TargetMode="External"/><Relationship Id="rId163" Type="http://schemas.openxmlformats.org/officeDocument/2006/relationships/image" Target="media/image113.wmf"/><Relationship Id="rId184" Type="http://schemas.openxmlformats.org/officeDocument/2006/relationships/image" Target="media/image130.png"/><Relationship Id="rId189" Type="http://schemas.openxmlformats.org/officeDocument/2006/relationships/oleObject" Target="embeddings/oleObject18.bin"/><Relationship Id="rId219" Type="http://schemas.openxmlformats.org/officeDocument/2006/relationships/image" Target="media/image147.wmf"/><Relationship Id="rId3" Type="http://schemas.openxmlformats.org/officeDocument/2006/relationships/customXml" Target="../customXml/item3.xml"/><Relationship Id="rId214" Type="http://schemas.openxmlformats.org/officeDocument/2006/relationships/oleObject" Target="embeddings/oleObject32.bin"/><Relationship Id="rId230" Type="http://schemas.openxmlformats.org/officeDocument/2006/relationships/oleObject" Target="embeddings/oleObject40.bin"/><Relationship Id="rId235" Type="http://schemas.openxmlformats.org/officeDocument/2006/relationships/image" Target="media/image1500.wmf"/><Relationship Id="rId25" Type="http://schemas.openxmlformats.org/officeDocument/2006/relationships/oleObject" Target="embeddings/oleObject4.bin"/><Relationship Id="rId46" Type="http://schemas.openxmlformats.org/officeDocument/2006/relationships/image" Target="media/image19.wmf"/><Relationship Id="rId67" Type="http://schemas.openxmlformats.org/officeDocument/2006/relationships/image" Target="media/image33.emf"/><Relationship Id="rId116" Type="http://schemas.openxmlformats.org/officeDocument/2006/relationships/image" Target="media/image73.png"/><Relationship Id="rId137" Type="http://schemas.openxmlformats.org/officeDocument/2006/relationships/image" Target="media/image94.png"/><Relationship Id="rId158" Type="http://schemas.openxmlformats.org/officeDocument/2006/relationships/image" Target="media/image110.emf"/><Relationship Id="rId20" Type="http://schemas.openxmlformats.org/officeDocument/2006/relationships/image" Target="media/image4.wmf"/><Relationship Id="rId41" Type="http://schemas.openxmlformats.org/officeDocument/2006/relationships/oleObject" Target="embeddings/Microsoft_Visio_2003-2010_Drawing555555554544455554555545555444555555555444.vsd"/><Relationship Id="rId62" Type="http://schemas.openxmlformats.org/officeDocument/2006/relationships/image" Target="cid:image003.png@01CF8CAD.F2CAEDD0" TargetMode="External"/><Relationship Id="rId83" Type="http://schemas.openxmlformats.org/officeDocument/2006/relationships/image" Target="media/image46.jpeg"/><Relationship Id="rId88" Type="http://schemas.openxmlformats.org/officeDocument/2006/relationships/image" Target="media/image50.jpeg"/><Relationship Id="rId111" Type="http://schemas.openxmlformats.org/officeDocument/2006/relationships/oleObject" Target="embeddings/oleObject11.bin"/><Relationship Id="rId132" Type="http://schemas.openxmlformats.org/officeDocument/2006/relationships/image" Target="media/image89.png"/><Relationship Id="rId153" Type="http://schemas.openxmlformats.org/officeDocument/2006/relationships/image" Target="media/image105.emf"/><Relationship Id="rId174" Type="http://schemas.openxmlformats.org/officeDocument/2006/relationships/image" Target="media/image122.jpeg"/><Relationship Id="rId179" Type="http://schemas.openxmlformats.org/officeDocument/2006/relationships/image" Target="media/image127.wmf"/><Relationship Id="rId195" Type="http://schemas.openxmlformats.org/officeDocument/2006/relationships/oleObject" Target="embeddings/oleObject21.bin"/><Relationship Id="rId209" Type="http://schemas.openxmlformats.org/officeDocument/2006/relationships/image" Target="media/image142.wmf"/><Relationship Id="rId190" Type="http://schemas.openxmlformats.org/officeDocument/2006/relationships/image" Target="media/image134.wmf"/><Relationship Id="rId204" Type="http://schemas.openxmlformats.org/officeDocument/2006/relationships/image" Target="media/image140.wmf"/><Relationship Id="rId220" Type="http://schemas.openxmlformats.org/officeDocument/2006/relationships/oleObject" Target="embeddings/oleObject35.bin"/><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hyperlink" Target="http://www.itu.int/rec/R-REC-P.525" TargetMode="External"/><Relationship Id="rId36" Type="http://schemas.openxmlformats.org/officeDocument/2006/relationships/image" Target="media/image14.emf"/><Relationship Id="rId57" Type="http://schemas.openxmlformats.org/officeDocument/2006/relationships/oleObject" Target="embeddings/Microsoft_Visio_2003-2010_Drawing3888888888777.vsd"/><Relationship Id="rId106" Type="http://schemas.openxmlformats.org/officeDocument/2006/relationships/image" Target="media/image66.wmf"/><Relationship Id="rId127" Type="http://schemas.openxmlformats.org/officeDocument/2006/relationships/image" Target="media/image84.png"/><Relationship Id="rId10" Type="http://schemas.openxmlformats.org/officeDocument/2006/relationships/endnotes" Target="endnotes.xml"/><Relationship Id="rId31" Type="http://schemas.openxmlformats.org/officeDocument/2006/relationships/image" Target="media/image10.emf"/><Relationship Id="rId52" Type="http://schemas.openxmlformats.org/officeDocument/2006/relationships/image" Target="media/image23.emf"/><Relationship Id="rId73" Type="http://schemas.openxmlformats.org/officeDocument/2006/relationships/image" Target="media/image37.jpeg"/><Relationship Id="rId78" Type="http://schemas.openxmlformats.org/officeDocument/2006/relationships/image" Target="media/image41.jpeg"/><Relationship Id="rId94" Type="http://schemas.openxmlformats.org/officeDocument/2006/relationships/image" Target="media/image56.jpeg"/><Relationship Id="rId99" Type="http://schemas.openxmlformats.org/officeDocument/2006/relationships/image" Target="media/image60.wmf"/><Relationship Id="rId101" Type="http://schemas.openxmlformats.org/officeDocument/2006/relationships/image" Target="media/image61.png"/><Relationship Id="rId122" Type="http://schemas.openxmlformats.org/officeDocument/2006/relationships/image" Target="media/image79.png"/><Relationship Id="rId143" Type="http://schemas.openxmlformats.org/officeDocument/2006/relationships/image" Target="media/image96.emf"/><Relationship Id="rId148" Type="http://schemas.openxmlformats.org/officeDocument/2006/relationships/image" Target="media/image101.emf"/><Relationship Id="rId164" Type="http://schemas.openxmlformats.org/officeDocument/2006/relationships/oleObject" Target="embeddings/oleObject15.bin"/><Relationship Id="rId169" Type="http://schemas.openxmlformats.org/officeDocument/2006/relationships/image" Target="media/image117.emf"/><Relationship Id="rId185" Type="http://schemas.openxmlformats.org/officeDocument/2006/relationships/image" Target="media/image13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7.bin"/><Relationship Id="rId210" Type="http://schemas.openxmlformats.org/officeDocument/2006/relationships/oleObject" Target="embeddings/oleObject30.bin"/><Relationship Id="rId215" Type="http://schemas.openxmlformats.org/officeDocument/2006/relationships/image" Target="media/image145.emf"/><Relationship Id="rId236" Type="http://schemas.openxmlformats.org/officeDocument/2006/relationships/oleObject" Target="embeddings/oleObject43.bin"/><Relationship Id="rId26" Type="http://schemas.openxmlformats.org/officeDocument/2006/relationships/image" Target="media/image7.wmf"/><Relationship Id="rId231" Type="http://schemas.openxmlformats.org/officeDocument/2006/relationships/image" Target="media/image1480.wmf"/><Relationship Id="rId47" Type="http://schemas.openxmlformats.org/officeDocument/2006/relationships/oleObject" Target="embeddings/oleObject6.bin"/><Relationship Id="rId68" Type="http://schemas.openxmlformats.org/officeDocument/2006/relationships/hyperlink" Target="http://amcomusa.com/downloads/publications/June2007a.pdf" TargetMode="External"/><Relationship Id="rId89" Type="http://schemas.openxmlformats.org/officeDocument/2006/relationships/image" Target="media/image51.jpeg"/><Relationship Id="rId112" Type="http://schemas.openxmlformats.org/officeDocument/2006/relationships/image" Target="media/image69.emf"/><Relationship Id="rId133" Type="http://schemas.openxmlformats.org/officeDocument/2006/relationships/image" Target="media/image90.png"/><Relationship Id="rId154" Type="http://schemas.openxmlformats.org/officeDocument/2006/relationships/image" Target="media/image106.emf"/><Relationship Id="rId175" Type="http://schemas.openxmlformats.org/officeDocument/2006/relationships/image" Target="media/image123.emf"/><Relationship Id="rId196" Type="http://schemas.openxmlformats.org/officeDocument/2006/relationships/image" Target="media/image137.wmf"/><Relationship Id="rId200" Type="http://schemas.openxmlformats.org/officeDocument/2006/relationships/oleObject" Target="embeddings/oleObject24.bin"/><Relationship Id="rId16" Type="http://schemas.openxmlformats.org/officeDocument/2006/relationships/hyperlink" Target="http://www.itu.int/pub/R-HDB-26" TargetMode="External"/><Relationship Id="rId221" Type="http://schemas.openxmlformats.org/officeDocument/2006/relationships/image" Target="media/image148.wmf"/><Relationship Id="rId37" Type="http://schemas.openxmlformats.org/officeDocument/2006/relationships/oleObject" Target="embeddings/Microsoft_Visio_2003-2010_Drawing333333333333333333333333333333333333333333.vsd"/><Relationship Id="rId58" Type="http://schemas.openxmlformats.org/officeDocument/2006/relationships/image" Target="media/image26.emf"/><Relationship Id="rId79" Type="http://schemas.openxmlformats.org/officeDocument/2006/relationships/image" Target="media/image42.jpeg"/><Relationship Id="rId102" Type="http://schemas.openxmlformats.org/officeDocument/2006/relationships/image" Target="media/image62.png"/><Relationship Id="rId123" Type="http://schemas.openxmlformats.org/officeDocument/2006/relationships/image" Target="media/image80.png"/><Relationship Id="rId144" Type="http://schemas.openxmlformats.org/officeDocument/2006/relationships/image" Target="media/image97.emf"/><Relationship Id="rId90" Type="http://schemas.openxmlformats.org/officeDocument/2006/relationships/image" Target="media/image52.jpeg"/><Relationship Id="rId165" Type="http://schemas.openxmlformats.org/officeDocument/2006/relationships/image" Target="media/image114.wmf"/><Relationship Id="rId186" Type="http://schemas.openxmlformats.org/officeDocument/2006/relationships/image" Target="media/image132.emf"/><Relationship Id="rId211" Type="http://schemas.openxmlformats.org/officeDocument/2006/relationships/image" Target="media/image143.wmf"/><Relationship Id="rId232" Type="http://schemas.openxmlformats.org/officeDocument/2006/relationships/oleObject" Target="embeddings/oleObject41.bin"/><Relationship Id="rId27" Type="http://schemas.openxmlformats.org/officeDocument/2006/relationships/oleObject" Target="embeddings/oleObject5.bin"/><Relationship Id="rId48" Type="http://schemas.openxmlformats.org/officeDocument/2006/relationships/image" Target="media/image20.png"/><Relationship Id="rId69" Type="http://schemas.openxmlformats.org/officeDocument/2006/relationships/hyperlink" Target="http://www.engadget.com/2011/06/01/qualcomm-unleashes-tri-band-wifi-and-new-mobile-wireless-chipset/" TargetMode="External"/><Relationship Id="rId113" Type="http://schemas.openxmlformats.org/officeDocument/2006/relationships/image" Target="media/image70.emf"/><Relationship Id="rId134" Type="http://schemas.openxmlformats.org/officeDocument/2006/relationships/image" Target="media/image91.png"/><Relationship Id="rId80" Type="http://schemas.openxmlformats.org/officeDocument/2006/relationships/image" Target="media/image43.jpeg"/><Relationship Id="rId155" Type="http://schemas.openxmlformats.org/officeDocument/2006/relationships/image" Target="media/image107.emf"/><Relationship Id="rId176" Type="http://schemas.openxmlformats.org/officeDocument/2006/relationships/image" Target="media/image124.emf"/><Relationship Id="rId197" Type="http://schemas.openxmlformats.org/officeDocument/2006/relationships/oleObject" Target="embeddings/oleObject22.bin"/></Relationships>
</file>

<file path=word/_rels/footnotes.xml.rels><?xml version="1.0" encoding="UTF-8" standalone="yes"?>
<Relationships xmlns="http://schemas.openxmlformats.org/package/2006/relationships"><Relationship Id="rId1" Type="http://schemas.openxmlformats.org/officeDocument/2006/relationships/hyperlink" Target="http://www.itu.int/dms_pub/itu-r/oth/0a/06/R0A060000630001MSWE.doc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nandv\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Since the sections in Annex 3 were renumbered; these edits correct the cross-references in the text.</Comment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570B5F7808D304AAB7669FEC90DDD2D" ma:contentTypeVersion="1" ma:contentTypeDescription="Create a new document." ma:contentTypeScope="" ma:versionID="7220aead03ab39367296291183e9ef7b">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Version="">
  <b:Source>
    <b:Tag>Platzhalter1</b:Tag>
    <b:SourceType>JournalArticle</b:SourceType>
    <b:Guid>{4F71DC0C-147F-45B3-8B6F-A2CC62E3B575}</b:Guid>
    <b:Author>
      <b:Author>
        <b:NameList>
          <b:Person>
            <b:Last>Rappaport</b:Last>
            <b:First>T.S.</b:First>
          </b:Person>
          <b:Person>
            <b:Last>Sun</b:Last>
            <b:First>Shu</b:First>
          </b:Person>
          <b:Person>
            <b:Last>Mayzus</b:Last>
            <b:First>R.</b:First>
          </b:Person>
          <b:Person>
            <b:Last>Zhao</b:Last>
            <b:First>Hang</b:First>
          </b:Person>
          <b:Person>
            <b:Last>Azar</b:Last>
            <b:First>Y.</b:First>
          </b:Person>
          <b:Person>
            <b:Last>Wang</b:Last>
            <b:First>K.</b:First>
          </b:Person>
          <b:Person>
            <b:Last>Wong</b:Last>
            <b:First>G.N.</b:First>
          </b:Person>
          <b:Person>
            <b:Last>Schulz</b:Last>
            <b:First>J.K.</b:First>
          </b:Person>
          <b:Person>
            <b:Last>Samimi</b:Last>
            <b:First>M.</b:First>
          </b:Person>
          <b:Person>
            <b:Last>Gutierrez</b:Last>
            <b:First>F.</b:First>
          </b:Person>
        </b:NameList>
      </b:Author>
    </b:Author>
    <b:Title>Millimeter Wave Mobile Communications for 5G Cellular: It Will Work!</b:Title>
    <b:Year>2013</b:Year>
    <b:JournalName>Access, IEEE</b:JournalName>
    <b:Pages>335,349</b:Pages>
    <b:Volume>1</b:Volume>
    <b:RefOrder>1</b:RefOrder>
  </b:Source>
  <b:Source>
    <b:Tag>Mal14</b:Tag>
    <b:SourceType>ConferenceProceedings</b:SourceType>
    <b:Guid>{B8C1369E-AF7B-40B7-8165-EC3CF0D85594}</b:Guid>
    <b:Author>
      <b:Author>
        <b:NameList>
          <b:Person>
            <b:Last>Maltsev</b:Last>
            <b:First>Alexander</b:First>
          </b:Person>
          <b:Person>
            <b:Last>Sadri</b:Last>
            <b:First>Ali</b:First>
          </b:Person>
          <b:Person>
            <b:Last>Pudeyev</b:Last>
            <b:First>Andrey</b:First>
          </b:Person>
          <b:Person>
            <b:Last>Nicholls</b:Last>
            <b:First>Richard</b:First>
          </b:Person>
          <b:Person>
            <b:Last>Arefi</b:Last>
            <b:First>Reza</b:First>
          </b:Person>
          <b:Person>
            <b:Last>Davydov</b:Last>
            <b:First>Alexei</b:First>
          </b:Person>
          <b:Person>
            <b:Last>Bolotin</b:Last>
            <b:First>Ilya</b:First>
          </b:Person>
          <b:Person>
            <b:Last>Morozov</b:Last>
            <b:First>Gregory</b:First>
          </b:Person>
          <b:Person>
            <b:Last>Sakaguchi</b:Last>
            <b:First>Kei</b:First>
          </b:Person>
          <b:Person>
            <b:Last>Haustein</b:Last>
            <b:First>Thomas</b:First>
          </b:Person>
        </b:NameList>
      </b:Author>
    </b:Author>
    <b:Title>MmWave Small Cells is a Key Technology for Future 5G Wireless Communication Systems</b:Title>
    <b:Year>2014</b:Year>
    <b:ConferenceName>European Conference on Networks and Communications</b:ConferenceName>
    <b:RefOrder>2</b:RefOrder>
  </b:Source>
  <b:Source>
    <b:Tag>ACT</b:Tag>
    <b:SourceType>JournalArticle</b:SourceType>
    <b:Guid>{666A823D-F280-430C-88D2-94B7B29AB8F1}</b:Guid>
    <b:Author>
      <b:Author>
        <b:Corporate> ACTS MEDIAN project technical report</b:Corporate>
      </b:Author>
    </b:Author>
    <b:Title>IMST 60 GHz indoor radio channel measurement data</b:Title>
    <b:RefOrder>3</b:RefOrder>
  </b:Source>
  <b:Source>
    <b:Tag>YAz</b:Tag>
    <b:SourceType>ConferenceProceedings</b:SourceType>
    <b:Guid>{65574931-2E8B-4D14-9678-4F29A6CF7873}</b:Guid>
    <b:Author>
      <b:Author>
        <b:NameList>
          <b:Person>
            <b:Last>Azar</b:Last>
            <b:First>Y.</b:First>
          </b:Person>
          <b:Person>
            <b:Last>Wong</b:Last>
            <b:First>G.</b:First>
            <b:Middle>N.</b:Middle>
          </b:Person>
          <b:Person>
            <b:Last>Wang</b:Last>
            <b:First>K.</b:First>
          </b:Person>
          <b:Person>
            <b:Last>Mayzus</b:Last>
            <b:First>R.</b:First>
          </b:Person>
          <b:Person>
            <b:Last>Schulz</b:Last>
            <b:First>J.</b:First>
            <b:Middle>K.</b:Middle>
          </b:Person>
          <b:Person>
            <b:Last>Hang</b:Last>
            <b:First>Z.</b:First>
          </b:Person>
          <b:Person>
            <b:Last>Gutierrez</b:Last>
            <b:First>F.</b:First>
          </b:Person>
          <b:Person>
            <b:Last>Hwang</b:Last>
            <b:First>D.</b:First>
          </b:Person>
          <b:Person>
            <b:Last>Rappaport</b:Last>
            <b:First>T.</b:First>
            <b:Middle>S.</b:Middle>
          </b:Person>
        </b:NameList>
      </b:Author>
    </b:Author>
    <b:LCID>en-US</b:LCID>
    <b:Title>"28 GHz propagation measurements for outdoor cellular communications using steerable beam antennas in New York city</b:Title>
    <b:Year>2013</b:Year>
    <b:ConferenceName>IEEE International Conference on Communications (ICC)</b:ConferenceName>
    <b:RefOrder>4</b:RefOrder>
  </b:Source>
  <b:Source>
    <b:Tag>Pet07</b:Tag>
    <b:SourceType>ConferenceProceedings</b:SourceType>
    <b:Guid>{D16EC70D-77AA-49FB-9487-299E3CE5B7F7}</b:Guid>
    <b:Title>Measurement and ray-tracing simulation of the 60 GHz indoor broadband channel: Model accuracy and parameterization.</b:Title>
    <b:Year>2007</b:Year>
    <b:ConferenceName>Antennas and Propagation, 2007. EuCAP 2007. The Second European Conference on</b:ConferenceName>
    <b:City>Edinburgh</b:City>
    <b:Author>
      <b:Author>
        <b:NameList>
          <b:Person>
            <b:Last>Peter</b:Last>
            <b:First>Michael</b:First>
          </b:Person>
          <b:Person>
            <b:Last>Keusgen</b:Last>
            <b:First>Wilhelm</b:First>
          </b:Person>
          <b:Person>
            <b:Last>Felbecker</b:Last>
            <b:First>Robert</b:First>
          </b:Person>
        </b:NameList>
      </b:Author>
    </b:Author>
    <b:RefOrder>5</b:RefOrder>
  </b:Source>
  <b:Source>
    <b:Tag>AMH99</b:Tag>
    <b:SourceType>ArticleInAPeriodical</b:SourceType>
    <b:Guid>{2F3942B5-3ABA-400F-99C2-C2E37F2C7601}</b:Guid>
    <b:LCID>en-US</b:LCID>
    <b:Author>
      <b:Author>
        <b:NameList>
          <b:Person>
            <b:Last>Hammoudeh</b:Last>
            <b:First>A.</b:First>
            <b:Middle>M.</b:Middle>
          </b:Person>
          <b:Person>
            <b:Last>Sanchez</b:Last>
            <b:First>M.</b:First>
            <b:Middle>G.</b:Middle>
          </b:Person>
          <b:Person>
            <b:Last>Grindrod</b:Last>
            <b:First>E.</b:First>
          </b:Person>
        </b:NameList>
      </b:Author>
    </b:Author>
    <b:Title>Experimental analysis of propagation at 62 GHz in suburban mobile radio microcells</b:Title>
    <b:PeriodicalTitle>IEEE Transactions on Vehicular Technology,  vol. 48</b:PeriodicalTitle>
    <b:Year>1999</b:Year>
    <b:Pages>576-588</b:Pages>
    <b:RefOrder>6</b:RefOrder>
  </b:Source>
  <b:Source>
    <b:Tag>Ham97</b:Tag>
    <b:SourceType>ConferenceProceedings</b:SourceType>
    <b:Guid>{393E024C-5F66-4D50-9BBC-22985E5BF63A}</b:Guid>
    <b:Title>Modelling of Propagation in Outdoor Microcells at 62.4GHz</b:Title>
    <b:Year>1997</b:Year>
    <b:Author>
      <b:Author>
        <b:NameList>
          <b:Person>
            <b:Last>Hammoudeh</b:Last>
            <b:First>A.</b:First>
          </b:Person>
          <b:Person>
            <b:Last>Sanchez</b:Last>
            <b:First>M.G.</b:First>
          </b:Person>
          <b:Person>
            <b:Last>Grindrod</b:Last>
            <b:First>E.</b:First>
          </b:Person>
        </b:NameList>
      </b:Author>
    </b:Author>
    <b:ConferenceName>Microwave Conference , vol.1, no., pp.119,123,</b:ConferenceName>
    <b:RefOrder>7</b:RefOrder>
  </b:Source>
  <b:Source>
    <b:Tag>ZHa</b:Tag>
    <b:SourceType>ConferenceProceedings</b:SourceType>
    <b:Guid>{65321094-499B-461F-B182-4FA4287794DE}</b:Guid>
    <b:Author>
      <b:Author>
        <b:NameList>
          <b:Person>
            <b:Last>Hang</b:Last>
            <b:First>Z.</b:First>
          </b:Person>
          <b:Person>
            <b:Last>Mayzus</b:Last>
            <b:First>R.</b:First>
          </b:Person>
          <b:Person>
            <b:Last>Shu</b:Last>
            <b:First>S.</b:First>
          </b:Person>
          <b:Person>
            <b:Last>Samimi</b:Last>
            <b:First>M.</b:First>
          </b:Person>
          <b:Person>
            <b:Last>Schulz</b:Last>
            <b:First>J.</b:First>
            <b:Middle>K.</b:Middle>
          </b:Person>
          <b:Person>
            <b:Last>Azar</b:Last>
            <b:First>Y.</b:First>
          </b:Person>
          <b:Person>
            <b:Last>Wang</b:Last>
            <b:First>K.</b:First>
          </b:Person>
          <b:Person>
            <b:Last>Wong</b:Last>
            <b:First>G.</b:First>
            <b:Middle>N.</b:Middle>
          </b:Person>
          <b:Person>
            <b:Last>Gutierrez</b:Last>
            <b:First>F.</b:First>
          </b:Person>
          <b:Person>
            <b:Last>Rappaport</b:Last>
            <b:First>T.</b:First>
            <b:Middle>S.</b:Middle>
          </b:Person>
        </b:NameList>
      </b:Author>
    </b:Author>
    <b:LCID>en-US</b:LCID>
    <b:Title>28 GHz millimeter wave cellular communication measurements for reflection and penetration loss in and around buildings in New York city</b:Title>
    <b:Year>2013</b:Year>
    <b:ConferenceName>IEEE International Conference on Communications (ICC)</b:ConferenceName>
    <b:RefOrder>8</b:RefOrder>
  </b:Source>
  <b:Source>
    <b:Tag>Pet12</b:Tag>
    <b:SourceType>ConferenceProceedings</b:SourceType>
    <b:Guid>{F0415F68-AD80-4847-ADF4-622CB400D638}</b:Guid>
    <b:Author>
      <b:Author>
        <b:NameList>
          <b:Person>
            <b:Last>M. Peter</b:Last>
            <b:First>M.</b:First>
            <b:Middle>Wisotzki</b:Middle>
          </b:Person>
          <b:Person>
            <b:Last>M. Raceala-Motoc</b:Last>
            <b:First>W.</b:First>
            <b:Middle>Keusgen</b:Middle>
          </b:Person>
          <b:Person>
            <b:Last>Felbecker</b:Last>
            <b:First>R.</b:First>
          </b:Person>
          <b:Person>
            <b:Last>Jacob</b:Last>
            <b:First>M.</b:First>
          </b:Person>
          <b:Person>
            <b:Last>Priebe</b:Last>
            <b:First>S.</b:First>
          </b:Person>
          <b:Person>
            <b:Last>Kürner</b:Last>
            <b:First>T.</b:First>
          </b:Person>
        </b:NameList>
      </b:Author>
    </b:Author>
    <b:Title>Analyzing human body shadowing at 60 GHz: Systematic wideband MIMO measurements and modeling approaches</b:Title>
    <b:Year>2012</b:Year>
    <b:Pages>468--472</b:Pages>
    <b:JournalName>M. Peter, M. Wisotzki, M. Raceala-Motoc, W. Keusgen, R. Felbecker, M. Jacob, S. Priebe, T. Kürner, Analyzing Human Body Shadowing at 60 GHz: Systematic Wideband MIMO Measurements and Modeling Approaches, IEEE 6th European Conference on Antennas and Propag</b:JournalName>
    <b:ConferenceName>IEEE 6th European Conference on Antennas and Propagation</b:ConferenceName>
    <b:RefOrder>9</b:RefOrder>
  </b:Source>
  <b:Source>
    <b:Tag>Mal102</b:Tag>
    <b:SourceType>ConferenceProceedings</b:SourceType>
    <b:Guid>{85305B85-F67F-4E4F-B0A8-99573EB0B61B}</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Person>
            <b:Last>Davydov</b:Last>
            <b:First>A.</b:First>
          </b:Person>
          <b:Person>
            <b:Last>Ssorin</b:Last>
            <b:First>V.</b:First>
          </b:Person>
        </b:NameList>
      </b:Author>
    </b:Author>
    <b:Title>Characteristics of Indoor Millimeter-Wave Channel at 60 GHz in Application to Perspective WLAN System</b:Title>
    <b:Year>2010</b:Year>
    <b:ConferenceName>Antennas and Propagation (EuCAP)</b:ConferenceName>
    <b:RefOrder>10</b:RefOrder>
  </b:Source>
  <b:Source>
    <b:Tag>Cha</b:Tag>
    <b:SourceType>Report</b:SourceType>
    <b:Guid>{B75FC6FC-94AD-4A47-B99C-6ED39A99A1FC}</b:Guid>
    <b:Title>Channel Models for 60 GHz WLAN Systems</b:Title>
    <b:Publisher>IEEE 802.11ad 09/0334r8</b:Publisher>
    <b:Year>2010</b:Year>
    <b:Author>
      <b:Author>
        <b:NameList>
          <b:Person>
            <b:Last>Maltsev</b:Last>
            <b:First>Alexander</b:First>
          </b:Person>
          <b:Person>
            <b:Last>Erceg</b:Last>
            <b:First>Vinko</b:First>
          </b:Person>
          <b:Person>
            <b:Last>Perahia</b:Last>
            <b:First>Eldad</b:First>
          </b:Person>
          <b:Person>
            <b:Last>Hansen</b:Last>
            <b:First>Chris</b:First>
          </b:Person>
          <b:Person>
            <b:Last>Maslennikov</b:Last>
            <b:First>Roman</b:First>
          </b:Person>
          <b:Person>
            <b:Last>Lomayev</b:Last>
            <b:First>Artyom</b:First>
          </b:Person>
          <b:Person>
            <b:Last>Sevastyanov</b:Last>
            <b:First>Alexey</b:First>
          </b:Person>
          <b:Person>
            <b:Last>Khoryaev</b:Last>
            <b:First>Alexey</b:First>
          </b:Person>
          <b:Person>
            <b:Last>Morozov</b:Last>
            <b:First>Gregory</b:First>
          </b:Person>
          <b:Person>
            <b:Last>Jacob</b:Last>
            <b:First>Martin</b:First>
          </b:Person>
          <b:Person>
            <b:Last>Priebe</b:Last>
            <b:First>Sebastian</b:First>
          </b:Person>
          <b:Person>
            <b:Last>Kürner</b:Last>
            <b:First>Thomas</b:First>
          </b:Person>
          <b:Person>
            <b:Last>Kato</b:Last>
            <b:First>Shuzo</b:First>
          </b:Person>
          <b:Person>
            <b:Last>Sawada</b:Last>
            <b:First>Hirokazu</b:First>
          </b:Person>
          <b:Person>
            <b:Last>Sato</b:Last>
            <b:First>Katsuyoshi</b:First>
          </b:Person>
          <b:Person>
            <b:Last>Harada</b:Last>
            <b:First>Hiroshi</b:First>
          </b:Person>
        </b:NameList>
      </b:Author>
    </b:Author>
    <b:RefOrder>11</b:RefOrder>
  </b:Source>
  <b:Source>
    <b:Tag>Mal101</b:Tag>
    <b:SourceType>ConferenceProceedings</b:SourceType>
    <b:Guid>{BB527D06-604B-428C-9CBC-E93FFD565015}</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NameList>
      </b:Author>
    </b:Author>
    <b:Title>Statistical channel model for 60 GHz WLAN systems in conference room environment</b:Title>
    <b:Year>2010</b:Year>
    <b:ConferenceName>Antennas and Propagation (EuCAP)</b:ConferenceName>
    <b:RefOrder>12</b:RefOrder>
  </b:Source>
  <b:Source>
    <b:Tag>WiG12</b:Tag>
    <b:SourceType>Report</b:SourceType>
    <b:Guid>{D4CEB839-4967-4761-A4BD-D96D26DC6B33}</b:Guid>
    <b:Title>WiGig MAC and PHY specification, v 1.1, </b:Title>
    <b:Year>2012</b:Year>
    <b:RefOrder>13</b:RefOrder>
  </b:Source>
  <b:Source>
    <b:Tag>MET14</b:Tag>
    <b:SourceType>Report</b:SourceType>
    <b:Guid>{3CFBA3A7-DD2A-4530-869B-D245D5BEAF0B}</b:Guid>
    <b:Author>
      <b:Author>
        <b:NameList>
          <b:Person>
            <b:Last>METIS2020</b:Last>
          </b:Person>
        </b:NameList>
      </b:Author>
    </b:Author>
    <b:Title>D1.2 “Initial channel models based on measurements”</b:Title>
    <b:Year>2014</b:Year>
    <b:RefOrder>14</b:RefOrder>
  </b:Source>
  <b:Source>
    <b:Tag>TSR13</b:Tag>
    <b:SourceType>JournalArticle</b:SourceType>
    <b:Guid>{4C1FD7A7-5138-450A-AEC3-002B1AE32882}</b:Guid>
    <b:LCID>en-US</b:LCID>
    <b:Author>
      <b:Author>
        <b:NameList>
          <b:Person>
            <b:Last>Rappaport</b:Last>
            <b:First>T.</b:First>
            <b:Middle>S.</b:Middle>
          </b:Person>
          <b:Person>
            <b:Last>Shu</b:Last>
            <b:First>S.</b:First>
          </b:Person>
          <b:Person>
            <b:Last>Mayzus</b:Last>
            <b:First>R.</b:First>
          </b:Person>
          <b:Person>
            <b:Last>Hang</b:Last>
            <b:First>Z.</b:First>
          </b:Person>
          <b:Person>
            <b:Last>Azar</b:Last>
            <b:First>Y.</b:First>
          </b:Person>
          <b:Person>
            <b:Last>Wang</b:Last>
            <b:First>K.</b:First>
          </b:Person>
          <b:Person>
            <b:Last>Wong</b:Last>
            <b:First>G.</b:First>
            <b:Middle>N.</b:Middle>
          </b:Person>
          <b:Person>
            <b:Last>Schulz</b:Last>
            <b:First>J.</b:First>
            <b:Middle>K.</b:Middle>
          </b:Person>
          <b:Person>
            <b:Last>Samimi</b:Last>
            <b:First>M.</b:First>
          </b:Person>
          <b:Person>
            <b:Last>Gutierrez</b:Last>
            <b:First>F.</b:First>
          </b:Person>
        </b:NameList>
      </b:Author>
    </b:Author>
    <b:Title>Millimeter Wave Mobile Communications for 5G Cellular: It Will Work!</b:Title>
    <b:JournalName>IEEE Access</b:JournalName>
    <b:Year>2013</b:Year>
    <b:Pages>335-349</b:Pages>
    <b:Volume>1</b:Volume>
    <b:RefOrder>15</b:RefOrder>
  </b:Source>
  <b:Source>
    <b:Tag>EBe11</b:Tag>
    <b:SourceType>ConferenceProceedings</b:SourceType>
    <b:Guid>{8EC590B0-D707-405D-BA87-F02728E0F2F3}</b:Guid>
    <b:LCID>en-US</b:LCID>
    <b:Author>
      <b:Author>
        <b:NameList>
          <b:Person>
            <b:Last>Ben-Dor</b:Last>
            <b:First>E.</b:First>
          </b:Person>
          <b:Person>
            <b:Last>Rappaport</b:Last>
            <b:First>T.</b:First>
            <b:Middle>S.</b:Middle>
          </b:Person>
          <b:Person>
            <b:Last>Yijun</b:Last>
            <b:First>Q.</b:First>
          </b:Person>
          <b:Person>
            <b:Last>Lauffenburger</b:Last>
            <b:First>S.</b:First>
            <b:Middle>J.</b:Middle>
          </b:Person>
        </b:NameList>
      </b:Author>
    </b:Author>
    <b:Title>Millimeter-Wave 60 GHz Outdoor and Vehicle AOA Propagation Measurements Using a Broadband Channel Sounder</b:Title>
    <b:Year>2011</b:Year>
    <b:ConferenceName>IEEE Global Telecommunications Conference (GLOBECOM)</b:ConferenceName>
    <b:RefOrder>16</b:RefOrder>
  </b:Source>
  <b:Source>
    <b:Tag>TSR</b:Tag>
    <b:SourceType>JournalArticle</b:SourceType>
    <b:Guid>{6A2DBF17-429E-4D47-87D2-DAF027796EC1}</b:Guid>
    <b:Author>
      <b:Author>
        <b:NameList>
          <b:Person>
            <b:Last>Rappaport</b:Last>
            <b:First>T.</b:First>
            <b:Middle>S.</b:Middle>
          </b:Person>
          <b:Person>
            <b:Last>Gutierrez</b:Last>
            <b:First>F.</b:First>
          </b:Person>
          <b:Person>
            <b:Last>Ben-Dor</b:Last>
            <b:First>E.</b:First>
          </b:Person>
          <b:Person>
            <b:Last>Murdock</b:Last>
            <b:First>J.</b:First>
            <b:Middle>N.</b:Middle>
          </b:Person>
          <b:Person>
            <b:Last>Yijun</b:Last>
            <b:First>Q.</b:First>
          </b:Person>
          <b:Person>
            <b:Last>Tamir</b:Last>
            <b:First>J.</b:First>
            <b:Middle>I.</b:Middle>
          </b:Person>
        </b:NameList>
      </b:Author>
    </b:Author>
    <b:LCID>en-US</b:LCID>
    <b:Title>Broadband Millimeter-Wave Propagation Measurements and Models Using Adaptive-Beam Antennas for Outdoor Urban Cellular Communications</b:Title>
    <b:JournalName>IEEE Transactions on Antennas and Propagation</b:JournalName>
    <b:Year>2013</b:Year>
    <b:Pages>1850-1859</b:Pages>
    <b:Volume>61</b:Volume>
    <b:RefOrder>17</b:RefOrder>
  </b:Source>
  <b:Source>
    <b:Tag>Keu13</b:Tag>
    <b:SourceType>ConferenceProceedings</b:SourceType>
    <b:Guid>{94F0A938-ACD8-4457-A179-49B0D6CD38C0}</b:Guid>
    <b:LCID>en-US</b:LCID>
    <b:Author>
      <b:Author>
        <b:NameList>
          <b:Person>
            <b:Last>Keusgen</b:Last>
            <b:First>W.</b:First>
          </b:Person>
          <b:Person>
            <b:Last>Kortke</b:Last>
            <b:First>A.</b:First>
          </b:Person>
          <b:Person>
            <b:Last>Peter</b:Last>
            <b:First>M.</b:First>
          </b:Person>
          <b:Person>
            <b:Last>Weiler</b:Last>
            <b:First>R.</b:First>
          </b:Person>
        </b:NameList>
      </b:Author>
    </b:Author>
    <b:Title>A highly flexible digital radio testbed and 60 GHz application examples</b:Title>
    <b:Year>2013</b:Year>
    <b:ConferenceName>IEEE European Microwave Conference (EuMC)</b:ConferenceName>
    <b:RefOrder>18</b:RefOrder>
  </b:Source>
  <b:Source>
    <b:Tag>AMa09</b:Tag>
    <b:SourceType>JournalArticle</b:SourceType>
    <b:Guid>{D4035A52-9D82-4886-BBD8-0903DA860EA7}</b:Guid>
    <b:Author>
      <b:Author>
        <b:NameList>
          <b:Person>
            <b:Last>Maltsev</b:Last>
            <b:First>A.</b:First>
          </b:Person>
          <b:Person>
            <b:Last>R. Maslennikov</b:Last>
            <b:First>A</b:First>
          </b:Person>
          <b:Person>
            <b:Last>Sevastyanov</b:Last>
          </b:Person>
          <b:Person>
            <b:Last>Khoryaev</b:Last>
            <b:First>A.</b:First>
          </b:Person>
          <b:Person>
            <b:Last>Lomayev</b:Last>
            <b:First>A.</b:First>
          </b:Person>
        </b:NameList>
      </b:Author>
    </b:Author>
    <b:Title>Experimental investigation of 60 GHz wireless systems in office environment</b:Title>
    <b:Year>2009</b:Year>
    <b:Publisher>IEEE</b:Publisher>
    <b:JournalName>IEEE JSAC</b:JournalName>
    <b:Pages>1488-1499</b:Pages>
    <b:Volume>27</b:Volume>
    <b:Issue>8</b:Issue>
    <b:RefOrder>19</b:RefOrder>
  </b:Source>
  <b:Source>
    <b:Tag>Hir10</b:Tag>
    <b:SourceType>Report</b:SourceType>
    <b:Guid>{32E1562F-EC57-42AF-B0FB-42F1A59430EC}</b:Guid>
    <b:Author>
      <b:Author>
        <b:NameList>
          <b:Person>
            <b:Last>Sawada</b:Last>
            <b:First>Hirokazu</b:First>
          </b:Person>
        </b:NameList>
      </b:Author>
    </b:Author>
    <b:Title>Intra-cluster response model and parameter for channel modeling at 60 GHz (Part 3)</b:Title>
    <b:Year>January 2010</b:Year>
    <b:Publisher>IEEE doc. 802.11-10/0112r1</b:Publisher>
    <b:RefOrder>20</b:RefOrder>
  </b:Source>
  <b:Source>
    <b:Tag>Mal10</b:Tag>
    <b:SourceType>JournalArticle</b:SourceType>
    <b:Guid>{0084429B-9695-46E6-B5D5-367AAF20DE50}</b:Guid>
    <b:Title>Impact of Polarization Characteristics on 60-GHz Indoor Radio Communication Systems</b:Title>
    <b:Year>2010</b:Year>
    <b:Author>
      <b:Author>
        <b:NameList>
          <b:Person>
            <b:Last>Maltsev</b:Last>
            <b:First>Alexander</b:First>
          </b:Person>
          <b:Person>
            <b:Last>Perahia</b:Last>
            <b:First>Eldad</b:First>
          </b:Person>
          <b:Person>
            <b:Last>Maslennikov</b:Last>
            <b:First>Roman</b:First>
          </b:Person>
          <b:Person>
            <b:Last>Sevastyanov</b:Last>
            <b:First>Alexey</b:First>
          </b:Person>
          <b:Person>
            <b:Last>Lomayev</b:Last>
            <b:First>Artyom</b:First>
          </b:Person>
          <b:Person>
            <b:Last>Khoryaev</b:Last>
            <b:First>Alexey</b:First>
          </b:Person>
        </b:NameList>
      </b:Author>
    </b:Author>
    <b:JournalName>IEEE ANTENNAS AND WIRELESS PROPAGATION LETTERS</b:JournalName>
    <b:Pages>413</b:Pages>
    <b:Volume>9</b:Volume>
    <b:RefOrder>21</b:RefOrder>
  </b:Source>
  <b:Source>
    <b:Tag>FKh111</b:Tag>
    <b:SourceType>ConferenceProceedings</b:SourceType>
    <b:Guid>{35C32651-62F9-4AD7-B7DC-506998EAFDBF}</b:Guid>
    <b:Title>Millimeter-wave Mobile Broadband (MMB): Unleashing 3-300GHz Spectrum</b:Title>
    <b:Year>2011</b:Year>
    <b:LCID>en-US</b:LCID>
    <b:Author>
      <b:Author>
        <b:NameList>
          <b:Person>
            <b:Last>Khan</b:Last>
            <b:First>F.</b:First>
          </b:Person>
          <b:Person>
            <b:Last>Pi</b:Last>
            <b:First>Z.</b:First>
          </b:Person>
        </b:NameList>
      </b:Author>
    </b:Author>
    <b:ConferenceName>IEEE Sarnoff Symposium</b:ConferenceName>
    <b:RefOrder>22</b:RefOrder>
  </b:Source>
  <b:Source>
    <b:Tag>FKh112</b:Tag>
    <b:SourceType>JournalArticle</b:SourceType>
    <b:Guid>{4AE57FFE-E6CC-43C3-9F5E-07794AAC4923}</b:Guid>
    <b:Title>An introduction to millimeter-wave mobile broadband systems</b:Title>
    <b:Year>2011</b:Year>
    <b:LCID>en-US</b:LCID>
    <b:Author>
      <b:Author>
        <b:NameList>
          <b:Person>
            <b:Last>Khan</b:Last>
            <b:First>F.</b:First>
          </b:Person>
          <b:Person>
            <b:Last>Pi</b:Last>
            <b:First>Z.</b:First>
          </b:Person>
        </b:NameList>
      </b:Author>
    </b:Author>
    <b:JournalName>IEEE Comm. Mag.</b:JournalName>
    <b:Pages>101 – 107</b:Pages>
    <b:Volume>49</b:Volume>
    <b:Issue>6</b:Issue>
    <b:RefOrder>23</b:RefOrder>
  </b:Source>
  <b:Source>
    <b:Tag>Jac11</b:Tag>
    <b:SourceType>ConferenceProceedings</b:SourceType>
    <b:Guid>{005F6F44-33B3-4A4F-BD6A-F5A02094ED4C}</b:Guid>
    <b:Author>
      <b:Author>
        <b:NameList>
          <b:Person>
            <b:Last>Jacob</b:Last>
            <b:First>M.</b:First>
          </b:Person>
          <b:Person>
            <b:Last>Priebe</b:Last>
            <b:First>S.</b:First>
          </b:Person>
          <b:Person>
            <b:Last>Maltsev</b:Last>
            <b:First>A</b:First>
          </b:Person>
          <b:Person>
            <b:Last>Lomayev</b:Last>
            <b:First>A</b:First>
          </b:Person>
          <b:Person>
            <b:Last>Erceg</b:Last>
            <b:First>V.</b:First>
          </b:Person>
          <b:Person>
            <b:Last>Kurner</b:Last>
            <b:First>T.</b:First>
          </b:Person>
        </b:NameList>
      </b:Author>
    </b:Author>
    <b:Title>A ray tracing based stochastic human blockage model for the IEEE 802.11ad 60 GHz channel model</b:Title>
    <b:Year>April 2011</b:Year>
    <b:ConferenceName>Antennas and Propagation (EUCAP), Proceedings of the 5th European Conference on</b:ConferenceName>
    <b:RefOrder>24</b:RefOrder>
  </b:Source>
  <b:Source>
    <b:Tag>Wei14</b:Tag>
    <b:SourceType>ConferenceProceedings</b:SourceType>
    <b:Guid>{C46A2971-69AA-49CF-BCE6-5123354E7967}</b:Guid>
    <b:Author>
      <b:Author>
        <b:NameList>
          <b:Person>
            <b:Last>Weiler</b:Last>
            <b:First>Richard</b:First>
            <b:Middle>J.</b:Middle>
          </b:Person>
          <b:Person>
            <b:Last>Peter</b:Last>
            <b:First>Michael</b:First>
          </b:Person>
          <b:Person>
            <b:Last>Keusgen</b:Last>
            <b:First>Wilhelm</b:First>
          </b:Person>
          <b:Person>
            <b:Last>Wisotzki</b:Last>
            <b:First>Mike</b:First>
          </b:Person>
        </b:NameList>
      </b:Author>
    </b:Author>
    <b:Title>Measuring the Busy Urban 60 GHz Outdoor Access Radio Channel</b:Title>
    <b:Year>2014</b:Year>
    <b:ConferenceName>ICUWB</b:ConferenceName>
    <b:RefOrder>25</b:RefOrder>
  </b:Source>
  <b:Source>
    <b:Tag>Wei141</b:Tag>
    <b:SourceType>ConferenceProceedings</b:SourceType>
    <b:Guid>{A9AFB97D-8799-4C2A-8B1C-BDA98BC7A4B7}</b:Guid>
    <b:Author>
      <b:Author>
        <b:NameList>
          <b:Person>
            <b:Last>Weiler</b:Last>
            <b:First>Richard</b:First>
            <b:Middle>J.</b:Middle>
          </b:Person>
          <b:Person>
            <b:Last>Peter</b:Last>
            <b:First>Michael</b:First>
          </b:Person>
          <b:Person>
            <b:Last>Keusgen</b:Last>
            <b:First>Wilhelm</b:First>
          </b:Person>
          <b:Person>
            <b:Last>Shimodaira</b:Last>
            <b:First>Hidekazu</b:First>
          </b:Person>
          <b:Person>
            <b:Last>Gia</b:Last>
            <b:First>Khanh</b:First>
            <b:Middle>Tran</b:Middle>
          </b:Person>
          <b:Person>
            <b:Last>Sakaguchi</b:Last>
            <b:First>Kei</b:First>
          </b:Person>
        </b:NameList>
      </b:Author>
    </b:Author>
    <b:Title>Outdoor Millimeter-Wave Access for Heterogeneous Networks – Path Loss and System Performance</b:Title>
    <b:Year>2014</b:Year>
    <b:ConferenceName>PIMRC</b:ConferenceName>
    <b:RefOrder>26</b:RefOrder>
  </b:Source>
  <b:Source>
    <b:Tag>Wil14</b:Tag>
    <b:SourceType>ConferenceProceedings</b:SourceType>
    <b:Guid>{07B5D7E6-FABD-406C-8269-1BB01147B045}</b:Guid>
    <b:Author>
      <b:Author>
        <b:NameList>
          <b:Person>
            <b:Last>Wilhelm Keusgen</b:Last>
            <b:First>Richard</b:First>
            <b:Middle>J. Weiler</b:Middle>
          </b:Person>
          <b:Person>
            <b:Last>Peter</b:Last>
            <b:First>Michael</b:First>
          </b:Person>
          <b:Person>
            <b:Last>Wisotzki</b:Last>
            <b:First>Mike</b:First>
          </b:Person>
          <b:Person>
            <b:Last>Göktepe</b:Last>
            <b:First>Barıs</b:First>
          </b:Person>
        </b:NameList>
      </b:Author>
    </b:Author>
    <b:Title>Propagation Measurements and Simulations for Millimeter-Wave Mobile Access in a Busy Urban Environment</b:Title>
    <b:Year>2014</b:Year>
    <b:ConferenceName>IRMMW</b:ConferenceName>
    <b:RefOrder>27</b:RefOrder>
  </b:Source>
  <b:Source>
    <b:Tag>TSR131</b:Tag>
    <b:SourceType>ConferenceProceedings</b:SourceType>
    <b:Guid>{7C7A4AD6-E532-4CA2-A635-A4DEC887EAEA}</b:Guid>
    <b:Title>Multi-beam antenna combining for 28 GHz Cellular link Improvement in urban environments</b:Title>
    <b:City>Atlanta</b:City>
    <b:Year>2013</b:Year>
    <b:LCID>en-US</b:LCID>
    <b:Author>
      <b:Author>
        <b:NameList>
          <b:Person>
            <b:Last>Rappaport</b:Last>
            <b:First>T.</b:First>
            <b:Middle>S.</b:Middle>
          </b:Person>
          <b:Person>
            <b:Last>Shu</b:Last>
            <b:First>S.</b:First>
          </b:Person>
        </b:NameList>
      </b:Author>
    </b:Author>
    <b:ConferenceName>IEEE Global Telecommunication Conference (Globecom)</b:ConferenceName>
    <b:RefOrder>28</b:RefOrder>
  </b:Source>
  <b:Source>
    <b:Tag>KKi08</b:Tag>
    <b:SourceType>JournalArticle</b:SourceType>
    <b:Guid>{539372BD-A59F-4201-84CD-90E29AFCAB1B}</b:Guid>
    <b:Title>Path loss prediction formula in Urban Area for the Fourth-Generation Mobile Communication Systems</b:Title>
    <b:Year>2008</b:Year>
    <b:Pages>1999-2009</b:Pages>
    <b:LCID>en-US</b:LCID>
    <b:Author>
      <b:Author>
        <b:NameList>
          <b:Person>
            <b:Last>Kitao</b:Last>
            <b:First>K.</b:First>
          </b:Person>
          <b:Person>
            <b:Last>Ichitsubo</b:Last>
            <b:First>S.</b:First>
          </b:Person>
        </b:NameList>
      </b:Author>
    </b:Author>
    <b:JournalName>IEICE Trans. Comm.</b:JournalName>
    <b:Volume>E91-B</b:Volume>
    <b:RefOrder>29</b:RefOrder>
  </b:Source>
  <b:Source>
    <b:Tag>AGh13</b:Tag>
    <b:SourceType>JournalArticle</b:SourceType>
    <b:Guid>{0381F088-4C92-497F-B7D8-85D5A41A9CB0}</b:Guid>
    <b:Author>
      <b:Author>
        <b:NameList>
          <b:Person>
            <b:Last>Ghosh</b:Last>
            <b:First>Amitava</b:First>
          </b:Person>
          <b:Person>
            <b:Last>Thomas</b:Last>
            <b:First>Timothy</b:First>
            <b:Middle>A.</b:Middle>
          </b:Person>
          <b:Person>
            <b:Last>Cudak</b:Last>
            <b:First>Mark</b:First>
            <b:Middle>C.</b:Middle>
          </b:Person>
          <b:Person>
            <b:Last>Ratasuk</b:Last>
            <b:First>Rapeepat</b:First>
          </b:Person>
          <b:Person>
            <b:Last>Moorut</b:Last>
            <b:First>Prakash</b:First>
          </b:Person>
          <b:Person>
            <b:Last>Vook</b:Last>
            <b:First>Frederick</b:First>
            <b:Middle>W.</b:Middle>
          </b:Person>
          <b:Person>
            <b:Last>Rappaport</b:Last>
            <b:First>Theodore</b:First>
            <b:Middle>S.</b:Middle>
          </b:Person>
          <b:Person>
            <b:Last>MacCartney Jr.</b:Last>
            <b:First>George</b:First>
            <b:Middle>R.</b:Middle>
          </b:Person>
          <b:Person>
            <b:Last>Sun</b:Last>
            <b:First>Shu</b:First>
          </b:Person>
          <b:Person>
            <b:Last>Shuai</b:Last>
            <b:First>Nie</b:First>
          </b:Person>
        </b:NameList>
      </b:Author>
    </b:Author>
    <b:Title>Millimeter wave enhanced local area systems: A high data rate approach for future wireless networks</b:Title>
    <b:Year>June, 2014</b:Year>
    <b:Pages>1152-1163</b:Pages>
    <b:JournalName>IEEE Journal on Selected Areas in Communications</b:JournalName>
    <b:Volume>32</b:Volume>
    <b:Issue>6</b:Issue>
    <b:RefOrder>1</b:RefOrder>
  </b:Source>
  <b:Source>
    <b:Tag>Rap13</b:Tag>
    <b:SourceType>JournalArticle</b:SourceType>
    <b:Guid>{E3EC4004-0481-4DAB-85A9-1E7BD88E350D}</b:Guid>
    <b:Author>
      <b:Author>
        <b:NameList>
          <b:Person>
            <b:Last>Rappaport</b:Last>
            <b:First>Theodore</b:First>
            <b:Middle>S.</b:Middle>
          </b:Person>
          <b:Person>
            <b:Last>Sun</b:Last>
            <b:First>Shu</b:First>
          </b:Person>
          <b:Person>
            <b:Last>Mayzus</b:Last>
            <b:First>Rimma</b:First>
          </b:Person>
          <b:Person>
            <b:Last>Zhao</b:Last>
            <b:First>Hang</b:First>
          </b:Person>
          <b:Person>
            <b:Last>Azar</b:Last>
            <b:First>Yaniv</b:First>
          </b:Person>
          <b:Person>
            <b:Last>Wang</b:Last>
            <b:First>Kevin</b:First>
          </b:Person>
          <b:Person>
            <b:Last>Wong</b:Last>
            <b:First>George</b:First>
            <b:Middle>N.</b:Middle>
          </b:Person>
          <b:Person>
            <b:Last>Schultz</b:Last>
            <b:First>Jocelyn</b:First>
            <b:Middle>K.</b:Middle>
          </b:Person>
          <b:Person>
            <b:Last>Samimi</b:Last>
            <b:First>Mathew</b:First>
          </b:Person>
          <b:Person>
            <b:Last>Gutierrex</b:Last>
            <b:First>Felix</b:First>
          </b:Person>
        </b:NameList>
      </b:Author>
    </b:Author>
    <b:Title>Millimeter wave mobile communications for 5G cellular: It will work!</b:Title>
    <b:JournalName>IEEE Access</b:JournalName>
    <b:Year>2013</b:Year>
    <b:Pages>335-349</b:Pages>
    <b:Volume>1</b:Volume>
    <b:RefOrder>2</b:RefOrder>
  </b:Source>
  <b:Source>
    <b:Tag>Roh14</b:Tag>
    <b:SourceType>JournalArticle</b:SourceType>
    <b:Guid>{89636C6C-AE33-45DD-9F6A-39EC21D20076}</b:Guid>
    <b:Author>
      <b:Author>
        <b:NameList>
          <b:Person>
            <b:Last>Roh</b:Last>
            <b:First>Wonil</b:First>
          </b:Person>
          <b:Person>
            <b:Last>Seol</b:Last>
            <b:First>Ji-Yun</b:First>
          </b:Person>
          <b:Person>
            <b:Last>Park</b:Last>
            <b:First>JeongHo</b:First>
          </b:Person>
          <b:Person>
            <b:Last>Lee</b:Last>
            <b:First>Byunghwan</b:First>
          </b:Person>
          <b:Person>
            <b:Last>Lee</b:Last>
            <b:First>Jaekon</b:First>
          </b:Person>
          <b:Person>
            <b:Last>Kim</b:Last>
            <b:First>Yungsoo</b:First>
          </b:Person>
          <b:Person>
            <b:Last>Cho</b:Last>
            <b:First>Jaeweon</b:First>
          </b:Person>
          <b:Person>
            <b:Last>Cheun</b:Last>
            <b:First>Kyungwhoon</b:First>
          </b:Person>
          <b:Person>
            <b:Last>Aryanfar</b:Last>
            <b:First>Farshid</b:First>
          </b:Person>
        </b:NameList>
      </b:Author>
    </b:Author>
    <b:Title>Millimeter-wave beamforming as an enabling technology for 5G cellular communications: Theoretical Feasibility and Prototype Results</b:Title>
    <b:JournalName>IEEE Communications Magazine</b:JournalName>
    <b:Year>February 2014</b:Year>
    <b:Pages>106-113</b:Pages>
    <b:RefOrder>3</b:RefOrder>
  </b:Source>
  <b:Source>
    <b:Tag>MET13</b:Tag>
    <b:SourceType>ArticleInAPeriodical</b:SourceType>
    <b:Guid>{511C9784-DA13-4BF6-8A9D-C43022FAAF62}</b:Guid>
    <b:Author>
      <b:Author>
        <b:NameList>
          <b:Person>
            <b:Last>METIS</b:Last>
          </b:Person>
        </b:NameList>
      </b:Author>
    </b:Author>
    <b:Title>Intermediate description of the spectrum needs and usage principles</b:Title>
    <b:Year>2013</b:Year>
    <b:PeriodicalTitle>METIS Deliverable D5.1</b:PeriodicalTitle>
    <b:Month>August</b:Month>
    <b:Day>30</b:Day>
    <b:RefOrder>6</b:RefOrder>
  </b:Source>
  <b:Source>
    <b:Tag>Tho14</b:Tag>
    <b:SourceType>ConferenceProceedings</b:SourceType>
    <b:Guid>{7F6D559C-F649-479B-AE7B-C2AC13076DAE}</b:Guid>
    <b:Author>
      <b:Author>
        <b:NameList>
          <b:Person>
            <b:Last>Thomas</b:Last>
            <b:First>Timothy</b:First>
            <b:Middle>A.</b:Middle>
          </b:Person>
          <b:Person>
            <b:Last>Nguyen</b:Last>
            <b:First>Huan</b:First>
            <b:Middle>Cong</b:Middle>
          </b:Person>
          <b:Person>
            <b:Last>MacCartney Jr.</b:Last>
            <b:First>George</b:First>
            <b:Middle>R.</b:Middle>
          </b:Person>
          <b:Person>
            <b:Last>Rappaport</b:Last>
            <b:First>Theodore</b:First>
            <b:Middle>S.</b:Middle>
          </b:Person>
        </b:NameList>
      </b:Author>
    </b:Author>
    <b:Title>3D mmWave Channel Model Proposal</b:Title>
    <b:Year>September 14-17, 2014</b:Year>
    <b:ConferenceName>IEEE VTC-Fall/2014</b:ConferenceName>
    <b:City>Vancouver, Canada</b:City>
    <b:RefOrder>5</b:RefOrder>
  </b:Source>
  <b:Source>
    <b:Tag>Akd14</b:Tag>
    <b:SourceType>JournalArticle</b:SourceType>
    <b:Guid>{D6975562-5929-4E8C-BC79-0026EDC86B31}</b:Guid>
    <b:Author>
      <b:Author>
        <b:NameList>
          <b:Person>
            <b:Last>Akdeniz</b:Last>
            <b:First>Mustafa</b:First>
            <b:Middle>Riza</b:Middle>
          </b:Person>
          <b:Person>
            <b:Last>Liu</b:Last>
            <b:First>Yuanpeng</b:First>
          </b:Person>
          <b:Person>
            <b:Last>Samimi</b:Last>
            <b:First>Mathew</b:First>
            <b:Middle>K.</b:Middle>
          </b:Person>
          <b:Person>
            <b:Last>Sun</b:Last>
            <b:First>Shu</b:First>
          </b:Person>
          <b:Person>
            <b:Last>Rangan</b:Last>
            <b:First>Sundeep</b:First>
          </b:Person>
          <b:Person>
            <b:Last>Rappaport</b:Last>
            <b:First>Theodore</b:First>
            <b:Middle>S.</b:Middle>
          </b:Person>
          <b:Person>
            <b:Last>Erkip</b:Last>
            <b:First>Elza</b:First>
          </b:Person>
        </b:NameList>
      </b:Author>
    </b:Author>
    <b:Title>Millimeter Wave Channel Modeling and Cellular Capacity Evaluation</b:Title>
    <b:Year>July, 2014</b:Year>
    <b:JournalName>IEEE Journal on Selected Areas in Communications, Special Issue on 5G</b:JournalName>
    <b:RefOrder>4</b:RefOrder>
  </b:Source>
  <b:Source>
    <b:Tag>MiW13</b:Tag>
    <b:SourceType>Report</b:SourceType>
    <b:Guid>{9E6623B8-6D52-4498-A2FC-BDD45FFA3EF9}</b:Guid>
    <b:Title>MiWEBA Project homepage http://www.miweba.eu/project.html  (FP7-ICT-2013-EU-Japan, project number: 608637)</b:Title>
    <b:Year>2013</b:Year>
    <b:RefOrder>36</b:RefOrder>
  </b:Source>
  <b:Source>
    <b:Tag>MiW14</b:Tag>
    <b:SourceType>DocumentFromInternetSite</b:SourceType>
    <b:Guid>{CA35CA66-1003-42B1-A74D-E2C47993FA30}</b:Guid>
    <b:Title>MiWEBA project deliverable D5.1</b:Title>
    <b:Year>2014</b:Year>
    <b:Month>06</b:Month>
    <b:URL>http://www.miweba.eu/data/MiWEBA_D5.1_v1.01.pdf</b:URL>
    <b:RefOrder>37</b:RefOrder>
  </b:Source>
</b:Sources>
</file>

<file path=customXml/itemProps1.xml><?xml version="1.0" encoding="utf-8"?>
<ds:datastoreItem xmlns:ds="http://schemas.openxmlformats.org/officeDocument/2006/customXml" ds:itemID="{A4698FCC-06EA-4290-BE78-79B8D56E435D}">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69AF904F-434C-49EA-B545-E55BAF9563E4}">
  <ds:schemaRefs>
    <ds:schemaRef ds:uri="http://schemas.microsoft.com/sharepoint/v3/contenttype/forms"/>
  </ds:schemaRefs>
</ds:datastoreItem>
</file>

<file path=customXml/itemProps3.xml><?xml version="1.0" encoding="utf-8"?>
<ds:datastoreItem xmlns:ds="http://schemas.openxmlformats.org/officeDocument/2006/customXml" ds:itemID="{18A98F57-8B75-434C-907B-408F43283E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4055D0-49B9-4A94-80E3-2A36A2147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2</TotalTime>
  <Pages>111</Pages>
  <Words>30635</Words>
  <Characters>174621</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204847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dc:creator>
  <cp:lastModifiedBy>Buonomo, Sergio</cp:lastModifiedBy>
  <cp:revision>5</cp:revision>
  <cp:lastPrinted>2008-02-21T14:04:00Z</cp:lastPrinted>
  <dcterms:created xsi:type="dcterms:W3CDTF">2014-10-22T08:23:00Z</dcterms:created>
  <dcterms:modified xsi:type="dcterms:W3CDTF">2014-11-12T12:25:00Z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0x010100C570B5F7808D304AAB7669FEC90DDD2D</vt:lpwstr>
  </property>
</Properties>
</file>