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5B865" w14:textId="77777777" w:rsidR="00861C7F" w:rsidRDefault="00861C7F" w:rsidP="00B44F9A"/>
    <w:p w14:paraId="49DADDE0" w14:textId="77777777" w:rsidR="00861C7F" w:rsidRDefault="00861C7F" w:rsidP="00B44F9A"/>
    <w:p w14:paraId="0BE686A0" w14:textId="306FBE0E" w:rsidR="00B44F9A" w:rsidRDefault="00B44F9A" w:rsidP="00B44F9A">
      <w:r>
        <w:t xml:space="preserve">Mr. Frederic </w:t>
      </w:r>
      <w:proofErr w:type="spellStart"/>
      <w:r>
        <w:t>Gabin</w:t>
      </w:r>
      <w:proofErr w:type="spellEnd"/>
      <w:r>
        <w:t xml:space="preserve">, Chair, 3GPP TSG SA WG4 (SA4); </w:t>
      </w:r>
      <w:hyperlink r:id="rId7" w:history="1">
        <w:r w:rsidR="00FC29FD" w:rsidRPr="003C1661">
          <w:rPr>
            <w:rStyle w:val="Hyperlink"/>
          </w:rPr>
          <w:t>Frederic.Gabin@DOLBY.COM</w:t>
        </w:r>
      </w:hyperlink>
      <w:r w:rsidR="00FC29FD">
        <w:t xml:space="preserve"> </w:t>
      </w:r>
    </w:p>
    <w:p w14:paraId="6E87784B" w14:textId="4593E75D" w:rsidR="00B44F9A" w:rsidRDefault="00B44F9A" w:rsidP="00B44F9A">
      <w:r>
        <w:t>Dr. Thomas Stockhammer (FS_5GVideo Rapporteur)</w:t>
      </w:r>
      <w:r w:rsidR="00FC29FD">
        <w:t>;</w:t>
      </w:r>
      <w:r>
        <w:t xml:space="preserve"> </w:t>
      </w:r>
      <w:hyperlink r:id="rId8" w:history="1">
        <w:r w:rsidR="00FC29FD" w:rsidRPr="003C1661">
          <w:rPr>
            <w:rStyle w:val="Hyperlink"/>
          </w:rPr>
          <w:t>tsto@qti.qualcomm.com</w:t>
        </w:r>
      </w:hyperlink>
      <w:r w:rsidR="00FC29FD">
        <w:t xml:space="preserve"> </w:t>
      </w:r>
    </w:p>
    <w:p w14:paraId="5E1EC0D7" w14:textId="4FD77E96" w:rsidR="00B44F9A" w:rsidRDefault="00B44F9A" w:rsidP="00B44F9A"/>
    <w:p w14:paraId="19201A42" w14:textId="1301FC35" w:rsidR="009604B9" w:rsidRDefault="009604B9" w:rsidP="00B44F9A">
      <w:r>
        <w:t>October 25, 2021</w:t>
      </w:r>
    </w:p>
    <w:p w14:paraId="4E35323A" w14:textId="77777777" w:rsidR="009604B9" w:rsidRDefault="009604B9" w:rsidP="00B44F9A"/>
    <w:p w14:paraId="5CD8F203" w14:textId="77777777" w:rsidR="00B44F9A" w:rsidRDefault="00B44F9A" w:rsidP="00B44F9A">
      <w:r>
        <w:t>Dear Frederic and Thomas,</w:t>
      </w:r>
    </w:p>
    <w:p w14:paraId="09C94B3D" w14:textId="77777777" w:rsidR="00B44F9A" w:rsidRDefault="00B44F9A" w:rsidP="00B44F9A"/>
    <w:p w14:paraId="0A581717" w14:textId="69D4C504" w:rsidR="00B44F9A" w:rsidRDefault="00B44F9A" w:rsidP="00B44F9A">
      <w:r>
        <w:t xml:space="preserve">Thank you for your liaison from August. ATSC has noted with interest the ongoing SA4 work item “5G Video Codec Characteristics” (26.955) </w:t>
      </w:r>
      <w:proofErr w:type="gramStart"/>
      <w:r>
        <w:t>in particular the</w:t>
      </w:r>
      <w:proofErr w:type="gramEnd"/>
      <w:r>
        <w:t xml:space="preserve"> consideration of VVC.</w:t>
      </w:r>
    </w:p>
    <w:p w14:paraId="707A7C1C" w14:textId="77777777" w:rsidR="00B44F9A" w:rsidRDefault="00B44F9A" w:rsidP="00B44F9A"/>
    <w:p w14:paraId="07FE993D" w14:textId="77777777" w:rsidR="00B44F9A" w:rsidRDefault="00B44F9A" w:rsidP="00B44F9A">
      <w:r>
        <w:t>ATSC has approved a New Project Proposal (NPP) to begin work on adding the video compression standard ITU-T H.266 | ISO/IEC 23090-3 Versatile Video Coding (VVC) to the ATSC 3.0 suite of standards. Initial work on VVC has commenced in the TG3/S41 Specialist Group on Video.</w:t>
      </w:r>
    </w:p>
    <w:p w14:paraId="4D497F4B" w14:textId="77777777" w:rsidR="00B44F9A" w:rsidRDefault="00B44F9A" w:rsidP="00B44F9A"/>
    <w:p w14:paraId="17A53AB0" w14:textId="77777777" w:rsidR="00B44F9A" w:rsidRDefault="00B44F9A" w:rsidP="00B44F9A">
      <w:r>
        <w:t>The NPP authorizes ATSC TG3/S41 to begin codification of “VVC in ATSC as an additional video codec with appropriate constraints that could be used for existing or new services.  It is anticipated that supporting higher video resolutions up to 8k will be a capability of the VVC ATSC standard.   One or more profiles will be codified. The profiles shall be conformant to CMAF (ISO/IEC 23000-19) draft VVC profiles (AMD2</w:t>
      </w:r>
      <w:proofErr w:type="gramStart"/>
      <w:r>
        <w:t>), unless</w:t>
      </w:r>
      <w:proofErr w:type="gramEnd"/>
      <w:r>
        <w:t xml:space="preserve"> it is not possible for some technical reason.” </w:t>
      </w:r>
    </w:p>
    <w:p w14:paraId="38C92EA1" w14:textId="77777777" w:rsidR="00B44F9A" w:rsidRDefault="00B44F9A" w:rsidP="00B44F9A"/>
    <w:p w14:paraId="190EB546" w14:textId="77777777" w:rsidR="00B44F9A" w:rsidRDefault="00B44F9A" w:rsidP="00B44F9A">
      <w:r>
        <w:t>ATSC believes that it is in the interest of the industry for related SDOs to align standards where possible, to facilitate worldwide market adoption. As such, ATSC will keep SA4 apprised of its progress on a VVC profile. Conversely, ATSC would appreciate learning more about target use cases, capabilities/</w:t>
      </w:r>
      <w:proofErr w:type="gramStart"/>
      <w:r>
        <w:t>features</w:t>
      </w:r>
      <w:proofErr w:type="gramEnd"/>
      <w:r>
        <w:t xml:space="preserve"> and constraints on VVC, if it is selected by SA4. </w:t>
      </w:r>
    </w:p>
    <w:p w14:paraId="644D0FA6" w14:textId="77777777" w:rsidR="00B44F9A" w:rsidRDefault="00B44F9A" w:rsidP="00B44F9A"/>
    <w:p w14:paraId="7B5E4F9C" w14:textId="77777777" w:rsidR="00B44F9A" w:rsidRDefault="00B44F9A" w:rsidP="00B44F9A">
      <w:r>
        <w:t>ATSC intends to complete the VVC standardization effort by the end of Q1 2022 and requests cooperation with SA4 on the development of common constraints and profiles.</w:t>
      </w:r>
    </w:p>
    <w:p w14:paraId="6C20FA9F" w14:textId="77777777" w:rsidR="00B44F9A" w:rsidRDefault="00B44F9A" w:rsidP="00B44F9A"/>
    <w:p w14:paraId="483B95C8" w14:textId="77777777" w:rsidR="00B44F9A" w:rsidRDefault="00B44F9A" w:rsidP="00B44F9A">
      <w:r>
        <w:t>ATSC looks forward to future correspondence on this topic.</w:t>
      </w:r>
    </w:p>
    <w:p w14:paraId="30EDE26A" w14:textId="77777777" w:rsidR="00B44F9A" w:rsidRDefault="00B44F9A" w:rsidP="00B44F9A"/>
    <w:p w14:paraId="651056DC" w14:textId="77777777" w:rsidR="00965F75" w:rsidRPr="009162EE" w:rsidRDefault="00965F75" w:rsidP="00965F75">
      <w:r w:rsidRPr="009162EE">
        <w:t>Sincerely,</w:t>
      </w:r>
    </w:p>
    <w:p w14:paraId="3EE110A9" w14:textId="77777777" w:rsidR="00965F75" w:rsidRPr="009162EE" w:rsidRDefault="00965F75" w:rsidP="00965F75">
      <w:r>
        <w:rPr>
          <w:noProof/>
        </w:rPr>
        <w:drawing>
          <wp:inline distT="0" distB="0" distL="0" distR="0" wp14:anchorId="74D3BA52" wp14:editId="799FE368">
            <wp:extent cx="914400" cy="486280"/>
            <wp:effectExtent l="0" t="0" r="0" b="9525"/>
            <wp:docPr id="3" name="Picture 3" descr="A picture containing invertebrate, ins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vertebrate, insec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925376" cy="492117"/>
                    </a:xfrm>
                    <a:prstGeom prst="rect">
                      <a:avLst/>
                    </a:prstGeom>
                  </pic:spPr>
                </pic:pic>
              </a:graphicData>
            </a:graphic>
          </wp:inline>
        </w:drawing>
      </w:r>
    </w:p>
    <w:p w14:paraId="5B48FBF5" w14:textId="77777777" w:rsidR="00965F75" w:rsidRPr="009162EE" w:rsidRDefault="00965F75" w:rsidP="00965F75">
      <w:r w:rsidRPr="009162EE">
        <w:t>Ms. Madeleine Noland, President, ATSC</w:t>
      </w:r>
    </w:p>
    <w:p w14:paraId="19F6DAAB" w14:textId="77777777" w:rsidR="00965F75" w:rsidRPr="009162EE" w:rsidRDefault="00965F75" w:rsidP="00965F75"/>
    <w:p w14:paraId="2E2FA4D8" w14:textId="77777777" w:rsidR="00965F75" w:rsidRPr="009162EE" w:rsidRDefault="00965F75" w:rsidP="00965F75"/>
    <w:p w14:paraId="6E37F256" w14:textId="77777777" w:rsidR="0022240C" w:rsidRDefault="0022240C" w:rsidP="0022240C"/>
    <w:sectPr w:rsidR="0022240C" w:rsidSect="008C754F">
      <w:headerReference w:type="even" r:id="rId10"/>
      <w:headerReference w:type="default" r:id="rId11"/>
      <w:footerReference w:type="even" r:id="rId12"/>
      <w:footerReference w:type="default" r:id="rId13"/>
      <w:headerReference w:type="first" r:id="rId14"/>
      <w:footerReference w:type="first" r:id="rId15"/>
      <w:pgSz w:w="12240" w:h="15840" w:code="1"/>
      <w:pgMar w:top="216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1CC70" w14:textId="77777777" w:rsidR="00C36B58" w:rsidRDefault="00C36B58">
      <w:r>
        <w:separator/>
      </w:r>
    </w:p>
  </w:endnote>
  <w:endnote w:type="continuationSeparator" w:id="0">
    <w:p w14:paraId="2E4F200E" w14:textId="77777777" w:rsidR="00C36B58" w:rsidRDefault="00C3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4420" w14:textId="77777777" w:rsidR="00C156FF" w:rsidRDefault="00C15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A65BF" w14:textId="77777777" w:rsidR="00B50BBC" w:rsidRDefault="00B50BBC">
    <w:pPr>
      <w:pStyle w:val="Footer"/>
      <w:jc w:val="center"/>
    </w:pPr>
    <w:r>
      <w:rPr>
        <w:rFonts w:ascii="Franklin Gothic Book" w:hAnsi="Franklin Gothic Book"/>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3B642" w14:textId="77777777" w:rsidR="00B50BBC" w:rsidRDefault="00B50BBC">
    <w:pPr>
      <w:pStyle w:val="Footer"/>
      <w:jc w:val="center"/>
      <w:rPr>
        <w:rFonts w:ascii="Franklin Gothic Book" w:hAnsi="Franklin Gothic Book"/>
        <w:sz w:val="18"/>
      </w:rPr>
    </w:pPr>
  </w:p>
  <w:p w14:paraId="37A3B4DB" w14:textId="77777777" w:rsidR="00B50BBC" w:rsidRDefault="00B50BBC">
    <w:pPr>
      <w:pStyle w:val="Footer"/>
      <w:jc w:val="center"/>
      <w:rPr>
        <w:rFonts w:ascii="Franklin Gothic Book" w:hAnsi="Franklin Gothic Book"/>
        <w:sz w:val="18"/>
      </w:rPr>
    </w:pPr>
    <w:r>
      <w:rPr>
        <w:rFonts w:ascii="Franklin Gothic Book" w:hAnsi="Franklin Gothic Book"/>
        <w:sz w:val="18"/>
      </w:rPr>
      <w:t>Advanced Television Systems Committee, Inc.</w:t>
    </w:r>
  </w:p>
  <w:p w14:paraId="1E5DF5D9" w14:textId="0000ED57" w:rsidR="00B50BBC" w:rsidRDefault="00C156FF">
    <w:pPr>
      <w:pStyle w:val="Footer"/>
      <w:jc w:val="center"/>
      <w:rPr>
        <w:rFonts w:ascii="Franklin Gothic Book" w:hAnsi="Franklin Gothic Book"/>
        <w:sz w:val="18"/>
      </w:rPr>
    </w:pPr>
    <w:r>
      <w:rPr>
        <w:rFonts w:ascii="Franklin Gothic Book" w:hAnsi="Franklin Gothic Book"/>
        <w:sz w:val="18"/>
      </w:rPr>
      <w:t>1300 I</w:t>
    </w:r>
    <w:r w:rsidR="00B50BBC">
      <w:rPr>
        <w:rFonts w:ascii="Franklin Gothic Book" w:hAnsi="Franklin Gothic Book"/>
        <w:sz w:val="18"/>
      </w:rPr>
      <w:t xml:space="preserve"> Street NW, </w:t>
    </w:r>
    <w:r w:rsidR="00B50BBC">
      <w:rPr>
        <w:rFonts w:ascii="Franklin Gothic Book" w:hAnsi="Franklin Gothic Book"/>
        <w:sz w:val="18"/>
      </w:rPr>
      <w:sym w:font="Symbol" w:char="F0A8"/>
    </w:r>
    <w:r w:rsidR="00B50BBC">
      <w:rPr>
        <w:rFonts w:ascii="Franklin Gothic Book" w:hAnsi="Franklin Gothic Book"/>
        <w:sz w:val="18"/>
      </w:rPr>
      <w:t xml:space="preserve"> Suite </w:t>
    </w:r>
    <w:r>
      <w:rPr>
        <w:rFonts w:ascii="Franklin Gothic Book" w:hAnsi="Franklin Gothic Book"/>
        <w:sz w:val="18"/>
      </w:rPr>
      <w:t>400E</w:t>
    </w:r>
    <w:r w:rsidR="00B50BBC">
      <w:rPr>
        <w:rFonts w:ascii="Franklin Gothic Book" w:hAnsi="Franklin Gothic Book"/>
        <w:sz w:val="18"/>
      </w:rPr>
      <w:t xml:space="preserve"> </w:t>
    </w:r>
    <w:r w:rsidR="00B50BBC">
      <w:rPr>
        <w:rFonts w:ascii="Franklin Gothic Book" w:hAnsi="Franklin Gothic Book"/>
        <w:sz w:val="18"/>
      </w:rPr>
      <w:sym w:font="Symbol" w:char="F0A8"/>
    </w:r>
    <w:r w:rsidR="00B50BBC">
      <w:rPr>
        <w:rFonts w:ascii="Franklin Gothic Book" w:hAnsi="Franklin Gothic Book"/>
        <w:sz w:val="18"/>
      </w:rPr>
      <w:t xml:space="preserve"> Washington DC 2000</w:t>
    </w:r>
    <w:r>
      <w:rPr>
        <w:rFonts w:ascii="Franklin Gothic Book" w:hAnsi="Franklin Gothic Book"/>
        <w:sz w:val="18"/>
      </w:rPr>
      <w:t>5</w:t>
    </w:r>
    <w:r w:rsidR="00B50BBC">
      <w:rPr>
        <w:rFonts w:ascii="Franklin Gothic Book" w:hAnsi="Franklin Gothic Book"/>
        <w:sz w:val="18"/>
      </w:rPr>
      <w:t xml:space="preserve"> </w:t>
    </w:r>
    <w:r w:rsidR="00B50BBC">
      <w:rPr>
        <w:rFonts w:ascii="Franklin Gothic Book" w:hAnsi="Franklin Gothic Book"/>
        <w:sz w:val="18"/>
      </w:rPr>
      <w:sym w:font="Symbol" w:char="F0A8"/>
    </w:r>
    <w:r w:rsidR="00B50BBC">
      <w:rPr>
        <w:rFonts w:ascii="Franklin Gothic Book" w:hAnsi="Franklin Gothic Book"/>
        <w:sz w:val="18"/>
      </w:rPr>
      <w:t xml:space="preserve"> www.atsc.org</w:t>
    </w:r>
  </w:p>
  <w:p w14:paraId="15AD59D4" w14:textId="3E9DDC27" w:rsidR="00B50BBC" w:rsidRDefault="00B50BBC">
    <w:pPr>
      <w:pStyle w:val="Footer"/>
      <w:jc w:val="center"/>
    </w:pPr>
    <w:r>
      <w:rPr>
        <w:rFonts w:ascii="Franklin Gothic Book" w:hAnsi="Franklin Gothic Book"/>
        <w:sz w:val="18"/>
      </w:rPr>
      <w:t xml:space="preserve">TEL (202) 872-9160 </w:t>
    </w:r>
    <w:r>
      <w:rPr>
        <w:rFonts w:ascii="Franklin Gothic Book" w:hAnsi="Franklin Gothic Book"/>
        <w:sz w:val="18"/>
      </w:rPr>
      <w:sym w:font="Symbol" w:char="F0A8"/>
    </w:r>
    <w:r>
      <w:rPr>
        <w:rFonts w:ascii="Franklin Gothic Book" w:hAnsi="Franklin Gothic Book"/>
        <w:sz w:val="18"/>
      </w:rPr>
      <w:t xml:space="preserve"> atsc@atsc.org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C9642" w14:textId="77777777" w:rsidR="00C36B58" w:rsidRDefault="00C36B58">
      <w:r>
        <w:separator/>
      </w:r>
    </w:p>
  </w:footnote>
  <w:footnote w:type="continuationSeparator" w:id="0">
    <w:p w14:paraId="6A65FF75" w14:textId="77777777" w:rsidR="00C36B58" w:rsidRDefault="00C3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6CAA9" w14:textId="77777777" w:rsidR="00C156FF" w:rsidRDefault="00C156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504CD" w14:textId="77777777" w:rsidR="00C156FF" w:rsidRDefault="00C156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435BE" w14:textId="5D2D632D" w:rsidR="00B50BBC" w:rsidRDefault="00C156FF">
    <w:pPr>
      <w:pStyle w:val="Header"/>
    </w:pPr>
    <w:r>
      <w:rPr>
        <w:noProof/>
      </w:rPr>
      <w:drawing>
        <wp:inline distT="0" distB="0" distL="0" distR="0" wp14:anchorId="1ED20A25" wp14:editId="60F2C99D">
          <wp:extent cx="219900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9005"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7575F"/>
    <w:multiLevelType w:val="hybridMultilevel"/>
    <w:tmpl w:val="3AA67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A4706C"/>
    <w:multiLevelType w:val="hybridMultilevel"/>
    <w:tmpl w:val="6E121460"/>
    <w:lvl w:ilvl="0" w:tplc="242E4A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72058E7"/>
    <w:multiLevelType w:val="multilevel"/>
    <w:tmpl w:val="C694B9A2"/>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BBC"/>
    <w:rsid w:val="00040D2F"/>
    <w:rsid w:val="00066F5F"/>
    <w:rsid w:val="00076137"/>
    <w:rsid w:val="0008645B"/>
    <w:rsid w:val="000C3763"/>
    <w:rsid w:val="000F7211"/>
    <w:rsid w:val="00102AD3"/>
    <w:rsid w:val="00106ACB"/>
    <w:rsid w:val="001222A7"/>
    <w:rsid w:val="001332A1"/>
    <w:rsid w:val="001340A6"/>
    <w:rsid w:val="001502F4"/>
    <w:rsid w:val="0015693F"/>
    <w:rsid w:val="001653BC"/>
    <w:rsid w:val="00172BB9"/>
    <w:rsid w:val="00191F28"/>
    <w:rsid w:val="001E00EC"/>
    <w:rsid w:val="001F2518"/>
    <w:rsid w:val="002070BF"/>
    <w:rsid w:val="0022240C"/>
    <w:rsid w:val="00241BE9"/>
    <w:rsid w:val="0024601C"/>
    <w:rsid w:val="00266F25"/>
    <w:rsid w:val="0028297D"/>
    <w:rsid w:val="00292C53"/>
    <w:rsid w:val="002A3B35"/>
    <w:rsid w:val="002A77A1"/>
    <w:rsid w:val="002C18F3"/>
    <w:rsid w:val="002D1BD3"/>
    <w:rsid w:val="002D536C"/>
    <w:rsid w:val="002D6F81"/>
    <w:rsid w:val="002F4714"/>
    <w:rsid w:val="00300C31"/>
    <w:rsid w:val="0030548D"/>
    <w:rsid w:val="00311AA8"/>
    <w:rsid w:val="00313F6D"/>
    <w:rsid w:val="00314F4E"/>
    <w:rsid w:val="0031681B"/>
    <w:rsid w:val="00335E6E"/>
    <w:rsid w:val="00345BC6"/>
    <w:rsid w:val="003B3EC7"/>
    <w:rsid w:val="003B78E4"/>
    <w:rsid w:val="00427A7F"/>
    <w:rsid w:val="0043144F"/>
    <w:rsid w:val="004416BB"/>
    <w:rsid w:val="0045453B"/>
    <w:rsid w:val="00467A0D"/>
    <w:rsid w:val="00495FAE"/>
    <w:rsid w:val="00496D41"/>
    <w:rsid w:val="004A2F39"/>
    <w:rsid w:val="004B3EF2"/>
    <w:rsid w:val="004D4649"/>
    <w:rsid w:val="004E44EF"/>
    <w:rsid w:val="004E503B"/>
    <w:rsid w:val="004F5558"/>
    <w:rsid w:val="00541769"/>
    <w:rsid w:val="00546290"/>
    <w:rsid w:val="00560A66"/>
    <w:rsid w:val="005716F9"/>
    <w:rsid w:val="00587FE1"/>
    <w:rsid w:val="00593226"/>
    <w:rsid w:val="005C015A"/>
    <w:rsid w:val="005C7277"/>
    <w:rsid w:val="005E0C70"/>
    <w:rsid w:val="005E4C2D"/>
    <w:rsid w:val="00601E0E"/>
    <w:rsid w:val="006055D3"/>
    <w:rsid w:val="00622885"/>
    <w:rsid w:val="00627757"/>
    <w:rsid w:val="006438ED"/>
    <w:rsid w:val="00660E70"/>
    <w:rsid w:val="006654FD"/>
    <w:rsid w:val="00666BB9"/>
    <w:rsid w:val="006673DF"/>
    <w:rsid w:val="00673686"/>
    <w:rsid w:val="00675D77"/>
    <w:rsid w:val="00684A3C"/>
    <w:rsid w:val="006A6C12"/>
    <w:rsid w:val="006C64F6"/>
    <w:rsid w:val="00740B3F"/>
    <w:rsid w:val="00741B3F"/>
    <w:rsid w:val="0074730F"/>
    <w:rsid w:val="00767ADD"/>
    <w:rsid w:val="007741C6"/>
    <w:rsid w:val="007A4A7B"/>
    <w:rsid w:val="007B0484"/>
    <w:rsid w:val="007E0565"/>
    <w:rsid w:val="007E25A9"/>
    <w:rsid w:val="007F56D0"/>
    <w:rsid w:val="00803577"/>
    <w:rsid w:val="008319CE"/>
    <w:rsid w:val="008324B7"/>
    <w:rsid w:val="00844346"/>
    <w:rsid w:val="00861C7F"/>
    <w:rsid w:val="00865512"/>
    <w:rsid w:val="00883454"/>
    <w:rsid w:val="008B2076"/>
    <w:rsid w:val="008C754F"/>
    <w:rsid w:val="008E1F80"/>
    <w:rsid w:val="00902F1E"/>
    <w:rsid w:val="00921BDE"/>
    <w:rsid w:val="00924AAE"/>
    <w:rsid w:val="00952449"/>
    <w:rsid w:val="009604B9"/>
    <w:rsid w:val="00965F75"/>
    <w:rsid w:val="00986640"/>
    <w:rsid w:val="00987EBC"/>
    <w:rsid w:val="009A2FEE"/>
    <w:rsid w:val="009B1228"/>
    <w:rsid w:val="009C481A"/>
    <w:rsid w:val="00A17E7B"/>
    <w:rsid w:val="00A25FFC"/>
    <w:rsid w:val="00A26703"/>
    <w:rsid w:val="00A329CD"/>
    <w:rsid w:val="00A63378"/>
    <w:rsid w:val="00A646CF"/>
    <w:rsid w:val="00A6795A"/>
    <w:rsid w:val="00A71658"/>
    <w:rsid w:val="00A9273B"/>
    <w:rsid w:val="00AA0883"/>
    <w:rsid w:val="00AE5FD2"/>
    <w:rsid w:val="00AE7B8D"/>
    <w:rsid w:val="00B02CFC"/>
    <w:rsid w:val="00B13DF9"/>
    <w:rsid w:val="00B3695F"/>
    <w:rsid w:val="00B44F9A"/>
    <w:rsid w:val="00B50BBC"/>
    <w:rsid w:val="00B95FE6"/>
    <w:rsid w:val="00BA4673"/>
    <w:rsid w:val="00C156FF"/>
    <w:rsid w:val="00C2140C"/>
    <w:rsid w:val="00C22464"/>
    <w:rsid w:val="00C30374"/>
    <w:rsid w:val="00C36B58"/>
    <w:rsid w:val="00C514BB"/>
    <w:rsid w:val="00C55211"/>
    <w:rsid w:val="00C641DC"/>
    <w:rsid w:val="00C84E03"/>
    <w:rsid w:val="00CA6B63"/>
    <w:rsid w:val="00CE337D"/>
    <w:rsid w:val="00D5390E"/>
    <w:rsid w:val="00D73B1C"/>
    <w:rsid w:val="00DC72C3"/>
    <w:rsid w:val="00DD3E97"/>
    <w:rsid w:val="00DE748C"/>
    <w:rsid w:val="00DF58A9"/>
    <w:rsid w:val="00E36E4C"/>
    <w:rsid w:val="00E438F0"/>
    <w:rsid w:val="00E47B4D"/>
    <w:rsid w:val="00E63987"/>
    <w:rsid w:val="00E87321"/>
    <w:rsid w:val="00E90664"/>
    <w:rsid w:val="00E90FD4"/>
    <w:rsid w:val="00EA2ADE"/>
    <w:rsid w:val="00EA416F"/>
    <w:rsid w:val="00EB615A"/>
    <w:rsid w:val="00ED0D96"/>
    <w:rsid w:val="00EE154E"/>
    <w:rsid w:val="00EF137D"/>
    <w:rsid w:val="00F14BCE"/>
    <w:rsid w:val="00F40464"/>
    <w:rsid w:val="00F60715"/>
    <w:rsid w:val="00F632E5"/>
    <w:rsid w:val="00FA1D53"/>
    <w:rsid w:val="00FB3B4D"/>
    <w:rsid w:val="00FB3B5F"/>
    <w:rsid w:val="00FC29FD"/>
    <w:rsid w:val="00FF30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E53447"/>
  <w15:chartTrackingRefBased/>
  <w15:docId w15:val="{09297730-DD19-46C4-832A-9B36EA631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jc w:val="center"/>
      <w:outlineLvl w:val="0"/>
    </w:pPr>
    <w:rPr>
      <w:rFonts w:ascii="Arial" w:hAnsi="Arial"/>
      <w:b/>
      <w:i/>
      <w:sz w:val="24"/>
    </w:rPr>
  </w:style>
  <w:style w:type="paragraph" w:styleId="Heading2">
    <w:name w:val="heading 2"/>
    <w:basedOn w:val="Normal"/>
    <w:next w:val="Normal"/>
    <w:qFormat/>
    <w:pPr>
      <w:keepNext/>
      <w:jc w:val="center"/>
      <w:outlineLvl w:val="1"/>
    </w:pPr>
    <w:rPr>
      <w:rFonts w:ascii="Arial" w:hAnsi="Arial"/>
      <w:sz w:val="36"/>
    </w:rPr>
  </w:style>
  <w:style w:type="paragraph" w:styleId="Heading3">
    <w:name w:val="heading 3"/>
    <w:basedOn w:val="Normal"/>
    <w:next w:val="Normal"/>
    <w:qFormat/>
    <w:pPr>
      <w:keepNext/>
      <w:jc w:val="center"/>
      <w:outlineLvl w:val="2"/>
    </w:pPr>
    <w:rPr>
      <w:rFonts w:ascii="Arial" w:hAnsi="Arial"/>
      <w:b/>
      <w:sz w:val="28"/>
    </w:rPr>
  </w:style>
  <w:style w:type="paragraph" w:styleId="Heading4">
    <w:name w:val="heading 4"/>
    <w:basedOn w:val="Normal"/>
    <w:next w:val="Normal"/>
    <w:qFormat/>
    <w:pPr>
      <w:keepNext/>
      <w:spacing w:before="120"/>
      <w:jc w:val="both"/>
      <w:outlineLvl w:val="3"/>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
    <w:name w:val="Body Text"/>
    <w:basedOn w:val="Normal"/>
    <w:semiHidden/>
    <w:rPr>
      <w:rFonts w:ascii="Arial" w:hAnsi="Arial"/>
    </w:rPr>
  </w:style>
  <w:style w:type="paragraph" w:styleId="BodyText2">
    <w:name w:val="Body Text 2"/>
    <w:basedOn w:val="Normal"/>
    <w:semiHidden/>
    <w:pPr>
      <w:spacing w:after="120"/>
      <w:jc w:val="center"/>
    </w:pPr>
    <w:rPr>
      <w:rFonts w:ascii="Arial" w:hAnsi="Arial"/>
      <w:sz w:val="24"/>
    </w:rPr>
  </w:style>
  <w:style w:type="paragraph" w:styleId="BodyText3">
    <w:name w:val="Body Text 3"/>
    <w:basedOn w:val="Normal"/>
    <w:semiHidden/>
    <w:pPr>
      <w:jc w:val="both"/>
    </w:pPr>
    <w:rPr>
      <w:sz w:val="24"/>
    </w:rPr>
  </w:style>
  <w:style w:type="character" w:styleId="Hyperlink">
    <w:name w:val="Hyperlink"/>
    <w:semiHidden/>
    <w:rPr>
      <w:color w:val="0000FF"/>
      <w:u w:val="single"/>
    </w:rPr>
  </w:style>
  <w:style w:type="paragraph" w:styleId="BalloonText">
    <w:name w:val="Balloon Text"/>
    <w:basedOn w:val="Normal"/>
    <w:link w:val="BalloonTextChar"/>
    <w:uiPriority w:val="99"/>
    <w:semiHidden/>
    <w:unhideWhenUsed/>
    <w:rsid w:val="00040D2F"/>
    <w:rPr>
      <w:rFonts w:ascii="Tahoma" w:hAnsi="Tahoma" w:cs="Tahoma"/>
      <w:sz w:val="16"/>
      <w:szCs w:val="16"/>
    </w:rPr>
  </w:style>
  <w:style w:type="character" w:customStyle="1" w:styleId="BalloonTextChar">
    <w:name w:val="Balloon Text Char"/>
    <w:link w:val="BalloonText"/>
    <w:uiPriority w:val="99"/>
    <w:semiHidden/>
    <w:rsid w:val="00040D2F"/>
    <w:rPr>
      <w:rFonts w:ascii="Tahoma" w:hAnsi="Tahoma" w:cs="Tahoma"/>
      <w:sz w:val="16"/>
      <w:szCs w:val="16"/>
    </w:rPr>
  </w:style>
  <w:style w:type="character" w:styleId="UnresolvedMention">
    <w:name w:val="Unresolved Mention"/>
    <w:uiPriority w:val="99"/>
    <w:semiHidden/>
    <w:unhideWhenUsed/>
    <w:rsid w:val="00292C53"/>
    <w:rPr>
      <w:color w:val="605E5C"/>
      <w:shd w:val="clear" w:color="auto" w:fill="E1DFDD"/>
    </w:rPr>
  </w:style>
  <w:style w:type="paragraph" w:styleId="Date">
    <w:name w:val="Date"/>
    <w:basedOn w:val="Normal"/>
    <w:next w:val="Normal"/>
    <w:link w:val="DateChar"/>
    <w:uiPriority w:val="99"/>
    <w:semiHidden/>
    <w:unhideWhenUsed/>
    <w:rsid w:val="0022240C"/>
  </w:style>
  <w:style w:type="character" w:customStyle="1" w:styleId="DateChar">
    <w:name w:val="Date Char"/>
    <w:basedOn w:val="DefaultParagraphFont"/>
    <w:link w:val="Date"/>
    <w:uiPriority w:val="99"/>
    <w:semiHidden/>
    <w:rsid w:val="002224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366449">
      <w:bodyDiv w:val="1"/>
      <w:marLeft w:val="0"/>
      <w:marRight w:val="0"/>
      <w:marTop w:val="0"/>
      <w:marBottom w:val="0"/>
      <w:divBdr>
        <w:top w:val="none" w:sz="0" w:space="0" w:color="auto"/>
        <w:left w:val="none" w:sz="0" w:space="0" w:color="auto"/>
        <w:bottom w:val="none" w:sz="0" w:space="0" w:color="auto"/>
        <w:right w:val="none" w:sz="0" w:space="0" w:color="auto"/>
      </w:divBdr>
    </w:div>
    <w:div w:id="807865159">
      <w:bodyDiv w:val="1"/>
      <w:marLeft w:val="0"/>
      <w:marRight w:val="0"/>
      <w:marTop w:val="0"/>
      <w:marBottom w:val="0"/>
      <w:divBdr>
        <w:top w:val="none" w:sz="0" w:space="0" w:color="auto"/>
        <w:left w:val="none" w:sz="0" w:space="0" w:color="auto"/>
        <w:bottom w:val="none" w:sz="0" w:space="0" w:color="auto"/>
        <w:right w:val="none" w:sz="0" w:space="0" w:color="auto"/>
      </w:divBdr>
    </w:div>
    <w:div w:id="1216115323">
      <w:bodyDiv w:val="1"/>
      <w:marLeft w:val="0"/>
      <w:marRight w:val="0"/>
      <w:marTop w:val="0"/>
      <w:marBottom w:val="0"/>
      <w:divBdr>
        <w:top w:val="none" w:sz="0" w:space="0" w:color="auto"/>
        <w:left w:val="none" w:sz="0" w:space="0" w:color="auto"/>
        <w:bottom w:val="none" w:sz="0" w:space="0" w:color="auto"/>
        <w:right w:val="none" w:sz="0" w:space="0" w:color="auto"/>
      </w:divBdr>
    </w:div>
    <w:div w:id="1742558185">
      <w:bodyDiv w:val="1"/>
      <w:marLeft w:val="0"/>
      <w:marRight w:val="0"/>
      <w:marTop w:val="0"/>
      <w:marBottom w:val="0"/>
      <w:divBdr>
        <w:top w:val="none" w:sz="0" w:space="0" w:color="auto"/>
        <w:left w:val="none" w:sz="0" w:space="0" w:color="auto"/>
        <w:bottom w:val="none" w:sz="0" w:space="0" w:color="auto"/>
        <w:right w:val="none" w:sz="0" w:space="0" w:color="auto"/>
      </w:divBdr>
    </w:div>
    <w:div w:id="2100756886">
      <w:bodyDiv w:val="1"/>
      <w:marLeft w:val="0"/>
      <w:marRight w:val="0"/>
      <w:marTop w:val="0"/>
      <w:marBottom w:val="0"/>
      <w:divBdr>
        <w:top w:val="none" w:sz="0" w:space="0" w:color="auto"/>
        <w:left w:val="none" w:sz="0" w:space="0" w:color="auto"/>
        <w:bottom w:val="none" w:sz="0" w:space="0" w:color="auto"/>
        <w:right w:val="none" w:sz="0" w:space="0" w:color="auto"/>
      </w:divBdr>
    </w:div>
    <w:div w:id="2130388371">
      <w:bodyDiv w:val="1"/>
      <w:marLeft w:val="0"/>
      <w:marRight w:val="0"/>
      <w:marTop w:val="0"/>
      <w:marBottom w:val="0"/>
      <w:divBdr>
        <w:top w:val="none" w:sz="0" w:space="0" w:color="auto"/>
        <w:left w:val="none" w:sz="0" w:space="0" w:color="auto"/>
        <w:bottom w:val="none" w:sz="0" w:space="0" w:color="auto"/>
        <w:right w:val="none" w:sz="0" w:space="0" w:color="auto"/>
      </w:divBdr>
    </w:div>
    <w:div w:id="21470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to@qti.qualcomm.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Frederic.Gabin@DOLBY.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ATSC%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ATSC Letterhead.dot</Template>
  <TotalTime>6</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ATSC Letterhead</vt:lpstr>
    </vt:vector>
  </TitlesOfParts>
  <Company>ATSC</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ATSC Letterhead</dc:title>
  <dc:subject>Letterhead with Robert's Name</dc:subject>
  <dc:creator>Lori Gildow</dc:creator>
  <cp:keywords/>
  <cp:lastModifiedBy>Madeleine Noland</cp:lastModifiedBy>
  <cp:revision>7</cp:revision>
  <cp:lastPrinted>2013-03-22T16:29:00Z</cp:lastPrinted>
  <dcterms:created xsi:type="dcterms:W3CDTF">2021-10-21T17:02:00Z</dcterms:created>
  <dcterms:modified xsi:type="dcterms:W3CDTF">2021-10-21T17:07:00Z</dcterms:modified>
</cp:coreProperties>
</file>