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4EB73" w14:textId="2B249E75" w:rsidR="00141FDE" w:rsidRDefault="00141FDE" w:rsidP="00141FDE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43976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Pr="00DA53A0">
        <w:rPr>
          <w:rFonts w:cs="Arial"/>
          <w:noProof w:val="0"/>
          <w:sz w:val="22"/>
          <w:szCs w:val="22"/>
          <w:highlight w:val="green"/>
        </w:rPr>
        <w:t>&lt;TDocNumber&gt;</w:t>
      </w:r>
    </w:p>
    <w:p w14:paraId="7CB45193" w14:textId="19670F6C" w:rsidR="001E41F3" w:rsidRDefault="00141FDE" w:rsidP="00141FDE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</w:t>
      </w:r>
      <w:r w:rsidR="00A43976">
        <w:rPr>
          <w:sz w:val="22"/>
          <w:szCs w:val="22"/>
        </w:rPr>
        <w:t>0</w:t>
      </w:r>
      <w:r>
        <w:rPr>
          <w:sz w:val="22"/>
          <w:szCs w:val="22"/>
        </w:rPr>
        <w:t xml:space="preserve"> - </w:t>
      </w:r>
      <w:r w:rsidR="00A43976">
        <w:rPr>
          <w:sz w:val="22"/>
          <w:szCs w:val="22"/>
        </w:rPr>
        <w:t>19 May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81D102" w:rsidR="001E41F3" w:rsidRPr="00E54932" w:rsidRDefault="00A43976" w:rsidP="00EC2B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28.622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AB8E32" w:rsidR="001E41F3" w:rsidRPr="00496F3A" w:rsidRDefault="00A43976" w:rsidP="00547111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BD4100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F5D178" w:rsidR="001E41F3" w:rsidRPr="00410371" w:rsidRDefault="00362BE4" w:rsidP="007608E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5493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7608E8">
              <w:rPr>
                <w:b/>
                <w:noProof/>
                <w:sz w:val="28"/>
              </w:rPr>
              <w:t>6</w:t>
            </w:r>
            <w:r w:rsidR="00E54932">
              <w:rPr>
                <w:b/>
                <w:noProof/>
                <w:sz w:val="28"/>
              </w:rPr>
              <w:t>.</w:t>
            </w:r>
            <w:r w:rsidR="00A43976">
              <w:rPr>
                <w:b/>
                <w:noProof/>
                <w:sz w:val="28"/>
              </w:rPr>
              <w:t>6</w:t>
            </w:r>
            <w:r w:rsidR="00E54932">
              <w:rPr>
                <w:b/>
                <w:noProof/>
                <w:sz w:val="28"/>
              </w:rPr>
              <w:t>.</w:t>
            </w:r>
            <w:r w:rsidR="00EC2BF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77EEBB" w:rsidR="00F25D98" w:rsidRDefault="00496F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0E3E05" w:rsidR="00F25D98" w:rsidRDefault="00496F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9EC816A" w:rsidR="001E41F3" w:rsidRDefault="00A4397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IOC for discovery of management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AE36C5E" w:rsidR="001E41F3" w:rsidRDefault="00E5493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bookmarkStart w:id="4" w:name="_GoBack"/>
            <w:bookmarkEnd w:id="4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FF48E7" w:rsidR="001E41F3" w:rsidRDefault="00A43976">
            <w:pPr>
              <w:pStyle w:val="CRCoverPage"/>
              <w:spacing w:after="0"/>
              <w:ind w:left="100"/>
              <w:rPr>
                <w:noProof/>
              </w:rPr>
            </w:pPr>
            <w: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5"/>
            <w:r>
              <w:rPr>
                <w:b/>
                <w:i/>
                <w:noProof/>
              </w:rPr>
              <w:t>Date:</w:t>
            </w:r>
            <w:commentRangeEnd w:id="5"/>
            <w:r w:rsidR="00665C47">
              <w:rPr>
                <w:rStyle w:val="CommentReference"/>
                <w:rFonts w:ascii="Times New Roman" w:hAnsi="Times New Roman"/>
              </w:rPr>
              <w:commentReference w:id="5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83A8391" w:rsidR="001E41F3" w:rsidRDefault="00A4397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2021-05-10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95B38F" w:rsidR="001E41F3" w:rsidRDefault="00A439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53D6FF" w:rsidR="001E41F3" w:rsidRDefault="00E549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43976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7E6CB3" w:rsidR="00042944" w:rsidRDefault="00A439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xxx</w:t>
            </w:r>
            <w:r w:rsidR="00042944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C13A11" w:rsidR="001E41F3" w:rsidRDefault="00A439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xxx</w:t>
            </w:r>
            <w:r w:rsidR="00484D58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DC1B6C" w:rsidR="001E41F3" w:rsidRDefault="00A439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xxx</w:t>
            </w:r>
            <w:r w:rsidR="00042944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05FAC6" w:rsidR="001E41F3" w:rsidRDefault="00A439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CD355F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2A96E570" w14:textId="77777777" w:rsidTr="008055A9">
        <w:tc>
          <w:tcPr>
            <w:tcW w:w="9639" w:type="dxa"/>
            <w:shd w:val="clear" w:color="auto" w:fill="FFFFCC"/>
            <w:vAlign w:val="center"/>
          </w:tcPr>
          <w:p w14:paraId="323CED35" w14:textId="77777777" w:rsidR="001467C9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  <w:p w14:paraId="45856C41" w14:textId="60C11D29" w:rsidR="006E1A1D" w:rsidRPr="007D21AA" w:rsidRDefault="006E1A1D" w:rsidP="006E1A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(only new fragment is shown)</w:t>
            </w:r>
          </w:p>
        </w:tc>
      </w:tr>
    </w:tbl>
    <w:p w14:paraId="79ECBBC5" w14:textId="77777777" w:rsidR="001467C9" w:rsidRDefault="001467C9" w:rsidP="001467C9"/>
    <w:p w14:paraId="69D5CE5C" w14:textId="37F99E25" w:rsidR="000621B0" w:rsidRDefault="00DC62C6" w:rsidP="000621B0">
      <w:r>
        <w:rPr>
          <w:noProof/>
          <w:lang w:val="en-US"/>
        </w:rPr>
        <mc:AlternateContent>
          <mc:Choice Requires="wpc">
            <w:drawing>
              <wp:inline distT="0" distB="0" distL="0" distR="0" wp14:anchorId="7E34CEF3" wp14:editId="563CA4C9">
                <wp:extent cx="5486400" cy="237685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Text Box 2"/>
                        <wps:cNvSpPr txBox="1"/>
                        <wps:spPr>
                          <a:xfrm>
                            <a:off x="1846707" y="231140"/>
                            <a:ext cx="1943100" cy="57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47DF73" w14:textId="51666E73" w:rsidR="00DC62C6" w:rsidRPr="00DC62C6" w:rsidRDefault="00DC62C6" w:rsidP="00DC62C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 w:rsidRPr="00DC62C6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&lt;&lt;InformationObjectClass&gt;&gt;</w:t>
                              </w:r>
                            </w:p>
                            <w:p w14:paraId="76270136" w14:textId="61A8191A" w:rsidR="00DC62C6" w:rsidRPr="00DC62C6" w:rsidRDefault="00DC62C6" w:rsidP="00DC62C6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</w:pPr>
                              <w:r w:rsidRPr="00DC62C6">
                                <w:rPr>
                                  <w:rFonts w:asciiTheme="minorHAnsi" w:hAnsiTheme="minorHAnsi" w:cstheme="minorHAnsi"/>
                                  <w:lang w:val="en-US"/>
                                </w:rPr>
                                <w:t>SubNetwork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/>
                        <wps:spPr>
                          <a:xfrm>
                            <a:off x="1846141" y="1576750"/>
                            <a:ext cx="1943100" cy="57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7EF354" w14:textId="77777777" w:rsidR="00DC62C6" w:rsidRPr="00DC62C6" w:rsidRDefault="00DC62C6" w:rsidP="00DC62C6">
                              <w:pPr>
                                <w:pStyle w:val="NormalWeb"/>
                                <w:spacing w:before="0" w:beforeAutospacing="0" w:after="18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DC62C6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&lt;&lt;InformationObjectClass&gt;&gt;</w:t>
                              </w:r>
                            </w:p>
                            <w:p w14:paraId="3349A094" w14:textId="112113AA" w:rsidR="00DC62C6" w:rsidRPr="00DC62C6" w:rsidRDefault="00DC62C6" w:rsidP="00DC62C6">
                              <w:pPr>
                                <w:pStyle w:val="NormalWeb"/>
                                <w:spacing w:before="0" w:beforeAutospacing="0" w:after="18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MNSRegistry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/>
                        <wps:spPr>
                          <a:xfrm>
                            <a:off x="2874841" y="1031240"/>
                            <a:ext cx="800100" cy="228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7CF598" w14:textId="1BCBABF1" w:rsidR="00DC62C6" w:rsidRPr="00DC62C6" w:rsidRDefault="00DC62C6" w:rsidP="00DC62C6">
                              <w:pPr>
                                <w:pStyle w:val="NormalWeb"/>
                                <w:spacing w:before="0" w:beforeAutospacing="0" w:after="18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&lt;&lt;names&gt;&gt;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/>
                        <wps:spPr>
                          <a:xfrm>
                            <a:off x="2840354" y="776732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D5746C" w14:textId="601F7DB9" w:rsidR="00DC62C6" w:rsidRPr="00DC62C6" w:rsidRDefault="00DC62C6" w:rsidP="00DC62C6">
                              <w:pPr>
                                <w:pStyle w:val="NormalWeb"/>
                                <w:spacing w:before="0" w:beforeAutospacing="0" w:after="180" w:afterAutospacing="0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"/>
                        <wps:cNvSpPr txBox="1"/>
                        <wps:spPr>
                          <a:xfrm>
                            <a:off x="2838971" y="134815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AF41D8" w14:textId="6718D2E5" w:rsidR="00DC62C6" w:rsidRDefault="00DC62C6" w:rsidP="00DC62C6">
                              <w:pPr>
                                <w:pStyle w:val="NormalWeb"/>
                                <w:spacing w:before="0" w:beforeAutospacing="0" w:after="180" w:afterAutospacing="0"/>
                              </w:pPr>
                              <w: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9" name="Group 9"/>
                        <wpg:cNvGrpSpPr/>
                        <wpg:grpSpPr>
                          <a:xfrm>
                            <a:off x="2794635" y="802640"/>
                            <a:ext cx="45719" cy="774110"/>
                            <a:chOff x="2794635" y="802640"/>
                            <a:chExt cx="45719" cy="774110"/>
                          </a:xfrm>
                        </wpg:grpSpPr>
                        <wps:wsp>
                          <wps:cNvPr id="3" name="Straight Connector 3"/>
                          <wps:cNvCnPr>
                            <a:stCxn id="2" idx="2"/>
                            <a:endCxn id="4" idx="0"/>
                          </wps:cNvCnPr>
                          <wps:spPr>
                            <a:xfrm flipH="1">
                              <a:off x="2817691" y="802640"/>
                              <a:ext cx="566" cy="77411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Diamond 8"/>
                          <wps:cNvSpPr/>
                          <wps:spPr>
                            <a:xfrm flipH="1">
                              <a:off x="2794635" y="802640"/>
                              <a:ext cx="45719" cy="113958"/>
                            </a:xfrm>
                            <a:prstGeom prst="diamond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E34CEF3" id="Canvas 1" o:spid="_x0000_s1026" editas="canvas" style="width:6in;height:187.15pt;mso-position-horizontal-relative:char;mso-position-vertical-relative:line" coordsize="54864,2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7FXNgUAALYdAAAOAAAAZHJzL2Uyb0RvYy54bWzsWVtv2zYUfh+w/0DofbF1sSUbUYrMabIB&#10;QVssGfpMS5QtVCI1iomd/fp9JCVZdtPGadI0xfxiU+LR4eHhuX48frMuC3LLZJ0LHjvu0dAhjCci&#10;zfkidv6+Pv8tckitKE9pITiLnTtWO29Ofv3leFVNmSeWokiZJGDC6+mqip2lUtV0MKiTJStpfSQq&#10;xjGZCVlShUe5GKSSrsC9LAbecDgerIRMKykSVtd4e2YnnRPDP8tYot5nWc0UKWIHsinzK83vXP8O&#10;To7pdCFptcyTRgz6DVKUNOdYtGN1RhUlNzL/jFWZJ1LUIlNHiSgHIsvyhJk9YDfucGc3M8pvaW02&#10;k0A7rYAYPSPf+QI6AMvpCofBzBhHUVfdodRPW+xqSStm9lBPk3e3HyTJ09jxHMJpCYO4ZmtFfhdr&#10;4umzWFWG6KoCmVrjNWyqfV/jpVbxOpOl/ofyiJ6PgnE4DB1yB66+6wbNoWq+iZ6fBL47xNknIBiF&#10;7ghjrDTYMKpkrS6YKIkexI6E0ZizpLeXtbKkLYletxZFnp7nRWEetKGyWSHJLYWJFcqIC+ZbVAUn&#10;q9gZ+6OhYbw1p1l3388LmnxqxOtRgV/B9XLMmHQjllaWVYoZqbuCaZqC/8UyKBl7b5bblpEmCeOd&#10;nIZaf5ZhR4/5sKHfSPWYj+0+8IVZWXDVfVzmXEirpW2x00+tajNLjzPs7VsP1Xq+boxoLtI72JAU&#10;1uPrKjnPoehLWqsPVMLFYRAIW+o9frJC4HREM3LIUsh/73uv6eELmHXICiEjdup/bqhkDin+5PCS&#10;iRvA+IgyD8Eo9PAg+zPz/gy/KWcCJuMiQFaJGWp6VbTDTIryI6LbqV4VU5QnWDt2VDucKRvIEB0T&#10;dnpqiBBVKqou+ZWOEa7Rozaw6/VHKqvGwBVc451o/ZJOd+zc0uqD4eL0RoksN06gFWy12igeMcI6&#10;7HcPFsGzBgs3gMoRC9xROA7hkbAYONYhWvwfo4XJRV2G2TdoHIKAzsQm+r5cEBg9WxDwojCI2iAw&#10;9F1vt2SIhqjFEHF1xeB50ciNnlYxcKHLBRNndiqBbuaQ4WNnzwzf1I+PTPQHn/0BPjt+Rp8Nhv4I&#10;hQBcMkTe9k27sMnbfZf1A2/y1CK/c0xdT28V793MwWUf57K+DqKbKvLh2vzgsj/AZdFIP1Nj7kV+&#10;NAmbWtsPInTe27X2wWcNDPFKG2mTZoODzz61P15MV4sNmAZUdAfifBQieCHFTYWuflUtemDapPVZ&#10;M00m9tAMxYWsNJhmIu8CQKd50g3vDormhZMA+JTJr9HQG++WxIAzXCyjK+IwDFy3ceVkCXhVo3Bf&#10;+j5Zvm0663s5IIdaQdBM9MTTWeK7owp+q7UrJWm+WCoyE5wD/BOSdLkKiOWMW9wRMN2aN8Un/vSm&#10;m3jG03YGBUoDvEHjpkHqGOg99SFMkhV59UcL0jRgphe54XhiY+Z9xzAao6TaPoROhXTaopQNzlPk&#10;XAOvnxmwxjr1awsp9mBGoJbbmJtat5jbFtWS0fQtT4m6q4DgcgD7AMQAfi6AhDFcA2Cgt29XsCCd&#10;wW6NCu6BKS1OtbP2TwpTblT2RZjSwgytgbxcB42rGJvaz3JaCpyfaWv1ocBIuyixj5XuHyxc15+M&#10;HmifUyvO10x1y/x2DGWj8S2qb7Tu/a3WMwLvCNNarfaveklTZu8FcOnQdSTdF42LtCh4H3/fwyNe&#10;umzYXG08YNgPF/b3geuvHHRPlHxNsLtJl6grTJIxd4PGmJqLTH372H82VJvr1pP/AAAA//8DAFBL&#10;AwQUAAYACAAAACEAqbmt3toAAAAFAQAADwAAAGRycy9kb3ducmV2LnhtbEyPwU7DMBBE70j8g7VI&#10;XBB1aEuoQpyqKuKAOBHgvo2XJMJeh9htA1/PwgUuK41mNfOmXE/eqQONsQ9s4GqWgSJugu25NfDy&#10;fH+5AhUTskUXmAx8UoR1dXpSYmHDkZ/oUKdWSQjHAg10KQ2F1rHpyGOchYFYvLcwekwix1bbEY8S&#10;7p2eZ1muPfYsDR0OtO2oea/3XkquU77FzevFQ488f/wYv1xNd8acn02bW1CJpvT3DD/4gg6VMO3C&#10;nm1UzoAMSb9XvFW+FLkzsLhZLkBXpf5PX30DAAD//wMAUEsBAi0AFAAGAAgAAAAhALaDOJL+AAAA&#10;4QEAABMAAAAAAAAAAAAAAAAAAAAAAFtDb250ZW50X1R5cGVzXS54bWxQSwECLQAUAAYACAAAACEA&#10;OP0h/9YAAACUAQAACwAAAAAAAAAAAAAAAAAvAQAAX3JlbHMvLnJlbHNQSwECLQAUAAYACAAAACEA&#10;9NexVzYFAAC2HQAADgAAAAAAAAAAAAAAAAAuAgAAZHJzL2Uyb0RvYy54bWxQSwECLQAUAAYACAAA&#10;ACEAqbmt3toAAAAFAQAADwAAAAAAAAAAAAAAAACQBwAAZHJzL2Rvd25yZXYueG1sUEsFBgAAAAAE&#10;AAQA8wAAAJ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376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8467;top:2311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14:paraId="6747DF73" w14:textId="51666E73" w:rsidR="00DC62C6" w:rsidRPr="00DC62C6" w:rsidRDefault="00DC62C6" w:rsidP="00DC62C6">
                        <w:pPr>
                          <w:jc w:val="center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 w:rsidRPr="00DC62C6">
                          <w:rPr>
                            <w:rFonts w:asciiTheme="minorHAnsi" w:hAnsiTheme="minorHAnsi" w:cstheme="minorHAnsi"/>
                            <w:lang w:val="en-US"/>
                          </w:rPr>
                          <w:t>&lt;&lt;InformationObjectClass&gt;&gt;</w:t>
                        </w:r>
                      </w:p>
                      <w:p w14:paraId="76270136" w14:textId="61A8191A" w:rsidR="00DC62C6" w:rsidRPr="00DC62C6" w:rsidRDefault="00DC62C6" w:rsidP="00DC62C6">
                        <w:pPr>
                          <w:jc w:val="center"/>
                          <w:rPr>
                            <w:rFonts w:asciiTheme="minorHAnsi" w:hAnsiTheme="minorHAnsi" w:cstheme="minorHAnsi"/>
                            <w:lang w:val="en-US"/>
                          </w:rPr>
                        </w:pPr>
                        <w:r w:rsidRPr="00DC62C6">
                          <w:rPr>
                            <w:rFonts w:asciiTheme="minorHAnsi" w:hAnsiTheme="minorHAnsi" w:cstheme="minorHAnsi"/>
                            <w:lang w:val="en-US"/>
                          </w:rPr>
                          <w:t>SubNetwork</w:t>
                        </w:r>
                      </w:p>
                    </w:txbxContent>
                  </v:textbox>
                </v:shape>
                <v:shape id="Text Box 2" o:spid="_x0000_s1029" type="#_x0000_t202" style="position:absolute;left:18461;top:15767;width:19431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14:paraId="3A7EF354" w14:textId="77777777" w:rsidR="00DC62C6" w:rsidRPr="00DC62C6" w:rsidRDefault="00DC62C6" w:rsidP="00DC62C6">
                        <w:pPr>
                          <w:pStyle w:val="NormalWeb"/>
                          <w:spacing w:before="0" w:beforeAutospacing="0" w:after="18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DC62C6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&lt;&lt;InformationObjectClass&gt;&gt;</w:t>
                        </w:r>
                      </w:p>
                      <w:p w14:paraId="3349A094" w14:textId="112113AA" w:rsidR="00DC62C6" w:rsidRPr="00DC62C6" w:rsidRDefault="00DC62C6" w:rsidP="00DC62C6">
                        <w:pPr>
                          <w:pStyle w:val="NormalWeb"/>
                          <w:spacing w:before="0" w:beforeAutospacing="0" w:after="18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MNSRegistry</w:t>
                        </w:r>
                      </w:p>
                    </w:txbxContent>
                  </v:textbox>
                </v:shape>
                <v:shape id="Text Box 2" o:spid="_x0000_s1030" type="#_x0000_t202" style="position:absolute;left:28748;top:10312;width:8001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14:paraId="527CF598" w14:textId="1BCBABF1" w:rsidR="00DC62C6" w:rsidRPr="00DC62C6" w:rsidRDefault="00DC62C6" w:rsidP="00DC62C6">
                        <w:pPr>
                          <w:pStyle w:val="NormalWeb"/>
                          <w:spacing w:before="0" w:beforeAutospacing="0" w:after="180" w:afterAutospacing="0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&lt;&lt;names&gt;&gt;</w:t>
                        </w:r>
                      </w:p>
                    </w:txbxContent>
                  </v:textbox>
                </v:shape>
                <v:shape id="Text Box 2" o:spid="_x0000_s1031" type="#_x0000_t202" style="position:absolute;left:28403;top:7767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14:paraId="33D5746C" w14:textId="601F7DB9" w:rsidR="00DC62C6" w:rsidRPr="00DC62C6" w:rsidRDefault="00DC62C6" w:rsidP="00DC62C6">
                        <w:pPr>
                          <w:pStyle w:val="NormalWeb"/>
                          <w:spacing w:before="0" w:beforeAutospacing="0" w:after="180" w:afterAutospacing="0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32" type="#_x0000_t202" style="position:absolute;left:28389;top:13481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<v:textbox>
                    <w:txbxContent>
                      <w:p w14:paraId="1BAF41D8" w14:textId="6718D2E5" w:rsidR="00DC62C6" w:rsidRDefault="00DC62C6" w:rsidP="00DC62C6">
                        <w:pPr>
                          <w:pStyle w:val="NormalWeb"/>
                          <w:spacing w:before="0" w:beforeAutospacing="0" w:after="180" w:afterAutospacing="0"/>
                        </w:pPr>
                        <w:r>
                          <w:rPr>
                            <w:rFonts w:eastAsia="Times New Roman"/>
                            <w:sz w:val="20"/>
                            <w:szCs w:val="20"/>
                          </w:rPr>
                          <w:t>*</w:t>
                        </w:r>
                      </w:p>
                    </w:txbxContent>
                  </v:textbox>
                </v:shape>
                <v:group id="Group 9" o:spid="_x0000_s1033" style="position:absolute;left:27946;top:8026;width:457;height:7741" coordorigin="27946,8026" coordsize="457,7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Straight Connector 3" o:spid="_x0000_s1034" style="position:absolute;flip:x;visibility:visible;mso-wrap-style:square" from="28176,8026" to="28182,1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EtFMIAAADaAAAADwAAAGRycy9kb3ducmV2LnhtbESP3WrCQBSE7wu+w3KE3tWNLRiJrkEK&#10;JcULidEHOGSPSTB7NmQ3P337rlDo5TAz3zD7dDatGKl3jWUF61UEgri0uuFKwe369bYF4TyyxtYy&#10;KfghB+lh8bLHRNuJLzQWvhIBwi5BBbX3XSKlK2sy6Fa2Iw7e3fYGfZB9JXWPU4CbVr5H0UYabDgs&#10;1NjRZ03loxiMguKcTWUcD3l2MjNdpnGw+X1Q6nU5H3cgPM3+P/zX/tYKPuB5JdwAe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SEtFMIAAADaAAAADwAAAAAAAAAAAAAA&#10;AAChAgAAZHJzL2Rvd25yZXYueG1sUEsFBgAAAAAEAAQA+QAAAJADAAAAAA==&#10;" strokecolor="black [3213]">
                    <v:stroke startarrowwidth="wide" startarrowlength="long"/>
                  </v:lin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8" o:spid="_x0000_s1035" type="#_x0000_t4" style="position:absolute;left:27946;top:8026;width:457;height:1139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HXMMA&#10;AADaAAAADwAAAGRycy9kb3ducmV2LnhtbESPQWvCQBSE7wX/w/KE3urGgiVEVxHB1JZCqebg8ZF9&#10;JtHs25B9avrvu4VCj8PMN8MsVoNr1Y360Hg2MJ0koIhLbxuuDBSH7VMKKgiyxdYzGfimAKvl6GGB&#10;mfV3/qLbXioVSzhkaKAW6TKtQ1mTwzDxHXH0Tr53KFH2lbY93mO5a/Vzkrxohw3HhRo72tRUXvZX&#10;ZyD1RX6c5V1VyCx/Pb99foR3SY15HA/rOSihQf7Df/TORg5+r8Qb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PHXMMAAADaAAAADwAAAAAAAAAAAAAAAACYAgAAZHJzL2Rv&#10;d25yZXYueG1sUEsFBgAAAAAEAAQA9QAAAIgDAAAAAA==&#10;" fillcolor="black [3213]" strokecolor="black [3213]" strokeweight="2pt"/>
                </v:group>
                <w10:anchorlock/>
              </v:group>
            </w:pict>
          </mc:Fallback>
        </mc:AlternateContent>
      </w:r>
    </w:p>
    <w:p w14:paraId="4A5A9043" w14:textId="6F8A9E17" w:rsidR="000621B0" w:rsidRDefault="000621B0" w:rsidP="000621B0">
      <w:pPr>
        <w:pStyle w:val="Heading3"/>
        <w:jc w:val="center"/>
      </w:pPr>
    </w:p>
    <w:p w14:paraId="0F5D4950" w14:textId="77777777" w:rsidR="000621B0" w:rsidRDefault="000621B0" w:rsidP="000621B0">
      <w:pPr>
        <w:pStyle w:val="TF"/>
      </w:pPr>
      <w:r>
        <w:t>Figure 4.2.1-x: MnS Registry NRM fragment</w:t>
      </w:r>
    </w:p>
    <w:p w14:paraId="3D35D2BD" w14:textId="77777777" w:rsidR="001467C9" w:rsidRDefault="001467C9" w:rsidP="001467C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7D21AA" w14:paraId="0E1FA73A" w14:textId="77777777" w:rsidTr="008055A9">
        <w:tc>
          <w:tcPr>
            <w:tcW w:w="9639" w:type="dxa"/>
            <w:shd w:val="clear" w:color="auto" w:fill="FFFFCC"/>
            <w:vAlign w:val="center"/>
          </w:tcPr>
          <w:p w14:paraId="54E27141" w14:textId="77777777" w:rsidR="001467C9" w:rsidRPr="007D21AA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F5F2306" w14:textId="77777777" w:rsidR="001467C9" w:rsidRDefault="001467C9" w:rsidP="001467C9"/>
    <w:p w14:paraId="3734124A" w14:textId="77777777" w:rsidR="000621B0" w:rsidRDefault="000621B0" w:rsidP="000621B0">
      <w:pPr>
        <w:pStyle w:val="Heading3"/>
      </w:pPr>
      <w:r>
        <w:t>4.3.x</w:t>
      </w:r>
      <w:r>
        <w:tab/>
      </w:r>
      <w:r>
        <w:rPr>
          <w:rFonts w:ascii="Courier New" w:hAnsi="Courier New"/>
          <w:lang w:eastAsia="zh-CN"/>
        </w:rPr>
        <w:t>MNSRegistry</w:t>
      </w:r>
    </w:p>
    <w:p w14:paraId="63AE65F7" w14:textId="77777777" w:rsidR="000621B0" w:rsidRDefault="000621B0" w:rsidP="000621B0">
      <w:pPr>
        <w:pStyle w:val="Heading4"/>
      </w:pPr>
      <w:bookmarkStart w:id="6" w:name="_Toc44341223"/>
      <w:bookmarkStart w:id="7" w:name="_Toc51675521"/>
      <w:bookmarkStart w:id="8" w:name="_Toc51683765"/>
      <w:bookmarkStart w:id="9" w:name="_Toc55305088"/>
      <w:r>
        <w:t>4.3.x.1</w:t>
      </w:r>
      <w:r>
        <w:tab/>
        <w:t>Definition</w:t>
      </w:r>
      <w:bookmarkEnd w:id="6"/>
      <w:bookmarkEnd w:id="7"/>
      <w:bookmarkEnd w:id="8"/>
      <w:bookmarkEnd w:id="9"/>
    </w:p>
    <w:p w14:paraId="348AA0B4" w14:textId="7CBCD755" w:rsidR="000621B0" w:rsidRDefault="000621B0" w:rsidP="000621B0">
      <w:r>
        <w:t>T</w:t>
      </w:r>
      <w:r w:rsidRPr="000672B0">
        <w:t>h</w:t>
      </w:r>
      <w:r>
        <w:t>is IOC contains a list of availabl</w:t>
      </w:r>
      <w:r w:rsidR="00C77FC7">
        <w:t>e Management Services (MnS)</w:t>
      </w:r>
      <w:r>
        <w:t xml:space="preserve">.  It </w:t>
      </w:r>
      <w:r w:rsidR="006E1A1D">
        <w:t>is</w:t>
      </w:r>
      <w:r>
        <w:t xml:space="preserve"> name-contained by </w:t>
      </w:r>
      <w:r>
        <w:rPr>
          <w:rFonts w:ascii="Courier New" w:hAnsi="Courier New" w:cs="Courier New"/>
        </w:rPr>
        <w:t>SubNetwork</w:t>
      </w:r>
      <w:r w:rsidRPr="00C03DA0">
        <w:t>.</w:t>
      </w:r>
    </w:p>
    <w:p w14:paraId="4543E96A" w14:textId="77777777" w:rsidR="000621B0" w:rsidRDefault="000621B0" w:rsidP="000621B0">
      <w:r>
        <w:t>Consumers access the registry to retrieve information to facilitate MnS instance discovery.</w:t>
      </w:r>
    </w:p>
    <w:p w14:paraId="595E610C" w14:textId="77777777" w:rsidR="000621B0" w:rsidRDefault="000621B0" w:rsidP="000621B0">
      <w:r>
        <w:t xml:space="preserve">Entries are provided per MnS as defined in 28.532 [Ref x]. </w:t>
      </w:r>
    </w:p>
    <w:p w14:paraId="14BDE586" w14:textId="77777777" w:rsidR="000621B0" w:rsidRDefault="000621B0" w:rsidP="000621B0">
      <w:r>
        <w:t>The registry is defined in the NRM, and mai</w:t>
      </w:r>
      <w:r w:rsidRPr="00215D3C">
        <w:t xml:space="preserve">ntained </w:t>
      </w:r>
      <w:r>
        <w:t xml:space="preserve">by the service provider via generic provisioning operations.  </w:t>
      </w:r>
    </w:p>
    <w:p w14:paraId="541B0930" w14:textId="77777777" w:rsidR="000621B0" w:rsidRDefault="000621B0" w:rsidP="000621B0">
      <w:r>
        <w:t xml:space="preserve">Authorized consumers can create, read, update, and delete entries in the registry. </w:t>
      </w:r>
    </w:p>
    <w:p w14:paraId="2C3C6987" w14:textId="77777777" w:rsidR="000621B0" w:rsidRDefault="000621B0" w:rsidP="000621B0">
      <w:pPr>
        <w:pStyle w:val="Heading4"/>
      </w:pPr>
      <w:r>
        <w:t>4.3.x.2</w:t>
      </w:r>
      <w:r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0621B0" w14:paraId="465353DB" w14:textId="77777777" w:rsidTr="0027758E">
        <w:trPr>
          <w:cantSplit/>
          <w:jc w:val="center"/>
        </w:trPr>
        <w:tc>
          <w:tcPr>
            <w:tcW w:w="4084" w:type="dxa"/>
            <w:shd w:val="pct10" w:color="auto" w:fill="FFFFFF"/>
            <w:vAlign w:val="bottom"/>
          </w:tcPr>
          <w:p w14:paraId="24A939E2" w14:textId="77777777" w:rsidR="000621B0" w:rsidRDefault="000621B0" w:rsidP="0027758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shd w:val="pct10" w:color="auto" w:fill="FFFFFF"/>
            <w:vAlign w:val="bottom"/>
          </w:tcPr>
          <w:p w14:paraId="0B1E64C7" w14:textId="77777777" w:rsidR="000621B0" w:rsidRDefault="000621B0" w:rsidP="0027758E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shd w:val="pct10" w:color="auto" w:fill="FFFFFF"/>
            <w:vAlign w:val="bottom"/>
          </w:tcPr>
          <w:p w14:paraId="280CD952" w14:textId="77777777" w:rsidR="000621B0" w:rsidRDefault="000621B0" w:rsidP="0027758E">
            <w:pPr>
              <w:pStyle w:val="TAH"/>
            </w:pPr>
            <w:r>
              <w:t>isReadable</w:t>
            </w:r>
          </w:p>
        </w:tc>
        <w:tc>
          <w:tcPr>
            <w:tcW w:w="1077" w:type="dxa"/>
            <w:shd w:val="pct10" w:color="auto" w:fill="FFFFFF"/>
            <w:vAlign w:val="bottom"/>
          </w:tcPr>
          <w:p w14:paraId="0FF9ED04" w14:textId="77777777" w:rsidR="000621B0" w:rsidRDefault="000621B0" w:rsidP="0027758E">
            <w:pPr>
              <w:pStyle w:val="TAH"/>
            </w:pPr>
            <w:r>
              <w:t>isWritable</w:t>
            </w:r>
          </w:p>
        </w:tc>
        <w:tc>
          <w:tcPr>
            <w:tcW w:w="1117" w:type="dxa"/>
            <w:shd w:val="pct10" w:color="auto" w:fill="FFFFFF"/>
          </w:tcPr>
          <w:p w14:paraId="02067E36" w14:textId="77777777" w:rsidR="000621B0" w:rsidRDefault="000621B0" w:rsidP="0027758E">
            <w:pPr>
              <w:pStyle w:val="TAH"/>
              <w:rPr>
                <w:lang w:eastAsia="zh-CN"/>
              </w:rPr>
            </w:pPr>
          </w:p>
          <w:p w14:paraId="4E24833B" w14:textId="77777777" w:rsidR="000621B0" w:rsidRDefault="000621B0" w:rsidP="0027758E">
            <w:pPr>
              <w:pStyle w:val="TAH"/>
            </w:pPr>
            <w:r>
              <w:t>isInvariant</w:t>
            </w:r>
          </w:p>
        </w:tc>
        <w:tc>
          <w:tcPr>
            <w:tcW w:w="1237" w:type="dxa"/>
            <w:shd w:val="pct10" w:color="auto" w:fill="FFFFFF"/>
          </w:tcPr>
          <w:p w14:paraId="69CB4F51" w14:textId="77777777" w:rsidR="000621B0" w:rsidRDefault="000621B0" w:rsidP="0027758E">
            <w:pPr>
              <w:pStyle w:val="TAH"/>
              <w:rPr>
                <w:lang w:eastAsia="zh-CN"/>
              </w:rPr>
            </w:pPr>
          </w:p>
          <w:p w14:paraId="37AEC1F3" w14:textId="77777777" w:rsidR="000621B0" w:rsidRDefault="000621B0" w:rsidP="0027758E">
            <w:pPr>
              <w:pStyle w:val="TAH"/>
            </w:pPr>
            <w:r>
              <w:t>isNotifyable</w:t>
            </w:r>
          </w:p>
        </w:tc>
      </w:tr>
      <w:tr w:rsidR="000621B0" w14:paraId="50E8D77A" w14:textId="77777777" w:rsidTr="0027758E">
        <w:trPr>
          <w:cantSplit/>
          <w:jc w:val="center"/>
        </w:trPr>
        <w:tc>
          <w:tcPr>
            <w:tcW w:w="4084" w:type="dxa"/>
          </w:tcPr>
          <w:p w14:paraId="05C4C477" w14:textId="08CBE7D7" w:rsidR="000621B0" w:rsidRDefault="00311E80" w:rsidP="0027758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mns</w:t>
            </w:r>
            <w:r w:rsidR="000621B0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68B1BCC7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67" w:type="dxa"/>
          </w:tcPr>
          <w:p w14:paraId="05A41D4D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0404C1E2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458EA357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0C1D08D7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F9F4614" w14:textId="77777777" w:rsidR="000621B0" w:rsidRDefault="000621B0" w:rsidP="000621B0"/>
    <w:p w14:paraId="6C50302D" w14:textId="77777777" w:rsidR="000621B0" w:rsidRDefault="000621B0" w:rsidP="000621B0">
      <w:pPr>
        <w:pStyle w:val="Heading4"/>
      </w:pPr>
      <w:r>
        <w:t>4.3.x.3</w:t>
      </w:r>
      <w:r>
        <w:tab/>
        <w:t>Constraints</w:t>
      </w:r>
    </w:p>
    <w:p w14:paraId="5B55100E" w14:textId="77777777" w:rsidR="000621B0" w:rsidRDefault="000621B0" w:rsidP="000621B0">
      <w:r>
        <w:t>None.</w:t>
      </w:r>
    </w:p>
    <w:p w14:paraId="637135BF" w14:textId="77777777" w:rsidR="000621B0" w:rsidRDefault="000621B0" w:rsidP="000621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21B0" w:rsidRPr="007D21AA" w14:paraId="5522C91A" w14:textId="77777777" w:rsidTr="0027758E">
        <w:tc>
          <w:tcPr>
            <w:tcW w:w="9639" w:type="dxa"/>
            <w:shd w:val="clear" w:color="auto" w:fill="FFFFCC"/>
            <w:vAlign w:val="center"/>
          </w:tcPr>
          <w:p w14:paraId="0927C0F9" w14:textId="77777777" w:rsidR="000621B0" w:rsidRPr="007D21AA" w:rsidRDefault="000621B0" w:rsidP="002775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289D093" w14:textId="77777777" w:rsidR="000621B0" w:rsidRDefault="000621B0" w:rsidP="000621B0"/>
    <w:p w14:paraId="6C1360FB" w14:textId="77777777" w:rsidR="000621B0" w:rsidRDefault="000621B0" w:rsidP="000621B0">
      <w:pPr>
        <w:pStyle w:val="Heading3"/>
      </w:pPr>
      <w:r>
        <w:lastRenderedPageBreak/>
        <w:t>4.3.y</w:t>
      </w:r>
      <w:r>
        <w:tab/>
      </w:r>
      <w:r>
        <w:rPr>
          <w:rFonts w:ascii="Courier New" w:hAnsi="Courier New"/>
          <w:lang w:eastAsia="zh-CN"/>
        </w:rPr>
        <w:t>ManagementService &lt;&lt;dataType&gt;&gt;</w:t>
      </w:r>
    </w:p>
    <w:p w14:paraId="3E7C6542" w14:textId="77777777" w:rsidR="000621B0" w:rsidRDefault="000621B0" w:rsidP="000621B0">
      <w:pPr>
        <w:pStyle w:val="Heading4"/>
      </w:pPr>
      <w:r>
        <w:t>4.3.y.1</w:t>
      </w:r>
      <w:r>
        <w:tab/>
        <w:t>Definition</w:t>
      </w:r>
    </w:p>
    <w:p w14:paraId="45457A5B" w14:textId="2E600E63" w:rsidR="000621B0" w:rsidRDefault="000621B0" w:rsidP="000621B0">
      <w:r w:rsidRPr="00E63AA5">
        <w:t>Thi</w:t>
      </w:r>
      <w:r>
        <w:t xml:space="preserve">s datatype represents </w:t>
      </w:r>
      <w:r w:rsidR="00C77FC7">
        <w:t xml:space="preserve">available Management Service (MnS) </w:t>
      </w:r>
      <w:r>
        <w:t>and provides the data required to support its discovery.</w:t>
      </w:r>
    </w:p>
    <w:p w14:paraId="1573C5AF" w14:textId="0DFB7765" w:rsidR="000621B0" w:rsidRDefault="000621B0" w:rsidP="000621B0">
      <w:r>
        <w:t xml:space="preserve">MnS Data as defined in 28.533 [Ref x] </w:t>
      </w:r>
      <w:r w:rsidR="00C77FC7">
        <w:t>clause</w:t>
      </w:r>
      <w:r>
        <w:t xml:space="preserve"> 4.7 are provided.  This information is used by the consumer to discover and </w:t>
      </w:r>
      <w:r w:rsidR="00C77FC7">
        <w:t>derive the addresses of</w:t>
      </w:r>
      <w:r>
        <w:t xml:space="preserve"> specific </w:t>
      </w:r>
      <w:r w:rsidR="00C77FC7">
        <w:t>Management Services</w:t>
      </w:r>
      <w:r>
        <w:t>.</w:t>
      </w:r>
    </w:p>
    <w:p w14:paraId="15738F23" w14:textId="5A4E6EBF" w:rsidR="000621B0" w:rsidRDefault="000621B0" w:rsidP="000621B0">
      <w:r>
        <w:t>T</w:t>
      </w:r>
      <w:r w:rsidRPr="000672B0">
        <w:t xml:space="preserve">he </w:t>
      </w:r>
      <w:r>
        <w:t xml:space="preserve">entries are not intended to be used for detailed runtime information on specific </w:t>
      </w:r>
      <w:r w:rsidR="00C77FC7">
        <w:t>Management Services</w:t>
      </w:r>
      <w:r>
        <w:t>.</w:t>
      </w:r>
    </w:p>
    <w:p w14:paraId="0D46ECE9" w14:textId="77777777" w:rsidR="000621B0" w:rsidRDefault="000621B0" w:rsidP="000621B0">
      <w:pPr>
        <w:pStyle w:val="Heading4"/>
      </w:pPr>
      <w:r>
        <w:t>4.3.y.2</w:t>
      </w:r>
      <w:r>
        <w:tab/>
        <w:t>Attributes</w:t>
      </w:r>
    </w:p>
    <w:p w14:paraId="74FB6D26" w14:textId="77777777" w:rsidR="000621B0" w:rsidRDefault="000621B0" w:rsidP="000621B0">
      <w:r>
        <w:t xml:space="preserve">The </w:t>
      </w:r>
      <w:r>
        <w:rPr>
          <w:rFonts w:ascii="Courier New" w:hAnsi="Courier New"/>
          <w:lang w:eastAsia="zh-CN"/>
        </w:rPr>
        <w:t xml:space="preserve">ManagementService </w:t>
      </w:r>
      <w:r>
        <w:t>type includes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0621B0" w14:paraId="70A05C3D" w14:textId="77777777" w:rsidTr="0027758E">
        <w:trPr>
          <w:cantSplit/>
          <w:jc w:val="center"/>
        </w:trPr>
        <w:tc>
          <w:tcPr>
            <w:tcW w:w="4084" w:type="dxa"/>
            <w:shd w:val="pct10" w:color="auto" w:fill="FFFFFF"/>
            <w:vAlign w:val="bottom"/>
          </w:tcPr>
          <w:p w14:paraId="6C974815" w14:textId="77777777" w:rsidR="000621B0" w:rsidRDefault="000621B0" w:rsidP="0027758E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shd w:val="pct10" w:color="auto" w:fill="FFFFFF"/>
            <w:vAlign w:val="bottom"/>
          </w:tcPr>
          <w:p w14:paraId="02B54272" w14:textId="77777777" w:rsidR="000621B0" w:rsidRDefault="000621B0" w:rsidP="0027758E">
            <w:pPr>
              <w:pStyle w:val="TAH"/>
            </w:pPr>
            <w:r>
              <w:t>Support Qualifier</w:t>
            </w:r>
          </w:p>
        </w:tc>
        <w:tc>
          <w:tcPr>
            <w:tcW w:w="1167" w:type="dxa"/>
            <w:shd w:val="pct10" w:color="auto" w:fill="FFFFFF"/>
            <w:vAlign w:val="bottom"/>
          </w:tcPr>
          <w:p w14:paraId="7EC2C9C8" w14:textId="77777777" w:rsidR="000621B0" w:rsidRDefault="000621B0" w:rsidP="0027758E">
            <w:pPr>
              <w:pStyle w:val="TAH"/>
            </w:pPr>
            <w:r>
              <w:t>isReadable</w:t>
            </w:r>
          </w:p>
        </w:tc>
        <w:tc>
          <w:tcPr>
            <w:tcW w:w="1077" w:type="dxa"/>
            <w:shd w:val="pct10" w:color="auto" w:fill="FFFFFF"/>
            <w:vAlign w:val="bottom"/>
          </w:tcPr>
          <w:p w14:paraId="11C3EA9C" w14:textId="77777777" w:rsidR="000621B0" w:rsidRDefault="000621B0" w:rsidP="0027758E">
            <w:pPr>
              <w:pStyle w:val="TAH"/>
            </w:pPr>
            <w:r>
              <w:t>isWritable</w:t>
            </w:r>
          </w:p>
        </w:tc>
        <w:tc>
          <w:tcPr>
            <w:tcW w:w="1117" w:type="dxa"/>
            <w:shd w:val="pct10" w:color="auto" w:fill="FFFFFF"/>
          </w:tcPr>
          <w:p w14:paraId="240C0AE9" w14:textId="77777777" w:rsidR="000621B0" w:rsidRDefault="000621B0" w:rsidP="0027758E">
            <w:pPr>
              <w:pStyle w:val="TAH"/>
              <w:rPr>
                <w:lang w:eastAsia="zh-CN"/>
              </w:rPr>
            </w:pPr>
          </w:p>
          <w:p w14:paraId="7D0B54DF" w14:textId="77777777" w:rsidR="000621B0" w:rsidRDefault="000621B0" w:rsidP="0027758E">
            <w:pPr>
              <w:pStyle w:val="TAH"/>
            </w:pPr>
            <w:r>
              <w:t>isInvariant</w:t>
            </w:r>
          </w:p>
        </w:tc>
        <w:tc>
          <w:tcPr>
            <w:tcW w:w="1237" w:type="dxa"/>
            <w:shd w:val="pct10" w:color="auto" w:fill="FFFFFF"/>
          </w:tcPr>
          <w:p w14:paraId="36C3F31C" w14:textId="77777777" w:rsidR="000621B0" w:rsidRDefault="000621B0" w:rsidP="0027758E">
            <w:pPr>
              <w:pStyle w:val="TAH"/>
              <w:rPr>
                <w:lang w:eastAsia="zh-CN"/>
              </w:rPr>
            </w:pPr>
          </w:p>
          <w:p w14:paraId="16525C01" w14:textId="77777777" w:rsidR="000621B0" w:rsidRDefault="000621B0" w:rsidP="0027758E">
            <w:pPr>
              <w:pStyle w:val="TAH"/>
            </w:pPr>
            <w:r>
              <w:t>isNotifyable</w:t>
            </w:r>
          </w:p>
        </w:tc>
      </w:tr>
      <w:tr w:rsidR="000621B0" w14:paraId="5AD87C08" w14:textId="77777777" w:rsidTr="0027758E">
        <w:trPr>
          <w:cantSplit/>
          <w:jc w:val="center"/>
        </w:trPr>
        <w:tc>
          <w:tcPr>
            <w:tcW w:w="4084" w:type="dxa"/>
          </w:tcPr>
          <w:p w14:paraId="52FF941C" w14:textId="725588A4" w:rsidR="000621B0" w:rsidRDefault="00311E80" w:rsidP="0027758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mns</w:t>
            </w:r>
            <w:r w:rsidR="000621B0">
              <w:rPr>
                <w:rFonts w:ascii="Courier New" w:hAnsi="Courier New" w:cs="Courier New"/>
                <w:lang w:eastAsia="zh-CN"/>
              </w:rPr>
              <w:t>Name</w:t>
            </w:r>
          </w:p>
        </w:tc>
        <w:tc>
          <w:tcPr>
            <w:tcW w:w="947" w:type="dxa"/>
          </w:tcPr>
          <w:p w14:paraId="31E1CB11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67" w:type="dxa"/>
          </w:tcPr>
          <w:p w14:paraId="3E381D4C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09C8C973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76E4F646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48C8CFCB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621B0" w14:paraId="68B9852D" w14:textId="77777777" w:rsidTr="0027758E">
        <w:trPr>
          <w:cantSplit/>
          <w:jc w:val="center"/>
        </w:trPr>
        <w:tc>
          <w:tcPr>
            <w:tcW w:w="4084" w:type="dxa"/>
          </w:tcPr>
          <w:p w14:paraId="3E1B1E37" w14:textId="6AEB9F2A" w:rsidR="000621B0" w:rsidRDefault="00311E80" w:rsidP="0027758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mns</w:t>
            </w:r>
            <w:r w:rsidR="000621B0">
              <w:rPr>
                <w:rFonts w:ascii="Courier New" w:hAnsi="Courier New" w:cs="Courier New"/>
                <w:lang w:eastAsia="zh-CN"/>
              </w:rPr>
              <w:t>Type</w:t>
            </w:r>
          </w:p>
        </w:tc>
        <w:tc>
          <w:tcPr>
            <w:tcW w:w="947" w:type="dxa"/>
          </w:tcPr>
          <w:p w14:paraId="3162FF9E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67" w:type="dxa"/>
          </w:tcPr>
          <w:p w14:paraId="3DF52FDC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0239CE23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7EA5C591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38993601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621B0" w14:paraId="26CF013F" w14:textId="77777777" w:rsidTr="0027758E">
        <w:trPr>
          <w:cantSplit/>
          <w:jc w:val="center"/>
        </w:trPr>
        <w:tc>
          <w:tcPr>
            <w:tcW w:w="4084" w:type="dxa"/>
          </w:tcPr>
          <w:p w14:paraId="3036EDC2" w14:textId="53FC5557" w:rsidR="000621B0" w:rsidRDefault="00311E80" w:rsidP="0027758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mns</w:t>
            </w:r>
            <w:r w:rsidR="000621B0">
              <w:rPr>
                <w:rFonts w:ascii="Courier New" w:hAnsi="Courier New" w:cs="Courier New"/>
              </w:rPr>
              <w:t>Version</w:t>
            </w:r>
          </w:p>
        </w:tc>
        <w:tc>
          <w:tcPr>
            <w:tcW w:w="947" w:type="dxa"/>
          </w:tcPr>
          <w:p w14:paraId="464C0038" w14:textId="77777777" w:rsidR="000621B0" w:rsidRDefault="000621B0" w:rsidP="0027758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167" w:type="dxa"/>
          </w:tcPr>
          <w:p w14:paraId="6CB14EE4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692C65E7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674E5078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4271E79B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0621B0" w14:paraId="4EFF96BD" w14:textId="77777777" w:rsidTr="0027758E">
        <w:trPr>
          <w:cantSplit/>
          <w:jc w:val="center"/>
        </w:trPr>
        <w:tc>
          <w:tcPr>
            <w:tcW w:w="4084" w:type="dxa"/>
          </w:tcPr>
          <w:p w14:paraId="6E6FA2DA" w14:textId="66217369" w:rsidR="000621B0" w:rsidRDefault="00E962B2" w:rsidP="0027758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serviceOperationsUR</w:t>
            </w:r>
            <w:r w:rsidR="00311E80">
              <w:rPr>
                <w:rFonts w:ascii="Courier New" w:hAnsi="Courier New" w:cs="Courier New"/>
              </w:rPr>
              <w:t>L</w:t>
            </w:r>
          </w:p>
        </w:tc>
        <w:tc>
          <w:tcPr>
            <w:tcW w:w="947" w:type="dxa"/>
          </w:tcPr>
          <w:p w14:paraId="4BC784A6" w14:textId="77777777" w:rsidR="000621B0" w:rsidRDefault="000621B0" w:rsidP="0027758E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</w:tcPr>
          <w:p w14:paraId="4038AD18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595554EC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39A7CE75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75A8277B" w14:textId="77777777" w:rsidR="000621B0" w:rsidRDefault="000621B0" w:rsidP="0027758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3A0BCF" w14:paraId="19F7BDEB" w14:textId="77777777" w:rsidTr="0027758E">
        <w:trPr>
          <w:cantSplit/>
          <w:jc w:val="center"/>
        </w:trPr>
        <w:tc>
          <w:tcPr>
            <w:tcW w:w="4084" w:type="dxa"/>
          </w:tcPr>
          <w:p w14:paraId="602D1265" w14:textId="7891518E" w:rsidR="003A0BCF" w:rsidRDefault="003A0BCF" w:rsidP="003A0BC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nrmPath</w:t>
            </w:r>
          </w:p>
        </w:tc>
        <w:tc>
          <w:tcPr>
            <w:tcW w:w="947" w:type="dxa"/>
          </w:tcPr>
          <w:p w14:paraId="3C2788EE" w14:textId="2FE751B8" w:rsidR="003A0BCF" w:rsidRDefault="003A0BCF" w:rsidP="003A0BCF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167" w:type="dxa"/>
          </w:tcPr>
          <w:p w14:paraId="53BCDCF0" w14:textId="5836C5E7" w:rsidR="003A0BCF" w:rsidRDefault="003A0BCF" w:rsidP="003A0BC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077" w:type="dxa"/>
          </w:tcPr>
          <w:p w14:paraId="0F74D229" w14:textId="48530263" w:rsidR="003A0BCF" w:rsidRDefault="003A0BCF" w:rsidP="003A0BC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117" w:type="dxa"/>
          </w:tcPr>
          <w:p w14:paraId="0FAF22C0" w14:textId="338F7724" w:rsidR="003A0BCF" w:rsidRDefault="003A0BCF" w:rsidP="003A0BC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</w:tcPr>
          <w:p w14:paraId="4CD4C789" w14:textId="21DA7E7D" w:rsidR="003A0BCF" w:rsidRDefault="003A0BCF" w:rsidP="003A0BC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AC6672C" w14:textId="77777777" w:rsidR="000621B0" w:rsidRDefault="000621B0" w:rsidP="000621B0"/>
    <w:p w14:paraId="4870CA17" w14:textId="77777777" w:rsidR="000621B0" w:rsidRDefault="000621B0" w:rsidP="000621B0">
      <w:pPr>
        <w:pStyle w:val="Heading4"/>
      </w:pPr>
      <w:r>
        <w:t>4.3.y.3</w:t>
      </w:r>
      <w:r>
        <w:tab/>
        <w:t>Constraints</w:t>
      </w:r>
    </w:p>
    <w:p w14:paraId="2A05BCA8" w14:textId="77777777" w:rsidR="000621B0" w:rsidRDefault="000621B0" w:rsidP="000621B0">
      <w:r>
        <w:t>None.</w:t>
      </w:r>
    </w:p>
    <w:p w14:paraId="39234CE0" w14:textId="77777777" w:rsidR="000621B0" w:rsidRDefault="000621B0" w:rsidP="000621B0">
      <w:pPr>
        <w:pStyle w:val="Heading4"/>
        <w:rPr>
          <w:lang w:val="en-US"/>
        </w:rPr>
      </w:pPr>
      <w:bookmarkStart w:id="10" w:name="_Toc27479741"/>
      <w:bookmarkStart w:id="11" w:name="_Toc36025253"/>
      <w:bookmarkStart w:id="12" w:name="_Toc44516341"/>
      <w:bookmarkStart w:id="13" w:name="_Toc45272660"/>
      <w:bookmarkStart w:id="14" w:name="_Toc51754655"/>
      <w:bookmarkStart w:id="15" w:name="_Toc58580394"/>
      <w:r w:rsidRPr="008D31B8">
        <w:rPr>
          <w:lang w:val="en-US"/>
        </w:rPr>
        <w:t>4.3.</w:t>
      </w:r>
      <w:r>
        <w:rPr>
          <w:lang w:val="en-US"/>
        </w:rPr>
        <w:t>y</w:t>
      </w:r>
      <w:r w:rsidRPr="008D31B8">
        <w:rPr>
          <w:lang w:val="en-US"/>
        </w:rPr>
        <w:t>.</w:t>
      </w:r>
      <w:r w:rsidRPr="008D31B8">
        <w:rPr>
          <w:lang w:val="en-US" w:eastAsia="zh-CN"/>
        </w:rPr>
        <w:t>4</w:t>
      </w:r>
      <w:r w:rsidRPr="008D31B8">
        <w:rPr>
          <w:lang w:val="en-US"/>
        </w:rPr>
        <w:tab/>
        <w:t>Notifications</w:t>
      </w:r>
      <w:bookmarkEnd w:id="10"/>
      <w:bookmarkEnd w:id="11"/>
      <w:bookmarkEnd w:id="12"/>
      <w:bookmarkEnd w:id="13"/>
      <w:bookmarkEnd w:id="14"/>
      <w:bookmarkEnd w:id="15"/>
    </w:p>
    <w:p w14:paraId="1A491108" w14:textId="77777777" w:rsidR="000621B0" w:rsidRPr="003D39E5" w:rsidRDefault="000621B0" w:rsidP="000621B0">
      <w:r w:rsidRPr="003D39E5">
        <w:t>The common notifications defined in clause 4.5 are valid for this IOC, without exceptions or additions</w:t>
      </w:r>
    </w:p>
    <w:p w14:paraId="001F29B7" w14:textId="77777777" w:rsidR="000621B0" w:rsidRDefault="000621B0" w:rsidP="000621B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621B0" w:rsidRPr="007D21AA" w14:paraId="06889754" w14:textId="77777777" w:rsidTr="0027758E">
        <w:tc>
          <w:tcPr>
            <w:tcW w:w="9639" w:type="dxa"/>
            <w:shd w:val="clear" w:color="auto" w:fill="FFFFCC"/>
            <w:vAlign w:val="center"/>
          </w:tcPr>
          <w:p w14:paraId="469001BC" w14:textId="77777777" w:rsidR="000621B0" w:rsidRDefault="000621B0" w:rsidP="002775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4th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  <w:p w14:paraId="1D9F623E" w14:textId="77777777" w:rsidR="000621B0" w:rsidRPr="007D21AA" w:rsidRDefault="000621B0" w:rsidP="002775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(only new attributes are shown)</w:t>
            </w:r>
          </w:p>
        </w:tc>
      </w:tr>
    </w:tbl>
    <w:p w14:paraId="41222AD6" w14:textId="77777777" w:rsidR="000621B0" w:rsidRDefault="000621B0" w:rsidP="000621B0"/>
    <w:p w14:paraId="56D22BDB" w14:textId="77777777" w:rsidR="000621B0" w:rsidRDefault="000621B0" w:rsidP="000621B0">
      <w:pPr>
        <w:rPr>
          <w:lang w:eastAsia="zh-CN"/>
        </w:rPr>
      </w:pPr>
    </w:p>
    <w:p w14:paraId="57E961C6" w14:textId="77777777" w:rsidR="000621B0" w:rsidRDefault="000621B0" w:rsidP="000621B0">
      <w:pPr>
        <w:pStyle w:val="Heading2"/>
      </w:pPr>
      <w:bookmarkStart w:id="16" w:name="_Toc20150484"/>
      <w:bookmarkStart w:id="17" w:name="_Toc27479747"/>
      <w:bookmarkStart w:id="18" w:name="_Toc36025282"/>
      <w:bookmarkStart w:id="19" w:name="_Toc44516389"/>
      <w:bookmarkStart w:id="20" w:name="_Toc45272704"/>
      <w:bookmarkStart w:id="21" w:name="_Toc51754702"/>
      <w:bookmarkStart w:id="22" w:name="_Toc58580441"/>
      <w:r>
        <w:lastRenderedPageBreak/>
        <w:t>4.4</w:t>
      </w:r>
      <w:r>
        <w:tab/>
        <w:t>Attribute definitions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2F58D461" w14:textId="77777777" w:rsidR="000621B0" w:rsidRDefault="000621B0" w:rsidP="000621B0">
      <w:pPr>
        <w:pStyle w:val="Heading3"/>
      </w:pPr>
      <w:bookmarkStart w:id="23" w:name="_Toc20150485"/>
      <w:bookmarkStart w:id="24" w:name="_Toc27479748"/>
      <w:bookmarkStart w:id="25" w:name="_Toc36025283"/>
      <w:bookmarkStart w:id="26" w:name="_Toc44516390"/>
      <w:bookmarkStart w:id="27" w:name="_Toc45272705"/>
      <w:bookmarkStart w:id="28" w:name="_Toc51754703"/>
      <w:bookmarkStart w:id="29" w:name="_Toc58580442"/>
      <w:r>
        <w:t>4.4.1</w:t>
      </w:r>
      <w:r>
        <w:tab/>
        <w:t>Attribute properties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7DD852D8" w14:textId="77777777" w:rsidR="000621B0" w:rsidRDefault="000621B0" w:rsidP="000621B0">
      <w:pPr>
        <w:keepNext/>
      </w:pPr>
      <w:r>
        <w:t xml:space="preserve">The following table defines the properties of attributes specified in the present document. </w:t>
      </w:r>
    </w:p>
    <w:p w14:paraId="7D50403E" w14:textId="216956CF" w:rsidR="003A0BCF" w:rsidRPr="003A0BCF" w:rsidRDefault="003A0BCF" w:rsidP="000621B0">
      <w:pPr>
        <w:keepNext/>
        <w:rPr>
          <w:i/>
          <w:color w:val="FF0000"/>
        </w:rPr>
      </w:pPr>
      <w:r w:rsidRPr="003A0BCF">
        <w:rPr>
          <w:i/>
          <w:color w:val="FF0000"/>
        </w:rPr>
        <w:t>Only new attributes are shown</w:t>
      </w:r>
    </w:p>
    <w:tbl>
      <w:tblPr>
        <w:tblW w:w="5000" w:type="pct"/>
        <w:jc w:val="center"/>
        <w:tblBorders>
          <w:top w:val="single" w:sz="12" w:space="0" w:color="008000"/>
          <w:left w:val="single" w:sz="4" w:space="0" w:color="auto"/>
          <w:bottom w:val="single" w:sz="12" w:space="0" w:color="008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A0" w:firstRow="1" w:lastRow="0" w:firstColumn="1" w:lastColumn="0" w:noHBand="0" w:noVBand="0"/>
      </w:tblPr>
      <w:tblGrid>
        <w:gridCol w:w="1575"/>
        <w:gridCol w:w="5352"/>
        <w:gridCol w:w="2702"/>
      </w:tblGrid>
      <w:tr w:rsidR="000621B0" w14:paraId="3E593C45" w14:textId="77777777" w:rsidTr="0027758E">
        <w:trPr>
          <w:cantSplit/>
          <w:tblHeader/>
          <w:jc w:val="center"/>
        </w:trPr>
        <w:tc>
          <w:tcPr>
            <w:tcW w:w="818" w:type="pct"/>
            <w:shd w:val="clear" w:color="auto" w:fill="CCCCCC"/>
          </w:tcPr>
          <w:p w14:paraId="6EEF1EDA" w14:textId="77777777" w:rsidR="000621B0" w:rsidRDefault="000621B0" w:rsidP="0027758E">
            <w:pPr>
              <w:pStyle w:val="TAH"/>
            </w:pPr>
            <w:r>
              <w:t>Attribute Name</w:t>
            </w:r>
          </w:p>
        </w:tc>
        <w:tc>
          <w:tcPr>
            <w:tcW w:w="2779" w:type="pct"/>
            <w:shd w:val="clear" w:color="auto" w:fill="CCCCCC"/>
          </w:tcPr>
          <w:p w14:paraId="667F9119" w14:textId="77777777" w:rsidR="000621B0" w:rsidRDefault="000621B0" w:rsidP="0027758E">
            <w:pPr>
              <w:pStyle w:val="TAH"/>
            </w:pPr>
            <w:r>
              <w:t>Documentation and Allowed Values</w:t>
            </w:r>
          </w:p>
        </w:tc>
        <w:tc>
          <w:tcPr>
            <w:tcW w:w="1403" w:type="pct"/>
            <w:shd w:val="clear" w:color="auto" w:fill="CCCCCC"/>
          </w:tcPr>
          <w:p w14:paraId="46EE4852" w14:textId="77777777" w:rsidR="000621B0" w:rsidRDefault="000621B0" w:rsidP="0027758E">
            <w:pPr>
              <w:pStyle w:val="TAH"/>
            </w:pPr>
            <w:r>
              <w:t>Properties</w:t>
            </w:r>
          </w:p>
        </w:tc>
      </w:tr>
      <w:tr w:rsidR="000621B0" w14:paraId="79F66032" w14:textId="77777777" w:rsidTr="0027758E">
        <w:trPr>
          <w:cantSplit/>
          <w:jc w:val="center"/>
        </w:trPr>
        <w:tc>
          <w:tcPr>
            <w:tcW w:w="818" w:type="pct"/>
          </w:tcPr>
          <w:p w14:paraId="0069EBAD" w14:textId="1527CBD5" w:rsidR="000621B0" w:rsidRPr="00F3719F" w:rsidRDefault="00311E80" w:rsidP="00311E80">
            <w:pPr>
              <w:pStyle w:val="T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lang w:eastAsia="zh-CN"/>
              </w:rPr>
              <w:t>mns</w:t>
            </w:r>
            <w:r w:rsidR="000621B0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2779" w:type="pct"/>
          </w:tcPr>
          <w:p w14:paraId="7A82FFB2" w14:textId="77777777" w:rsidR="000621B0" w:rsidRDefault="000621B0" w:rsidP="0027758E">
            <w:pPr>
              <w:pStyle w:val="TAL"/>
            </w:pPr>
            <w:r>
              <w:rPr>
                <w:lang w:eastAsia="de-DE"/>
              </w:rPr>
              <w:t xml:space="preserve">List of </w:t>
            </w:r>
            <w:r>
              <w:rPr>
                <w:rFonts w:ascii="Courier New" w:hAnsi="Courier New"/>
                <w:lang w:eastAsia="zh-CN"/>
              </w:rPr>
              <w:t>ManagementService</w:t>
            </w:r>
            <w:r>
              <w:rPr>
                <w:lang w:eastAsia="zh-CN"/>
              </w:rPr>
              <w:t>.</w:t>
            </w:r>
          </w:p>
        </w:tc>
        <w:tc>
          <w:tcPr>
            <w:tcW w:w="1403" w:type="pct"/>
          </w:tcPr>
          <w:p w14:paraId="0E98442F" w14:textId="77777777" w:rsidR="000621B0" w:rsidRPr="0063693E" w:rsidRDefault="000621B0" w:rsidP="002775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</w:t>
            </w:r>
            <w:r w:rsidRPr="0063693E">
              <w:rPr>
                <w:rFonts w:ascii="Arial" w:hAnsi="Arial"/>
                <w:sz w:val="18"/>
                <w:szCs w:val="18"/>
              </w:rPr>
              <w:t>ype</w:t>
            </w:r>
            <w:r>
              <w:rPr>
                <w:rFonts w:ascii="Arial" w:hAnsi="Arial"/>
                <w:sz w:val="18"/>
                <w:szCs w:val="18"/>
              </w:rPr>
              <w:t>: ManagementService</w:t>
            </w:r>
          </w:p>
          <w:p w14:paraId="027C6BF6" w14:textId="77777777" w:rsidR="000621B0" w:rsidRPr="003A33B7" w:rsidRDefault="000621B0" w:rsidP="002775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A17B5C">
              <w:rPr>
                <w:rFonts w:ascii="Arial" w:hAnsi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 w:rsidRPr="00A17B5C">
              <w:rPr>
                <w:rFonts w:ascii="Arial" w:hAnsi="Arial"/>
                <w:sz w:val="18"/>
                <w:szCs w:val="18"/>
              </w:rPr>
              <w:t>..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14:paraId="7A466846" w14:textId="77777777" w:rsidR="000621B0" w:rsidRPr="000C5AEF" w:rsidRDefault="000621B0" w:rsidP="002775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C5AEF">
              <w:rPr>
                <w:rFonts w:ascii="Arial" w:hAnsi="Arial"/>
                <w:sz w:val="18"/>
                <w:szCs w:val="18"/>
              </w:rPr>
              <w:t xml:space="preserve">isOrdered: </w:t>
            </w:r>
            <w:r>
              <w:rPr>
                <w:rFonts w:ascii="Arial" w:hAnsi="Arial"/>
                <w:sz w:val="18"/>
                <w:szCs w:val="18"/>
              </w:rPr>
              <w:t>False</w:t>
            </w:r>
          </w:p>
          <w:p w14:paraId="7A1B3034" w14:textId="77777777" w:rsidR="000621B0" w:rsidRPr="00A17B5C" w:rsidRDefault="000621B0" w:rsidP="002775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A17B5C">
              <w:rPr>
                <w:rFonts w:ascii="Arial" w:hAnsi="Arial"/>
                <w:sz w:val="18"/>
                <w:szCs w:val="18"/>
              </w:rPr>
              <w:t xml:space="preserve">isUnique: </w:t>
            </w:r>
            <w:r>
              <w:rPr>
                <w:rFonts w:ascii="Arial" w:hAnsi="Arial"/>
                <w:sz w:val="18"/>
                <w:szCs w:val="18"/>
              </w:rPr>
              <w:t>True</w:t>
            </w:r>
          </w:p>
          <w:p w14:paraId="00152585" w14:textId="77777777" w:rsidR="000621B0" w:rsidRPr="00A17B5C" w:rsidRDefault="000621B0" w:rsidP="002775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A17B5C">
              <w:rPr>
                <w:rFonts w:ascii="Arial" w:hAnsi="Arial"/>
                <w:sz w:val="18"/>
                <w:szCs w:val="18"/>
              </w:rPr>
              <w:t>defaultValue: None</w:t>
            </w:r>
          </w:p>
          <w:p w14:paraId="464CFEB6" w14:textId="77777777" w:rsidR="000621B0" w:rsidRPr="00CB1285" w:rsidRDefault="000621B0" w:rsidP="0027758E">
            <w:pPr>
              <w:pStyle w:val="TAL"/>
              <w:rPr>
                <w:szCs w:val="18"/>
              </w:rPr>
            </w:pPr>
            <w:r w:rsidRPr="00CB1285">
              <w:rPr>
                <w:szCs w:val="18"/>
              </w:rPr>
              <w:t>isNullable: False</w:t>
            </w:r>
          </w:p>
          <w:p w14:paraId="12D46A15" w14:textId="77777777" w:rsidR="000621B0" w:rsidRDefault="000621B0" w:rsidP="0027758E">
            <w:pPr>
              <w:pStyle w:val="TAL"/>
            </w:pPr>
          </w:p>
        </w:tc>
      </w:tr>
      <w:tr w:rsidR="000621B0" w14:paraId="2A7E5CF4" w14:textId="77777777" w:rsidTr="0027758E">
        <w:trPr>
          <w:cantSplit/>
          <w:jc w:val="center"/>
        </w:trPr>
        <w:tc>
          <w:tcPr>
            <w:tcW w:w="818" w:type="pct"/>
          </w:tcPr>
          <w:p w14:paraId="7BD563AF" w14:textId="0E39121C" w:rsidR="000621B0" w:rsidRDefault="00311E80" w:rsidP="0027758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mns</w:t>
            </w:r>
            <w:r w:rsidR="000621B0">
              <w:rPr>
                <w:rFonts w:ascii="Courier New" w:hAnsi="Courier New" w:cs="Courier New"/>
                <w:lang w:eastAsia="zh-CN"/>
              </w:rPr>
              <w:t>Name</w:t>
            </w:r>
          </w:p>
        </w:tc>
        <w:tc>
          <w:tcPr>
            <w:tcW w:w="2779" w:type="pct"/>
          </w:tcPr>
          <w:p w14:paraId="28B8F0F0" w14:textId="1DD5AB63" w:rsidR="000621B0" w:rsidRDefault="00175CE3" w:rsidP="0027758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>Human-readable name of management</w:t>
            </w:r>
            <w:r w:rsidR="000621B0">
              <w:rPr>
                <w:lang w:eastAsia="de-DE"/>
              </w:rPr>
              <w:t xml:space="preserve"> service.</w:t>
            </w:r>
          </w:p>
        </w:tc>
        <w:tc>
          <w:tcPr>
            <w:tcW w:w="1403" w:type="pct"/>
          </w:tcPr>
          <w:p w14:paraId="59FFE753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String</w:t>
            </w:r>
          </w:p>
          <w:p w14:paraId="495A4793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778A5E0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A804330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59E66DA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28DC6794" w14:textId="77777777" w:rsidR="000621B0" w:rsidRPr="0063693E" w:rsidRDefault="000621B0" w:rsidP="002775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621B0" w14:paraId="7A267885" w14:textId="77777777" w:rsidTr="0027758E">
        <w:trPr>
          <w:cantSplit/>
          <w:jc w:val="center"/>
        </w:trPr>
        <w:tc>
          <w:tcPr>
            <w:tcW w:w="818" w:type="pct"/>
          </w:tcPr>
          <w:p w14:paraId="4CC0BB5B" w14:textId="2F0971D6" w:rsidR="000621B0" w:rsidRDefault="00311E80" w:rsidP="0027758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mns</w:t>
            </w:r>
            <w:r w:rsidR="000621B0">
              <w:rPr>
                <w:rFonts w:ascii="Courier New" w:hAnsi="Courier New" w:cs="Courier New"/>
                <w:lang w:eastAsia="zh-CN"/>
              </w:rPr>
              <w:t>Type</w:t>
            </w:r>
          </w:p>
        </w:tc>
        <w:tc>
          <w:tcPr>
            <w:tcW w:w="2779" w:type="pct"/>
          </w:tcPr>
          <w:p w14:paraId="18E06D2D" w14:textId="2F022D44" w:rsidR="000621B0" w:rsidRDefault="000621B0" w:rsidP="0027758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Type of </w:t>
            </w:r>
            <w:r w:rsidR="00175CE3">
              <w:rPr>
                <w:lang w:eastAsia="de-DE"/>
              </w:rPr>
              <w:t>management service</w:t>
            </w:r>
            <w:r>
              <w:rPr>
                <w:lang w:eastAsia="de-DE"/>
              </w:rPr>
              <w:t>.</w:t>
            </w:r>
          </w:p>
          <w:p w14:paraId="459D6711" w14:textId="77777777" w:rsidR="003E1305" w:rsidRDefault="003E1305" w:rsidP="003E1305">
            <w:pPr>
              <w:pStyle w:val="TAL"/>
              <w:rPr>
                <w:lang w:eastAsia="de-DE"/>
              </w:rPr>
            </w:pPr>
          </w:p>
          <w:p w14:paraId="4287DC8E" w14:textId="77777777" w:rsidR="003E1305" w:rsidRDefault="003E1305" w:rsidP="003E1305">
            <w:pPr>
              <w:pStyle w:val="TAL"/>
            </w:pPr>
            <w:r w:rsidRPr="008E3E78">
              <w:rPr>
                <w:rFonts w:cs="Arial"/>
                <w:sz w:val="20"/>
              </w:rPr>
              <w:t xml:space="preserve">allowedValues: </w:t>
            </w:r>
            <w:r>
              <w:t>For OpenAPI-based services, this should be equal to the parameter “title”.</w:t>
            </w:r>
          </w:p>
          <w:p w14:paraId="74C90606" w14:textId="71250435" w:rsidR="000621B0" w:rsidRPr="00874F80" w:rsidRDefault="003E1305" w:rsidP="003E1305">
            <w:pPr>
              <w:pStyle w:val="TAL"/>
            </w:pPr>
            <w:r>
              <w:t>For NETCONF-based services, this should be equal to the module-set name.</w:t>
            </w:r>
          </w:p>
        </w:tc>
        <w:tc>
          <w:tcPr>
            <w:tcW w:w="1403" w:type="pct"/>
          </w:tcPr>
          <w:p w14:paraId="5EF91A99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String</w:t>
            </w:r>
          </w:p>
          <w:p w14:paraId="157E5AB1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B69FC7D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C080621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ADFD4BC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77F12BB3" w14:textId="77777777" w:rsidR="000621B0" w:rsidRPr="0086789A" w:rsidRDefault="000621B0" w:rsidP="0027758E">
            <w:pPr>
              <w:spacing w:after="0"/>
              <w:rPr>
                <w:rFonts w:ascii="Courier New" w:hAnsi="Courier New" w:cs="Courier New"/>
                <w:sz w:val="18"/>
                <w:lang w:eastAsia="zh-CN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621B0" w14:paraId="060BCE25" w14:textId="77777777" w:rsidTr="0027758E">
        <w:trPr>
          <w:cantSplit/>
          <w:jc w:val="center"/>
        </w:trPr>
        <w:tc>
          <w:tcPr>
            <w:tcW w:w="818" w:type="pct"/>
          </w:tcPr>
          <w:p w14:paraId="30EA8851" w14:textId="5BB177DA" w:rsidR="000621B0" w:rsidRDefault="00311E80" w:rsidP="0027758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mns</w:t>
            </w:r>
            <w:r w:rsidR="000621B0">
              <w:rPr>
                <w:rFonts w:ascii="Courier New" w:hAnsi="Courier New" w:cs="Courier New"/>
                <w:lang w:eastAsia="zh-CN"/>
              </w:rPr>
              <w:t>Version</w:t>
            </w:r>
          </w:p>
        </w:tc>
        <w:tc>
          <w:tcPr>
            <w:tcW w:w="2779" w:type="pct"/>
          </w:tcPr>
          <w:p w14:paraId="65271F6C" w14:textId="77777777" w:rsidR="000621B0" w:rsidRDefault="000621B0" w:rsidP="0027758E">
            <w:pPr>
              <w:pStyle w:val="TAL"/>
              <w:rPr>
                <w:lang w:eastAsia="de-DE"/>
              </w:rPr>
            </w:pPr>
            <w:r w:rsidRPr="0086789A">
              <w:rPr>
                <w:lang w:eastAsia="de-DE"/>
              </w:rPr>
              <w:t xml:space="preserve">Version of </w:t>
            </w:r>
            <w:r w:rsidR="00175CE3">
              <w:rPr>
                <w:lang w:eastAsia="de-DE"/>
              </w:rPr>
              <w:t>management service</w:t>
            </w:r>
            <w:r w:rsidRPr="0086789A">
              <w:rPr>
                <w:lang w:eastAsia="de-DE"/>
              </w:rPr>
              <w:t>.</w:t>
            </w:r>
          </w:p>
          <w:p w14:paraId="1CF64CA8" w14:textId="77777777" w:rsidR="003E1305" w:rsidRPr="008E3E78" w:rsidRDefault="003E1305" w:rsidP="003E1305">
            <w:pPr>
              <w:pStyle w:val="TAL"/>
              <w:rPr>
                <w:sz w:val="20"/>
              </w:rPr>
            </w:pPr>
          </w:p>
          <w:p w14:paraId="2FE77B9C" w14:textId="7E0384FE" w:rsidR="003E1305" w:rsidRDefault="003E1305" w:rsidP="003E1305">
            <w:pPr>
              <w:pStyle w:val="TAL"/>
            </w:pPr>
            <w:r w:rsidRPr="008E3E78">
              <w:rPr>
                <w:rFonts w:cs="Arial"/>
                <w:sz w:val="20"/>
              </w:rPr>
              <w:t xml:space="preserve">allowedValues: </w:t>
            </w:r>
            <w:r>
              <w:t>For OpenAPI-based services, this should be equal to the parameter “MnSVersion”.</w:t>
            </w:r>
          </w:p>
          <w:p w14:paraId="307C6AF6" w14:textId="5E7DDA73" w:rsidR="00175CE3" w:rsidRPr="00874F80" w:rsidRDefault="003E1305" w:rsidP="003E1305">
            <w:pPr>
              <w:pStyle w:val="TAL"/>
              <w:rPr>
                <w:lang w:eastAsia="de-DE"/>
              </w:rPr>
            </w:pPr>
            <w:r>
              <w:t>Not relevant for NETCONF-based services.</w:t>
            </w:r>
          </w:p>
        </w:tc>
        <w:tc>
          <w:tcPr>
            <w:tcW w:w="1403" w:type="pct"/>
          </w:tcPr>
          <w:p w14:paraId="3020298C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String</w:t>
            </w:r>
          </w:p>
          <w:p w14:paraId="5CE6B2F4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6C2557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4E14741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17781D9" w14:textId="77777777" w:rsidR="000621B0" w:rsidRPr="00096D4A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50BD37A0" w14:textId="77777777" w:rsidR="000621B0" w:rsidRDefault="000621B0" w:rsidP="002775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0621B0" w14:paraId="09B4664B" w14:textId="77777777" w:rsidTr="0027758E">
        <w:trPr>
          <w:cantSplit/>
          <w:jc w:val="center"/>
        </w:trPr>
        <w:tc>
          <w:tcPr>
            <w:tcW w:w="818" w:type="pct"/>
          </w:tcPr>
          <w:p w14:paraId="0DF00CD4" w14:textId="6643CE85" w:rsidR="000621B0" w:rsidRDefault="004D3BC6" w:rsidP="0027758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serviceOperations</w:t>
            </w:r>
            <w:r w:rsidR="000621B0">
              <w:rPr>
                <w:rFonts w:ascii="Courier New" w:hAnsi="Courier New" w:cs="Courier New"/>
              </w:rPr>
              <w:t>UR</w:t>
            </w:r>
            <w:r w:rsidR="00311E80">
              <w:rPr>
                <w:rFonts w:ascii="Courier New" w:hAnsi="Courier New" w:cs="Courier New"/>
              </w:rPr>
              <w:t>L</w:t>
            </w:r>
          </w:p>
        </w:tc>
        <w:tc>
          <w:tcPr>
            <w:tcW w:w="2779" w:type="pct"/>
          </w:tcPr>
          <w:p w14:paraId="7CEE4BF4" w14:textId="650BBC01" w:rsidR="003E1305" w:rsidRDefault="00311E80" w:rsidP="003E1305">
            <w:pPr>
              <w:pStyle w:val="TAL"/>
            </w:pPr>
            <w:r>
              <w:t>Root URL</w:t>
            </w:r>
            <w:r w:rsidR="003E1305">
              <w:t xml:space="preserve"> for Management Serv</w:t>
            </w:r>
            <w:r w:rsidR="004D3BC6">
              <w:t>ice operations</w:t>
            </w:r>
            <w:r w:rsidR="003E1305">
              <w:t>.</w:t>
            </w:r>
          </w:p>
          <w:p w14:paraId="25713B17" w14:textId="77777777" w:rsidR="003E1305" w:rsidRDefault="003E1305" w:rsidP="003E1305">
            <w:pPr>
              <w:pStyle w:val="TAL"/>
              <w:rPr>
                <w:rFonts w:cs="Arial"/>
                <w:sz w:val="20"/>
              </w:rPr>
            </w:pPr>
          </w:p>
          <w:p w14:paraId="5CE4BD7C" w14:textId="59C599A0" w:rsidR="003E1305" w:rsidRDefault="003E1305" w:rsidP="003E1305">
            <w:pPr>
              <w:pStyle w:val="TAL"/>
            </w:pPr>
            <w:r w:rsidRPr="008E3E78">
              <w:rPr>
                <w:rFonts w:cs="Arial"/>
                <w:sz w:val="20"/>
              </w:rPr>
              <w:t xml:space="preserve">allowedValues: </w:t>
            </w:r>
            <w:r>
              <w:t>For OpenAPI-based services, this should be equal to the parameter “MnSRoot”.</w:t>
            </w:r>
          </w:p>
          <w:p w14:paraId="4D28DB02" w14:textId="4D55D8B9" w:rsidR="000621B0" w:rsidRPr="003E1305" w:rsidRDefault="00311E80" w:rsidP="003E1305">
            <w:pPr>
              <w:pStyle w:val="TAL"/>
            </w:pPr>
            <w:r>
              <w:t>F</w:t>
            </w:r>
            <w:r w:rsidR="004D3BC6">
              <w:t>or NETCONF-based services</w:t>
            </w:r>
            <w:r>
              <w:t>, this should identify the host and port in the format “netconf://{host}[:{port}]</w:t>
            </w:r>
            <w:r w:rsidR="003E1305">
              <w:t>.</w:t>
            </w:r>
          </w:p>
        </w:tc>
        <w:tc>
          <w:tcPr>
            <w:tcW w:w="1403" w:type="pct"/>
          </w:tcPr>
          <w:p w14:paraId="761A9915" w14:textId="77777777" w:rsidR="003E1305" w:rsidRPr="00096D4A" w:rsidRDefault="003E1305" w:rsidP="003E13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String</w:t>
            </w:r>
          </w:p>
          <w:p w14:paraId="756FAEB1" w14:textId="77777777" w:rsidR="003E1305" w:rsidRPr="00096D4A" w:rsidRDefault="003E1305" w:rsidP="003E13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8DA413" w14:textId="77777777" w:rsidR="003E1305" w:rsidRPr="00096D4A" w:rsidRDefault="003E1305" w:rsidP="003E13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DC5CC5" w14:textId="77777777" w:rsidR="003E1305" w:rsidRPr="00096D4A" w:rsidRDefault="003E1305" w:rsidP="003E13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DFD2AD" w14:textId="77777777" w:rsidR="003E1305" w:rsidRPr="00096D4A" w:rsidRDefault="003E1305" w:rsidP="003E13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3366CC32" w14:textId="71A1F9E8" w:rsidR="000621B0" w:rsidRDefault="003E1305" w:rsidP="003E130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3A0BCF" w14:paraId="50F1240F" w14:textId="77777777" w:rsidTr="0027758E">
        <w:trPr>
          <w:cantSplit/>
          <w:jc w:val="center"/>
        </w:trPr>
        <w:tc>
          <w:tcPr>
            <w:tcW w:w="818" w:type="pct"/>
          </w:tcPr>
          <w:p w14:paraId="07BAC6F1" w14:textId="20BCE454" w:rsidR="003A0BCF" w:rsidRDefault="003A0BCF" w:rsidP="0027758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nrmPath</w:t>
            </w:r>
          </w:p>
        </w:tc>
        <w:tc>
          <w:tcPr>
            <w:tcW w:w="2779" w:type="pct"/>
          </w:tcPr>
          <w:p w14:paraId="09903945" w14:textId="60C12F81" w:rsidR="003A0BCF" w:rsidRDefault="003A0BCF" w:rsidP="003E1305">
            <w:pPr>
              <w:pStyle w:val="TAL"/>
            </w:pPr>
            <w:r>
              <w:t>NRM path for Management Service IOCs.</w:t>
            </w:r>
          </w:p>
          <w:p w14:paraId="26C6F27C" w14:textId="77777777" w:rsidR="003A0BCF" w:rsidRDefault="003A0BCF" w:rsidP="003E1305">
            <w:pPr>
              <w:pStyle w:val="TAL"/>
            </w:pPr>
          </w:p>
          <w:p w14:paraId="236EC4B9" w14:textId="719847D2" w:rsidR="003A0BCF" w:rsidRDefault="003A0BCF" w:rsidP="00EA2103">
            <w:pPr>
              <w:pStyle w:val="TAL"/>
            </w:pPr>
            <w:r w:rsidRPr="008E3E78">
              <w:rPr>
                <w:rFonts w:cs="Arial"/>
                <w:sz w:val="20"/>
              </w:rPr>
              <w:t xml:space="preserve">allowedValues: </w:t>
            </w:r>
            <w:r>
              <w:t>For OpenAPI-based services, this should be equal to the parameter “</w:t>
            </w:r>
            <w:r w:rsidRPr="003A0BCF">
              <w:t>URI-LDN-first-part</w:t>
            </w:r>
            <w:r>
              <w:t>”.</w:t>
            </w:r>
          </w:p>
        </w:tc>
        <w:tc>
          <w:tcPr>
            <w:tcW w:w="1403" w:type="pct"/>
          </w:tcPr>
          <w:p w14:paraId="20CFA663" w14:textId="77777777" w:rsidR="003A0BCF" w:rsidRPr="00096D4A" w:rsidRDefault="003A0BCF" w:rsidP="003A0BC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String</w:t>
            </w:r>
          </w:p>
          <w:p w14:paraId="592EF064" w14:textId="77777777" w:rsidR="003A0BCF" w:rsidRPr="00096D4A" w:rsidRDefault="003A0BCF" w:rsidP="003A0BC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8C910A7" w14:textId="77777777" w:rsidR="003A0BCF" w:rsidRPr="00096D4A" w:rsidRDefault="003A0BCF" w:rsidP="003A0BC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490DF30" w14:textId="77777777" w:rsidR="003A0BCF" w:rsidRPr="00096D4A" w:rsidRDefault="003A0BCF" w:rsidP="003A0BC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4CF0C7A" w14:textId="77777777" w:rsidR="003A0BCF" w:rsidRPr="00096D4A" w:rsidRDefault="003A0BCF" w:rsidP="003A0BC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6B7DB762" w14:textId="261E8E92" w:rsidR="003A0BCF" w:rsidRPr="00096D4A" w:rsidRDefault="003A0BCF" w:rsidP="003A0BC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96D4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</w:tbl>
    <w:p w14:paraId="2A9EA581" w14:textId="7CF1BBDE" w:rsidR="000621B0" w:rsidRPr="007E3B48" w:rsidRDefault="000621B0" w:rsidP="000621B0">
      <w:pPr>
        <w:rPr>
          <w:lang w:eastAsia="zh-CN"/>
        </w:rPr>
      </w:pPr>
    </w:p>
    <w:p w14:paraId="4B511943" w14:textId="2FCE381F" w:rsidR="001467C9" w:rsidRPr="007E3B48" w:rsidRDefault="001467C9" w:rsidP="001467C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67C9" w:rsidRPr="00442B28" w14:paraId="7FE2BC73" w14:textId="77777777" w:rsidTr="008055A9">
        <w:tc>
          <w:tcPr>
            <w:tcW w:w="9639" w:type="dxa"/>
            <w:shd w:val="clear" w:color="auto" w:fill="FFFFCC"/>
            <w:vAlign w:val="center"/>
          </w:tcPr>
          <w:p w14:paraId="0142EF4B" w14:textId="77777777" w:rsidR="001467C9" w:rsidRPr="00442B28" w:rsidRDefault="001467C9" w:rsidP="008055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0" w:name="_Toc462827461"/>
            <w:bookmarkStart w:id="31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30"/>
      <w:bookmarkEnd w:id="31"/>
    </w:tbl>
    <w:p w14:paraId="38648E6D" w14:textId="77777777" w:rsidR="001467C9" w:rsidRPr="00641ED8" w:rsidRDefault="001467C9" w:rsidP="001467C9"/>
    <w:p w14:paraId="68C9CD36" w14:textId="77777777" w:rsidR="001E41F3" w:rsidRDefault="001E41F3" w:rsidP="001467C9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314FC" w14:textId="77777777" w:rsidR="001061BC" w:rsidRDefault="001061BC">
      <w:r>
        <w:separator/>
      </w:r>
    </w:p>
  </w:endnote>
  <w:endnote w:type="continuationSeparator" w:id="0">
    <w:p w14:paraId="113FC5F3" w14:textId="77777777" w:rsidR="001061BC" w:rsidRDefault="0010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9FA3A" w14:textId="77777777" w:rsidR="001061BC" w:rsidRDefault="001061BC">
      <w:r>
        <w:separator/>
      </w:r>
    </w:p>
  </w:footnote>
  <w:footnote w:type="continuationSeparator" w:id="0">
    <w:p w14:paraId="7424BD94" w14:textId="77777777" w:rsidR="001061BC" w:rsidRDefault="00106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2F61"/>
    <w:rsid w:val="00042944"/>
    <w:rsid w:val="000621B0"/>
    <w:rsid w:val="00071A3B"/>
    <w:rsid w:val="000A6394"/>
    <w:rsid w:val="000B7FED"/>
    <w:rsid w:val="000C038A"/>
    <w:rsid w:val="000C6598"/>
    <w:rsid w:val="000D44B3"/>
    <w:rsid w:val="000E014D"/>
    <w:rsid w:val="00104104"/>
    <w:rsid w:val="001061BC"/>
    <w:rsid w:val="00141FDE"/>
    <w:rsid w:val="00145D43"/>
    <w:rsid w:val="001467C9"/>
    <w:rsid w:val="00175CE3"/>
    <w:rsid w:val="00192C46"/>
    <w:rsid w:val="001A08B3"/>
    <w:rsid w:val="001A7B60"/>
    <w:rsid w:val="001B52F0"/>
    <w:rsid w:val="001B7A65"/>
    <w:rsid w:val="001E41F3"/>
    <w:rsid w:val="00214B86"/>
    <w:rsid w:val="00226F7F"/>
    <w:rsid w:val="0026004D"/>
    <w:rsid w:val="002640DD"/>
    <w:rsid w:val="00275D12"/>
    <w:rsid w:val="00284FEB"/>
    <w:rsid w:val="002860C4"/>
    <w:rsid w:val="002A62E8"/>
    <w:rsid w:val="002B5741"/>
    <w:rsid w:val="002B78B0"/>
    <w:rsid w:val="002E472E"/>
    <w:rsid w:val="00305409"/>
    <w:rsid w:val="00311E80"/>
    <w:rsid w:val="0034108E"/>
    <w:rsid w:val="00347F73"/>
    <w:rsid w:val="003609EF"/>
    <w:rsid w:val="003612AB"/>
    <w:rsid w:val="0036231A"/>
    <w:rsid w:val="00362BE4"/>
    <w:rsid w:val="00374DD4"/>
    <w:rsid w:val="003A0BCF"/>
    <w:rsid w:val="003E1305"/>
    <w:rsid w:val="003E1A36"/>
    <w:rsid w:val="003F0805"/>
    <w:rsid w:val="00410371"/>
    <w:rsid w:val="004242F1"/>
    <w:rsid w:val="00484D58"/>
    <w:rsid w:val="0049302E"/>
    <w:rsid w:val="00496F3A"/>
    <w:rsid w:val="004A52C6"/>
    <w:rsid w:val="004B1F28"/>
    <w:rsid w:val="004B75B7"/>
    <w:rsid w:val="004D3BC6"/>
    <w:rsid w:val="005009D9"/>
    <w:rsid w:val="0051580D"/>
    <w:rsid w:val="005366AC"/>
    <w:rsid w:val="00547111"/>
    <w:rsid w:val="00592D74"/>
    <w:rsid w:val="005E07F2"/>
    <w:rsid w:val="005E2C44"/>
    <w:rsid w:val="00621188"/>
    <w:rsid w:val="0062489B"/>
    <w:rsid w:val="006257ED"/>
    <w:rsid w:val="00633E74"/>
    <w:rsid w:val="00665C47"/>
    <w:rsid w:val="00695808"/>
    <w:rsid w:val="006B0310"/>
    <w:rsid w:val="006B46FB"/>
    <w:rsid w:val="006E1A1D"/>
    <w:rsid w:val="006E21FB"/>
    <w:rsid w:val="007608E8"/>
    <w:rsid w:val="0078462D"/>
    <w:rsid w:val="00792342"/>
    <w:rsid w:val="007977A8"/>
    <w:rsid w:val="007B512A"/>
    <w:rsid w:val="007C2097"/>
    <w:rsid w:val="007D6A07"/>
    <w:rsid w:val="007F7259"/>
    <w:rsid w:val="008040A8"/>
    <w:rsid w:val="00810763"/>
    <w:rsid w:val="008279FA"/>
    <w:rsid w:val="00840E49"/>
    <w:rsid w:val="008626E7"/>
    <w:rsid w:val="00870EE7"/>
    <w:rsid w:val="008863B9"/>
    <w:rsid w:val="008A45A6"/>
    <w:rsid w:val="008F3789"/>
    <w:rsid w:val="008F686C"/>
    <w:rsid w:val="00913906"/>
    <w:rsid w:val="009148DE"/>
    <w:rsid w:val="00941E30"/>
    <w:rsid w:val="0094528A"/>
    <w:rsid w:val="009777D9"/>
    <w:rsid w:val="00991B88"/>
    <w:rsid w:val="009A5753"/>
    <w:rsid w:val="009A579D"/>
    <w:rsid w:val="009B042A"/>
    <w:rsid w:val="009E3297"/>
    <w:rsid w:val="009F734F"/>
    <w:rsid w:val="00A11D00"/>
    <w:rsid w:val="00A246B6"/>
    <w:rsid w:val="00A43976"/>
    <w:rsid w:val="00A47E70"/>
    <w:rsid w:val="00A50CF0"/>
    <w:rsid w:val="00A7671C"/>
    <w:rsid w:val="00A917E8"/>
    <w:rsid w:val="00AA2CBC"/>
    <w:rsid w:val="00AB644B"/>
    <w:rsid w:val="00AC5820"/>
    <w:rsid w:val="00AD1CD8"/>
    <w:rsid w:val="00B258BB"/>
    <w:rsid w:val="00B67B97"/>
    <w:rsid w:val="00B968C8"/>
    <w:rsid w:val="00BA3EC5"/>
    <w:rsid w:val="00BA51D9"/>
    <w:rsid w:val="00BA5CF0"/>
    <w:rsid w:val="00BB5DFC"/>
    <w:rsid w:val="00BD279D"/>
    <w:rsid w:val="00BD6BB8"/>
    <w:rsid w:val="00C20032"/>
    <w:rsid w:val="00C66BA2"/>
    <w:rsid w:val="00C67BD7"/>
    <w:rsid w:val="00C706E6"/>
    <w:rsid w:val="00C77FC7"/>
    <w:rsid w:val="00C95985"/>
    <w:rsid w:val="00CC5026"/>
    <w:rsid w:val="00CC68D0"/>
    <w:rsid w:val="00CF579A"/>
    <w:rsid w:val="00D03F9A"/>
    <w:rsid w:val="00D06D51"/>
    <w:rsid w:val="00D24991"/>
    <w:rsid w:val="00D50255"/>
    <w:rsid w:val="00D66520"/>
    <w:rsid w:val="00DA19B2"/>
    <w:rsid w:val="00DB1CC4"/>
    <w:rsid w:val="00DC62C6"/>
    <w:rsid w:val="00DE34CF"/>
    <w:rsid w:val="00E13F3D"/>
    <w:rsid w:val="00E34898"/>
    <w:rsid w:val="00E54932"/>
    <w:rsid w:val="00E962B2"/>
    <w:rsid w:val="00EA2103"/>
    <w:rsid w:val="00EB09B7"/>
    <w:rsid w:val="00EC2BF4"/>
    <w:rsid w:val="00EE7D7C"/>
    <w:rsid w:val="00F12063"/>
    <w:rsid w:val="00F12A78"/>
    <w:rsid w:val="00F2297D"/>
    <w:rsid w:val="00F25D98"/>
    <w:rsid w:val="00F300FB"/>
    <w:rsid w:val="00FB6386"/>
    <w:rsid w:val="00FC556B"/>
    <w:rsid w:val="00FD3829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5493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93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E5493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5493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54932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E549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54932"/>
    <w:rPr>
      <w:rFonts w:ascii="Courier New" w:hAnsi="Courier New"/>
      <w:noProof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67C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paragraph" w:styleId="NormalWeb">
    <w:name w:val="Normal (Web)"/>
    <w:basedOn w:val="Normal"/>
    <w:uiPriority w:val="99"/>
    <w:unhideWhenUsed/>
    <w:rsid w:val="001467C9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customStyle="1" w:styleId="TAJ">
    <w:name w:val="TAJ"/>
    <w:basedOn w:val="TH"/>
    <w:rsid w:val="00A11D00"/>
  </w:style>
  <w:style w:type="paragraph" w:customStyle="1" w:styleId="Guidance">
    <w:name w:val="Guidance"/>
    <w:basedOn w:val="Normal"/>
    <w:rsid w:val="00A11D00"/>
    <w:rPr>
      <w:i/>
      <w:color w:val="0000FF"/>
    </w:rPr>
  </w:style>
  <w:style w:type="character" w:customStyle="1" w:styleId="BalloonTextChar">
    <w:name w:val="Balloon Text Char"/>
    <w:link w:val="BalloonText"/>
    <w:rsid w:val="00A11D00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11D0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A11D00"/>
    <w:rPr>
      <w:color w:val="605E5C"/>
      <w:shd w:val="clear" w:color="auto" w:fill="E1DFDD"/>
    </w:rPr>
  </w:style>
  <w:style w:type="character" w:customStyle="1" w:styleId="EXChar">
    <w:name w:val="EX Char"/>
    <w:link w:val="EX"/>
    <w:rsid w:val="00A11D0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11D0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A11D0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11D0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11D0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11D0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A11D0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11D0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11D0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11D00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A11D0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A11D0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A11D00"/>
    <w:rPr>
      <w:rFonts w:ascii="Times New Roman" w:hAnsi="Times New Roman"/>
      <w:color w:val="FF0000"/>
      <w:lang w:val="en-GB" w:eastAsia="en-US"/>
    </w:rPr>
  </w:style>
  <w:style w:type="character" w:customStyle="1" w:styleId="desc">
    <w:name w:val="desc"/>
    <w:rsid w:val="00A11D00"/>
  </w:style>
  <w:style w:type="character" w:customStyle="1" w:styleId="msoins0">
    <w:name w:val="msoins"/>
    <w:rsid w:val="00A11D00"/>
  </w:style>
  <w:style w:type="paragraph" w:customStyle="1" w:styleId="a">
    <w:name w:val="表格文本"/>
    <w:basedOn w:val="Normal"/>
    <w:autoRedefine/>
    <w:rsid w:val="00A11D0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11D0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11D00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A11D00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A11D00"/>
  </w:style>
  <w:style w:type="character" w:customStyle="1" w:styleId="spellingerror">
    <w:name w:val="spellingerror"/>
    <w:rsid w:val="00A11D00"/>
  </w:style>
  <w:style w:type="character" w:customStyle="1" w:styleId="eop">
    <w:name w:val="eop"/>
    <w:rsid w:val="00A11D00"/>
  </w:style>
  <w:style w:type="paragraph" w:customStyle="1" w:styleId="paragraph">
    <w:name w:val="paragraph"/>
    <w:basedOn w:val="Normal"/>
    <w:rsid w:val="00A11D00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11D00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A11D00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A11D00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A11D00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A11D00"/>
    <w:rPr>
      <w:lang w:val="en-GB" w:eastAsia="en-US"/>
    </w:rPr>
  </w:style>
  <w:style w:type="character" w:customStyle="1" w:styleId="CommentSubjectChar">
    <w:name w:val="Comment Subject Char"/>
    <w:link w:val="CommentSubject"/>
    <w:rsid w:val="00A11D00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11D00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D00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A11D0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A11D00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11D00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A11D0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A11D0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11D0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11D0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A11D0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A11D00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A11D00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A11D0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A11D0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11D00"/>
  </w:style>
  <w:style w:type="character" w:customStyle="1" w:styleId="line">
    <w:name w:val="line"/>
    <w:rsid w:val="00A11D00"/>
  </w:style>
  <w:style w:type="character" w:customStyle="1" w:styleId="B2Char">
    <w:name w:val="B2 Char"/>
    <w:link w:val="B2"/>
    <w:qFormat/>
    <w:rsid w:val="00A11D0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87D1-2A62-4C09-B13A-8C6E7C08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1900-01-01T00:00:00Z</cp:lastPrinted>
  <dcterms:created xsi:type="dcterms:W3CDTF">2021-04-07T13:53:00Z</dcterms:created>
  <dcterms:modified xsi:type="dcterms:W3CDTF">2021-04-08T07:04:00Z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