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07" w:rsidRDefault="00AD6607"/>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798"/>
        <w:gridCol w:w="6175"/>
      </w:tblGrid>
      <w:tr w:rsidR="00E8558B" w:rsidRPr="005F60AB" w:rsidTr="00F441DB">
        <w:tc>
          <w:tcPr>
            <w:tcW w:w="1458" w:type="dxa"/>
          </w:tcPr>
          <w:p w:rsidR="00E8558B" w:rsidRPr="005F60AB" w:rsidRDefault="00E8558B" w:rsidP="003A2779">
            <w:r w:rsidRPr="005F60AB">
              <w:t>Company</w:t>
            </w:r>
          </w:p>
        </w:tc>
        <w:tc>
          <w:tcPr>
            <w:tcW w:w="1798" w:type="dxa"/>
          </w:tcPr>
          <w:p w:rsidR="00E8558B" w:rsidRPr="005F60AB" w:rsidRDefault="00E8558B" w:rsidP="003A2779">
            <w:r>
              <w:t>Use case</w:t>
            </w:r>
          </w:p>
        </w:tc>
        <w:tc>
          <w:tcPr>
            <w:tcW w:w="6175" w:type="dxa"/>
          </w:tcPr>
          <w:p w:rsidR="00E8558B" w:rsidRPr="005F60AB" w:rsidRDefault="00E8558B" w:rsidP="003A2779">
            <w:r w:rsidRPr="005F60AB">
              <w:t>Comment</w:t>
            </w:r>
            <w:r>
              <w:t xml:space="preserve"> (description and benefits)</w:t>
            </w:r>
          </w:p>
        </w:tc>
      </w:tr>
      <w:tr w:rsidR="00E8558B" w:rsidRPr="005F60AB" w:rsidTr="00F441DB">
        <w:trPr>
          <w:trHeight w:val="90"/>
        </w:trPr>
        <w:tc>
          <w:tcPr>
            <w:tcW w:w="1458" w:type="dxa"/>
          </w:tcPr>
          <w:p w:rsidR="00E8558B" w:rsidRPr="000E36C0" w:rsidRDefault="003E26B0" w:rsidP="003A2779">
            <w:pPr>
              <w:rPr>
                <w:lang w:eastAsia="zh-CN"/>
              </w:rPr>
            </w:pPr>
            <w:r>
              <w:rPr>
                <w:lang w:eastAsia="zh-CN"/>
              </w:rPr>
              <w:t>Samsung</w:t>
            </w:r>
            <w:bookmarkStart w:id="0" w:name="_GoBack"/>
            <w:bookmarkEnd w:id="0"/>
          </w:p>
        </w:tc>
        <w:tc>
          <w:tcPr>
            <w:tcW w:w="1798" w:type="dxa"/>
          </w:tcPr>
          <w:p w:rsidR="00E8558B" w:rsidRDefault="00E8558B" w:rsidP="003A2779">
            <w:pPr>
              <w:spacing w:after="60"/>
              <w:rPr>
                <w:lang w:eastAsia="zh-CN"/>
              </w:rPr>
            </w:pPr>
            <w:r>
              <w:rPr>
                <w:rFonts w:hint="eastAsia"/>
                <w:lang w:eastAsia="zh-CN"/>
              </w:rPr>
              <w:t>1</w:t>
            </w:r>
            <w:r>
              <w:rPr>
                <w:lang w:eastAsia="zh-CN"/>
              </w:rPr>
              <w:t xml:space="preserve">. </w:t>
            </w:r>
            <w:r w:rsidRPr="00DE54AA">
              <w:t>Handover optimization</w:t>
            </w:r>
          </w:p>
          <w:p w:rsidR="00E8558B" w:rsidRDefault="00E8558B" w:rsidP="003A2779">
            <w:pPr>
              <w:spacing w:after="60"/>
              <w:rPr>
                <w:lang w:eastAsia="zh-CN"/>
              </w:rPr>
            </w:pPr>
            <w:r>
              <w:rPr>
                <w:lang w:eastAsia="zh-CN"/>
              </w:rPr>
              <w:t xml:space="preserve">2. </w:t>
            </w:r>
            <w:r w:rsidRPr="00DE54AA">
              <w:t>Paging optimization</w:t>
            </w:r>
          </w:p>
          <w:p w:rsidR="00E8558B" w:rsidRDefault="00E8558B" w:rsidP="003A2779">
            <w:pPr>
              <w:spacing w:after="60"/>
            </w:pPr>
            <w:r>
              <w:rPr>
                <w:lang w:eastAsia="zh-CN"/>
              </w:rPr>
              <w:t xml:space="preserve">3. </w:t>
            </w:r>
            <w:r>
              <w:t>Handover optimization based on UE Load</w:t>
            </w:r>
          </w:p>
          <w:p w:rsidR="00E8558B" w:rsidRPr="000E36C0" w:rsidRDefault="00E8558B" w:rsidP="00E8558B">
            <w:pPr>
              <w:spacing w:after="60"/>
              <w:rPr>
                <w:lang w:eastAsia="zh-CN"/>
              </w:rPr>
            </w:pPr>
            <w:r>
              <w:t xml:space="preserve">4. </w:t>
            </w:r>
            <w:r w:rsidRPr="00DE54AA">
              <w:t>RAN Node Software Upgrade</w:t>
            </w:r>
          </w:p>
        </w:tc>
        <w:tc>
          <w:tcPr>
            <w:tcW w:w="6175" w:type="dxa"/>
          </w:tcPr>
          <w:p w:rsidR="00F441DB" w:rsidRDefault="00F441DB" w:rsidP="00F441DB">
            <w:pPr>
              <w:spacing w:after="60"/>
              <w:rPr>
                <w:b/>
                <w:u w:val="single"/>
              </w:rPr>
            </w:pPr>
            <w:r w:rsidRPr="00F441DB">
              <w:rPr>
                <w:b/>
                <w:u w:val="single"/>
              </w:rPr>
              <w:t>Handover optimization</w:t>
            </w:r>
          </w:p>
          <w:p w:rsidR="00F441DB" w:rsidRDefault="00651886" w:rsidP="00F441DB">
            <w:pPr>
              <w:spacing w:after="60"/>
              <w:rPr>
                <w:b/>
                <w:u w:val="single"/>
              </w:rPr>
            </w:pPr>
            <w:r w:rsidRPr="00DE54AA">
              <w:t>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rsidR="00F441DB" w:rsidRPr="005B7FFA" w:rsidRDefault="00F441DB" w:rsidP="00F441DB">
            <w:pPr>
              <w:spacing w:after="60"/>
              <w:rPr>
                <w:b/>
                <w:u w:val="single"/>
              </w:rPr>
            </w:pPr>
            <w:r w:rsidRPr="005B7FFA">
              <w:rPr>
                <w:b/>
                <w:u w:val="single"/>
              </w:rPr>
              <w:t>Handover optimization based on UE Load</w:t>
            </w:r>
          </w:p>
          <w:p w:rsidR="00F441DB" w:rsidRPr="005B7FFA" w:rsidRDefault="00651886" w:rsidP="00F441DB">
            <w:pPr>
              <w:spacing w:after="60"/>
              <w:rPr>
                <w:b/>
                <w:u w:val="single"/>
              </w:rPr>
            </w:pPr>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rsidR="00F441DB" w:rsidRPr="005B7FFA" w:rsidRDefault="00F441DB" w:rsidP="00F441DB">
            <w:pPr>
              <w:spacing w:after="60"/>
              <w:rPr>
                <w:b/>
                <w:u w:val="single"/>
              </w:rPr>
            </w:pPr>
            <w:r w:rsidRPr="005B7FFA">
              <w:rPr>
                <w:b/>
                <w:u w:val="single"/>
              </w:rPr>
              <w:t>Paging optimization</w:t>
            </w:r>
          </w:p>
          <w:p w:rsidR="00F441DB" w:rsidRPr="005B7FFA" w:rsidRDefault="00651886" w:rsidP="00F441DB">
            <w:pPr>
              <w:spacing w:after="60"/>
              <w:rPr>
                <w:b/>
                <w:u w:val="single"/>
              </w:rPr>
            </w:pPr>
            <w:r w:rsidRPr="00DE54AA">
              <w:rPr>
                <w:lang w:eastAsia="zh-CN"/>
              </w:rPr>
              <w:t>As per the current procedures, if the UE goes out-of-coverage (OOC) the paging which was initiated by the network Access and Mobility Management Function (AMF) fails. The re-attempts continue to fail until UE comes in the coverage and reacts 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rsidR="00F441DB" w:rsidRPr="00F441DB" w:rsidRDefault="00F441DB" w:rsidP="00F441DB">
            <w:pPr>
              <w:spacing w:after="60"/>
              <w:rPr>
                <w:b/>
                <w:u w:val="single"/>
              </w:rPr>
            </w:pPr>
            <w:r w:rsidRPr="005B7FFA">
              <w:rPr>
                <w:b/>
                <w:u w:val="single"/>
              </w:rPr>
              <w:t>RAN Node Software Upgrade</w:t>
            </w:r>
          </w:p>
          <w:p w:rsidR="00E8558B" w:rsidRPr="000E36C0" w:rsidRDefault="00651886" w:rsidP="003A2779">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tc>
      </w:tr>
      <w:tr w:rsidR="00E8558B" w:rsidRPr="005F60AB" w:rsidTr="00F441DB">
        <w:tc>
          <w:tcPr>
            <w:tcW w:w="1458" w:type="dxa"/>
          </w:tcPr>
          <w:p w:rsidR="00E8558B" w:rsidRPr="000E36C0" w:rsidRDefault="00E8558B" w:rsidP="003A2779">
            <w:pPr>
              <w:rPr>
                <w:lang w:eastAsia="zh-CN"/>
              </w:rPr>
            </w:pPr>
          </w:p>
        </w:tc>
        <w:tc>
          <w:tcPr>
            <w:tcW w:w="1798" w:type="dxa"/>
          </w:tcPr>
          <w:p w:rsidR="00E8558B" w:rsidRDefault="00E8558B" w:rsidP="003A2779">
            <w:pPr>
              <w:spacing w:after="60"/>
              <w:rPr>
                <w:lang w:eastAsia="zh-CN"/>
              </w:rPr>
            </w:pPr>
            <w:r>
              <w:rPr>
                <w:rFonts w:hint="eastAsia"/>
                <w:lang w:eastAsia="zh-CN"/>
              </w:rPr>
              <w:t>1</w:t>
            </w:r>
            <w:r>
              <w:rPr>
                <w:lang w:eastAsia="zh-CN"/>
              </w:rPr>
              <w:t>.</w:t>
            </w:r>
          </w:p>
          <w:p w:rsidR="00E8558B" w:rsidRDefault="00E8558B" w:rsidP="003A2779">
            <w:pPr>
              <w:spacing w:after="60"/>
              <w:rPr>
                <w:lang w:eastAsia="zh-CN"/>
              </w:rPr>
            </w:pPr>
            <w:r>
              <w:rPr>
                <w:lang w:eastAsia="zh-CN"/>
              </w:rPr>
              <w:t>2.</w:t>
            </w:r>
          </w:p>
          <w:p w:rsidR="00E8558B" w:rsidRDefault="00E8558B" w:rsidP="003A2779">
            <w:pPr>
              <w:spacing w:after="60"/>
              <w:rPr>
                <w:lang w:eastAsia="zh-CN"/>
              </w:rPr>
            </w:pPr>
            <w:r>
              <w:rPr>
                <w:lang w:eastAsia="zh-CN"/>
              </w:rPr>
              <w:t>3.</w:t>
            </w:r>
          </w:p>
          <w:p w:rsidR="00E8558B" w:rsidRPr="000E36C0" w:rsidRDefault="00E8558B" w:rsidP="003A2779">
            <w:pPr>
              <w:spacing w:after="60"/>
              <w:rPr>
                <w:lang w:eastAsia="zh-CN"/>
              </w:rPr>
            </w:pPr>
            <w:r>
              <w:rPr>
                <w:lang w:eastAsia="zh-CN"/>
              </w:rPr>
              <w:t>…</w:t>
            </w:r>
          </w:p>
        </w:tc>
        <w:tc>
          <w:tcPr>
            <w:tcW w:w="6175" w:type="dxa"/>
          </w:tcPr>
          <w:p w:rsidR="00E8558B" w:rsidRPr="000E36C0" w:rsidRDefault="00E8558B" w:rsidP="003A2779">
            <w:pPr>
              <w:rPr>
                <w:lang w:eastAsia="zh-CN"/>
              </w:rPr>
            </w:pPr>
          </w:p>
        </w:tc>
      </w:tr>
      <w:tr w:rsidR="00E8558B" w:rsidRPr="005F60AB" w:rsidTr="00F441DB">
        <w:tc>
          <w:tcPr>
            <w:tcW w:w="1458" w:type="dxa"/>
          </w:tcPr>
          <w:p w:rsidR="00E8558B" w:rsidRPr="000E36C0" w:rsidRDefault="00E8558B" w:rsidP="003A2779">
            <w:pPr>
              <w:rPr>
                <w:lang w:eastAsia="zh-CN"/>
              </w:rPr>
            </w:pPr>
          </w:p>
        </w:tc>
        <w:tc>
          <w:tcPr>
            <w:tcW w:w="1798" w:type="dxa"/>
          </w:tcPr>
          <w:p w:rsidR="00E8558B" w:rsidRDefault="00E8558B" w:rsidP="003A2779">
            <w:pPr>
              <w:spacing w:after="60"/>
              <w:rPr>
                <w:lang w:eastAsia="zh-CN"/>
              </w:rPr>
            </w:pPr>
            <w:r>
              <w:rPr>
                <w:rFonts w:hint="eastAsia"/>
                <w:lang w:eastAsia="zh-CN"/>
              </w:rPr>
              <w:t>1</w:t>
            </w:r>
            <w:r>
              <w:rPr>
                <w:lang w:eastAsia="zh-CN"/>
              </w:rPr>
              <w:t>.</w:t>
            </w:r>
          </w:p>
          <w:p w:rsidR="00E8558B" w:rsidRDefault="00E8558B" w:rsidP="003A2779">
            <w:pPr>
              <w:spacing w:after="60"/>
              <w:rPr>
                <w:lang w:eastAsia="zh-CN"/>
              </w:rPr>
            </w:pPr>
            <w:r>
              <w:rPr>
                <w:lang w:eastAsia="zh-CN"/>
              </w:rPr>
              <w:t>2.</w:t>
            </w:r>
          </w:p>
          <w:p w:rsidR="00E8558B" w:rsidRDefault="00E8558B" w:rsidP="003A2779">
            <w:pPr>
              <w:spacing w:after="60"/>
              <w:rPr>
                <w:lang w:eastAsia="zh-CN"/>
              </w:rPr>
            </w:pPr>
            <w:r>
              <w:rPr>
                <w:lang w:eastAsia="zh-CN"/>
              </w:rPr>
              <w:t>3.</w:t>
            </w:r>
          </w:p>
          <w:p w:rsidR="00E8558B" w:rsidRPr="000E36C0" w:rsidRDefault="00E8558B" w:rsidP="003A2779">
            <w:pPr>
              <w:spacing w:after="60"/>
              <w:rPr>
                <w:lang w:eastAsia="zh-CN"/>
              </w:rPr>
            </w:pPr>
            <w:r>
              <w:rPr>
                <w:lang w:eastAsia="zh-CN"/>
              </w:rPr>
              <w:t>…</w:t>
            </w:r>
          </w:p>
        </w:tc>
        <w:tc>
          <w:tcPr>
            <w:tcW w:w="6175" w:type="dxa"/>
          </w:tcPr>
          <w:p w:rsidR="00E8558B" w:rsidRPr="000E36C0" w:rsidRDefault="00E8558B" w:rsidP="003A2779">
            <w:pPr>
              <w:rPr>
                <w:lang w:eastAsia="zh-CN"/>
              </w:rPr>
            </w:pPr>
          </w:p>
        </w:tc>
      </w:tr>
      <w:tr w:rsidR="00E8558B" w:rsidRPr="005F60AB" w:rsidTr="00F441DB">
        <w:tc>
          <w:tcPr>
            <w:tcW w:w="1458" w:type="dxa"/>
          </w:tcPr>
          <w:p w:rsidR="00E8558B" w:rsidRPr="000E36C0" w:rsidRDefault="00E8558B" w:rsidP="003A2779">
            <w:pPr>
              <w:rPr>
                <w:lang w:eastAsia="zh-CN"/>
              </w:rPr>
            </w:pPr>
          </w:p>
        </w:tc>
        <w:tc>
          <w:tcPr>
            <w:tcW w:w="1798" w:type="dxa"/>
          </w:tcPr>
          <w:p w:rsidR="00E8558B" w:rsidRDefault="00E8558B" w:rsidP="003A2779">
            <w:pPr>
              <w:spacing w:after="60"/>
              <w:rPr>
                <w:lang w:eastAsia="zh-CN"/>
              </w:rPr>
            </w:pPr>
            <w:r>
              <w:rPr>
                <w:rFonts w:hint="eastAsia"/>
                <w:lang w:eastAsia="zh-CN"/>
              </w:rPr>
              <w:t>1</w:t>
            </w:r>
            <w:r>
              <w:rPr>
                <w:lang w:eastAsia="zh-CN"/>
              </w:rPr>
              <w:t>.</w:t>
            </w:r>
          </w:p>
          <w:p w:rsidR="00E8558B" w:rsidRDefault="00E8558B" w:rsidP="003A2779">
            <w:pPr>
              <w:spacing w:after="60"/>
              <w:rPr>
                <w:lang w:eastAsia="zh-CN"/>
              </w:rPr>
            </w:pPr>
            <w:r>
              <w:rPr>
                <w:lang w:eastAsia="zh-CN"/>
              </w:rPr>
              <w:t>2.</w:t>
            </w:r>
          </w:p>
          <w:p w:rsidR="00E8558B" w:rsidRDefault="00E8558B" w:rsidP="003A2779">
            <w:pPr>
              <w:spacing w:after="60"/>
              <w:rPr>
                <w:lang w:eastAsia="zh-CN"/>
              </w:rPr>
            </w:pPr>
            <w:r>
              <w:rPr>
                <w:lang w:eastAsia="zh-CN"/>
              </w:rPr>
              <w:t>3.</w:t>
            </w:r>
          </w:p>
          <w:p w:rsidR="00E8558B" w:rsidRPr="000E36C0" w:rsidRDefault="00E8558B" w:rsidP="003A2779">
            <w:pPr>
              <w:spacing w:after="60"/>
              <w:rPr>
                <w:lang w:eastAsia="zh-CN"/>
              </w:rPr>
            </w:pPr>
            <w:r>
              <w:rPr>
                <w:lang w:eastAsia="zh-CN"/>
              </w:rPr>
              <w:t>…</w:t>
            </w:r>
          </w:p>
        </w:tc>
        <w:tc>
          <w:tcPr>
            <w:tcW w:w="6175" w:type="dxa"/>
          </w:tcPr>
          <w:p w:rsidR="00E8558B" w:rsidRPr="000E36C0" w:rsidRDefault="00E8558B" w:rsidP="003A2779">
            <w:pPr>
              <w:rPr>
                <w:lang w:eastAsia="zh-CN"/>
              </w:rPr>
            </w:pPr>
          </w:p>
        </w:tc>
      </w:tr>
    </w:tbl>
    <w:p w:rsidR="00E8558B" w:rsidRDefault="00E8558B" w:rsidP="00E8558B"/>
    <w:sectPr w:rsidR="00E85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D1"/>
    <w:rsid w:val="003E26B0"/>
    <w:rsid w:val="005B7FFA"/>
    <w:rsid w:val="00651886"/>
    <w:rsid w:val="006F2A28"/>
    <w:rsid w:val="009E52D1"/>
    <w:rsid w:val="00AD6607"/>
    <w:rsid w:val="00E8558B"/>
    <w:rsid w:val="00F441D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F135"/>
  <w15:chartTrackingRefBased/>
  <w15:docId w15:val="{E0C0DDFA-7F73-4376-A6B1-3BAA0DDC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8B"/>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E8558B"/>
  </w:style>
  <w:style w:type="paragraph" w:styleId="BalloonText">
    <w:name w:val="Balloon Text"/>
    <w:basedOn w:val="Normal"/>
    <w:link w:val="BalloonTextChar"/>
    <w:uiPriority w:val="99"/>
    <w:semiHidden/>
    <w:unhideWhenUsed/>
    <w:rsid w:val="00E85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8B"/>
    <w:rPr>
      <w:rFonts w:ascii="Segoe UI" w:eastAsia="SimSu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DG16</dc:creator>
  <cp:keywords/>
  <dc:description/>
  <cp:lastModifiedBy>DG 5-Jan</cp:lastModifiedBy>
  <cp:revision>7</cp:revision>
  <dcterms:created xsi:type="dcterms:W3CDTF">2021-01-04T10:33:00Z</dcterms:created>
  <dcterms:modified xsi:type="dcterms:W3CDTF">2021-01-06T05:55:00Z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C:\Users\deepanshu.g\Documents\Mine\SA5\SA135e\S5-rappcall-tdoc SOD on MDAS use cases_d4_Samsung Preference List_d1.doc</vt:lpwstr>
  </property>
</Properties>
</file>