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right" w:pos="9639" w:leader="none"/>
        </w:tabs>
        <w:rPr>
          <w:rFonts w:ascii="Arial" w:hAnsi="Arial"/>
          <w:b/>
          <w:i/>
          <w:i/>
          <w:sz w:val="28"/>
          <w:lang w:val="en-US" w:eastAsia="zh-CN"/>
        </w:rPr>
      </w:pPr>
      <w:bookmarkStart w:id="0" w:name="_Hlk145348135"/>
      <w:r>
        <w:rPr>
          <w:b/>
          <w:sz w:val="24"/>
        </w:rPr>
        <w:t>3GPP TSG-SA3 Meeting #1</w:t>
      </w:r>
      <w:bookmarkEnd w:id="0"/>
      <w:r>
        <w:rPr>
          <w:rFonts w:eastAsia="SimSun"/>
          <w:b/>
          <w:sz w:val="24"/>
          <w:lang w:val="en-US" w:eastAsia="zh-CN"/>
        </w:rPr>
        <w:t>20</w:t>
      </w:r>
      <w:r>
        <w:rPr>
          <w:rFonts w:ascii="Arial" w:hAnsi="Arial"/>
          <w:b/>
          <w:i/>
          <w:sz w:val="28"/>
        </w:rPr>
        <w:tab/>
        <w:t>S3-2</w:t>
      </w:r>
      <w:r>
        <w:rPr>
          <w:rFonts w:ascii="Arial" w:hAnsi="Arial"/>
          <w:b/>
          <w:i/>
          <w:sz w:val="28"/>
          <w:lang w:val="en-US" w:eastAsia="zh-CN"/>
        </w:rPr>
        <w:t>5XXXX</w:t>
      </w:r>
    </w:p>
    <w:p>
      <w:pPr>
        <w:pStyle w:val="Header"/>
        <w:widowControl w:val="false"/>
        <w:pBdr>
          <w:bottom w:val="single" w:sz="4" w:space="1" w:color="000000"/>
        </w:pBdr>
        <w:tabs>
          <w:tab w:val="clear" w:pos="4153"/>
          <w:tab w:val="clear" w:pos="8306"/>
          <w:tab w:val="right" w:pos="9638" w:leader="none"/>
        </w:tabs>
        <w:textAlignment w:val="baseline"/>
        <w:rPr>
          <w:rFonts w:ascii="Arial" w:hAnsi="Arial" w:eastAsia="Batang" w:cs="Arial"/>
          <w:b/>
          <w:lang w:eastAsia="zh-CN"/>
        </w:rPr>
      </w:pPr>
      <w:r>
        <w:rPr>
          <w:sz w:val="24"/>
          <w:lang w:val="en-US" w:eastAsia="zh-CN"/>
        </w:rPr>
        <w:t>Athens, Greece,</w:t>
      </w:r>
      <w:r>
        <w:rPr>
          <w:sz w:val="24"/>
        </w:rPr>
        <w:t xml:space="preserve"> </w:t>
      </w:r>
      <w:r>
        <w:rPr>
          <w:sz w:val="24"/>
          <w:lang w:val="en-US" w:eastAsia="zh-CN"/>
        </w:rPr>
        <w:t>February 2025</w:t>
      </w:r>
      <w:r>
        <w:rPr>
          <w:sz w:val="24"/>
        </w:rPr>
        <w:tab/>
      </w:r>
    </w:p>
    <w:p>
      <w:pPr>
        <w:pStyle w:val="Normal"/>
        <w:numPr>
          <w:ilvl w:val="0"/>
          <w:numId w:val="0"/>
        </w:numPr>
        <w:pBdr>
          <w:bottom w:val="single" w:sz="4" w:space="1" w:color="000000"/>
        </w:pBdr>
        <w:tabs>
          <w:tab w:val="clear" w:pos="720"/>
          <w:tab w:val="right" w:pos="9639" w:leader="none"/>
        </w:tabs>
        <w:ind w:hanging="0" w:left="0"/>
        <w:jc w:val="both"/>
        <w:outlineLvl w:val="0"/>
        <w:rPr>
          <w:rFonts w:ascii="Arial" w:hAnsi="Arial" w:eastAsia="Batang" w:cs="Arial"/>
          <w:b/>
          <w:sz w:val="24"/>
          <w:lang w:eastAsia="zh-CN"/>
        </w:rPr>
      </w:pPr>
      <w:r>
        <w:rPr>
          <w:rFonts w:eastAsia="Batang" w:cs="Arial" w:ascii="Arial" w:hAnsi="Arial"/>
          <w:b/>
          <w:sz w:val="24"/>
          <w:lang w:eastAsia="zh-CN"/>
        </w:rPr>
      </w:r>
    </w:p>
    <w:p>
      <w:pPr>
        <w:pStyle w:val="Normal"/>
        <w:numPr>
          <w:ilvl w:val="0"/>
          <w:numId w:val="0"/>
        </w:numPr>
        <w:tabs>
          <w:tab w:val="clear" w:pos="720"/>
          <w:tab w:val="left" w:pos="2127" w:leader="none"/>
        </w:tabs>
        <w:ind w:hanging="2127" w:left="2127"/>
        <w:jc w:val="both"/>
        <w:outlineLvl w:val="0"/>
        <w:rPr>
          <w:rFonts w:ascii="Arial" w:hAnsi="Arial" w:eastAsia="Batang"/>
          <w:b/>
          <w:sz w:val="24"/>
          <w:szCs w:val="24"/>
          <w:lang w:val="en-US" w:eastAsia="zh-CN"/>
        </w:rPr>
      </w:pPr>
      <w:r>
        <w:rPr>
          <w:rFonts w:eastAsia="Batang" w:ascii="Arial" w:hAnsi="Arial"/>
          <w:b/>
          <w:sz w:val="24"/>
          <w:szCs w:val="24"/>
          <w:lang w:val="en-US" w:eastAsia="zh-CN"/>
        </w:rPr>
        <w:t>Source:</w:t>
        <w:tab/>
        <w:t>vice chair (NTT DOCOMO)</w:t>
      </w:r>
    </w:p>
    <w:p>
      <w:pPr>
        <w:pStyle w:val="Normal"/>
        <w:numPr>
          <w:ilvl w:val="0"/>
          <w:numId w:val="0"/>
        </w:numPr>
        <w:tabs>
          <w:tab w:val="clear" w:pos="720"/>
          <w:tab w:val="left" w:pos="2127" w:leader="none"/>
        </w:tabs>
        <w:ind w:hanging="2127" w:left="2127"/>
        <w:jc w:val="both"/>
        <w:outlineLvl w:val="0"/>
        <w:rPr>
          <w:rFonts w:ascii="Arial" w:hAnsi="Arial" w:eastAsia="Batang" w:cs="Arial"/>
          <w:b/>
          <w:sz w:val="24"/>
          <w:szCs w:val="24"/>
          <w:lang w:eastAsia="zh-CN"/>
        </w:rPr>
      </w:pPr>
      <w:r>
        <w:rPr>
          <w:rFonts w:eastAsia="Batang" w:cs="Arial" w:ascii="Arial" w:hAnsi="Arial"/>
          <w:b/>
          <w:sz w:val="24"/>
          <w:szCs w:val="24"/>
          <w:lang w:eastAsia="zh-CN"/>
        </w:rPr>
        <w:t>Title:</w:t>
        <w:tab/>
        <w:t>New WID on security management service</w:t>
      </w:r>
    </w:p>
    <w:p>
      <w:pPr>
        <w:pStyle w:val="Normal"/>
        <w:numPr>
          <w:ilvl w:val="0"/>
          <w:numId w:val="0"/>
        </w:numPr>
        <w:tabs>
          <w:tab w:val="clear" w:pos="720"/>
          <w:tab w:val="left" w:pos="2127" w:leader="none"/>
        </w:tabs>
        <w:ind w:hanging="2127" w:left="2127"/>
        <w:jc w:val="both"/>
        <w:outlineLvl w:val="0"/>
        <w:rPr>
          <w:rFonts w:ascii="Arial" w:hAnsi="Arial" w:eastAsia="Batang"/>
          <w:b/>
          <w:sz w:val="24"/>
          <w:szCs w:val="24"/>
          <w:lang w:val="en-US" w:eastAsia="zh-CN"/>
        </w:rPr>
      </w:pPr>
      <w:r>
        <w:rPr>
          <w:rFonts w:eastAsia="Batang" w:ascii="Arial" w:hAnsi="Arial"/>
          <w:b/>
          <w:sz w:val="24"/>
          <w:szCs w:val="24"/>
          <w:lang w:val="en-US" w:eastAsia="zh-CN"/>
        </w:rPr>
        <w:t>Document for:</w:t>
        <w:tab/>
        <w:t>Approval</w:t>
      </w:r>
    </w:p>
    <w:p>
      <w:pPr>
        <w:pStyle w:val="Normal"/>
        <w:numPr>
          <w:ilvl w:val="0"/>
          <w:numId w:val="0"/>
        </w:numPr>
        <w:tabs>
          <w:tab w:val="clear" w:pos="720"/>
          <w:tab w:val="left" w:pos="2127" w:leader="none"/>
        </w:tabs>
        <w:ind w:hanging="2127" w:left="2127"/>
        <w:jc w:val="both"/>
        <w:outlineLvl w:val="0"/>
        <w:rPr>
          <w:rFonts w:ascii="Arial" w:hAnsi="Arial" w:eastAsia="Batang"/>
          <w:b/>
          <w:sz w:val="24"/>
          <w:szCs w:val="24"/>
          <w:lang w:val="en-US" w:eastAsia="zh-CN"/>
        </w:rPr>
      </w:pPr>
      <w:r>
        <w:rPr>
          <w:rFonts w:eastAsia="Batang" w:ascii="Arial" w:hAnsi="Arial"/>
          <w:b/>
          <w:sz w:val="24"/>
          <w:szCs w:val="24"/>
          <w:lang w:val="en-US" w:eastAsia="zh-CN"/>
        </w:rPr>
        <w:t>Agenda Item:</w:t>
        <w:tab/>
        <w:t>6</w:t>
      </w:r>
    </w:p>
    <w:p>
      <w:pPr>
        <w:pStyle w:val="Normal"/>
        <w:rPr>
          <w:rFonts w:eastAsia="Batang"/>
          <w:lang w:val="en-US" w:eastAsia="zh-CN"/>
        </w:rPr>
      </w:pPr>
      <w:r>
        <w:rPr>
          <w:rFonts w:eastAsia="Batang"/>
          <w:lang w:val="en-US" w:eastAsia="zh-CN"/>
        </w:rPr>
      </w:r>
    </w:p>
    <w:p>
      <w:pPr>
        <w:pStyle w:val="Heading8"/>
        <w:pBdr>
          <w:top w:val="single" w:sz="12" w:space="3" w:color="000000"/>
        </w:pBdr>
        <w:spacing w:before="240" w:after="180"/>
        <w:ind w:hanging="2835" w:left="2835"/>
        <w:jc w:val="center"/>
        <w:textAlignment w:val="baseline"/>
        <w:rPr/>
      </w:pPr>
      <w:r>
        <w:rPr>
          <w:rFonts w:eastAsia="Times New Roman" w:cs="Times New Roman" w:ascii="Arial" w:hAnsi="Arial"/>
          <w:color w:val="000000"/>
          <w:sz w:val="36"/>
          <w:szCs w:val="20"/>
          <w:lang w:eastAsia="ja-JP"/>
        </w:rPr>
        <w:t>3GPP™ Work Item Description</w:t>
      </w:r>
    </w:p>
    <w:p>
      <w:pPr>
        <w:pStyle w:val="Normal"/>
        <w:jc w:val="center"/>
        <w:rPr>
          <w:rFonts w:cs="Arial"/>
        </w:rPr>
      </w:pPr>
      <w:r>
        <w:rPr>
          <w:rFonts w:cs="Arial"/>
        </w:rPr>
        <w:t xml:space="preserve">Information on Work Items can be found at </w:t>
      </w:r>
      <w:hyperlink r:id="rId2">
        <w:r>
          <w:rPr>
            <w:rStyle w:val="Style3"/>
            <w:rFonts w:cs="Arial"/>
          </w:rPr>
          <w:t>http://www.3gpp.org/Work-Items</w:t>
        </w:r>
      </w:hyperlink>
      <w:r>
        <w:rPr>
          <w:rFonts w:cs="Arial"/>
        </w:rPr>
        <w:t xml:space="preserve"> </w:t>
        <w:br/>
      </w:r>
      <w:r>
        <w:rPr/>
        <w:t xml:space="preserve">See also the </w:t>
      </w:r>
      <w:hyperlink r:id="rId3">
        <w:r>
          <w:rPr>
            <w:rStyle w:val="Style3"/>
          </w:rPr>
          <w:t>3GPP Working Procedures</w:t>
        </w:r>
      </w:hyperlink>
      <w:r>
        <w:rPr/>
        <w:t xml:space="preserve">, article 39 and the TSG Working Methods in </w:t>
      </w:r>
      <w:hyperlink r:id="rId4">
        <w:r>
          <w:rPr>
            <w:rStyle w:val="Style3"/>
          </w:rPr>
          <w:t>3GPP TR 21.900</w:t>
        </w:r>
      </w:hyperlink>
    </w:p>
    <w:p>
      <w:pPr>
        <w:pStyle w:val="Heading8"/>
        <w:pBdr>
          <w:top w:val="single" w:sz="12" w:space="3" w:color="000000"/>
        </w:pBdr>
        <w:spacing w:before="240" w:after="180"/>
        <w:ind w:hanging="2835" w:left="2835"/>
        <w:textAlignment w:val="baseline"/>
        <w:rPr>
          <w:rFonts w:ascii="Arial" w:hAnsi="Arial" w:eastAsia="Times New Roman" w:cs="Times New Roman"/>
          <w:color w:val="000000"/>
          <w:sz w:val="36"/>
          <w:szCs w:val="20"/>
          <w:lang w:eastAsia="ja-JP"/>
        </w:rPr>
      </w:pPr>
      <w:r>
        <w:rPr>
          <w:rFonts w:eastAsia="Times New Roman" w:cs="Times New Roman" w:ascii="Arial" w:hAnsi="Arial"/>
          <w:color w:val="000000"/>
          <w:sz w:val="36"/>
          <w:szCs w:val="20"/>
          <w:lang w:eastAsia="ja-JP"/>
        </w:rPr>
        <w:t>Title: Security management service</w:t>
      </w:r>
    </w:p>
    <w:p>
      <w:pPr>
        <w:pStyle w:val="Guidance"/>
        <w:rPr/>
      </w:pPr>
      <w:r>
        <w:rPr/>
      </w:r>
    </w:p>
    <w:p>
      <w:pPr>
        <w:pStyle w:val="Heading8"/>
        <w:pBdr>
          <w:top w:val="single" w:sz="12" w:space="3" w:color="000000"/>
        </w:pBdr>
        <w:spacing w:before="240" w:after="180"/>
        <w:ind w:hanging="2835" w:left="2835"/>
        <w:textAlignment w:val="baseline"/>
        <w:rPr>
          <w:rFonts w:ascii="Arial" w:hAnsi="Arial" w:eastAsia="Times New Roman" w:cs="Times New Roman"/>
          <w:color w:val="000000"/>
          <w:sz w:val="36"/>
          <w:szCs w:val="20"/>
          <w:lang w:eastAsia="ja-JP"/>
        </w:rPr>
      </w:pPr>
      <w:r>
        <w:rPr>
          <w:rFonts w:eastAsia="Times New Roman" w:cs="Times New Roman" w:ascii="Arial" w:hAnsi="Arial"/>
          <w:color w:val="000000"/>
          <w:sz w:val="36"/>
          <w:szCs w:val="20"/>
          <w:lang w:eastAsia="ja-JP"/>
        </w:rPr>
        <w:t>Acronym:</w:t>
        <w:tab/>
      </w:r>
    </w:p>
    <w:p>
      <w:pPr>
        <w:pStyle w:val="Guidance"/>
        <w:rPr>
          <w:i w:val="false"/>
          <w:i w:val="false"/>
        </w:rPr>
      </w:pPr>
      <w:r>
        <w:rPr>
          <w:i w:val="false"/>
        </w:rPr>
        <w:t>SecMS</w:t>
      </w:r>
    </w:p>
    <w:p>
      <w:pPr>
        <w:pStyle w:val="Heading8"/>
        <w:pBdr>
          <w:top w:val="single" w:sz="12" w:space="3" w:color="000000"/>
        </w:pBdr>
        <w:spacing w:before="240" w:after="180"/>
        <w:ind w:hanging="2835" w:left="2835"/>
        <w:textAlignment w:val="baseline"/>
        <w:rPr>
          <w:rFonts w:ascii="Arial" w:hAnsi="Arial" w:eastAsia="Times New Roman" w:cs="Times New Roman"/>
          <w:color w:val="000000"/>
          <w:sz w:val="36"/>
          <w:szCs w:val="20"/>
          <w:lang w:eastAsia="ja-JP"/>
        </w:rPr>
      </w:pPr>
      <w:r>
        <w:rPr>
          <w:rFonts w:eastAsia="Times New Roman" w:cs="Times New Roman" w:ascii="Arial" w:hAnsi="Arial"/>
          <w:color w:val="000000"/>
          <w:sz w:val="36"/>
          <w:szCs w:val="20"/>
          <w:lang w:eastAsia="ja-JP"/>
        </w:rPr>
        <w:t>Unique identifier:</w:t>
        <w:tab/>
      </w:r>
    </w:p>
    <w:p>
      <w:pPr>
        <w:pStyle w:val="Guidance"/>
        <w:rPr/>
      </w:pPr>
      <w:r>
        <w:rPr/>
        <w:t xml:space="preserve">TBD </w:t>
      </w:r>
    </w:p>
    <w:p>
      <w:pPr>
        <w:pStyle w:val="Heading8"/>
        <w:pBdr>
          <w:top w:val="single" w:sz="12" w:space="3" w:color="000000"/>
        </w:pBdr>
        <w:spacing w:before="240" w:after="180"/>
        <w:ind w:hanging="2835" w:left="2835"/>
        <w:textAlignment w:val="baseline"/>
        <w:rPr>
          <w:rFonts w:ascii="Arial" w:hAnsi="Arial" w:eastAsia="Times New Roman" w:cs="Times New Roman"/>
          <w:color w:val="000000"/>
          <w:sz w:val="36"/>
          <w:szCs w:val="20"/>
          <w:lang w:eastAsia="ja-JP"/>
        </w:rPr>
      </w:pPr>
      <w:r>
        <w:rPr>
          <w:rFonts w:eastAsia="Times New Roman" w:cs="Times New Roman" w:ascii="Arial" w:hAnsi="Arial"/>
          <w:color w:val="000000"/>
          <w:sz w:val="36"/>
          <w:szCs w:val="20"/>
          <w:lang w:eastAsia="ja-JP"/>
        </w:rPr>
        <w:t>Potential target Release:</w:t>
        <w:tab/>
        <w:t>Rel-19</w:t>
      </w:r>
    </w:p>
    <w:p>
      <w:pPr>
        <w:pStyle w:val="Heading1"/>
        <w:keepLines/>
        <w:pBdr>
          <w:top w:val="single" w:sz="12" w:space="3" w:color="000000"/>
        </w:pBdr>
        <w:spacing w:before="240" w:after="180"/>
        <w:ind w:hanging="1134" w:left="1134" w:right="0"/>
        <w:textAlignment w:val="baseline"/>
        <w:rPr>
          <w:b w:val="false"/>
          <w:sz w:val="36"/>
          <w:lang w:eastAsia="ja-JP"/>
        </w:rPr>
      </w:pPr>
      <w:r>
        <w:rPr>
          <w:b w:val="false"/>
          <w:sz w:val="36"/>
          <w:lang w:eastAsia="ja-JP"/>
        </w:rPr>
        <w:t>1</w:t>
        <w:tab/>
        <w:t>Impacts</w:t>
      </w:r>
    </w:p>
    <w:p>
      <w:pPr>
        <w:pStyle w:val="Guidance"/>
        <w:rPr/>
      </w:pPr>
      <w:r>
        <w:rPr/>
        <w:t>{For Normative work, identify the anticipated impacts. For a Study, identify the scope of the study}</w:t>
      </w:r>
    </w:p>
    <w:tbl>
      <w:tblPr>
        <w:tblW w:w="7281"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515"/>
        <w:gridCol w:w="1275"/>
        <w:gridCol w:w="1038"/>
        <w:gridCol w:w="850"/>
        <w:gridCol w:w="851"/>
        <w:gridCol w:w="1751"/>
      </w:tblGrid>
      <w:tr>
        <w:trPr>
          <w:cantSplit w:val="true"/>
        </w:trPr>
        <w:tc>
          <w:tcPr>
            <w:tcW w:w="1515" w:type="dxa"/>
            <w:tcBorders>
              <w:top w:val="single" w:sz="6" w:space="0" w:color="000000"/>
              <w:left w:val="single" w:sz="6" w:space="0" w:color="000000"/>
              <w:bottom w:val="single" w:sz="12" w:space="0" w:color="000000"/>
              <w:right w:val="single" w:sz="12" w:space="0" w:color="000000"/>
            </w:tcBorders>
            <w:shd w:color="auto" w:fill="E0E0E0" w:val="clear"/>
          </w:tcPr>
          <w:p>
            <w:pPr>
              <w:pStyle w:val="TAH"/>
              <w:rPr/>
            </w:pPr>
            <w:r>
              <w:rPr/>
              <w:t>Affects:</w:t>
            </w:r>
          </w:p>
        </w:tc>
        <w:tc>
          <w:tcPr>
            <w:tcW w:w="1275" w:type="dxa"/>
            <w:tcBorders>
              <w:top w:val="single" w:sz="6" w:space="0" w:color="000000"/>
              <w:bottom w:val="single" w:sz="12" w:space="0" w:color="000000"/>
              <w:right w:val="single" w:sz="6" w:space="0" w:color="000000"/>
            </w:tcBorders>
            <w:shd w:color="auto" w:fill="E0E0E0" w:val="clear"/>
          </w:tcPr>
          <w:p>
            <w:pPr>
              <w:pStyle w:val="TAH"/>
              <w:rPr/>
            </w:pPr>
            <w:r>
              <w:rPr/>
              <w:t>UICC apps</w:t>
            </w:r>
          </w:p>
        </w:tc>
        <w:tc>
          <w:tcPr>
            <w:tcW w:w="1038" w:type="dxa"/>
            <w:tcBorders>
              <w:top w:val="single" w:sz="6" w:space="0" w:color="000000"/>
              <w:left w:val="single" w:sz="6" w:space="0" w:color="000000"/>
              <w:bottom w:val="single" w:sz="12" w:space="0" w:color="000000"/>
              <w:right w:val="single" w:sz="6" w:space="0" w:color="000000"/>
            </w:tcBorders>
            <w:shd w:color="auto" w:fill="E0E0E0" w:val="clear"/>
          </w:tcPr>
          <w:p>
            <w:pPr>
              <w:pStyle w:val="TAH"/>
              <w:rPr/>
            </w:pPr>
            <w:r>
              <w:rPr/>
              <w:t>ME</w:t>
            </w:r>
          </w:p>
        </w:tc>
        <w:tc>
          <w:tcPr>
            <w:tcW w:w="850" w:type="dxa"/>
            <w:tcBorders>
              <w:top w:val="single" w:sz="6" w:space="0" w:color="000000"/>
              <w:left w:val="single" w:sz="6" w:space="0" w:color="000000"/>
              <w:bottom w:val="single" w:sz="12" w:space="0" w:color="000000"/>
              <w:right w:val="single" w:sz="6" w:space="0" w:color="000000"/>
            </w:tcBorders>
            <w:shd w:color="auto" w:fill="E0E0E0" w:val="clear"/>
          </w:tcPr>
          <w:p>
            <w:pPr>
              <w:pStyle w:val="TAH"/>
              <w:rPr/>
            </w:pPr>
            <w:r>
              <w:rPr/>
              <w:t>AN</w:t>
            </w:r>
          </w:p>
        </w:tc>
        <w:tc>
          <w:tcPr>
            <w:tcW w:w="851" w:type="dxa"/>
            <w:tcBorders>
              <w:top w:val="single" w:sz="6" w:space="0" w:color="000000"/>
              <w:left w:val="single" w:sz="6" w:space="0" w:color="000000"/>
              <w:bottom w:val="single" w:sz="12" w:space="0" w:color="000000"/>
              <w:right w:val="single" w:sz="6" w:space="0" w:color="000000"/>
            </w:tcBorders>
            <w:shd w:color="auto" w:fill="E0E0E0" w:val="clear"/>
          </w:tcPr>
          <w:p>
            <w:pPr>
              <w:pStyle w:val="TAH"/>
              <w:rPr/>
            </w:pPr>
            <w:r>
              <w:rPr/>
              <w:t>CN</w:t>
            </w:r>
          </w:p>
        </w:tc>
        <w:tc>
          <w:tcPr>
            <w:tcW w:w="1751" w:type="dxa"/>
            <w:tcBorders>
              <w:top w:val="single" w:sz="6" w:space="0" w:color="000000"/>
              <w:left w:val="single" w:sz="6" w:space="0" w:color="000000"/>
              <w:bottom w:val="single" w:sz="12" w:space="0" w:color="000000"/>
              <w:right w:val="single" w:sz="6" w:space="0" w:color="000000"/>
            </w:tcBorders>
            <w:shd w:color="auto" w:fill="E0E0E0" w:val="clear"/>
          </w:tcPr>
          <w:p>
            <w:pPr>
              <w:pStyle w:val="TAH"/>
              <w:rPr/>
            </w:pPr>
            <w:r>
              <w:rPr/>
              <w:t>Others (specify)</w:t>
            </w:r>
          </w:p>
        </w:tc>
      </w:tr>
      <w:tr>
        <w:trPr>
          <w:cantSplit w:val="true"/>
        </w:trPr>
        <w:tc>
          <w:tcPr>
            <w:tcW w:w="1515" w:type="dxa"/>
            <w:tcBorders>
              <w:left w:val="single" w:sz="6" w:space="0" w:color="000000"/>
              <w:bottom w:val="single" w:sz="6" w:space="0" w:color="000000"/>
              <w:right w:val="single" w:sz="12" w:space="0" w:color="000000"/>
            </w:tcBorders>
          </w:tcPr>
          <w:p>
            <w:pPr>
              <w:pStyle w:val="TAH"/>
              <w:rPr/>
            </w:pPr>
            <w:r>
              <w:rPr/>
              <w:t>Yes</w:t>
            </w:r>
          </w:p>
        </w:tc>
        <w:tc>
          <w:tcPr>
            <w:tcW w:w="1275" w:type="dxa"/>
            <w:tcBorders>
              <w:bottom w:val="single" w:sz="6" w:space="0" w:color="000000"/>
              <w:right w:val="single" w:sz="6" w:space="0" w:color="000000"/>
            </w:tcBorders>
          </w:tcPr>
          <w:p>
            <w:pPr>
              <w:pStyle w:val="TAC"/>
              <w:rPr/>
            </w:pPr>
            <w:r>
              <w:rPr/>
            </w:r>
          </w:p>
        </w:tc>
        <w:tc>
          <w:tcPr>
            <w:tcW w:w="1038" w:type="dxa"/>
            <w:tcBorders>
              <w:left w:val="single" w:sz="6" w:space="0" w:color="000000"/>
              <w:bottom w:val="single" w:sz="6" w:space="0" w:color="000000"/>
              <w:right w:val="single" w:sz="6" w:space="0" w:color="000000"/>
            </w:tcBorders>
          </w:tcPr>
          <w:p>
            <w:pPr>
              <w:pStyle w:val="TAC"/>
              <w:rPr/>
            </w:pPr>
            <w:r>
              <w:rPr/>
            </w:r>
          </w:p>
        </w:tc>
        <w:tc>
          <w:tcPr>
            <w:tcW w:w="850" w:type="dxa"/>
            <w:tcBorders>
              <w:left w:val="single" w:sz="6" w:space="0" w:color="000000"/>
              <w:bottom w:val="single" w:sz="6" w:space="0" w:color="000000"/>
              <w:right w:val="single" w:sz="6" w:space="0" w:color="000000"/>
            </w:tcBorders>
          </w:tcPr>
          <w:p>
            <w:pPr>
              <w:pStyle w:val="TAC"/>
              <w:rPr>
                <w:lang w:eastAsia="zh-CN"/>
              </w:rPr>
            </w:pPr>
            <w:r>
              <w:rPr/>
            </w:r>
          </w:p>
        </w:tc>
        <w:tc>
          <w:tcPr>
            <w:tcW w:w="851" w:type="dxa"/>
            <w:tcBorders>
              <w:left w:val="single" w:sz="6" w:space="0" w:color="000000"/>
              <w:bottom w:val="single" w:sz="6" w:space="0" w:color="000000"/>
              <w:right w:val="single" w:sz="6" w:space="0" w:color="000000"/>
            </w:tcBorders>
          </w:tcPr>
          <w:p>
            <w:pPr>
              <w:pStyle w:val="TAC"/>
              <w:rPr>
                <w:lang w:eastAsia="zh-CN"/>
              </w:rPr>
            </w:pPr>
            <w:r>
              <w:rPr>
                <w:lang w:eastAsia="zh-CN"/>
              </w:rPr>
              <w:t>X</w:t>
            </w:r>
          </w:p>
        </w:tc>
        <w:tc>
          <w:tcPr>
            <w:tcW w:w="1751" w:type="dxa"/>
            <w:tcBorders>
              <w:left w:val="single" w:sz="6" w:space="0" w:color="000000"/>
              <w:bottom w:val="single" w:sz="6" w:space="0" w:color="000000"/>
              <w:right w:val="single" w:sz="6" w:space="0" w:color="000000"/>
            </w:tcBorders>
          </w:tcPr>
          <w:p>
            <w:pPr>
              <w:pStyle w:val="TAC"/>
              <w:rPr/>
            </w:pPr>
            <w:r>
              <w:rPr/>
            </w:r>
          </w:p>
        </w:tc>
      </w:tr>
      <w:tr>
        <w:trPr>
          <w:cantSplit w:val="true"/>
        </w:trPr>
        <w:tc>
          <w:tcPr>
            <w:tcW w:w="1515" w:type="dxa"/>
            <w:tcBorders>
              <w:top w:val="single" w:sz="6" w:space="0" w:color="000000"/>
              <w:left w:val="single" w:sz="6" w:space="0" w:color="000000"/>
              <w:bottom w:val="single" w:sz="6" w:space="0" w:color="000000"/>
              <w:right w:val="single" w:sz="12" w:space="0" w:color="000000"/>
            </w:tcBorders>
          </w:tcPr>
          <w:p>
            <w:pPr>
              <w:pStyle w:val="TAH"/>
              <w:rPr/>
            </w:pPr>
            <w:r>
              <w:rPr/>
              <w:t>No</w:t>
            </w:r>
          </w:p>
        </w:tc>
        <w:tc>
          <w:tcPr>
            <w:tcW w:w="1275" w:type="dxa"/>
            <w:tcBorders>
              <w:top w:val="single" w:sz="6" w:space="0" w:color="000000"/>
              <w:bottom w:val="single" w:sz="6" w:space="0" w:color="000000"/>
              <w:right w:val="single" w:sz="6" w:space="0" w:color="000000"/>
            </w:tcBorders>
          </w:tcPr>
          <w:p>
            <w:pPr>
              <w:pStyle w:val="TAC"/>
              <w:rPr>
                <w:lang w:eastAsia="zh-CN"/>
              </w:rPr>
            </w:pPr>
            <w:r>
              <w:rPr>
                <w:lang w:eastAsia="zh-CN"/>
              </w:rPr>
              <w:t>X</w:t>
            </w:r>
          </w:p>
        </w:tc>
        <w:tc>
          <w:tcPr>
            <w:tcW w:w="1038" w:type="dxa"/>
            <w:tcBorders>
              <w:top w:val="single" w:sz="6" w:space="0" w:color="000000"/>
              <w:left w:val="single" w:sz="6" w:space="0" w:color="000000"/>
              <w:bottom w:val="single" w:sz="6" w:space="0" w:color="000000"/>
              <w:right w:val="single" w:sz="6" w:space="0" w:color="000000"/>
            </w:tcBorders>
          </w:tcPr>
          <w:p>
            <w:pPr>
              <w:pStyle w:val="TAC"/>
              <w:rPr>
                <w:lang w:eastAsia="zh-CN"/>
              </w:rPr>
            </w:pPr>
            <w:r>
              <w:rPr>
                <w:lang w:eastAsia="zh-CN"/>
              </w:rPr>
              <w:t>X</w:t>
            </w:r>
          </w:p>
        </w:tc>
        <w:tc>
          <w:tcPr>
            <w:tcW w:w="850" w:type="dxa"/>
            <w:tcBorders>
              <w:top w:val="single" w:sz="6" w:space="0" w:color="000000"/>
              <w:left w:val="single" w:sz="6" w:space="0" w:color="000000"/>
              <w:bottom w:val="single" w:sz="6" w:space="0" w:color="000000"/>
              <w:right w:val="single" w:sz="6" w:space="0" w:color="000000"/>
            </w:tcBorders>
          </w:tcPr>
          <w:p>
            <w:pPr>
              <w:pStyle w:val="TAC"/>
              <w:rPr/>
            </w:pPr>
            <w:r>
              <w:rPr/>
              <w:t>X</w:t>
            </w:r>
          </w:p>
        </w:tc>
        <w:tc>
          <w:tcPr>
            <w:tcW w:w="851"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1751" w:type="dxa"/>
            <w:tcBorders>
              <w:top w:val="single" w:sz="6" w:space="0" w:color="000000"/>
              <w:left w:val="single" w:sz="6" w:space="0" w:color="000000"/>
              <w:bottom w:val="single" w:sz="6" w:space="0" w:color="000000"/>
              <w:right w:val="single" w:sz="6" w:space="0" w:color="000000"/>
            </w:tcBorders>
          </w:tcPr>
          <w:p>
            <w:pPr>
              <w:pStyle w:val="TAC"/>
              <w:rPr/>
            </w:pPr>
            <w:r>
              <w:rPr/>
            </w:r>
          </w:p>
        </w:tc>
      </w:tr>
      <w:tr>
        <w:trPr>
          <w:cantSplit w:val="true"/>
        </w:trPr>
        <w:tc>
          <w:tcPr>
            <w:tcW w:w="1515" w:type="dxa"/>
            <w:tcBorders>
              <w:top w:val="single" w:sz="6" w:space="0" w:color="000000"/>
              <w:left w:val="single" w:sz="6" w:space="0" w:color="000000"/>
              <w:bottom w:val="single" w:sz="6" w:space="0" w:color="000000"/>
              <w:right w:val="single" w:sz="12" w:space="0" w:color="000000"/>
            </w:tcBorders>
          </w:tcPr>
          <w:p>
            <w:pPr>
              <w:pStyle w:val="TAH"/>
              <w:rPr/>
            </w:pPr>
            <w:r>
              <w:rPr/>
              <w:t>Don't know</w:t>
            </w:r>
          </w:p>
        </w:tc>
        <w:tc>
          <w:tcPr>
            <w:tcW w:w="1275" w:type="dxa"/>
            <w:tcBorders>
              <w:top w:val="single" w:sz="6" w:space="0" w:color="000000"/>
              <w:bottom w:val="single" w:sz="6" w:space="0" w:color="000000"/>
              <w:right w:val="single" w:sz="6" w:space="0" w:color="000000"/>
            </w:tcBorders>
          </w:tcPr>
          <w:p>
            <w:pPr>
              <w:pStyle w:val="TAC"/>
              <w:rPr/>
            </w:pPr>
            <w:r>
              <w:rPr/>
            </w:r>
          </w:p>
        </w:tc>
        <w:tc>
          <w:tcPr>
            <w:tcW w:w="1038"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850"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851"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1751" w:type="dxa"/>
            <w:tcBorders>
              <w:top w:val="single" w:sz="6" w:space="0" w:color="000000"/>
              <w:left w:val="single" w:sz="6" w:space="0" w:color="000000"/>
              <w:bottom w:val="single" w:sz="6" w:space="0" w:color="000000"/>
              <w:right w:val="single" w:sz="6" w:space="0" w:color="000000"/>
            </w:tcBorders>
          </w:tcPr>
          <w:p>
            <w:pPr>
              <w:pStyle w:val="TAC"/>
              <w:rPr/>
            </w:pPr>
            <w:r>
              <w:rPr/>
            </w:r>
          </w:p>
        </w:tc>
      </w:tr>
    </w:tbl>
    <w:p>
      <w:pPr>
        <w:pStyle w:val="Normal"/>
        <w:rPr/>
      </w:pPr>
      <w:r>
        <w:rPr/>
      </w:r>
    </w:p>
    <w:p>
      <w:pPr>
        <w:pStyle w:val="Heading1"/>
        <w:keepLines/>
        <w:pBdr>
          <w:top w:val="single" w:sz="12" w:space="3" w:color="000000"/>
        </w:pBdr>
        <w:spacing w:before="240" w:after="180"/>
        <w:ind w:hanging="1134" w:left="1134" w:right="0"/>
        <w:textAlignment w:val="baseline"/>
        <w:rPr>
          <w:b w:val="false"/>
          <w:sz w:val="36"/>
          <w:lang w:eastAsia="ja-JP"/>
        </w:rPr>
      </w:pPr>
      <w:r>
        <w:rPr>
          <w:b w:val="false"/>
          <w:sz w:val="36"/>
          <w:lang w:eastAsia="ja-JP"/>
        </w:rPr>
        <w:t>2</w:t>
        <w:tab/>
        <w:t>Classification of the Work Item and linked work items</w:t>
      </w:r>
    </w:p>
    <w:p>
      <w:pPr>
        <w:pStyle w:val="Heading2"/>
        <w:keepLines/>
        <w:spacing w:before="180" w:after="180"/>
        <w:ind w:hanging="1134" w:left="1134" w:right="0"/>
        <w:textAlignment w:val="baseline"/>
        <w:rPr>
          <w:b w:val="false"/>
          <w:sz w:val="32"/>
          <w:lang w:eastAsia="ja-JP"/>
        </w:rPr>
      </w:pPr>
      <w:r>
        <w:rPr>
          <w:b w:val="false"/>
          <w:sz w:val="32"/>
          <w:lang w:eastAsia="ja-JP"/>
        </w:rPr>
        <w:t>2.1</w:t>
        <w:tab/>
        <w:t>Primary classification</w:t>
      </w:r>
    </w:p>
    <w:p>
      <w:pPr>
        <w:pStyle w:val="Heading3"/>
        <w:rPr/>
      </w:pPr>
      <w:r>
        <w:rPr/>
        <w:t>This work item is a …</w:t>
      </w:r>
    </w:p>
    <w:p>
      <w:pPr>
        <w:pStyle w:val="Guidance"/>
        <w:rPr/>
      </w:pPr>
      <w:r>
        <w:rPr/>
      </w:r>
    </w:p>
    <w:tbl>
      <w:tblPr>
        <w:tblW w:w="336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52"/>
        <w:gridCol w:w="2916"/>
      </w:tblGrid>
      <w:tr>
        <w:trPr>
          <w:cantSplit w:val="true"/>
        </w:trPr>
        <w:tc>
          <w:tcPr>
            <w:tcW w:w="452" w:type="dxa"/>
            <w:tcBorders>
              <w:top w:val="single" w:sz="6" w:space="0" w:color="000000"/>
              <w:left w:val="single" w:sz="6" w:space="0" w:color="000000"/>
              <w:bottom w:val="single" w:sz="6" w:space="0" w:color="000000"/>
              <w:right w:val="single" w:sz="6" w:space="0" w:color="000000"/>
            </w:tcBorders>
          </w:tcPr>
          <w:p>
            <w:pPr>
              <w:pStyle w:val="TAC"/>
              <w:rPr>
                <w:lang w:eastAsia="zh-CN"/>
              </w:rPr>
            </w:pPr>
            <w:r>
              <w:rPr>
                <w:lang w:eastAsia="zh-CN"/>
              </w:rPr>
            </w:r>
          </w:p>
        </w:tc>
        <w:tc>
          <w:tcPr>
            <w:tcW w:w="2916"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jc w:val="left"/>
              <w:rPr>
                <w:b w:val="false"/>
                <w:bCs/>
                <w:color w:val="0000FF"/>
              </w:rPr>
            </w:pPr>
            <w:r>
              <w:rPr>
                <w:b w:val="false"/>
                <w:bCs/>
                <w:color w:val="0000FF"/>
                <w:sz w:val="20"/>
              </w:rPr>
              <w:t>Study</w:t>
            </w:r>
          </w:p>
        </w:tc>
      </w:tr>
      <w:tr>
        <w:trPr>
          <w:cantSplit w:val="true"/>
        </w:trPr>
        <w:tc>
          <w:tcPr>
            <w:tcW w:w="452"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2916"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jc w:val="left"/>
              <w:rPr>
                <w:b w:val="false"/>
                <w:bCs/>
                <w:color w:val="auto"/>
              </w:rPr>
            </w:pPr>
            <w:r>
              <w:rPr>
                <w:b w:val="false"/>
                <w:bCs/>
                <w:color w:val="auto"/>
                <w:sz w:val="20"/>
              </w:rPr>
              <w:t>Normative – Stage 1</w:t>
            </w:r>
          </w:p>
        </w:tc>
      </w:tr>
      <w:tr>
        <w:trPr>
          <w:cantSplit w:val="true"/>
        </w:trPr>
        <w:tc>
          <w:tcPr>
            <w:tcW w:w="452" w:type="dxa"/>
            <w:tcBorders>
              <w:top w:val="single" w:sz="6" w:space="0" w:color="000000"/>
              <w:left w:val="single" w:sz="6" w:space="0" w:color="000000"/>
              <w:bottom w:val="single" w:sz="6" w:space="0" w:color="000000"/>
              <w:right w:val="single" w:sz="6" w:space="0" w:color="000000"/>
            </w:tcBorders>
          </w:tcPr>
          <w:p>
            <w:pPr>
              <w:pStyle w:val="TAC"/>
              <w:rPr/>
            </w:pPr>
            <w:r>
              <w:rPr/>
              <w:t>X</w:t>
            </w:r>
          </w:p>
        </w:tc>
        <w:tc>
          <w:tcPr>
            <w:tcW w:w="2916"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jc w:val="left"/>
              <w:rPr>
                <w:b w:val="false"/>
                <w:bCs/>
                <w:color w:val="auto"/>
              </w:rPr>
            </w:pPr>
            <w:r>
              <w:rPr>
                <w:b w:val="false"/>
                <w:bCs/>
                <w:color w:val="auto"/>
                <w:sz w:val="20"/>
              </w:rPr>
              <w:t>Normative – Stage 2</w:t>
            </w:r>
          </w:p>
        </w:tc>
      </w:tr>
      <w:tr>
        <w:trPr>
          <w:cantSplit w:val="true"/>
        </w:trPr>
        <w:tc>
          <w:tcPr>
            <w:tcW w:w="452" w:type="dxa"/>
            <w:tcBorders>
              <w:top w:val="single" w:sz="6" w:space="0" w:color="000000"/>
              <w:left w:val="single" w:sz="6" w:space="0" w:color="000000"/>
              <w:bottom w:val="single" w:sz="6" w:space="0" w:color="000000"/>
              <w:right w:val="single" w:sz="6" w:space="0" w:color="000000"/>
            </w:tcBorders>
          </w:tcPr>
          <w:p>
            <w:pPr>
              <w:pStyle w:val="TAC"/>
              <w:rPr/>
            </w:pPr>
            <w:r>
              <w:rPr/>
              <w:t>X</w:t>
            </w:r>
          </w:p>
        </w:tc>
        <w:tc>
          <w:tcPr>
            <w:tcW w:w="2916"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jc w:val="left"/>
              <w:rPr>
                <w:b w:val="false"/>
                <w:bCs/>
                <w:color w:val="auto"/>
              </w:rPr>
            </w:pPr>
            <w:r>
              <w:rPr>
                <w:b w:val="false"/>
                <w:bCs/>
                <w:color w:val="auto"/>
                <w:sz w:val="20"/>
              </w:rPr>
              <w:t>Normative – Stage 3</w:t>
            </w:r>
          </w:p>
        </w:tc>
      </w:tr>
      <w:tr>
        <w:trPr>
          <w:cantSplit w:val="true"/>
        </w:trPr>
        <w:tc>
          <w:tcPr>
            <w:tcW w:w="452"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2916"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jc w:val="left"/>
              <w:rPr>
                <w:b w:val="false"/>
                <w:bCs/>
                <w:color w:val="auto"/>
              </w:rPr>
            </w:pPr>
            <w:r>
              <w:rPr>
                <w:b w:val="false"/>
                <w:bCs/>
                <w:color w:val="auto"/>
                <w:sz w:val="20"/>
              </w:rPr>
              <w:t>Normative – Other*</w:t>
            </w:r>
          </w:p>
        </w:tc>
      </w:tr>
    </w:tbl>
    <w:p>
      <w:pPr>
        <w:pStyle w:val="Normal"/>
        <w:ind w:right="-99"/>
        <w:rPr>
          <w:b/>
        </w:rPr>
      </w:pPr>
      <w:r>
        <w:rPr>
          <w:b/>
        </w:rPr>
        <w:t>* Other = e.g. testing</w:t>
      </w:r>
    </w:p>
    <w:p>
      <w:pPr>
        <w:pStyle w:val="Normal"/>
        <w:ind w:right="-99"/>
        <w:rPr>
          <w:b/>
        </w:rPr>
      </w:pPr>
      <w:r>
        <w:rPr>
          <w:b/>
        </w:rPr>
      </w:r>
    </w:p>
    <w:p>
      <w:pPr>
        <w:pStyle w:val="Heading2"/>
        <w:keepLines/>
        <w:spacing w:before="180" w:after="180"/>
        <w:ind w:hanging="1134" w:left="1134" w:right="0"/>
        <w:textAlignment w:val="baseline"/>
        <w:rPr>
          <w:b w:val="false"/>
          <w:sz w:val="32"/>
          <w:lang w:eastAsia="ja-JP"/>
        </w:rPr>
      </w:pPr>
      <w:r>
        <w:rPr>
          <w:b w:val="false"/>
          <w:sz w:val="32"/>
          <w:lang w:eastAsia="ja-JP"/>
        </w:rPr>
        <w:t>2.2</w:t>
        <w:tab/>
        <w:t>Parent Work Item</w:t>
      </w:r>
    </w:p>
    <w:p>
      <w:pPr>
        <w:pStyle w:val="Normal"/>
        <w:rPr/>
      </w:pPr>
      <w:r>
        <w:rPr/>
        <w:t>For a brand-new topic, use “N/A” in the table below. Otherwise indicate the parent Work Item.</w:t>
      </w:r>
    </w:p>
    <w:tbl>
      <w:tblPr>
        <w:tblW w:w="9314"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099"/>
        <w:gridCol w:w="1100"/>
        <w:gridCol w:w="1103"/>
        <w:gridCol w:w="6011"/>
      </w:tblGrid>
      <w:tr>
        <w:trPr>
          <w:cantSplit w:val="true"/>
        </w:trPr>
        <w:tc>
          <w:tcPr>
            <w:tcW w:w="9313" w:type="dxa"/>
            <w:gridSpan w:val="4"/>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jc w:val="left"/>
              <w:rPr/>
            </w:pPr>
            <w:r>
              <w:rPr/>
              <w:t>Parent Work / Study Items</w:t>
            </w:r>
          </w:p>
        </w:tc>
      </w:tr>
      <w:tr>
        <w:trPr>
          <w:cantSplit w:val="true"/>
        </w:trPr>
        <w:tc>
          <w:tcPr>
            <w:tcW w:w="1099"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jc w:val="left"/>
              <w:rPr/>
            </w:pPr>
            <w:r>
              <w:rPr/>
              <w:t>Acronym</w:t>
            </w:r>
          </w:p>
        </w:tc>
        <w:tc>
          <w:tcPr>
            <w:tcW w:w="1100"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jc w:val="left"/>
              <w:rPr/>
            </w:pPr>
            <w:r>
              <w:rPr/>
              <w:t>Working Group</w:t>
            </w:r>
          </w:p>
        </w:tc>
        <w:tc>
          <w:tcPr>
            <w:tcW w:w="1103"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jc w:val="left"/>
              <w:rPr/>
            </w:pPr>
            <w:r>
              <w:rPr/>
              <w:t>Unique ID</w:t>
            </w:r>
          </w:p>
        </w:tc>
        <w:tc>
          <w:tcPr>
            <w:tcW w:w="6011"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jc w:val="left"/>
              <w:rPr/>
            </w:pPr>
            <w:r>
              <w:rPr/>
              <w:t>Title (as in 3GPP Work Plan)</w:t>
            </w:r>
          </w:p>
        </w:tc>
      </w:tr>
      <w:tr>
        <w:trPr>
          <w:cantSplit w:val="true"/>
        </w:trPr>
        <w:tc>
          <w:tcPr>
            <w:tcW w:w="1099" w:type="dxa"/>
            <w:tcBorders>
              <w:top w:val="single" w:sz="6" w:space="0" w:color="000000"/>
              <w:left w:val="single" w:sz="6" w:space="0" w:color="000000"/>
              <w:bottom w:val="single" w:sz="6" w:space="0" w:color="000000"/>
              <w:right w:val="single" w:sz="6" w:space="0" w:color="000000"/>
            </w:tcBorders>
          </w:tcPr>
          <w:p>
            <w:pPr>
              <w:pStyle w:val="TAL"/>
              <w:rPr>
                <w:lang w:eastAsia="zh-CN"/>
              </w:rPr>
            </w:pPr>
            <w:r>
              <w:rPr>
                <w:lang w:eastAsia="zh-CN"/>
              </w:rPr>
              <w:t>N/A</w:t>
            </w:r>
          </w:p>
        </w:tc>
        <w:tc>
          <w:tcPr>
            <w:tcW w:w="1100" w:type="dxa"/>
            <w:tcBorders>
              <w:top w:val="single" w:sz="6" w:space="0" w:color="000000"/>
              <w:left w:val="single" w:sz="6" w:space="0" w:color="000000"/>
              <w:bottom w:val="single" w:sz="6" w:space="0" w:color="000000"/>
              <w:right w:val="single" w:sz="6" w:space="0" w:color="000000"/>
            </w:tcBorders>
          </w:tcPr>
          <w:p>
            <w:pPr>
              <w:pStyle w:val="TAL"/>
              <w:rPr/>
            </w:pPr>
            <w:r>
              <w:rPr/>
            </w:r>
          </w:p>
        </w:tc>
        <w:tc>
          <w:tcPr>
            <w:tcW w:w="1103" w:type="dxa"/>
            <w:tcBorders>
              <w:top w:val="single" w:sz="6" w:space="0" w:color="000000"/>
              <w:left w:val="single" w:sz="6" w:space="0" w:color="000000"/>
              <w:bottom w:val="single" w:sz="6" w:space="0" w:color="000000"/>
              <w:right w:val="single" w:sz="6" w:space="0" w:color="000000"/>
            </w:tcBorders>
          </w:tcPr>
          <w:p>
            <w:pPr>
              <w:pStyle w:val="TAL"/>
              <w:rPr/>
            </w:pPr>
            <w:r>
              <w:rPr/>
            </w:r>
          </w:p>
        </w:tc>
        <w:tc>
          <w:tcPr>
            <w:tcW w:w="6011" w:type="dxa"/>
            <w:tcBorders>
              <w:top w:val="single" w:sz="6" w:space="0" w:color="000000"/>
              <w:left w:val="single" w:sz="6" w:space="0" w:color="000000"/>
              <w:bottom w:val="single" w:sz="6" w:space="0" w:color="000000"/>
              <w:right w:val="single" w:sz="6" w:space="0" w:color="000000"/>
            </w:tcBorders>
          </w:tcPr>
          <w:p>
            <w:pPr>
              <w:pStyle w:val="TAL"/>
              <w:rPr/>
            </w:pPr>
            <w:r>
              <w:rPr/>
            </w:r>
          </w:p>
        </w:tc>
      </w:tr>
    </w:tbl>
    <w:p>
      <w:pPr>
        <w:pStyle w:val="Normal"/>
        <w:rPr/>
      </w:pPr>
      <w:r>
        <w:rPr/>
      </w:r>
    </w:p>
    <w:p>
      <w:pPr>
        <w:pStyle w:val="Heading3"/>
        <w:keepLines/>
        <w:spacing w:before="120" w:after="180"/>
        <w:ind w:hanging="1134" w:left="1134"/>
        <w:textAlignment w:val="baseline"/>
        <w:rPr>
          <w:rFonts w:ascii="Arial" w:hAnsi="Arial"/>
          <w:sz w:val="28"/>
          <w:lang w:eastAsia="ja-JP"/>
        </w:rPr>
      </w:pPr>
      <w:r>
        <w:rPr>
          <w:rFonts w:ascii="Arial" w:hAnsi="Arial"/>
          <w:sz w:val="28"/>
          <w:lang w:eastAsia="ja-JP"/>
        </w:rPr>
        <w:t>2.3</w:t>
        <w:tab/>
        <w:t>Other related Work Items and dependencies</w:t>
      </w:r>
    </w:p>
    <w:tbl>
      <w:tblPr>
        <w:tblW w:w="952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101"/>
        <w:gridCol w:w="3321"/>
        <w:gridCol w:w="5104"/>
      </w:tblGrid>
      <w:tr>
        <w:trPr>
          <w:cantSplit w:val="true"/>
        </w:trPr>
        <w:tc>
          <w:tcPr>
            <w:tcW w:w="9526" w:type="dxa"/>
            <w:gridSpan w:val="3"/>
            <w:tcBorders>
              <w:top w:val="single" w:sz="6" w:space="0" w:color="000000"/>
              <w:left w:val="single" w:sz="6" w:space="0" w:color="000000"/>
              <w:bottom w:val="single" w:sz="6" w:space="0" w:color="000000"/>
              <w:right w:val="single" w:sz="6" w:space="0" w:color="000000"/>
            </w:tcBorders>
            <w:shd w:color="auto" w:fill="E0E0E0" w:val="clear"/>
          </w:tcPr>
          <w:p>
            <w:pPr>
              <w:pStyle w:val="TAH"/>
              <w:rPr/>
            </w:pPr>
            <w:r>
              <w:rPr/>
              <w:t>Other related Work /Study Items (if any)</w:t>
            </w:r>
          </w:p>
        </w:tc>
      </w:tr>
      <w:tr>
        <w:trPr>
          <w:cantSplit w:val="true"/>
        </w:trPr>
        <w:tc>
          <w:tcPr>
            <w:tcW w:w="1101" w:type="dxa"/>
            <w:tcBorders>
              <w:top w:val="single" w:sz="6" w:space="0" w:color="000000"/>
              <w:left w:val="single" w:sz="6" w:space="0" w:color="000000"/>
              <w:bottom w:val="single" w:sz="6" w:space="0" w:color="000000"/>
              <w:right w:val="single" w:sz="6" w:space="0" w:color="000000"/>
            </w:tcBorders>
            <w:shd w:color="auto" w:fill="E0E0E0" w:val="clear"/>
          </w:tcPr>
          <w:p>
            <w:pPr>
              <w:pStyle w:val="TAH"/>
              <w:rPr/>
            </w:pPr>
            <w:r>
              <w:rPr/>
              <w:t>Unique ID</w:t>
            </w:r>
          </w:p>
        </w:tc>
        <w:tc>
          <w:tcPr>
            <w:tcW w:w="3321" w:type="dxa"/>
            <w:tcBorders>
              <w:top w:val="single" w:sz="6" w:space="0" w:color="000000"/>
              <w:left w:val="single" w:sz="6" w:space="0" w:color="000000"/>
              <w:bottom w:val="single" w:sz="6" w:space="0" w:color="000000"/>
              <w:right w:val="single" w:sz="6" w:space="0" w:color="000000"/>
            </w:tcBorders>
            <w:shd w:color="auto" w:fill="E0E0E0" w:val="clear"/>
          </w:tcPr>
          <w:p>
            <w:pPr>
              <w:pStyle w:val="TAH"/>
              <w:rPr/>
            </w:pPr>
            <w:r>
              <w:rPr/>
              <w:t>Title</w:t>
            </w:r>
          </w:p>
        </w:tc>
        <w:tc>
          <w:tcPr>
            <w:tcW w:w="5104" w:type="dxa"/>
            <w:tcBorders>
              <w:top w:val="single" w:sz="6" w:space="0" w:color="000000"/>
              <w:left w:val="single" w:sz="6" w:space="0" w:color="000000"/>
              <w:bottom w:val="single" w:sz="6" w:space="0" w:color="000000"/>
              <w:right w:val="single" w:sz="6" w:space="0" w:color="000000"/>
            </w:tcBorders>
            <w:shd w:color="auto" w:fill="E0E0E0" w:val="clear"/>
          </w:tcPr>
          <w:p>
            <w:pPr>
              <w:pStyle w:val="TAH"/>
              <w:rPr/>
            </w:pPr>
            <w:r>
              <w:rPr/>
              <w:t>Nature of relationship</w:t>
            </w:r>
          </w:p>
        </w:tc>
      </w:tr>
      <w:tr>
        <w:trPr>
          <w:cantSplit w:val="true"/>
        </w:trPr>
        <w:tc>
          <w:tcPr>
            <w:tcW w:w="1101" w:type="dxa"/>
            <w:tcBorders>
              <w:top w:val="single" w:sz="6" w:space="0" w:color="000000"/>
              <w:left w:val="single" w:sz="6" w:space="0" w:color="000000"/>
              <w:bottom w:val="single" w:sz="6" w:space="0" w:color="000000"/>
              <w:right w:val="single" w:sz="6" w:space="0" w:color="000000"/>
            </w:tcBorders>
          </w:tcPr>
          <w:p>
            <w:pPr>
              <w:pStyle w:val="TAL"/>
              <w:rPr>
                <w:lang w:eastAsia="zh-CN"/>
              </w:rPr>
            </w:pPr>
            <w:r>
              <w:rPr>
                <w:lang w:eastAsia="zh-CN"/>
              </w:rPr>
              <w:t>N/A</w:t>
            </w:r>
          </w:p>
        </w:tc>
        <w:tc>
          <w:tcPr>
            <w:tcW w:w="3321" w:type="dxa"/>
            <w:tcBorders>
              <w:top w:val="single" w:sz="6" w:space="0" w:color="000000"/>
              <w:left w:val="single" w:sz="6" w:space="0" w:color="000000"/>
              <w:bottom w:val="single" w:sz="6" w:space="0" w:color="000000"/>
              <w:right w:val="single" w:sz="6" w:space="0" w:color="000000"/>
            </w:tcBorders>
          </w:tcPr>
          <w:p>
            <w:pPr>
              <w:pStyle w:val="TAL"/>
              <w:rPr/>
            </w:pPr>
            <w:r>
              <w:rPr/>
            </w:r>
          </w:p>
        </w:tc>
        <w:tc>
          <w:tcPr>
            <w:tcW w:w="5104" w:type="dxa"/>
            <w:tcBorders>
              <w:top w:val="single" w:sz="6" w:space="0" w:color="000000"/>
              <w:left w:val="single" w:sz="6" w:space="0" w:color="000000"/>
              <w:bottom w:val="single" w:sz="6" w:space="0" w:color="000000"/>
              <w:right w:val="single" w:sz="6" w:space="0" w:color="000000"/>
            </w:tcBorders>
          </w:tcPr>
          <w:p>
            <w:pPr>
              <w:pStyle w:val="Guidance"/>
              <w:spacing w:before="0" w:after="180"/>
              <w:textAlignment w:val="baseline"/>
              <w:rPr/>
            </w:pPr>
            <w:r>
              <w:rPr/>
              <w:t>{optional free text}</w:t>
            </w:r>
          </w:p>
        </w:tc>
      </w:tr>
    </w:tbl>
    <w:p>
      <w:pPr>
        <w:pStyle w:val="FP"/>
        <w:rPr/>
      </w:pPr>
      <w:r>
        <w:rPr/>
      </w:r>
    </w:p>
    <w:p>
      <w:pPr>
        <w:pStyle w:val="Heading1"/>
        <w:keepLines/>
        <w:pBdr>
          <w:top w:val="single" w:sz="12" w:space="3" w:color="000000"/>
        </w:pBdr>
        <w:spacing w:before="240" w:after="180"/>
        <w:ind w:hanging="1134" w:left="1134" w:right="0"/>
        <w:textAlignment w:val="baseline"/>
        <w:rPr>
          <w:b w:val="false"/>
          <w:sz w:val="36"/>
          <w:lang w:eastAsia="ja-JP"/>
        </w:rPr>
      </w:pPr>
      <w:r>
        <w:rPr>
          <w:b w:val="false"/>
          <w:sz w:val="36"/>
          <w:lang w:eastAsia="ja-JP"/>
        </w:rPr>
        <w:t>3</w:t>
        <w:tab/>
        <w:t>Justification</w:t>
      </w:r>
    </w:p>
    <w:p>
      <w:pPr>
        <w:pStyle w:val="Normal"/>
        <w:keepNext w:val="true"/>
        <w:keepLines/>
        <w:numPr>
          <w:ilvl w:val="0"/>
          <w:numId w:val="0"/>
        </w:numPr>
        <w:spacing w:before="180" w:after="180"/>
        <w:ind w:hanging="1134" w:left="1134"/>
        <w:textAlignment w:val="baseline"/>
        <w:outlineLvl w:val="1"/>
        <w:rPr>
          <w:rFonts w:ascii="Arial" w:hAnsi="Arial" w:eastAsia="SimSun"/>
          <w:sz w:val="32"/>
          <w:lang w:val="en-US" w:eastAsia="zh-CN"/>
        </w:rPr>
      </w:pPr>
      <w:r>
        <w:rPr>
          <w:rFonts w:eastAsia="SimSun" w:ascii="Arial" w:hAnsi="Arial"/>
          <w:sz w:val="32"/>
          <w:lang w:val="en-US" w:eastAsia="zh-CN"/>
        </w:rPr>
        <w:t>3.1 Background of security management</w:t>
      </w:r>
    </w:p>
    <w:p>
      <w:pPr>
        <w:pStyle w:val="Normal"/>
        <w:spacing w:before="0" w:after="180"/>
        <w:jc w:val="both"/>
        <w:textAlignment w:val="baseline"/>
        <w:rPr>
          <w:rFonts w:eastAsia="SimSun"/>
          <w:lang w:val="en-US" w:eastAsia="zh-CN"/>
        </w:rPr>
      </w:pPr>
      <w:r>
        <w:rPr>
          <w:rFonts w:eastAsia="SimSun"/>
          <w:lang w:val="en-US" w:eastAsia="zh-CN"/>
        </w:rPr>
        <w:t>The Service Based Architecture (SBA) is the dominant method for both control plane and management communications. In additions to the many benefits to using SBA, e.g. agility to increase and decrease the number of services in coordination with demand, comes an expanded attack surface. TS. 28.533 does provides authentication and authorization security controls and TS 33.501 provides integrity and confidentiality. However, visibility in the form of continuous monitoring is missing.</w:t>
      </w:r>
    </w:p>
    <w:p>
      <w:pPr>
        <w:pStyle w:val="Normal"/>
        <w:spacing w:before="0" w:after="180"/>
        <w:jc w:val="both"/>
        <w:textAlignment w:val="baseline"/>
        <w:rPr>
          <w:rFonts w:eastAsia="SimSun"/>
          <w:lang w:val="en-US" w:eastAsia="zh-CN"/>
        </w:rPr>
      </w:pPr>
      <w:r>
        <w:rPr>
          <w:rFonts w:eastAsia="SimSun"/>
          <w:lang w:val="en-US" w:eastAsia="zh-CN"/>
        </w:rPr>
        <w:t>In TS 28.533, section 4.6, it states "</w:t>
      </w:r>
      <w:r>
        <w:rPr>
          <w:rFonts w:eastAsia="SimSun"/>
          <w:lang w:eastAsia="zh-CN"/>
        </w:rPr>
        <w:t xml:space="preserve">The management data analytics utilize the network management data collected from the network (including e.g. service, slicing and/or network functions related data) and make the corresponding analytics based on the collected information. For example, the information provided by PM data analytics services can be used to optimize network performance, and the information provided by FM data analytics services can be used to predict and prevent failures of the network. </w:t>
      </w:r>
      <w:r>
        <w:rPr>
          <w:rFonts w:eastAsia="SimSun"/>
          <w:lang w:val="en-US" w:eastAsia="zh-CN"/>
        </w:rPr>
        <w:t xml:space="preserve">Security benefits like more efficient security detection and higher protection can also be achieved in a similar way by utilizing security data collected from the network. </w:t>
      </w:r>
    </w:p>
    <w:p>
      <w:pPr>
        <w:pStyle w:val="Normal"/>
        <w:keepNext w:val="true"/>
        <w:keepLines/>
        <w:numPr>
          <w:ilvl w:val="0"/>
          <w:numId w:val="0"/>
        </w:numPr>
        <w:spacing w:before="180" w:after="180"/>
        <w:ind w:hanging="1134" w:left="1134"/>
        <w:jc w:val="both"/>
        <w:textAlignment w:val="baseline"/>
        <w:outlineLvl w:val="1"/>
        <w:rPr>
          <w:rFonts w:ascii="Arial" w:hAnsi="Arial" w:eastAsia="SimSun"/>
          <w:sz w:val="32"/>
          <w:lang w:val="en-US" w:eastAsia="zh-CN"/>
        </w:rPr>
      </w:pPr>
      <w:r>
        <w:rPr>
          <w:rFonts w:eastAsia="SimSun" w:ascii="Arial" w:hAnsi="Arial"/>
          <w:sz w:val="32"/>
          <w:lang w:val="en-US" w:eastAsia="zh-CN"/>
        </w:rPr>
        <w:t>3.2  Security Requirement</w:t>
      </w:r>
    </w:p>
    <w:p>
      <w:pPr>
        <w:pStyle w:val="Normal"/>
        <w:jc w:val="both"/>
        <w:textAlignment w:val="baseline"/>
        <w:rPr>
          <w:rFonts w:eastAsia="SimSun"/>
          <w:lang w:val="en-US" w:eastAsia="zh-CN"/>
        </w:rPr>
      </w:pPr>
      <w:r>
        <w:rPr>
          <w:rFonts w:eastAsia="SimSun"/>
          <w:lang w:val="en-US" w:eastAsia="zh-CN"/>
        </w:rPr>
        <w:t>Currently, legacy security requirements include certificate management, confidentiality, integrity, authorization, and SCAS. While those legacy security requirements are still practical today. They do not address emerging Advanced Persistent Threats (APTs) and the visibility into the SBA needed to detect them.</w:t>
      </w:r>
    </w:p>
    <w:p>
      <w:pPr>
        <w:pStyle w:val="Normal"/>
        <w:jc w:val="both"/>
        <w:textAlignment w:val="baseline"/>
        <w:rPr>
          <w:rFonts w:eastAsia="SimSun"/>
          <w:lang w:val="en-US" w:eastAsia="zh-CN"/>
        </w:rPr>
      </w:pPr>
      <w:r>
        <w:rPr>
          <w:rFonts w:eastAsia="SimSun"/>
          <w:lang w:val="en-US" w:eastAsia="zh-CN"/>
        </w:rPr>
      </w:r>
    </w:p>
    <w:p>
      <w:pPr>
        <w:pStyle w:val="Normal"/>
        <w:jc w:val="both"/>
        <w:textAlignment w:val="baseline"/>
        <w:rPr>
          <w:rFonts w:eastAsia="SimSun"/>
          <w:bCs/>
          <w:lang w:val="en-US" w:eastAsia="zh-CN"/>
        </w:rPr>
      </w:pPr>
      <w:r>
        <w:rPr>
          <w:rFonts w:eastAsia="SimSun"/>
          <w:bCs/>
          <w:lang w:val="en-US" w:eastAsia="zh-CN"/>
        </w:rPr>
        <w:t xml:space="preserve">With the introduction of SBA, new security requirements are needed. </w:t>
      </w:r>
    </w:p>
    <w:p>
      <w:pPr>
        <w:pStyle w:val="Normal"/>
        <w:numPr>
          <w:ilvl w:val="0"/>
          <w:numId w:val="1"/>
        </w:numPr>
        <w:spacing w:before="0" w:after="180"/>
        <w:jc w:val="both"/>
        <w:textAlignment w:val="baseline"/>
        <w:rPr>
          <w:rFonts w:eastAsia="SimSun"/>
          <w:bCs/>
          <w:lang w:val="en-US" w:eastAsia="zh-CN"/>
        </w:rPr>
      </w:pPr>
      <w:r>
        <w:rPr>
          <w:rFonts w:eastAsia="SimSun"/>
          <w:bCs/>
          <w:lang w:val="en-US" w:eastAsia="zh-CN"/>
        </w:rPr>
        <w:t>Service-based architecture enhances flexibility and scalability of 5G network. It also introduces additional threats. Although there is TLS and Oauth to enhance protection in SBA, it still faces the problem that a breach of the network can then used to attack to other NFs.  The network lacks security detection functionality into NFs.  Traffic analysis alone is not efficient enough to detect compromised NFs. Security operations center requires more visibility into NFs. Because add-on solutions can come with their own set of security or interoperability issues,  built-in security detection capabilities should be applied to 5G networks. This argument also applies to east-west traffic as well as network management operations.</w:t>
      </w:r>
    </w:p>
    <w:p>
      <w:pPr>
        <w:pStyle w:val="Normal"/>
        <w:jc w:val="both"/>
        <w:textAlignment w:val="baseline"/>
        <w:rPr>
          <w:rFonts w:eastAsia="SimSun"/>
          <w:lang w:val="en-US" w:eastAsia="zh-CN"/>
        </w:rPr>
      </w:pPr>
      <w:r>
        <w:rPr>
          <w:rFonts w:eastAsia="SimSun"/>
          <w:lang w:val="en-US" w:eastAsia="zh-CN"/>
        </w:rPr>
      </w:r>
    </w:p>
    <w:p>
      <w:pPr>
        <w:pStyle w:val="Normal"/>
        <w:jc w:val="both"/>
        <w:textAlignment w:val="baseline"/>
        <w:rPr>
          <w:rFonts w:eastAsia="SimSun"/>
          <w:lang w:val="en-US" w:eastAsia="zh-CN"/>
        </w:rPr>
      </w:pPr>
      <w:r>
        <w:rPr>
          <w:rFonts w:eastAsia="SimSun"/>
          <w:lang w:val="en-US" w:eastAsia="zh-CN"/>
        </w:rPr>
        <w:t xml:space="preserve">In the SBA there are gaps in the current security requirements that make detection of threats difficult. </w:t>
      </w:r>
    </w:p>
    <w:p>
      <w:pPr>
        <w:pStyle w:val="Normal"/>
        <w:jc w:val="both"/>
        <w:textAlignment w:val="baseline"/>
        <w:rPr>
          <w:rFonts w:eastAsia="SimSun"/>
          <w:lang w:val="en-US" w:eastAsia="zh-CN"/>
        </w:rPr>
      </w:pPr>
      <w:r>
        <w:rPr>
          <w:rFonts w:eastAsia="SimSun"/>
          <w:lang w:val="en-US" w:eastAsia="zh-CN"/>
        </w:rPr>
      </w:r>
    </w:p>
    <w:p>
      <w:pPr>
        <w:pStyle w:val="Normal"/>
        <w:spacing w:before="0" w:after="180"/>
        <w:jc w:val="both"/>
        <w:textAlignment w:val="baseline"/>
        <w:rPr>
          <w:rFonts w:eastAsia="SimSun"/>
          <w:lang w:eastAsia="en-GB"/>
        </w:rPr>
      </w:pPr>
      <w:r>
        <w:rPr/>
        <w:t xml:space="preserve">The security incidents or scenarios in the network where data can be collected include </w:t>
      </w:r>
    </w:p>
    <w:p>
      <w:pPr>
        <w:pStyle w:val="Normal"/>
        <w:spacing w:before="0" w:after="180"/>
        <w:jc w:val="both"/>
        <w:textAlignment w:val="baseline"/>
        <w:rPr>
          <w:rFonts w:eastAsia="SimSun"/>
          <w:lang w:eastAsia="en-GB"/>
        </w:rPr>
      </w:pPr>
      <w:r>
        <w:rPr/>
        <w:t>1)</w:t>
        <w:tab/>
        <w:t xml:space="preserve">authentication and authorization failure event; </w:t>
      </w:r>
    </w:p>
    <w:p>
      <w:pPr>
        <w:pStyle w:val="Normal"/>
        <w:spacing w:before="0" w:after="180"/>
        <w:jc w:val="both"/>
        <w:textAlignment w:val="baseline"/>
        <w:rPr>
          <w:rFonts w:eastAsia="SimSun"/>
          <w:lang w:eastAsia="en-GB"/>
        </w:rPr>
      </w:pPr>
      <w:r>
        <w:rPr/>
        <w:t>2)</w:t>
        <w:tab/>
        <w:t xml:space="preserve">unexpected setup of TLS session and API invocation related to unauthorized reconnaissance; </w:t>
      </w:r>
    </w:p>
    <w:p>
      <w:pPr>
        <w:pStyle w:val="Normal"/>
        <w:spacing w:before="0" w:after="180"/>
        <w:jc w:val="both"/>
        <w:textAlignment w:val="baseline"/>
        <w:rPr>
          <w:rFonts w:eastAsia="SimSun"/>
          <w:lang w:eastAsia="en-GB"/>
        </w:rPr>
      </w:pPr>
      <w:r>
        <w:rPr/>
        <w:t>3)</w:t>
        <w:tab/>
        <w:t xml:space="preserve">malformed message event; </w:t>
      </w:r>
    </w:p>
    <w:p>
      <w:pPr>
        <w:pStyle w:val="Normal"/>
        <w:spacing w:before="0" w:after="180"/>
        <w:jc w:val="both"/>
        <w:textAlignment w:val="baseline"/>
        <w:rPr>
          <w:rFonts w:eastAsia="SimSun"/>
          <w:lang w:eastAsia="en-GB"/>
        </w:rPr>
      </w:pPr>
      <w:r>
        <w:rPr/>
        <w:t>4)</w:t>
        <w:tab/>
        <w:t xml:space="preserve">high service load; </w:t>
      </w:r>
    </w:p>
    <w:p>
      <w:pPr>
        <w:pStyle w:val="Normal"/>
        <w:spacing w:before="0" w:after="180"/>
        <w:jc w:val="both"/>
        <w:textAlignment w:val="baseline"/>
        <w:rPr>
          <w:rFonts w:eastAsia="SimSun"/>
          <w:lang w:eastAsia="en-GB"/>
        </w:rPr>
      </w:pPr>
      <w:r>
        <w:rPr/>
        <w:t>5)</w:t>
        <w:tab/>
        <w:t xml:space="preserve">unexpected SBI call flows; and </w:t>
      </w:r>
    </w:p>
    <w:p>
      <w:pPr>
        <w:pStyle w:val="Normal"/>
        <w:spacing w:before="0" w:after="180"/>
        <w:jc w:val="both"/>
        <w:textAlignment w:val="baseline"/>
        <w:rPr>
          <w:rFonts w:eastAsia="SimSun"/>
          <w:lang w:eastAsia="en-GB"/>
        </w:rPr>
      </w:pPr>
      <w:r>
        <w:rPr>
          <w:rFonts w:eastAsia="SimSun"/>
          <w:lang w:val="en-US" w:eastAsia="zh-CN"/>
        </w:rPr>
        <w:t xml:space="preserve">6) </w:t>
        <w:tab/>
        <w:t xml:space="preserve">unexpected use of APIs exposed by services </w:t>
      </w:r>
    </w:p>
    <w:p>
      <w:pPr>
        <w:pStyle w:val="Normal"/>
        <w:jc w:val="both"/>
        <w:textAlignment w:val="baseline"/>
        <w:rPr>
          <w:rFonts w:eastAsia="SimSun"/>
          <w:lang w:val="en-US" w:eastAsia="zh-CN"/>
        </w:rPr>
      </w:pPr>
      <w:r>
        <w:rPr>
          <w:rFonts w:eastAsia="SimSun"/>
          <w:lang w:val="en-US" w:eastAsia="zh-CN"/>
        </w:rPr>
        <w:t xml:space="preserve"> </w:t>
      </w:r>
    </w:p>
    <w:p>
      <w:pPr>
        <w:pStyle w:val="Normal"/>
        <w:textAlignment w:val="baseline"/>
        <w:rPr>
          <w:b/>
          <w:sz w:val="36"/>
          <w:lang w:eastAsia="ja-JP"/>
        </w:rPr>
      </w:pPr>
      <w:r>
        <w:rPr>
          <w:sz w:val="36"/>
          <w:lang w:eastAsia="ja-JP"/>
        </w:rPr>
        <w:t>4</w:t>
        <w:tab/>
        <w:t>Objective</w:t>
      </w:r>
    </w:p>
    <w:p>
      <w:pPr>
        <w:pStyle w:val="Normal"/>
        <w:spacing w:before="0" w:after="180"/>
        <w:jc w:val="both"/>
        <w:textAlignment w:val="baseline"/>
        <w:rPr>
          <w:rFonts w:eastAsia="SimSun"/>
          <w:lang w:eastAsia="en-GB"/>
        </w:rPr>
      </w:pPr>
      <w:r>
        <w:rPr>
          <w:rFonts w:eastAsia="SimSun"/>
          <w:lang w:eastAsia="en-GB"/>
        </w:rPr>
      </w:r>
    </w:p>
    <w:p>
      <w:pPr>
        <w:pStyle w:val="Normal"/>
        <w:spacing w:before="0" w:after="180"/>
        <w:jc w:val="both"/>
        <w:textAlignment w:val="baseline"/>
        <w:rPr>
          <w:rFonts w:eastAsia="SimSun"/>
          <w:lang w:eastAsia="en-GB"/>
        </w:rPr>
      </w:pPr>
      <w:r>
        <w:rPr>
          <w:rFonts w:eastAsia="SimSun"/>
          <w:lang w:eastAsia="en-GB"/>
        </w:rPr>
        <w:t>The objective of this WID is to specify a data collection solution for continuous security monitoring.  It proposes security management service enhancements under service based management architecture to collect necessary data related to 3GPP features. Following objectives are proposed:</w:t>
      </w:r>
    </w:p>
    <w:p>
      <w:pPr>
        <w:pStyle w:val="Normal"/>
        <w:spacing w:before="0" w:after="180"/>
        <w:jc w:val="both"/>
        <w:textAlignment w:val="baseline"/>
        <w:rPr>
          <w:rFonts w:eastAsia="SimSun"/>
          <w:lang w:val="en-US" w:eastAsia="zh-CN"/>
        </w:rPr>
      </w:pPr>
      <w:r>
        <w:rPr>
          <w:rFonts w:eastAsia="SimSun"/>
          <w:lang w:val="en-US" w:eastAsia="zh-CN"/>
        </w:rPr>
        <w:t xml:space="preserve">WT1: </w:t>
      </w:r>
    </w:p>
    <w:p>
      <w:pPr>
        <w:pStyle w:val="Normal"/>
        <w:spacing w:before="0" w:after="180"/>
        <w:jc w:val="both"/>
        <w:textAlignment w:val="baseline"/>
        <w:rPr>
          <w:rFonts w:eastAsia="SimSun"/>
          <w:lang w:val="en-US" w:eastAsia="zh-CN"/>
        </w:rPr>
      </w:pPr>
      <w:r>
        <w:rPr>
          <w:rFonts w:eastAsia="SimSun"/>
          <w:lang w:val="en-US" w:eastAsia="zh-CN"/>
        </w:rPr>
        <w:t>-</w:t>
        <w:tab/>
        <w:t xml:space="preserve">Specify the security requirements to transfer or communicate security events. </w:t>
      </w:r>
    </w:p>
    <w:p>
      <w:pPr>
        <w:pStyle w:val="Normal"/>
        <w:spacing w:before="0" w:after="180"/>
        <w:jc w:val="both"/>
        <w:textAlignment w:val="baseline"/>
        <w:rPr>
          <w:rFonts w:eastAsia="SimSun"/>
          <w:lang w:eastAsia="en-GB"/>
        </w:rPr>
      </w:pPr>
      <w:r>
        <w:rPr/>
        <w:t>-</w:t>
        <w:tab/>
        <w:t xml:space="preserve">It specifies the general requirements for security event message handling. </w:t>
      </w:r>
    </w:p>
    <w:p>
      <w:pPr>
        <w:pStyle w:val="Normal"/>
        <w:spacing w:before="0" w:after="180"/>
        <w:jc w:val="both"/>
        <w:textAlignment w:val="baseline"/>
        <w:rPr>
          <w:rFonts w:eastAsia="SimSun"/>
          <w:lang w:eastAsia="en-GB"/>
        </w:rPr>
      </w:pPr>
      <w:r>
        <w:rPr/>
        <w:t xml:space="preserve">Security event messages contain information about security relevant events that can be used by an operator security management. </w:t>
      </w:r>
    </w:p>
    <w:p>
      <w:pPr>
        <w:pStyle w:val="Normal"/>
        <w:spacing w:before="0" w:after="180"/>
        <w:jc w:val="both"/>
        <w:textAlignment w:val="baseline"/>
        <w:rPr>
          <w:rFonts w:eastAsia="SimSun"/>
          <w:lang w:eastAsia="en-GB"/>
        </w:rPr>
      </w:pPr>
      <w:r>
        <w:rPr/>
        <w:t>WT2:</w:t>
      </w:r>
    </w:p>
    <w:p>
      <w:pPr>
        <w:pStyle w:val="Normal"/>
        <w:spacing w:before="0" w:after="180"/>
        <w:jc w:val="both"/>
        <w:textAlignment w:val="baseline"/>
        <w:rPr>
          <w:rFonts w:eastAsia="SimSun"/>
          <w:lang w:eastAsia="en-GB"/>
        </w:rPr>
      </w:pPr>
      <w:r>
        <w:rPr/>
        <w:t>-</w:t>
        <w:tab/>
        <w:t xml:space="preserve">This work will specify the events that need to be reported as part of continuous security monitoring. </w:t>
      </w:r>
    </w:p>
    <w:p>
      <w:pPr>
        <w:pStyle w:val="Normal"/>
        <w:spacing w:before="0" w:after="180"/>
        <w:jc w:val="both"/>
        <w:textAlignment w:val="baseline"/>
        <w:rPr>
          <w:rFonts w:eastAsia="SimSun"/>
          <w:lang w:eastAsia="en-GB"/>
        </w:rPr>
      </w:pPr>
      <w:r>
        <w:rPr/>
        <w:t>Examples for security relevant events data for monitoring:</w:t>
      </w:r>
    </w:p>
    <w:p>
      <w:pPr>
        <w:pStyle w:val="Normal"/>
        <w:spacing w:before="0" w:after="180"/>
        <w:jc w:val="both"/>
        <w:textAlignment w:val="baseline"/>
        <w:rPr>
          <w:rFonts w:eastAsia="SimSun"/>
          <w:lang w:eastAsia="en-GB"/>
        </w:rPr>
      </w:pPr>
      <w:r>
        <w:rPr/>
        <w:t>a.</w:t>
        <w:tab/>
        <w:t>The NF collects information on the SBA layer about malformed messages it receives that deviate from the 3GPP specified messages or are considered invalid according to the protocol specification and network state. (Clause 5.1.1)</w:t>
      </w:r>
    </w:p>
    <w:p>
      <w:pPr>
        <w:pStyle w:val="Normal"/>
        <w:spacing w:before="0" w:after="180"/>
        <w:jc w:val="both"/>
        <w:textAlignment w:val="baseline"/>
        <w:rPr>
          <w:rFonts w:eastAsia="SimSun"/>
          <w:lang w:eastAsia="en-GB"/>
        </w:rPr>
      </w:pPr>
      <w:r>
        <w:rPr/>
        <w:t>b.</w:t>
        <w:tab/>
        <w:t>The NF collects information about events involving receiving a massive number of incoming messages on the SBA layer. (Clause 5.1.2)</w:t>
      </w:r>
    </w:p>
    <w:p>
      <w:pPr>
        <w:pStyle w:val="Normal"/>
        <w:spacing w:before="0" w:after="180"/>
        <w:jc w:val="both"/>
        <w:textAlignment w:val="baseline"/>
        <w:rPr>
          <w:rFonts w:eastAsia="SimSun"/>
          <w:lang w:eastAsia="en-GB"/>
        </w:rPr>
      </w:pPr>
      <w:r>
        <w:rPr/>
        <w:t>c.</w:t>
        <w:tab/>
        <w:t>The NF collects information about failed authentication and authorization attempts from inbound connections on the SBA layer. (Clause 5.1.3)</w:t>
      </w:r>
    </w:p>
    <w:p>
      <w:pPr>
        <w:pStyle w:val="Normal"/>
        <w:spacing w:before="0" w:after="180"/>
        <w:jc w:val="both"/>
        <w:textAlignment w:val="baseline"/>
        <w:rPr>
          <w:rFonts w:eastAsia="SimSun"/>
          <w:lang w:eastAsia="en-GB"/>
        </w:rPr>
      </w:pPr>
      <w:r>
        <w:rPr/>
        <w:t>d.</w:t>
        <w:tab/>
        <w:t>The NF collects information about potential replay attacks on the SBA layer. (Clause 5.1.6)</w:t>
      </w:r>
    </w:p>
    <w:p>
      <w:pPr>
        <w:pStyle w:val="Normal"/>
        <w:spacing w:before="0" w:after="180"/>
        <w:jc w:val="both"/>
        <w:textAlignment w:val="baseline"/>
        <w:rPr>
          <w:rFonts w:eastAsia="SimSun"/>
          <w:lang w:eastAsia="en-GB"/>
        </w:rPr>
      </w:pPr>
      <w:r>
        <w:rPr/>
        <w:t>e.</w:t>
        <w:tab/>
        <w:t>The NF collects information about potential abnormal SBI call flows as defined for the communication models in Annex E of TS 23.501 [17]. (Clause 5.1.5)</w:t>
      </w:r>
    </w:p>
    <w:p>
      <w:pPr>
        <w:pStyle w:val="Normal"/>
        <w:spacing w:before="0" w:after="180"/>
        <w:jc w:val="both"/>
        <w:textAlignment w:val="baseline"/>
        <w:rPr>
          <w:rFonts w:eastAsia="SimSun"/>
          <w:lang w:eastAsia="en-GB"/>
        </w:rPr>
      </w:pPr>
      <w:r>
        <w:rPr>
          <w:rFonts w:eastAsia="SimSun"/>
          <w:lang w:eastAsia="en-GB"/>
        </w:rPr>
        <w:t>Collect and report sensitive network management operations at SBA or platform level like management login/logoff events, configuration modification, etc.</w:t>
      </w:r>
    </w:p>
    <w:p>
      <w:pPr>
        <w:pStyle w:val="Normal"/>
        <w:spacing w:before="0" w:after="180"/>
        <w:jc w:val="both"/>
        <w:textAlignment w:val="baseline"/>
        <w:rPr>
          <w:rFonts w:eastAsia="SimSun"/>
          <w:lang w:eastAsia="en-GB"/>
        </w:rPr>
      </w:pPr>
      <w:r>
        <w:rPr/>
        <w:t>Specify for each of the events which set of data (e.g., information elements as applicable) needs to be reported for the security  messages.</w:t>
      </w:r>
    </w:p>
    <w:p>
      <w:pPr>
        <w:pStyle w:val="Normal"/>
        <w:spacing w:before="0" w:after="180"/>
        <w:jc w:val="both"/>
        <w:textAlignment w:val="baseline"/>
        <w:rPr>
          <w:rFonts w:eastAsia="SimSun"/>
          <w:lang w:eastAsia="en-GB"/>
        </w:rPr>
      </w:pPr>
      <w:r>
        <w:rPr/>
        <w:t>NOTE 1: The format of this reporting will be selected by SA5.</w:t>
      </w:r>
      <w:r>
        <w:rPr>
          <w:rFonts w:eastAsia="SimSun"/>
          <w:lang w:eastAsia="en-GB"/>
        </w:rPr>
        <w:t xml:space="preserve"> </w:t>
      </w:r>
      <w:r>
        <w:rPr>
          <w:rFonts w:eastAsia="SimSun"/>
          <w:lang w:val="en-US" w:eastAsia="zh-CN"/>
        </w:rPr>
        <w:t>Coordination with SA5 will be required.</w:t>
      </w:r>
    </w:p>
    <w:p>
      <w:pPr>
        <w:pStyle w:val="Normal"/>
        <w:spacing w:before="0" w:after="180"/>
        <w:jc w:val="both"/>
        <w:textAlignment w:val="baseline"/>
        <w:rPr>
          <w:rFonts w:eastAsia="SimSun"/>
          <w:lang w:eastAsia="en-GB"/>
        </w:rPr>
      </w:pPr>
      <w:r>
        <w:rPr/>
        <w:t>NOTE 2: The method for collecting this data in the NF is up to implementation.</w:t>
      </w:r>
    </w:p>
    <w:p>
      <w:pPr>
        <w:pStyle w:val="Normal"/>
        <w:spacing w:before="0" w:after="180"/>
        <w:jc w:val="both"/>
        <w:textAlignment w:val="baseline"/>
        <w:rPr>
          <w:rFonts w:eastAsia="SimSun"/>
          <w:lang w:val="en-US" w:eastAsia="zh-CN"/>
        </w:rPr>
      </w:pPr>
      <w:r>
        <w:rPr>
          <w:rFonts w:eastAsia="SimSun"/>
          <w:lang w:val="en-US" w:eastAsia="zh-CN"/>
        </w:rPr>
      </w:r>
    </w:p>
    <w:p>
      <w:pPr>
        <w:pStyle w:val="Heading2"/>
        <w:rPr/>
      </w:pPr>
      <w:r>
        <w:rPr/>
        <w:t>TU estimates and dependencies</w:t>
      </w:r>
    </w:p>
    <w:p>
      <w:pPr>
        <w:pStyle w:val="Normal"/>
        <w:rPr/>
      </w:pPr>
      <w:r>
        <w:rPr/>
      </w:r>
    </w:p>
    <w:tbl>
      <w:tblPr>
        <w:tblW w:w="6752" w:type="dxa"/>
        <w:jc w:val="left"/>
        <w:tblInd w:w="-117" w:type="dxa"/>
        <w:tblLayout w:type="fixed"/>
        <w:tblCellMar>
          <w:top w:w="0" w:type="dxa"/>
          <w:left w:w="108" w:type="dxa"/>
          <w:bottom w:w="0" w:type="dxa"/>
          <w:right w:w="108" w:type="dxa"/>
        </w:tblCellMar>
        <w:tblLook w:val="04a0" w:noHBand="0" w:noVBand="1" w:firstColumn="1" w:lastRow="0" w:lastColumn="0" w:firstRow="1"/>
      </w:tblPr>
      <w:tblGrid>
        <w:gridCol w:w="1596"/>
        <w:gridCol w:w="1570"/>
        <w:gridCol w:w="1480"/>
        <w:gridCol w:w="2105"/>
      </w:tblGrid>
      <w:tr>
        <w:trPr/>
        <w:tc>
          <w:tcPr>
            <w:tcW w:w="1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Work Task ID</w:t>
            </w:r>
          </w:p>
        </w:tc>
        <w:tc>
          <w:tcPr>
            <w:tcW w:w="15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TU Estimate</w:t>
            </w:r>
          </w:p>
          <w:p>
            <w:pPr>
              <w:pStyle w:val="Normal"/>
              <w:rPr/>
            </w:pPr>
            <w:r>
              <w:rPr/>
              <w:t>(Study)</w:t>
            </w:r>
          </w:p>
        </w:tc>
        <w:tc>
          <w:tcPr>
            <w:tcW w:w="1480" w:type="dxa"/>
            <w:tcBorders>
              <w:top w:val="single" w:sz="4" w:space="0" w:color="000000"/>
              <w:left w:val="single" w:sz="4" w:space="0" w:color="000000"/>
              <w:bottom w:val="single" w:sz="4" w:space="0" w:color="000000"/>
              <w:right w:val="single" w:sz="4" w:space="0" w:color="000000"/>
            </w:tcBorders>
          </w:tcPr>
          <w:p>
            <w:pPr>
              <w:pStyle w:val="Normal"/>
              <w:rPr/>
            </w:pPr>
            <w:r>
              <w:rPr/>
              <w:t>TU Estimate</w:t>
            </w:r>
          </w:p>
          <w:p>
            <w:pPr>
              <w:pStyle w:val="Normal"/>
              <w:rPr/>
            </w:pPr>
            <w:r>
              <w:rPr/>
              <w:t>(Normative)</w:t>
            </w:r>
          </w:p>
        </w:tc>
        <w:tc>
          <w:tcPr>
            <w:tcW w:w="2105" w:type="dxa"/>
            <w:tcBorders>
              <w:top w:val="single" w:sz="4" w:space="0" w:color="000000"/>
              <w:left w:val="single" w:sz="4" w:space="0" w:color="000000"/>
              <w:bottom w:val="single" w:sz="4" w:space="0" w:color="000000"/>
              <w:right w:val="single" w:sz="4" w:space="0" w:color="000000"/>
            </w:tcBorders>
          </w:tcPr>
          <w:p>
            <w:pPr>
              <w:pStyle w:val="Normal"/>
              <w:rPr/>
            </w:pPr>
            <w:r>
              <w:rPr/>
              <w:t>RAN Dependency</w:t>
            </w:r>
          </w:p>
          <w:p>
            <w:pPr>
              <w:pStyle w:val="Normal"/>
              <w:rPr/>
            </w:pPr>
            <w:r>
              <w:rPr/>
              <w:t>(Yes/No/Maybe)</w:t>
            </w:r>
          </w:p>
        </w:tc>
      </w:tr>
      <w:tr>
        <w:trPr/>
        <w:tc>
          <w:tcPr>
            <w:tcW w:w="15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lang w:eastAsia="zh-CN"/>
              </w:rPr>
            </w:pPr>
            <w:r>
              <w:rPr>
                <w:bCs/>
                <w:lang w:eastAsia="zh-CN"/>
              </w:rPr>
            </w:r>
          </w:p>
        </w:tc>
        <w:tc>
          <w:tcPr>
            <w:tcW w:w="15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lang w:eastAsia="zh-CN"/>
              </w:rPr>
            </w:pPr>
            <w:r>
              <w:rPr>
                <w:bCs/>
                <w:lang w:eastAsia="zh-CN"/>
              </w:rPr>
            </w:r>
          </w:p>
        </w:tc>
        <w:tc>
          <w:tcPr>
            <w:tcW w:w="1480" w:type="dxa"/>
            <w:tcBorders>
              <w:top w:val="single" w:sz="4" w:space="0" w:color="000000"/>
              <w:left w:val="single" w:sz="4" w:space="0" w:color="000000"/>
              <w:bottom w:val="single" w:sz="4" w:space="0" w:color="000000"/>
              <w:right w:val="single" w:sz="4" w:space="0" w:color="000000"/>
            </w:tcBorders>
          </w:tcPr>
          <w:p>
            <w:pPr>
              <w:pStyle w:val="Normal"/>
              <w:jc w:val="center"/>
              <w:rPr>
                <w:bCs/>
                <w:lang w:eastAsia="zh-CN"/>
              </w:rPr>
            </w:pPr>
            <w:r>
              <w:rPr>
                <w:bCs/>
                <w:lang w:eastAsia="zh-CN"/>
              </w:rPr>
            </w:r>
          </w:p>
        </w:tc>
        <w:tc>
          <w:tcPr>
            <w:tcW w:w="2105" w:type="dxa"/>
            <w:tcBorders>
              <w:top w:val="single" w:sz="4" w:space="0" w:color="000000"/>
              <w:left w:val="single" w:sz="4" w:space="0" w:color="000000"/>
              <w:bottom w:val="single" w:sz="4" w:space="0" w:color="000000"/>
              <w:right w:val="single" w:sz="4" w:space="0" w:color="000000"/>
            </w:tcBorders>
          </w:tcPr>
          <w:p>
            <w:pPr>
              <w:pStyle w:val="Normal"/>
              <w:jc w:val="center"/>
              <w:rPr>
                <w:bCs/>
                <w:lang w:eastAsia="zh-CN"/>
              </w:rPr>
            </w:pPr>
            <w:r>
              <w:rPr>
                <w:bCs/>
                <w:lang w:eastAsia="zh-CN"/>
              </w:rPr>
            </w:r>
          </w:p>
        </w:tc>
      </w:tr>
      <w:tr>
        <w:trPr/>
        <w:tc>
          <w:tcPr>
            <w:tcW w:w="15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lang w:eastAsia="zh-CN"/>
              </w:rPr>
            </w:pPr>
            <w:r>
              <w:rPr>
                <w:bCs/>
                <w:lang w:eastAsia="zh-CN"/>
              </w:rPr>
              <w:t>WT1: Security reporting requirements</w:t>
            </w:r>
          </w:p>
        </w:tc>
        <w:tc>
          <w:tcPr>
            <w:tcW w:w="15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lang w:eastAsia="zh-CN"/>
              </w:rPr>
            </w:pPr>
            <w:r>
              <w:rPr>
                <w:bCs/>
                <w:lang w:eastAsia="zh-CN"/>
              </w:rPr>
            </w:r>
          </w:p>
        </w:tc>
        <w:tc>
          <w:tcPr>
            <w:tcW w:w="1480" w:type="dxa"/>
            <w:tcBorders>
              <w:top w:val="single" w:sz="4" w:space="0" w:color="000000"/>
              <w:left w:val="single" w:sz="4" w:space="0" w:color="000000"/>
              <w:bottom w:val="single" w:sz="4" w:space="0" w:color="000000"/>
              <w:right w:val="single" w:sz="4" w:space="0" w:color="000000"/>
            </w:tcBorders>
          </w:tcPr>
          <w:p>
            <w:pPr>
              <w:pStyle w:val="Normal"/>
              <w:jc w:val="center"/>
              <w:rPr>
                <w:bCs/>
                <w:lang w:eastAsia="zh-CN"/>
              </w:rPr>
            </w:pPr>
            <w:r>
              <w:rPr>
                <w:bCs/>
                <w:lang w:eastAsia="zh-CN"/>
              </w:rPr>
              <w:t>0.25</w:t>
            </w:r>
          </w:p>
        </w:tc>
        <w:tc>
          <w:tcPr>
            <w:tcW w:w="2105" w:type="dxa"/>
            <w:tcBorders>
              <w:top w:val="single" w:sz="4" w:space="0" w:color="000000"/>
              <w:left w:val="single" w:sz="4" w:space="0" w:color="000000"/>
              <w:bottom w:val="single" w:sz="4" w:space="0" w:color="000000"/>
              <w:right w:val="single" w:sz="4" w:space="0" w:color="000000"/>
            </w:tcBorders>
          </w:tcPr>
          <w:p>
            <w:pPr>
              <w:pStyle w:val="Normal"/>
              <w:jc w:val="center"/>
              <w:rPr>
                <w:bCs/>
                <w:lang w:eastAsia="zh-CN"/>
              </w:rPr>
            </w:pPr>
            <w:r>
              <w:rPr>
                <w:bCs/>
                <w:lang w:eastAsia="zh-CN"/>
              </w:rPr>
              <w:t>No</w:t>
            </w:r>
          </w:p>
        </w:tc>
      </w:tr>
      <w:tr>
        <w:trPr/>
        <w:tc>
          <w:tcPr>
            <w:tcW w:w="15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lang w:eastAsia="zh-CN"/>
              </w:rPr>
            </w:pPr>
            <w:r>
              <w:rPr>
                <w:bCs/>
                <w:lang w:eastAsia="zh-CN"/>
              </w:rPr>
              <w:t>WT2: Security events definition</w:t>
            </w:r>
          </w:p>
        </w:tc>
        <w:tc>
          <w:tcPr>
            <w:tcW w:w="15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lang w:eastAsia="zh-CN"/>
              </w:rPr>
            </w:pPr>
            <w:r>
              <w:rPr>
                <w:bCs/>
                <w:lang w:eastAsia="zh-CN"/>
              </w:rPr>
            </w:r>
          </w:p>
        </w:tc>
        <w:tc>
          <w:tcPr>
            <w:tcW w:w="1480" w:type="dxa"/>
            <w:tcBorders>
              <w:top w:val="single" w:sz="4" w:space="0" w:color="000000"/>
              <w:left w:val="single" w:sz="4" w:space="0" w:color="000000"/>
              <w:bottom w:val="single" w:sz="4" w:space="0" w:color="000000"/>
              <w:right w:val="single" w:sz="4" w:space="0" w:color="000000"/>
            </w:tcBorders>
          </w:tcPr>
          <w:p>
            <w:pPr>
              <w:pStyle w:val="Normal"/>
              <w:jc w:val="center"/>
              <w:rPr>
                <w:bCs/>
                <w:lang w:eastAsia="zh-CN"/>
              </w:rPr>
            </w:pPr>
            <w:r>
              <w:rPr>
                <w:bCs/>
                <w:lang w:eastAsia="zh-CN"/>
              </w:rPr>
              <w:t>3.75</w:t>
            </w:r>
          </w:p>
        </w:tc>
        <w:tc>
          <w:tcPr>
            <w:tcW w:w="2105" w:type="dxa"/>
            <w:tcBorders>
              <w:top w:val="single" w:sz="4" w:space="0" w:color="000000"/>
              <w:left w:val="single" w:sz="4" w:space="0" w:color="000000"/>
              <w:bottom w:val="single" w:sz="4" w:space="0" w:color="000000"/>
              <w:right w:val="single" w:sz="4" w:space="0" w:color="000000"/>
            </w:tcBorders>
          </w:tcPr>
          <w:p>
            <w:pPr>
              <w:pStyle w:val="Normal"/>
              <w:jc w:val="center"/>
              <w:rPr>
                <w:bCs/>
                <w:lang w:eastAsia="zh-CN"/>
              </w:rPr>
            </w:pPr>
            <w:r>
              <w:rPr>
                <w:bCs/>
                <w:lang w:eastAsia="zh-CN"/>
              </w:rPr>
              <w:t>No</w:t>
            </w:r>
          </w:p>
        </w:tc>
      </w:tr>
    </w:tbl>
    <w:p>
      <w:pPr>
        <w:pStyle w:val="Normal"/>
        <w:rPr/>
      </w:pPr>
      <w:r>
        <w:rPr/>
      </w:r>
    </w:p>
    <w:p>
      <w:pPr>
        <w:pStyle w:val="Normal"/>
        <w:rPr>
          <w:lang w:eastAsia="zh-CN"/>
        </w:rPr>
      </w:pPr>
      <w:r>
        <w:rPr/>
        <w:t xml:space="preserve">Total TU estimates for the study phase:   N/A </w:t>
      </w:r>
    </w:p>
    <w:p>
      <w:pPr>
        <w:pStyle w:val="Normal"/>
        <w:rPr>
          <w:lang w:val="en-US"/>
        </w:rPr>
      </w:pPr>
      <w:r>
        <w:rPr>
          <w:lang w:val="en-US"/>
        </w:rPr>
        <w:t>Total TU estimates for the normative phase:   4</w:t>
      </w:r>
    </w:p>
    <w:p>
      <w:pPr>
        <w:pStyle w:val="Normal"/>
        <w:rPr>
          <w:lang w:val="en-US" w:eastAsia="zh-CN"/>
        </w:rPr>
      </w:pPr>
      <w:r>
        <w:rPr>
          <w:lang w:val="en-US"/>
        </w:rPr>
        <w:t>Total TU estimates: 4</w:t>
      </w:r>
    </w:p>
    <w:p>
      <w:pPr>
        <w:pStyle w:val="Normal"/>
        <w:rPr/>
      </w:pPr>
      <w:r>
        <w:rPr/>
      </w:r>
    </w:p>
    <w:p>
      <w:pPr>
        <w:pStyle w:val="Heading1"/>
        <w:keepLines/>
        <w:pBdr>
          <w:top w:val="single" w:sz="12" w:space="3" w:color="000000"/>
        </w:pBdr>
        <w:spacing w:before="240" w:after="180"/>
        <w:ind w:hanging="1134" w:left="1134" w:right="0"/>
        <w:textAlignment w:val="baseline"/>
        <w:rPr>
          <w:b w:val="false"/>
          <w:sz w:val="36"/>
          <w:lang w:eastAsia="ja-JP"/>
        </w:rPr>
      </w:pPr>
      <w:r>
        <w:rPr>
          <w:b w:val="false"/>
          <w:sz w:val="36"/>
          <w:lang w:eastAsia="ja-JP"/>
        </w:rPr>
        <w:t>5</w:t>
        <w:tab/>
        <w:t>Expected Output and Time scale</w:t>
      </w:r>
    </w:p>
    <w:p>
      <w:pPr>
        <w:pStyle w:val="Normal"/>
        <w:rPr>
          <w:b/>
          <w:bCs/>
          <w:i/>
          <w:i/>
          <w:iCs/>
        </w:rPr>
      </w:pPr>
      <w:r>
        <w:rPr>
          <w:b/>
          <w:bCs/>
          <w:i/>
          <w:iCs/>
        </w:rPr>
        <w:t>{If this WID covers both stage 2 and stage 3, clearly indicate the different completion dates.}</w:t>
      </w:r>
    </w:p>
    <w:p>
      <w:pPr>
        <w:pStyle w:val="Normal"/>
        <w:rPr/>
      </w:pPr>
      <w:r>
        <w:rPr/>
      </w:r>
    </w:p>
    <w:tbl>
      <w:tblPr>
        <w:tblW w:w="9413" w:type="dxa"/>
        <w:jc w:val="center"/>
        <w:tblInd w:w="0" w:type="dxa"/>
        <w:tblLayout w:type="fixed"/>
        <w:tblCellMar>
          <w:top w:w="0" w:type="dxa"/>
          <w:left w:w="57" w:type="dxa"/>
          <w:bottom w:w="0" w:type="dxa"/>
          <w:right w:w="57" w:type="dxa"/>
        </w:tblCellMar>
        <w:tblLook w:val="04a0" w:noHBand="0" w:noVBand="1" w:firstColumn="1" w:lastRow="0" w:lastColumn="0" w:firstRow="1"/>
      </w:tblPr>
      <w:tblGrid>
        <w:gridCol w:w="1618"/>
        <w:gridCol w:w="1134"/>
        <w:gridCol w:w="2409"/>
        <w:gridCol w:w="993"/>
        <w:gridCol w:w="1077"/>
        <w:gridCol w:w="2181"/>
      </w:tblGrid>
      <w:tr>
        <w:trPr>
          <w:cantSplit w:val="true"/>
        </w:trPr>
        <w:tc>
          <w:tcPr>
            <w:tcW w:w="9412" w:type="dxa"/>
            <w:gridSpan w:val="6"/>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New specifications {One line per specification. Create/delete lines as needed}</w:t>
            </w:r>
          </w:p>
        </w:tc>
      </w:tr>
      <w:tr>
        <w:trPr>
          <w:cantSplit w:val="true"/>
        </w:trPr>
        <w:tc>
          <w:tcPr>
            <w:tcW w:w="1618" w:type="dxa"/>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Type</w:t>
            </w:r>
          </w:p>
        </w:tc>
        <w:tc>
          <w:tcPr>
            <w:tcW w:w="1134" w:type="dxa"/>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TS/TR number</w:t>
            </w:r>
          </w:p>
        </w:tc>
        <w:tc>
          <w:tcPr>
            <w:tcW w:w="2409" w:type="dxa"/>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Title</w:t>
            </w:r>
          </w:p>
        </w:tc>
        <w:tc>
          <w:tcPr>
            <w:tcW w:w="993" w:type="dxa"/>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 xml:space="preserve">For info </w:t>
              <w:br/>
              <w:t>at TSG#</w:t>
            </w:r>
          </w:p>
        </w:tc>
        <w:tc>
          <w:tcPr>
            <w:tcW w:w="1077" w:type="dxa"/>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For approval at TSG#</w:t>
            </w:r>
          </w:p>
        </w:tc>
        <w:tc>
          <w:tcPr>
            <w:tcW w:w="2181" w:type="dxa"/>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Rapporteur</w:t>
            </w:r>
          </w:p>
        </w:tc>
      </w:tr>
      <w:tr>
        <w:trPr>
          <w:cantSplit w:val="true"/>
        </w:trPr>
        <w:tc>
          <w:tcPr>
            <w:tcW w:w="16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Guidance"/>
              <w:spacing w:before="0" w:after="0"/>
              <w:rPr/>
            </w:pPr>
            <w:r>
              <w:rPr/>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Guidance"/>
              <w:spacing w:before="0" w:after="0"/>
              <w:rPr/>
            </w:pPr>
            <w:r>
              <w:rPr/>
              <w:t>TS33.abc</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Guidance"/>
              <w:spacing w:before="0" w:after="0"/>
              <w:rPr/>
            </w:pPr>
            <w:r>
              <w:rPr/>
              <w:t>Security monitoring</w:t>
            </w:r>
          </w:p>
        </w:tc>
        <w:tc>
          <w:tcPr>
            <w:tcW w:w="99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Guidance"/>
              <w:spacing w:before="0" w:after="0"/>
              <w:rPr/>
            </w:pPr>
            <w:r>
              <w:rPr/>
              <w:t>SA#108</w:t>
            </w:r>
          </w:p>
          <w:p>
            <w:pPr>
              <w:pStyle w:val="Guidance"/>
              <w:spacing w:before="0" w:after="0"/>
              <w:rPr/>
            </w:pPr>
            <w:r>
              <w:rPr/>
              <w:t>(June 2025)</w:t>
            </w:r>
          </w:p>
        </w:tc>
        <w:tc>
          <w:tcPr>
            <w:tcW w:w="107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Guidance"/>
              <w:spacing w:before="0" w:after="0"/>
              <w:rPr/>
            </w:pPr>
            <w:r>
              <w:rPr/>
              <w:t>SA#109</w:t>
            </w:r>
          </w:p>
          <w:p>
            <w:pPr>
              <w:pStyle w:val="Guidance"/>
              <w:spacing w:before="0" w:after="0"/>
              <w:rPr/>
            </w:pPr>
            <w:r>
              <w:rPr/>
              <w:t>(September 2025)</w:t>
            </w:r>
          </w:p>
        </w:tc>
        <w:tc>
          <w:tcPr>
            <w:tcW w:w="218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Guidance"/>
              <w:spacing w:before="0" w:after="0"/>
              <w:rPr/>
            </w:pPr>
            <w:r>
              <w:rPr/>
            </w:r>
          </w:p>
        </w:tc>
      </w:tr>
      <w:tr>
        <w:trPr>
          <w:cantSplit w:val="true"/>
        </w:trPr>
        <w:tc>
          <w:tcPr>
            <w:tcW w:w="16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TAL"/>
              <w:rPr/>
            </w:pPr>
            <w:r>
              <w:rPr/>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TAL"/>
              <w:rPr/>
            </w:pPr>
            <w:r>
              <w:rPr/>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TAL"/>
              <w:rPr/>
            </w:pPr>
            <w:r>
              <w:rPr/>
            </w:r>
          </w:p>
        </w:tc>
        <w:tc>
          <w:tcPr>
            <w:tcW w:w="99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TAL"/>
              <w:rPr/>
            </w:pPr>
            <w:r>
              <w:rPr/>
            </w:r>
          </w:p>
        </w:tc>
        <w:tc>
          <w:tcPr>
            <w:tcW w:w="107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TAL"/>
              <w:rPr/>
            </w:pPr>
            <w:r>
              <w:rPr/>
            </w:r>
          </w:p>
        </w:tc>
        <w:tc>
          <w:tcPr>
            <w:tcW w:w="218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TAL"/>
              <w:rPr/>
            </w:pPr>
            <w:r>
              <w:rPr/>
            </w:r>
          </w:p>
        </w:tc>
      </w:tr>
    </w:tbl>
    <w:p>
      <w:pPr>
        <w:pStyle w:val="FP"/>
        <w:rPr/>
      </w:pPr>
      <w:r>
        <w:rPr/>
      </w:r>
    </w:p>
    <w:p>
      <w:pPr>
        <w:pStyle w:val="Normal"/>
        <w:rPr/>
      </w:pPr>
      <w:r>
        <w:rPr/>
      </w:r>
    </w:p>
    <w:tbl>
      <w:tblPr>
        <w:tblW w:w="930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446"/>
        <w:gridCol w:w="4342"/>
        <w:gridCol w:w="1419"/>
        <w:gridCol w:w="2099"/>
      </w:tblGrid>
      <w:tr>
        <w:trPr>
          <w:cantSplit w:val="true"/>
        </w:trPr>
        <w:tc>
          <w:tcPr>
            <w:tcW w:w="9306" w:type="dxa"/>
            <w:gridSpan w:val="4"/>
            <w:tcBorders>
              <w:top w:val="single" w:sz="4" w:space="0" w:color="000000"/>
              <w:left w:val="single" w:sz="4" w:space="0" w:color="000000"/>
              <w:bottom w:val="single" w:sz="4" w:space="0" w:color="000000"/>
              <w:right w:val="single" w:sz="4" w:space="0" w:color="000000"/>
            </w:tcBorders>
            <w:shd w:color="auto" w:fill="E0E0E0" w:val="clear"/>
          </w:tcPr>
          <w:p>
            <w:pPr>
              <w:pStyle w:val="TAH"/>
              <w:rPr/>
            </w:pPr>
            <w:r>
              <w:rPr/>
              <w:t>Impacted existing TS/TR {One line per specification. Create/delete lines as needed}</w:t>
            </w:r>
          </w:p>
        </w:tc>
      </w:tr>
      <w:tr>
        <w:trPr>
          <w:cantSplit w:val="true"/>
        </w:trPr>
        <w:tc>
          <w:tcPr>
            <w:tcW w:w="1446" w:type="dxa"/>
            <w:tcBorders>
              <w:top w:val="single" w:sz="4" w:space="0" w:color="000000"/>
              <w:left w:val="single" w:sz="4" w:space="0" w:color="000000"/>
              <w:bottom w:val="single" w:sz="4" w:space="0" w:color="000000"/>
              <w:right w:val="single" w:sz="4" w:space="0" w:color="000000"/>
            </w:tcBorders>
            <w:shd w:color="auto" w:fill="E0E0E0" w:val="clear"/>
          </w:tcPr>
          <w:p>
            <w:pPr>
              <w:pStyle w:val="TAH"/>
              <w:rPr/>
            </w:pPr>
            <w:r>
              <w:rPr/>
              <w:t>TS/TR No.</w:t>
            </w:r>
          </w:p>
        </w:tc>
        <w:tc>
          <w:tcPr>
            <w:tcW w:w="4342" w:type="dxa"/>
            <w:tcBorders>
              <w:top w:val="single" w:sz="4" w:space="0" w:color="000000"/>
              <w:left w:val="single" w:sz="4" w:space="0" w:color="000000"/>
              <w:bottom w:val="single" w:sz="4" w:space="0" w:color="000000"/>
              <w:right w:val="single" w:sz="4" w:space="0" w:color="000000"/>
            </w:tcBorders>
            <w:shd w:color="auto" w:fill="E0E0E0" w:val="clear"/>
          </w:tcPr>
          <w:p>
            <w:pPr>
              <w:pStyle w:val="TAH"/>
              <w:rPr/>
            </w:pPr>
            <w:r>
              <w:rPr/>
              <w:t>Description of change</w:t>
            </w:r>
          </w:p>
        </w:tc>
        <w:tc>
          <w:tcPr>
            <w:tcW w:w="1419" w:type="dxa"/>
            <w:tcBorders>
              <w:top w:val="single" w:sz="4" w:space="0" w:color="000000"/>
              <w:left w:val="single" w:sz="4" w:space="0" w:color="000000"/>
              <w:bottom w:val="single" w:sz="4" w:space="0" w:color="000000"/>
              <w:right w:val="single" w:sz="4" w:space="0" w:color="000000"/>
            </w:tcBorders>
            <w:shd w:color="auto" w:fill="E0E0E0" w:val="clear"/>
          </w:tcPr>
          <w:p>
            <w:pPr>
              <w:pStyle w:val="TAH"/>
              <w:rPr/>
            </w:pPr>
            <w:r>
              <w:rPr/>
              <w:t>Target completion plenary#</w:t>
            </w:r>
          </w:p>
        </w:tc>
        <w:tc>
          <w:tcPr>
            <w:tcW w:w="2099" w:type="dxa"/>
            <w:tcBorders>
              <w:top w:val="single" w:sz="4" w:space="0" w:color="000000"/>
              <w:left w:val="single" w:sz="4" w:space="0" w:color="000000"/>
              <w:bottom w:val="single" w:sz="4" w:space="0" w:color="000000"/>
              <w:right w:val="single" w:sz="4" w:space="0" w:color="000000"/>
            </w:tcBorders>
            <w:shd w:color="auto" w:fill="E0E0E0" w:val="clear"/>
          </w:tcPr>
          <w:p>
            <w:pPr>
              <w:pStyle w:val="TAH"/>
              <w:rPr/>
            </w:pPr>
            <w:r>
              <w:rPr/>
              <w:t>Remarks</w:t>
            </w:r>
          </w:p>
        </w:tc>
      </w:tr>
      <w:tr>
        <w:trPr>
          <w:cantSplit w:val="true"/>
        </w:trPr>
        <w:tc>
          <w:tcPr>
            <w:tcW w:w="1446" w:type="dxa"/>
            <w:tcBorders>
              <w:top w:val="single" w:sz="4" w:space="0" w:color="000000"/>
              <w:left w:val="single" w:sz="4" w:space="0" w:color="000000"/>
              <w:bottom w:val="single" w:sz="4" w:space="0" w:color="000000"/>
              <w:right w:val="single" w:sz="4" w:space="0" w:color="000000"/>
            </w:tcBorders>
          </w:tcPr>
          <w:p>
            <w:pPr>
              <w:pStyle w:val="Guidance"/>
              <w:spacing w:before="0" w:after="0"/>
              <w:rPr/>
            </w:pPr>
            <w:r>
              <w:rPr/>
            </w:r>
          </w:p>
        </w:tc>
        <w:tc>
          <w:tcPr>
            <w:tcW w:w="4342" w:type="dxa"/>
            <w:tcBorders>
              <w:top w:val="single" w:sz="4" w:space="0" w:color="000000"/>
              <w:left w:val="single" w:sz="4" w:space="0" w:color="000000"/>
              <w:bottom w:val="single" w:sz="4" w:space="0" w:color="000000"/>
              <w:right w:val="single" w:sz="4" w:space="0" w:color="000000"/>
            </w:tcBorders>
          </w:tcPr>
          <w:p>
            <w:pPr>
              <w:pStyle w:val="Guidance"/>
              <w:spacing w:before="0" w:after="0"/>
              <w:rPr/>
            </w:pPr>
            <w:r>
              <w:rPr/>
            </w:r>
          </w:p>
        </w:tc>
        <w:tc>
          <w:tcPr>
            <w:tcW w:w="1419" w:type="dxa"/>
            <w:tcBorders>
              <w:top w:val="single" w:sz="4" w:space="0" w:color="000000"/>
              <w:left w:val="single" w:sz="4" w:space="0" w:color="000000"/>
              <w:bottom w:val="single" w:sz="4" w:space="0" w:color="000000"/>
              <w:right w:val="single" w:sz="4" w:space="0" w:color="000000"/>
            </w:tcBorders>
          </w:tcPr>
          <w:p>
            <w:pPr>
              <w:pStyle w:val="Guidance"/>
              <w:spacing w:before="0" w:after="0"/>
              <w:rPr/>
            </w:pPr>
            <w:r>
              <w:rPr/>
            </w:r>
          </w:p>
        </w:tc>
        <w:tc>
          <w:tcPr>
            <w:tcW w:w="2099" w:type="dxa"/>
            <w:tcBorders>
              <w:top w:val="single" w:sz="4" w:space="0" w:color="000000"/>
              <w:left w:val="single" w:sz="4" w:space="0" w:color="000000"/>
              <w:bottom w:val="single" w:sz="4" w:space="0" w:color="000000"/>
              <w:right w:val="single" w:sz="4" w:space="0" w:color="000000"/>
            </w:tcBorders>
          </w:tcPr>
          <w:p>
            <w:pPr>
              <w:pStyle w:val="Guidance"/>
              <w:spacing w:before="0" w:after="0"/>
              <w:rPr/>
            </w:pPr>
            <w:r>
              <w:rPr/>
            </w:r>
          </w:p>
        </w:tc>
      </w:tr>
      <w:tr>
        <w:trPr>
          <w:cantSplit w:val="true"/>
        </w:trPr>
        <w:tc>
          <w:tcPr>
            <w:tcW w:w="1446" w:type="dxa"/>
            <w:tcBorders>
              <w:top w:val="single" w:sz="4" w:space="0" w:color="000000"/>
              <w:left w:val="single" w:sz="4" w:space="0" w:color="000000"/>
              <w:bottom w:val="single" w:sz="4" w:space="0" w:color="000000"/>
              <w:right w:val="single" w:sz="4" w:space="0" w:color="000000"/>
            </w:tcBorders>
          </w:tcPr>
          <w:p>
            <w:pPr>
              <w:pStyle w:val="TAL"/>
              <w:rPr/>
            </w:pPr>
            <w:r>
              <w:rPr/>
            </w:r>
          </w:p>
        </w:tc>
        <w:tc>
          <w:tcPr>
            <w:tcW w:w="4342" w:type="dxa"/>
            <w:tcBorders>
              <w:top w:val="single" w:sz="4" w:space="0" w:color="000000"/>
              <w:left w:val="single" w:sz="4" w:space="0" w:color="000000"/>
              <w:bottom w:val="single" w:sz="4" w:space="0" w:color="000000"/>
              <w:right w:val="single" w:sz="4" w:space="0" w:color="000000"/>
            </w:tcBorders>
          </w:tcPr>
          <w:p>
            <w:pPr>
              <w:pStyle w:val="TAL"/>
              <w:rPr/>
            </w:pPr>
            <w:r>
              <w:rPr/>
            </w:r>
          </w:p>
        </w:tc>
        <w:tc>
          <w:tcPr>
            <w:tcW w:w="1419" w:type="dxa"/>
            <w:tcBorders>
              <w:top w:val="single" w:sz="4" w:space="0" w:color="000000"/>
              <w:left w:val="single" w:sz="4" w:space="0" w:color="000000"/>
              <w:bottom w:val="single" w:sz="4" w:space="0" w:color="000000"/>
              <w:right w:val="single" w:sz="4" w:space="0" w:color="000000"/>
            </w:tcBorders>
          </w:tcPr>
          <w:p>
            <w:pPr>
              <w:pStyle w:val="TAL"/>
              <w:rPr/>
            </w:pPr>
            <w:r>
              <w:rPr/>
            </w:r>
          </w:p>
        </w:tc>
        <w:tc>
          <w:tcPr>
            <w:tcW w:w="2099" w:type="dxa"/>
            <w:tcBorders>
              <w:top w:val="single" w:sz="4" w:space="0" w:color="000000"/>
              <w:left w:val="single" w:sz="4" w:space="0" w:color="000000"/>
              <w:bottom w:val="single" w:sz="4" w:space="0" w:color="000000"/>
              <w:right w:val="single" w:sz="4" w:space="0" w:color="000000"/>
            </w:tcBorders>
          </w:tcPr>
          <w:p>
            <w:pPr>
              <w:pStyle w:val="TAL"/>
              <w:rPr/>
            </w:pPr>
            <w:r>
              <w:rPr/>
            </w:r>
          </w:p>
        </w:tc>
      </w:tr>
    </w:tbl>
    <w:p>
      <w:pPr>
        <w:pStyle w:val="Normal"/>
        <w:rPr/>
      </w:pPr>
      <w:r>
        <w:rPr/>
      </w:r>
    </w:p>
    <w:p>
      <w:pPr>
        <w:pStyle w:val="Heading1"/>
        <w:keepLines/>
        <w:pBdr>
          <w:top w:val="single" w:sz="12" w:space="3" w:color="000000"/>
        </w:pBdr>
        <w:spacing w:before="240" w:after="180"/>
        <w:ind w:hanging="1134" w:left="1134" w:right="0"/>
        <w:textAlignment w:val="baseline"/>
        <w:rPr>
          <w:b w:val="false"/>
          <w:sz w:val="36"/>
          <w:lang w:eastAsia="ja-JP"/>
        </w:rPr>
      </w:pPr>
      <w:r>
        <w:rPr>
          <w:b w:val="false"/>
          <w:sz w:val="36"/>
          <w:lang w:eastAsia="ja-JP"/>
        </w:rPr>
        <w:t>6</w:t>
        <w:tab/>
        <w:t>Work item Rapporteur(s)</w:t>
      </w:r>
    </w:p>
    <w:p>
      <w:pPr>
        <w:pStyle w:val="Normal"/>
        <w:rPr>
          <w:lang w:eastAsia="zh-CN"/>
        </w:rPr>
      </w:pPr>
      <w:r>
        <w:rPr>
          <w:lang w:eastAsia="zh-CN"/>
        </w:rPr>
        <w:t>TBA</w:t>
      </w:r>
    </w:p>
    <w:p>
      <w:pPr>
        <w:pStyle w:val="Normal"/>
        <w:rPr>
          <w:lang w:eastAsia="zh-CN"/>
        </w:rPr>
      </w:pPr>
      <w:r>
        <w:rPr>
          <w:lang w:eastAsia="zh-CN"/>
        </w:rPr>
      </w:r>
    </w:p>
    <w:p>
      <w:pPr>
        <w:pStyle w:val="Heading1"/>
        <w:keepLines/>
        <w:pBdr>
          <w:top w:val="single" w:sz="12" w:space="3" w:color="000000"/>
        </w:pBdr>
        <w:spacing w:before="240" w:after="180"/>
        <w:ind w:hanging="1134" w:left="1134" w:right="0"/>
        <w:textAlignment w:val="baseline"/>
        <w:rPr>
          <w:b w:val="false"/>
          <w:sz w:val="36"/>
          <w:lang w:eastAsia="ja-JP"/>
        </w:rPr>
      </w:pPr>
      <w:r>
        <w:rPr>
          <w:b w:val="false"/>
          <w:sz w:val="36"/>
          <w:lang w:eastAsia="ja-JP"/>
        </w:rPr>
        <w:t>7</w:t>
        <w:tab/>
        <w:t>Work item leadership</w:t>
      </w:r>
    </w:p>
    <w:p>
      <w:pPr>
        <w:pStyle w:val="Guidance"/>
        <w:rPr/>
      </w:pPr>
      <w:r>
        <w:rPr/>
        <w:t>SA3</w:t>
      </w:r>
    </w:p>
    <w:p>
      <w:pPr>
        <w:pStyle w:val="Normal"/>
        <w:rPr/>
      </w:pPr>
      <w:r>
        <w:rPr/>
      </w:r>
    </w:p>
    <w:p>
      <w:pPr>
        <w:pStyle w:val="Heading1"/>
        <w:keepLines/>
        <w:pBdr>
          <w:top w:val="single" w:sz="12" w:space="3" w:color="000000"/>
        </w:pBdr>
        <w:spacing w:before="240" w:after="180"/>
        <w:ind w:hanging="1134" w:left="1134" w:right="0"/>
        <w:textAlignment w:val="baseline"/>
        <w:rPr>
          <w:b w:val="false"/>
          <w:sz w:val="36"/>
          <w:lang w:eastAsia="ja-JP"/>
        </w:rPr>
      </w:pPr>
      <w:r>
        <w:rPr>
          <w:b w:val="false"/>
          <w:sz w:val="36"/>
          <w:lang w:eastAsia="ja-JP"/>
        </w:rPr>
        <w:t>8</w:t>
        <w:tab/>
        <w:t>Aspects that involve other WGs</w:t>
      </w:r>
    </w:p>
    <w:p>
      <w:pPr>
        <w:pStyle w:val="Guidance"/>
        <w:rPr>
          <w:i w:val="false"/>
          <w:i w:val="false"/>
        </w:rPr>
      </w:pPr>
      <w:r>
        <w:rPr>
          <w:i w:val="false"/>
        </w:rPr>
        <w:t>Event reporting mechanism to be defined by SA5</w:t>
      </w:r>
    </w:p>
    <w:p>
      <w:pPr>
        <w:pStyle w:val="Normal"/>
        <w:rPr/>
      </w:pPr>
      <w:r>
        <w:rPr/>
      </w:r>
    </w:p>
    <w:p>
      <w:pPr>
        <w:pStyle w:val="Heading1"/>
        <w:keepLines/>
        <w:pBdr>
          <w:top w:val="single" w:sz="12" w:space="3" w:color="000000"/>
        </w:pBdr>
        <w:spacing w:before="240" w:after="180"/>
        <w:ind w:hanging="1134" w:left="1134" w:right="0"/>
        <w:textAlignment w:val="baseline"/>
        <w:rPr>
          <w:b w:val="false"/>
          <w:sz w:val="36"/>
          <w:lang w:eastAsia="ja-JP"/>
        </w:rPr>
      </w:pPr>
      <w:r>
        <w:rPr>
          <w:b w:val="false"/>
          <w:sz w:val="36"/>
          <w:lang w:eastAsia="ja-JP"/>
        </w:rPr>
        <w:t>9</w:t>
        <w:tab/>
        <w:t>Supporting Individual Members</w:t>
      </w:r>
    </w:p>
    <w:p>
      <w:pPr>
        <w:pStyle w:val="Guidance"/>
        <w:rPr/>
      </w:pPr>
      <w:r>
        <w:rPr/>
      </w:r>
    </w:p>
    <w:tbl>
      <w:tblPr>
        <w:tblW w:w="502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5029"/>
      </w:tblGrid>
      <w:tr>
        <w:trPr>
          <w:cantSplit w:val="true"/>
        </w:trPr>
        <w:tc>
          <w:tcPr>
            <w:tcW w:w="5029" w:type="dxa"/>
            <w:tcBorders>
              <w:top w:val="single" w:sz="4" w:space="0" w:color="000000"/>
              <w:left w:val="single" w:sz="4" w:space="0" w:color="000000"/>
              <w:bottom w:val="single" w:sz="4" w:space="0" w:color="000000"/>
              <w:right w:val="single" w:sz="4" w:space="0" w:color="000000"/>
            </w:tcBorders>
            <w:shd w:color="auto" w:fill="E0E0E0" w:val="clear"/>
          </w:tcPr>
          <w:p>
            <w:pPr>
              <w:pStyle w:val="TAH"/>
              <w:rPr/>
            </w:pPr>
            <w:r>
              <w:rPr/>
              <w:t>Supporting IM name</w:t>
            </w:r>
          </w:p>
        </w:tc>
      </w:tr>
      <w:tr>
        <w:trPr>
          <w:cantSplit w:val="true"/>
        </w:trPr>
        <w:tc>
          <w:tcPr>
            <w:tcW w:w="5029" w:type="dxa"/>
            <w:tcBorders>
              <w:top w:val="single" w:sz="4" w:space="0" w:color="000000"/>
              <w:left w:val="single" w:sz="4" w:space="0" w:color="000000"/>
              <w:bottom w:val="single" w:sz="4" w:space="0" w:color="000000"/>
              <w:right w:val="single" w:sz="4" w:space="0" w:color="000000"/>
            </w:tcBorders>
            <w:shd w:color="auto" w:fill="auto" w:val="clear"/>
          </w:tcPr>
          <w:p>
            <w:pPr>
              <w:pStyle w:val="TAL"/>
              <w:rPr>
                <w:lang w:val="en-US" w:eastAsia="zh-CN"/>
              </w:rPr>
            </w:pPr>
            <w:r>
              <w:rPr>
                <w:lang w:val="en-US" w:eastAsia="zh-CN"/>
              </w:rPr>
            </w:r>
          </w:p>
        </w:tc>
      </w:tr>
      <w:tr>
        <w:trPr>
          <w:cantSplit w:val="true"/>
        </w:trPr>
        <w:tc>
          <w:tcPr>
            <w:tcW w:w="5029" w:type="dxa"/>
            <w:tcBorders>
              <w:top w:val="single" w:sz="4" w:space="0" w:color="000000"/>
              <w:left w:val="single" w:sz="4" w:space="0" w:color="000000"/>
              <w:bottom w:val="single" w:sz="4" w:space="0" w:color="000000"/>
              <w:right w:val="single" w:sz="4" w:space="0" w:color="000000"/>
            </w:tcBorders>
            <w:shd w:color="auto" w:fill="auto" w:val="clear"/>
          </w:tcPr>
          <w:p>
            <w:pPr>
              <w:pStyle w:val="TAL"/>
              <w:rPr>
                <w:lang w:eastAsia="zh-CN"/>
              </w:rPr>
            </w:pPr>
            <w:r>
              <w:rPr>
                <w:lang w:eastAsia="zh-CN"/>
              </w:rPr>
            </w:r>
          </w:p>
        </w:tc>
      </w:tr>
      <w:tr>
        <w:trPr>
          <w:cantSplit w:val="true"/>
        </w:trPr>
        <w:tc>
          <w:tcPr>
            <w:tcW w:w="5029" w:type="dxa"/>
            <w:tcBorders>
              <w:top w:val="single" w:sz="4" w:space="0" w:color="000000"/>
              <w:left w:val="single" w:sz="4" w:space="0" w:color="000000"/>
              <w:bottom w:val="single" w:sz="4" w:space="0" w:color="000000"/>
              <w:right w:val="single" w:sz="4" w:space="0" w:color="000000"/>
            </w:tcBorders>
            <w:shd w:color="auto" w:fill="auto" w:val="clear"/>
          </w:tcPr>
          <w:p>
            <w:pPr>
              <w:pStyle w:val="TAL"/>
              <w:rPr>
                <w:lang w:eastAsia="zh-CN"/>
              </w:rPr>
            </w:pPr>
            <w:r>
              <w:rPr>
                <w:lang w:eastAsia="zh-CN"/>
              </w:rPr>
            </w:r>
          </w:p>
        </w:tc>
      </w:tr>
      <w:tr>
        <w:trPr>
          <w:cantSplit w:val="true"/>
        </w:trPr>
        <w:tc>
          <w:tcPr>
            <w:tcW w:w="5029" w:type="dxa"/>
            <w:tcBorders>
              <w:top w:val="single" w:sz="4" w:space="0" w:color="000000"/>
              <w:left w:val="single" w:sz="4" w:space="0" w:color="000000"/>
              <w:bottom w:val="single" w:sz="4" w:space="0" w:color="000000"/>
              <w:right w:val="single" w:sz="4" w:space="0" w:color="000000"/>
            </w:tcBorders>
            <w:shd w:color="auto" w:fill="auto" w:val="clear"/>
          </w:tcPr>
          <w:p>
            <w:pPr>
              <w:pStyle w:val="TAL"/>
              <w:rPr>
                <w:lang w:eastAsia="zh-CN"/>
              </w:rPr>
            </w:pPr>
            <w:r>
              <w:rPr>
                <w:lang w:eastAsia="zh-CN"/>
              </w:rPr>
            </w:r>
          </w:p>
        </w:tc>
      </w:tr>
      <w:tr>
        <w:trPr>
          <w:cantSplit w:val="true"/>
        </w:trPr>
        <w:tc>
          <w:tcPr>
            <w:tcW w:w="5029" w:type="dxa"/>
            <w:tcBorders>
              <w:top w:val="single" w:sz="4" w:space="0" w:color="000000"/>
              <w:left w:val="single" w:sz="4" w:space="0" w:color="000000"/>
              <w:bottom w:val="single" w:sz="4" w:space="0" w:color="000000"/>
              <w:right w:val="single" w:sz="4" w:space="0" w:color="000000"/>
            </w:tcBorders>
            <w:shd w:color="auto" w:fill="auto" w:val="clear"/>
          </w:tcPr>
          <w:p>
            <w:pPr>
              <w:pStyle w:val="TAL"/>
              <w:rPr>
                <w:lang w:eastAsia="zh-CN"/>
              </w:rPr>
            </w:pPr>
            <w:r>
              <w:rPr>
                <w:lang w:eastAsia="zh-CN"/>
              </w:rPr>
            </w:r>
          </w:p>
        </w:tc>
      </w:tr>
      <w:tr>
        <w:trPr>
          <w:cantSplit w:val="true"/>
        </w:trPr>
        <w:tc>
          <w:tcPr>
            <w:tcW w:w="5029" w:type="dxa"/>
            <w:tcBorders>
              <w:top w:val="single" w:sz="4" w:space="0" w:color="000000"/>
              <w:left w:val="single" w:sz="4" w:space="0" w:color="000000"/>
              <w:bottom w:val="single" w:sz="4" w:space="0" w:color="000000"/>
              <w:right w:val="single" w:sz="4" w:space="0" w:color="000000"/>
            </w:tcBorders>
            <w:shd w:color="auto" w:fill="auto" w:val="clear"/>
          </w:tcPr>
          <w:p>
            <w:pPr>
              <w:pStyle w:val="TAL"/>
              <w:rPr>
                <w:lang w:eastAsia="zh-CN"/>
              </w:rPr>
            </w:pPr>
            <w:r>
              <w:rPr>
                <w:lang w:eastAsia="zh-CN"/>
              </w:rPr>
            </w:r>
          </w:p>
        </w:tc>
      </w:tr>
      <w:tr>
        <w:trPr>
          <w:cantSplit w:val="true"/>
        </w:trPr>
        <w:tc>
          <w:tcPr>
            <w:tcW w:w="5029" w:type="dxa"/>
            <w:tcBorders>
              <w:top w:val="single" w:sz="4" w:space="0" w:color="000000"/>
              <w:left w:val="single" w:sz="4" w:space="0" w:color="000000"/>
              <w:bottom w:val="single" w:sz="4" w:space="0" w:color="000000"/>
              <w:right w:val="single" w:sz="4" w:space="0" w:color="000000"/>
            </w:tcBorders>
            <w:shd w:color="auto" w:fill="auto" w:val="clear"/>
          </w:tcPr>
          <w:p>
            <w:pPr>
              <w:pStyle w:val="TAL"/>
              <w:rPr>
                <w:lang w:eastAsia="zh-CN"/>
              </w:rPr>
            </w:pPr>
            <w:r>
              <w:rPr>
                <w:lang w:eastAsia="zh-CN"/>
              </w:rPr>
            </w:r>
          </w:p>
        </w:tc>
      </w:tr>
      <w:tr>
        <w:trPr>
          <w:cantSplit w:val="true"/>
        </w:trPr>
        <w:tc>
          <w:tcPr>
            <w:tcW w:w="5029" w:type="dxa"/>
            <w:tcBorders>
              <w:top w:val="single" w:sz="4" w:space="0" w:color="000000"/>
              <w:left w:val="single" w:sz="4" w:space="0" w:color="000000"/>
              <w:bottom w:val="single" w:sz="4" w:space="0" w:color="000000"/>
              <w:right w:val="single" w:sz="4" w:space="0" w:color="000000"/>
            </w:tcBorders>
            <w:shd w:color="auto" w:fill="auto" w:val="clear"/>
          </w:tcPr>
          <w:p>
            <w:pPr>
              <w:pStyle w:val="TAL"/>
              <w:rPr>
                <w:lang w:eastAsia="zh-CN"/>
              </w:rPr>
            </w:pPr>
            <w:r>
              <w:rPr>
                <w:lang w:eastAsia="zh-CN"/>
              </w:rPr>
            </w:r>
          </w:p>
        </w:tc>
      </w:tr>
      <w:tr>
        <w:trPr>
          <w:cantSplit w:val="true"/>
        </w:trPr>
        <w:tc>
          <w:tcPr>
            <w:tcW w:w="5029" w:type="dxa"/>
            <w:tcBorders>
              <w:top w:val="single" w:sz="4" w:space="0" w:color="000000"/>
              <w:left w:val="single" w:sz="4" w:space="0" w:color="000000"/>
              <w:bottom w:val="single" w:sz="4" w:space="0" w:color="000000"/>
              <w:right w:val="single" w:sz="4" w:space="0" w:color="000000"/>
            </w:tcBorders>
            <w:shd w:color="auto" w:fill="auto" w:val="clear"/>
          </w:tcPr>
          <w:p>
            <w:pPr>
              <w:pStyle w:val="TAL"/>
              <w:rPr>
                <w:lang w:eastAsia="zh-CN"/>
              </w:rPr>
            </w:pPr>
            <w:r>
              <w:rPr>
                <w:lang w:eastAsia="zh-CN"/>
              </w:rPr>
            </w:r>
          </w:p>
        </w:tc>
      </w:tr>
      <w:tr>
        <w:trPr>
          <w:cantSplit w:val="true"/>
        </w:trPr>
        <w:tc>
          <w:tcPr>
            <w:tcW w:w="5029" w:type="dxa"/>
            <w:tcBorders>
              <w:top w:val="single" w:sz="4" w:space="0" w:color="000000"/>
              <w:left w:val="single" w:sz="4" w:space="0" w:color="000000"/>
              <w:bottom w:val="single" w:sz="4" w:space="0" w:color="000000"/>
              <w:right w:val="single" w:sz="4" w:space="0" w:color="000000"/>
            </w:tcBorders>
            <w:shd w:color="auto" w:fill="auto" w:val="clear"/>
          </w:tcPr>
          <w:p>
            <w:pPr>
              <w:pStyle w:val="TAL"/>
              <w:rPr>
                <w:lang w:eastAsia="zh-CN"/>
              </w:rPr>
            </w:pPr>
            <w:r>
              <w:rPr>
                <w:lang w:eastAsia="zh-CN"/>
              </w:rPr>
            </w:r>
          </w:p>
        </w:tc>
      </w:tr>
    </w:tbl>
    <w:p>
      <w:pPr>
        <w:pStyle w:val="Normal"/>
        <w:rPr/>
      </w:pPr>
      <w:r>
        <w:rPr/>
      </w:r>
    </w:p>
    <w:p>
      <w:pPr>
        <w:pStyle w:val="Normal"/>
        <w:rPr/>
      </w:pPr>
      <w:r>
        <w:rPr/>
      </w:r>
    </w:p>
    <w:sectPr>
      <w:type w:val="nextPage"/>
      <w:pgSz w:w="11906" w:h="16838"/>
      <w:pgMar w:left="1134" w:right="1134" w:gutter="0" w:header="0" w:top="567" w:footer="0" w:bottom="709"/>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Calibri Light">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840" w:hanging="420"/>
      </w:pPr>
      <w:rPr/>
    </w:lvl>
    <w:lvl w:ilvl="2">
      <w:start w:val="1"/>
      <w:numFmt w:val="lowerRoman"/>
      <w:lvlText w:val="%3."/>
      <w:lvlJc w:val="right"/>
      <w:pPr>
        <w:tabs>
          <w:tab w:val="num" w:pos="0"/>
        </w:tabs>
        <w:ind w:left="1260" w:hanging="420"/>
      </w:pPr>
      <w:rPr/>
    </w:lvl>
    <w:lvl w:ilvl="3">
      <w:start w:val="1"/>
      <w:numFmt w:val="decimal"/>
      <w:lvlText w:val="%4."/>
      <w:lvlJc w:val="left"/>
      <w:pPr>
        <w:tabs>
          <w:tab w:val="num" w:pos="0"/>
        </w:tabs>
        <w:ind w:left="1680" w:hanging="420"/>
      </w:pPr>
      <w:rPr/>
    </w:lvl>
    <w:lvl w:ilvl="4">
      <w:start w:val="1"/>
      <w:numFmt w:val="lowerLetter"/>
      <w:lvlText w:val="%5)"/>
      <w:lvlJc w:val="left"/>
      <w:pPr>
        <w:tabs>
          <w:tab w:val="num" w:pos="0"/>
        </w:tabs>
        <w:ind w:left="2100" w:hanging="420"/>
      </w:pPr>
      <w:rPr/>
    </w:lvl>
    <w:lvl w:ilvl="5">
      <w:start w:val="1"/>
      <w:numFmt w:val="lowerRoman"/>
      <w:lvlText w:val="%6."/>
      <w:lvlJc w:val="right"/>
      <w:pPr>
        <w:tabs>
          <w:tab w:val="num" w:pos="0"/>
        </w:tabs>
        <w:ind w:left="2520" w:hanging="420"/>
      </w:pPr>
      <w:rPr/>
    </w:lvl>
    <w:lvl w:ilvl="6">
      <w:start w:val="1"/>
      <w:numFmt w:val="decimal"/>
      <w:lvlText w:val="%7."/>
      <w:lvlJc w:val="left"/>
      <w:pPr>
        <w:tabs>
          <w:tab w:val="num" w:pos="0"/>
        </w:tabs>
        <w:ind w:left="2940" w:hanging="420"/>
      </w:pPr>
      <w:rPr/>
    </w:lvl>
    <w:lvl w:ilvl="7">
      <w:start w:val="1"/>
      <w:numFmt w:val="lowerLetter"/>
      <w:lvlText w:val="%8)"/>
      <w:lvlJc w:val="left"/>
      <w:pPr>
        <w:tabs>
          <w:tab w:val="num" w:pos="0"/>
        </w:tabs>
        <w:ind w:left="3360" w:hanging="420"/>
      </w:pPr>
      <w:rPr/>
    </w:lvl>
    <w:lvl w:ilvl="8">
      <w:start w:val="1"/>
      <w:numFmt w:val="lowerRoman"/>
      <w:lvlText w:val="%9."/>
      <w:lvlJc w:val="right"/>
      <w:pPr>
        <w:tabs>
          <w:tab w:val="num" w:pos="0"/>
        </w:tabs>
        <w:ind w:left="3780"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0"/>
  <w:embedSystemFonts/>
  <w:defaultTabStop w:val="720"/>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lang w:val="de-DE"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semiHidden="1" w:unhideWhenUsed="1" w:qFormat="1"/>
    <w:lsdException w:name="Subtitle" w:qFormat="1"/>
    <w:lsdException w:name="Hyperlink" w:qFormat="1"/>
    <w:lsdException w:name="Strong" w:qFormat="1"/>
    <w:lsdException w:name="Emphasis" w:qFormat="1"/>
    <w:lsdException w:name="HTML Top of Form" w:uiPriority="99" w:semiHidden="1" w:unhideWhenUsed="1"/>
    <w:lsdException w:name="HTML Bottom of Form" w:uiPriority="99" w:semiHidden="1" w:unhideWhenUsed="1"/>
    <w:lsdException w:name="HTML Typewriter" w:semiHidden="1" w:unhideWhenUsed="1"/>
    <w:lsdException w:name="Normal Table" w:uiPriority="99"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34" w:qFormat="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 w:cs="Times New Roman" w:eastAsiaTheme="minorEastAsia"/>
      <w:color w:val="auto"/>
      <w:kern w:val="0"/>
      <w:sz w:val="20"/>
      <w:szCs w:val="20"/>
      <w:lang w:val="en-GB" w:eastAsia="en-US" w:bidi="ar-SA"/>
    </w:rPr>
  </w:style>
  <w:style w:type="paragraph" w:styleId="Heading1">
    <w:name w:val="heading 1"/>
    <w:basedOn w:val="Normal"/>
    <w:next w:val="Normal"/>
    <w:qFormat/>
    <w:pPr>
      <w:keepNext w:val="true"/>
      <w:spacing w:before="0" w:after="240"/>
      <w:ind w:hanging="1985" w:left="1985" w:right="284"/>
      <w:outlineLvl w:val="0"/>
    </w:pPr>
    <w:rPr>
      <w:rFonts w:ascii="Arial" w:hAnsi="Arial"/>
      <w:b/>
      <w:sz w:val="24"/>
    </w:rPr>
  </w:style>
  <w:style w:type="paragraph" w:styleId="Heading2">
    <w:name w:val="heading 2"/>
    <w:basedOn w:val="Normal"/>
    <w:next w:val="Normal"/>
    <w:qFormat/>
    <w:pPr>
      <w:keepNext w:val="true"/>
      <w:ind w:right="284"/>
      <w:outlineLvl w:val="1"/>
    </w:pPr>
    <w:rPr>
      <w:rFonts w:ascii="Arial" w:hAnsi="Arial"/>
      <w:b/>
      <w:sz w:val="24"/>
    </w:rPr>
  </w:style>
  <w:style w:type="paragraph" w:styleId="Heading3">
    <w:name w:val="heading 3"/>
    <w:basedOn w:val="Normal"/>
    <w:next w:val="Normal"/>
    <w:qFormat/>
    <w:pPr>
      <w:keepNext w:val="true"/>
      <w:outlineLvl w:val="2"/>
    </w:pPr>
    <w:rPr>
      <w:sz w:val="24"/>
    </w:rPr>
  </w:style>
  <w:style w:type="paragraph" w:styleId="Heading5">
    <w:name w:val="heading 5"/>
    <w:basedOn w:val="Normal"/>
    <w:next w:val="Normal"/>
    <w:qFormat/>
    <w:pPr>
      <w:keepNext w:val="true"/>
      <w:jc w:val="center"/>
      <w:outlineLvl w:val="4"/>
    </w:pPr>
    <w:rPr>
      <w:rFonts w:ascii="Arial" w:hAnsi="Arial"/>
      <w:b/>
      <w:sz w:val="24"/>
    </w:rPr>
  </w:style>
  <w:style w:type="paragraph" w:styleId="Heading6">
    <w:name w:val="heading 6"/>
    <w:basedOn w:val="Normal"/>
    <w:next w:val="Normal"/>
    <w:qFormat/>
    <w:pPr>
      <w:keepNext w:val="true"/>
      <w:outlineLvl w:val="5"/>
    </w:pPr>
    <w:rPr>
      <w:rFonts w:ascii="Arial" w:hAnsi="Arial"/>
      <w:b/>
      <w:color w:val="C0C0C0"/>
      <w:sz w:val="24"/>
    </w:rPr>
  </w:style>
  <w:style w:type="paragraph" w:styleId="Heading8">
    <w:name w:val="heading 8"/>
    <w:basedOn w:val="Normal"/>
    <w:next w:val="Normal"/>
    <w:link w:val="Heading8Char"/>
    <w:unhideWhenUsed/>
    <w:qFormat/>
    <w:pPr>
      <w:keepNext w:val="true"/>
      <w:keepLines/>
      <w:spacing w:before="40" w:after="0"/>
      <w:outlineLvl w:val="7"/>
    </w:pPr>
    <w:rPr>
      <w:rFonts w:ascii="Calibri Light" w:hAnsi="Calibri Light" w:eastAsia="" w:cs="" w:asciiTheme="majorHAnsi" w:cstheme="majorBidi" w:eastAsiaTheme="majorEastAsia" w:hAnsiTheme="majorHAnsi"/>
      <w:color w:themeColor="text1" w:val="000000"/>
      <w:sz w:val="21"/>
      <w:szCs w:val="21"/>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Hyperlink">
    <w:name w:val="Hyperlink"/>
    <w:basedOn w:val="DefaultParagraphFont"/>
    <w:qFormat/>
    <w:rPr>
      <w:color w:themeColor="hyperlink" w:val="0563C1"/>
      <w:u w:val="single"/>
    </w:rPr>
  </w:style>
  <w:style w:type="character" w:styleId="Heading8Char" w:customStyle="1">
    <w:name w:val="Heading 8 Char"/>
    <w:basedOn w:val="DefaultParagraphFont"/>
    <w:link w:val="Heading8"/>
    <w:semiHidden/>
    <w:qFormat/>
    <w:rPr>
      <w:rFonts w:ascii="Calibri Light" w:hAnsi="Calibri Light" w:eastAsia="" w:cs="" w:asciiTheme="majorHAnsi" w:cstheme="majorBidi" w:eastAsiaTheme="majorEastAsia" w:hAnsiTheme="majorHAnsi"/>
      <w:color w:themeColor="text1" w:val="000000"/>
      <w:sz w:val="21"/>
      <w:szCs w:val="21"/>
      <w:lang w:eastAsia="en-US"/>
    </w:rPr>
  </w:style>
  <w:style w:type="character" w:styleId="LineNumber">
    <w:name w:val="line number"/>
    <w:rPr/>
  </w:style>
  <w:style w:type="character" w:styleId="CommentReference">
    <w:name w:val="annotation reference"/>
    <w:basedOn w:val="DefaultParagraphFont"/>
    <w:qFormat/>
    <w:rPr>
      <w:sz w:val="16"/>
      <w:szCs w:val="16"/>
    </w:rPr>
  </w:style>
  <w:style w:type="character" w:styleId="CommentTextChar" w:customStyle="1">
    <w:name w:val="Comment Text Char"/>
    <w:basedOn w:val="DefaultParagraphFont"/>
    <w:link w:val="CommentText"/>
    <w:semiHidden/>
    <w:qFormat/>
    <w:rsid w:val="00fa7a8b"/>
    <w:rPr>
      <w:rFonts w:ascii="Arial" w:hAnsi="Arial"/>
      <w:lang w:val="en-GB" w:eastAsia="en-US" w:bidi="ar-SA"/>
    </w:rPr>
  </w:style>
  <w:style w:type="character" w:styleId="CommentSubjectChar" w:customStyle="1">
    <w:name w:val="Comment Subject Char"/>
    <w:basedOn w:val="CommentTextChar"/>
    <w:link w:val="annotationsubject"/>
    <w:qFormat/>
    <w:rsid w:val="00fa7a8b"/>
    <w:rPr>
      <w:rFonts w:ascii="Arial" w:hAnsi="Arial"/>
      <w:b/>
      <w:bCs/>
      <w:lang w:val="en-GB" w:eastAsia="en-US" w:bidi="ar-SA"/>
    </w:rPr>
  </w:style>
  <w:style w:type="paragraph" w:styleId="Heading" w:customStyle="1">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ommentText">
    <w:name w:val="annotation text"/>
    <w:basedOn w:val="Normal"/>
    <w:link w:val="CommentTextChar"/>
    <w:semiHidden/>
    <w:qFormat/>
    <w:pPr>
      <w:tabs>
        <w:tab w:val="clear" w:pos="720"/>
        <w:tab w:val="left" w:pos="1418" w:leader="none"/>
        <w:tab w:val="left" w:pos="4678" w:leader="none"/>
        <w:tab w:val="left" w:pos="5954" w:leader="none"/>
        <w:tab w:val="left" w:pos="7088" w:leader="none"/>
      </w:tabs>
      <w:spacing w:before="0" w:after="240"/>
      <w:jc w:val="both"/>
    </w:pPr>
    <w:rPr>
      <w:rFonts w:ascii="Arial" w:hAnsi="Arial"/>
    </w:rPr>
  </w:style>
  <w:style w:type="paragraph" w:styleId="TOC8">
    <w:name w:val="toc 8"/>
    <w:basedOn w:val="Normal"/>
    <w:next w:val="Normal"/>
    <w:qFormat/>
    <w:pPr>
      <w:spacing w:before="0" w:after="100"/>
      <w:ind w:left="1400"/>
    </w:pPr>
    <w:rPr/>
  </w:style>
  <w:style w:type="paragraph" w:styleId="HeaderandFooter" w:customStyle="1">
    <w:name w:val="Header and Footer"/>
    <w:basedOn w:val="Normal"/>
    <w:qFormat/>
    <w:pPr/>
    <w:rPr/>
  </w:style>
  <w:style w:type="paragraph" w:styleId="Footer">
    <w:name w:val="footer"/>
    <w:basedOn w:val="Normal"/>
    <w:qFormat/>
    <w:pPr>
      <w:tabs>
        <w:tab w:val="clear" w:pos="720"/>
        <w:tab w:val="center" w:pos="4153" w:leader="none"/>
        <w:tab w:val="right" w:pos="8306" w:leader="none"/>
      </w:tabs>
    </w:pPr>
    <w:rPr/>
  </w:style>
  <w:style w:type="paragraph" w:styleId="Header">
    <w:name w:val="header"/>
    <w:basedOn w:val="Normal"/>
    <w:qFormat/>
    <w:pPr>
      <w:tabs>
        <w:tab w:val="clear" w:pos="720"/>
        <w:tab w:val="center" w:pos="4153" w:leader="none"/>
        <w:tab w:val="right" w:pos="8306" w:leader="none"/>
      </w:tabs>
    </w:pPr>
    <w:rPr/>
  </w:style>
  <w:style w:type="paragraph" w:styleId="TOC9">
    <w:name w:val="toc 9"/>
    <w:basedOn w:val="TOC8"/>
    <w:next w:val="Normal"/>
    <w:qFormat/>
    <w:pPr>
      <w:keepNext w:val="true"/>
      <w:keepLines/>
      <w:widowControl w:val="false"/>
      <w:tabs>
        <w:tab w:val="clear" w:pos="720"/>
        <w:tab w:val="right" w:pos="9639" w:leader="dot"/>
      </w:tabs>
      <w:spacing w:before="180" w:after="0"/>
      <w:ind w:hanging="1418" w:left="1418" w:right="425"/>
      <w:textAlignment w:val="baseline"/>
    </w:pPr>
    <w:rPr>
      <w:b/>
      <w:sz w:val="22"/>
      <w:lang w:eastAsia="ja-JP"/>
    </w:rPr>
  </w:style>
  <w:style w:type="paragraph" w:styleId="Index1">
    <w:name w:val="index 1"/>
    <w:basedOn w:val="Normal"/>
    <w:next w:val="Normal"/>
    <w:semiHidden/>
    <w:qFormat/>
    <w:pPr>
      <w:keepLines/>
    </w:pPr>
    <w:rPr/>
  </w:style>
  <w:style w:type="paragraph" w:styleId="B1" w:customStyle="1">
    <w:name w:val="B1"/>
    <w:basedOn w:val="Normal"/>
    <w:qFormat/>
    <w:pPr>
      <w:ind w:hanging="567" w:left="567"/>
      <w:jc w:val="both"/>
    </w:pPr>
    <w:rPr>
      <w:rFonts w:ascii="Arial" w:hAnsi="Arial"/>
    </w:rPr>
  </w:style>
  <w:style w:type="paragraph" w:styleId="00BodyText" w:customStyle="1">
    <w:name w:val="00 BodyText"/>
    <w:basedOn w:val="Normal"/>
    <w:qFormat/>
    <w:pPr>
      <w:spacing w:before="0" w:after="220"/>
    </w:pPr>
    <w:rPr>
      <w:rFonts w:ascii="Arial" w:hAnsi="Arial"/>
      <w:sz w:val="22"/>
      <w:lang w:val="en-US"/>
    </w:rPr>
  </w:style>
  <w:style w:type="paragraph" w:styleId="Style8" w:customStyle="1">
    <w:name w:val="??"/>
    <w:qFormat/>
    <w:pPr>
      <w:widowControl w:val="false"/>
      <w:suppressAutoHyphens w:val="true"/>
      <w:bidi w:val="0"/>
      <w:spacing w:before="0" w:after="0"/>
      <w:jc w:val="left"/>
    </w:pPr>
    <w:rPr>
      <w:rFonts w:ascii="Times New Roman" w:hAnsi="Times New Roman" w:eastAsia="" w:cs="Times New Roman" w:eastAsiaTheme="minorEastAsia"/>
      <w:color w:val="auto"/>
      <w:kern w:val="0"/>
      <w:sz w:val="20"/>
      <w:szCs w:val="20"/>
      <w:lang w:val="en-US" w:eastAsia="en-US" w:bidi="ar-SA"/>
    </w:rPr>
  </w:style>
  <w:style w:type="paragraph" w:styleId="2" w:customStyle="1">
    <w:name w:val="??? 2"/>
    <w:basedOn w:val="Style8"/>
    <w:next w:val="Style8"/>
    <w:qFormat/>
    <w:pPr>
      <w:keepNext w:val="true"/>
    </w:pPr>
    <w:rPr>
      <w:rFonts w:ascii="Arial" w:hAnsi="Arial"/>
      <w:b/>
      <w:sz w:val="24"/>
    </w:rPr>
  </w:style>
  <w:style w:type="paragraph" w:styleId="CRCoverPage" w:customStyle="1">
    <w:name w:val="CR Cover Page"/>
    <w:qFormat/>
    <w:pPr>
      <w:widowControl/>
      <w:suppressAutoHyphens w:val="true"/>
      <w:bidi w:val="0"/>
      <w:spacing w:before="0" w:after="120"/>
      <w:jc w:val="left"/>
    </w:pPr>
    <w:rPr>
      <w:rFonts w:ascii="Arial" w:hAnsi="Arial" w:eastAsia="" w:cs="Times New Roman" w:eastAsiaTheme="minorEastAsia"/>
      <w:color w:val="auto"/>
      <w:kern w:val="0"/>
      <w:sz w:val="20"/>
      <w:szCs w:val="20"/>
      <w:lang w:val="en-GB" w:eastAsia="en-US" w:bidi="ar-SA"/>
    </w:rPr>
  </w:style>
  <w:style w:type="paragraph" w:styleId="ListParagraph">
    <w:name w:val="List Paragraph"/>
    <w:basedOn w:val="Normal"/>
    <w:uiPriority w:val="34"/>
    <w:qFormat/>
    <w:pPr>
      <w:spacing w:beforeAutospacing="1" w:afterAutospacing="1"/>
    </w:pPr>
    <w:rPr>
      <w:sz w:val="24"/>
      <w:szCs w:val="24"/>
      <w:lang w:val="en-US"/>
    </w:rPr>
  </w:style>
  <w:style w:type="paragraph" w:styleId="Guidance" w:customStyle="1">
    <w:name w:val="Guidance"/>
    <w:basedOn w:val="Normal"/>
    <w:qFormat/>
    <w:pPr>
      <w:spacing w:before="0" w:after="180"/>
      <w:textAlignment w:val="baseline"/>
    </w:pPr>
    <w:rPr>
      <w:i/>
      <w:color w:val="000000"/>
      <w:lang w:eastAsia="ja-JP"/>
    </w:rPr>
  </w:style>
  <w:style w:type="paragraph" w:styleId="TAL" w:customStyle="1">
    <w:name w:val="TAL"/>
    <w:basedOn w:val="Normal"/>
    <w:qFormat/>
    <w:pPr>
      <w:keepNext w:val="true"/>
      <w:keepLines/>
      <w:textAlignment w:val="baseline"/>
    </w:pPr>
    <w:rPr>
      <w:rFonts w:ascii="Arial" w:hAnsi="Arial"/>
      <w:color w:val="000000"/>
      <w:sz w:val="18"/>
      <w:lang w:eastAsia="ja-JP"/>
    </w:rPr>
  </w:style>
  <w:style w:type="paragraph" w:styleId="TAH" w:customStyle="1">
    <w:name w:val="TAH"/>
    <w:basedOn w:val="TAC"/>
    <w:qFormat/>
    <w:pPr/>
    <w:rPr>
      <w:b/>
    </w:rPr>
  </w:style>
  <w:style w:type="paragraph" w:styleId="TAC" w:customStyle="1">
    <w:name w:val="TAC"/>
    <w:basedOn w:val="TAL"/>
    <w:qFormat/>
    <w:pPr>
      <w:jc w:val="center"/>
    </w:pPr>
    <w:rPr/>
  </w:style>
  <w:style w:type="paragraph" w:styleId="FP" w:customStyle="1">
    <w:name w:val="FP"/>
    <w:basedOn w:val="Normal"/>
    <w:qFormat/>
    <w:pPr>
      <w:textAlignment w:val="baseline"/>
    </w:pPr>
    <w:rPr>
      <w:color w:val="000000"/>
      <w:lang w:eastAsia="ja-JP"/>
    </w:rPr>
  </w:style>
  <w:style w:type="paragraph" w:styleId="1" w:customStyle="1">
    <w:name w:val="修订1"/>
    <w:uiPriority w:val="99"/>
    <w:semiHidden/>
    <w:qFormat/>
    <w:pPr>
      <w:widowControl/>
      <w:suppressAutoHyphens w:val="true"/>
      <w:bidi w:val="0"/>
      <w:spacing w:before="0" w:after="0"/>
      <w:jc w:val="left"/>
    </w:pPr>
    <w:rPr>
      <w:rFonts w:ascii="Times New Roman" w:hAnsi="Times New Roman" w:eastAsia="" w:cs="Times New Roman" w:eastAsiaTheme="minorEastAsia"/>
      <w:color w:val="auto"/>
      <w:kern w:val="0"/>
      <w:sz w:val="20"/>
      <w:szCs w:val="20"/>
      <w:lang w:val="en-GB" w:eastAsia="en-US" w:bidi="ar-SA"/>
    </w:rPr>
  </w:style>
  <w:style w:type="paragraph" w:styleId="TT" w:customStyle="1">
    <w:name w:val="TT"/>
    <w:basedOn w:val="Heading1"/>
    <w:next w:val="Normal"/>
    <w:qFormat/>
    <w:pPr>
      <w:keepLines/>
      <w:pBdr>
        <w:top w:val="single" w:sz="12" w:space="3" w:color="000000"/>
      </w:pBdr>
      <w:spacing w:before="240" w:after="180"/>
      <w:ind w:hanging="1134" w:left="1134" w:right="0"/>
      <w:textAlignment w:val="baseline"/>
      <w:outlineLvl w:val="9"/>
    </w:pPr>
    <w:rPr>
      <w:b w:val="false"/>
      <w:sz w:val="36"/>
      <w:lang w:eastAsia="ja-JP"/>
    </w:rPr>
  </w:style>
  <w:style w:type="paragraph" w:styleId="Revision1" w:customStyle="1">
    <w:name w:val="Revision1"/>
    <w:uiPriority w:val="99"/>
    <w:unhideWhenUsed/>
    <w:qFormat/>
    <w:pPr>
      <w:widowControl/>
      <w:suppressAutoHyphens w:val="true"/>
      <w:bidi w:val="0"/>
      <w:spacing w:before="0" w:after="0"/>
      <w:jc w:val="left"/>
    </w:pPr>
    <w:rPr>
      <w:rFonts w:ascii="Times New Roman" w:hAnsi="Times New Roman" w:eastAsia="" w:cs="Times New Roman" w:eastAsiaTheme="minorEastAsia"/>
      <w:color w:val="auto"/>
      <w:kern w:val="0"/>
      <w:sz w:val="20"/>
      <w:szCs w:val="20"/>
      <w:lang w:val="en-GB" w:eastAsia="en-US" w:bidi="ar-SA"/>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Comment" w:customStyle="1">
    <w:name w:val="Comment"/>
    <w:basedOn w:val="Normal"/>
    <w:qFormat/>
    <w:pPr>
      <w:spacing w:before="56" w:after="0"/>
      <w:ind w:left="56" w:right="56"/>
    </w:pPr>
    <w:rPr/>
  </w:style>
  <w:style w:type="paragraph" w:styleId="Revision">
    <w:name w:val="Revision"/>
    <w:uiPriority w:val="99"/>
    <w:unhideWhenUsed/>
    <w:qFormat/>
    <w:rsid w:val="00fa7a8b"/>
    <w:pPr>
      <w:widowControl/>
      <w:suppressAutoHyphens w:val="false"/>
      <w:bidi w:val="0"/>
      <w:spacing w:before="0" w:after="0"/>
      <w:jc w:val="left"/>
    </w:pPr>
    <w:rPr>
      <w:rFonts w:ascii="Times New Roman" w:hAnsi="Times New Roman" w:eastAsia="" w:cs="Times New Roman" w:eastAsiaTheme="minorEastAsia"/>
      <w:color w:val="auto"/>
      <w:kern w:val="0"/>
      <w:sz w:val="20"/>
      <w:szCs w:val="20"/>
      <w:lang w:val="en-GB" w:eastAsia="en-US" w:bidi="ar-SA"/>
    </w:rPr>
  </w:style>
  <w:style w:type="paragraph" w:styleId="annotationsubject">
    <w:name w:val="annotation subject"/>
    <w:basedOn w:val="CommentText"/>
    <w:next w:val="CommentText"/>
    <w:link w:val="CommentSubjectChar"/>
    <w:qFormat/>
    <w:rsid w:val="00fa7a8b"/>
    <w:pPr>
      <w:tabs>
        <w:tab w:val="clear" w:pos="1418"/>
        <w:tab w:val="clear" w:pos="4678"/>
        <w:tab w:val="clear" w:pos="5954"/>
        <w:tab w:val="clear" w:pos="7088"/>
      </w:tabs>
      <w:spacing w:before="0" w:after="0"/>
      <w:jc w:val="left"/>
    </w:pPr>
    <w:rPr>
      <w:rFonts w:ascii="Times New Roman" w:hAnsi="Times New Roman"/>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3gpp.org/Work-Items" TargetMode="External"/><Relationship Id="rId3" Type="http://schemas.openxmlformats.org/officeDocument/2006/relationships/hyperlink" Target="http://www.3gpp.org/specifications-groups/working-procedures" TargetMode="External"/><Relationship Id="rId4" Type="http://schemas.openxmlformats.org/officeDocument/2006/relationships/hyperlink" Target="http://www.3gpp.org/ftp/Specs/html-info/21900.ht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5C006-A68C-4611-8FA5-F8BCB4F1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Application>LibreOffice/24.8.4.2$Linux_X86_64 LibreOffice_project/480$Build-2</Application>
  <AppVersion>15.0000</AppVersion>
  <Pages>4</Pages>
  <Words>1070</Words>
  <Characters>5989</Characters>
  <CharactersWithSpaces>6962</CharactersWithSpaces>
  <Paragraphs>135</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2024-12-10T05:57:00Z</dcterms:created>
  <dc:creator>Alain Sultan</dc:creator>
  <dc:description/>
  <dc:language>de-DE</dc:language>
  <cp:lastModifiedBy>rev4</cp:lastModifiedBy>
  <cp:lastPrinted>2001-04-23T09:30:00Z</cp:lastPrinted>
  <dcterms:modified xsi:type="dcterms:W3CDTF">2025-01-24T15:48:25Z</dcterms:modified>
  <cp:revision>10</cp:revision>
  <dc:subject/>
  <dc:title>Source: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CC9F7204BB374A76B3C17B97A4B20387</vt:lpwstr>
  </property>
  <property fmtid="{D5CDD505-2E9C-101B-9397-08002B2CF9AE}" pid="3" name="KSOProductBuildVer">
    <vt:lpwstr>2052-11.8.2.12085</vt:lpwstr>
  </property>
</Properties>
</file>