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2FD3F248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S3-25xxxx</w:t>
      </w:r>
    </w:p>
    <w:p w14:paraId="2CEEC297" w14:textId="01FB1370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C84AB6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FA70CA">
        <w:rPr>
          <w:rFonts w:ascii="Arial" w:hAnsi="Arial" w:cs="Arial"/>
          <w:b/>
          <w:bCs/>
          <w:lang w:val="en-US"/>
        </w:rPr>
        <w:t>&lt;source&gt;</w:t>
      </w:r>
    </w:p>
    <w:p w14:paraId="65CE4E4B" w14:textId="2A3F17C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F82E32">
        <w:rPr>
          <w:rFonts w:ascii="Arial" w:hAnsi="Arial" w:cs="Arial"/>
          <w:b/>
          <w:bCs/>
          <w:lang w:val="en-US"/>
        </w:rPr>
        <w:t xml:space="preserve">New </w:t>
      </w:r>
      <w:r w:rsidR="008C76DA">
        <w:rPr>
          <w:rFonts w:ascii="Arial" w:hAnsi="Arial" w:cs="Arial"/>
          <w:b/>
          <w:bCs/>
          <w:lang w:val="en-US"/>
        </w:rPr>
        <w:t xml:space="preserve">Security Area </w:t>
      </w:r>
      <w:r w:rsidR="00F82E32">
        <w:rPr>
          <w:rFonts w:ascii="Arial" w:hAnsi="Arial" w:cs="Arial"/>
          <w:b/>
          <w:bCs/>
          <w:lang w:val="en-US"/>
        </w:rPr>
        <w:t>on &lt;&gt;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777777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/>
          <w:b/>
          <w:bCs/>
          <w:lang w:val="en-US"/>
        </w:rPr>
        <w:t>x.x</w:t>
      </w:r>
      <w:proofErr w:type="spellEnd"/>
    </w:p>
    <w:p w14:paraId="369E83CA" w14:textId="5464B9C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C76DA">
        <w:rPr>
          <w:rFonts w:ascii="Arial" w:hAnsi="Arial" w:cs="Arial"/>
          <w:b/>
          <w:bCs/>
          <w:lang w:val="en-US"/>
        </w:rPr>
        <w:t>TR 33.801-01</w:t>
      </w:r>
    </w:p>
    <w:p w14:paraId="32E76F63" w14:textId="4BB9E59F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0.1.0</w:t>
      </w:r>
    </w:p>
    <w:p w14:paraId="09C0AB02" w14:textId="69049800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8C76DA">
        <w:rPr>
          <w:rFonts w:ascii="Arial" w:hAnsi="Arial" w:cs="Arial"/>
          <w:b/>
          <w:bCs/>
          <w:lang w:val="en-US"/>
        </w:rPr>
        <w:t>FS_6G_SEC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4E317BB9" w:rsidR="00C93D83" w:rsidRDefault="008C76DA">
      <w:pPr>
        <w:rPr>
          <w:lang w:val="en-US"/>
        </w:rPr>
      </w:pPr>
      <w:r>
        <w:rPr>
          <w:lang w:val="en-US"/>
        </w:rPr>
        <w:t xml:space="preserve">This contribution proposes </w:t>
      </w:r>
      <w:r w:rsidR="00F82E32">
        <w:rPr>
          <w:lang w:val="en-US"/>
        </w:rPr>
        <w:t>a new security area</w:t>
      </w:r>
      <w:r>
        <w:rPr>
          <w:lang w:val="en-US"/>
        </w:rPr>
        <w:t xml:space="preserve"> for TR 33.801-0</w:t>
      </w:r>
      <w:r w:rsidR="00A51A11">
        <w:rPr>
          <w:lang w:val="en-US"/>
        </w:rPr>
        <w:t>1.</w:t>
      </w:r>
    </w:p>
    <w:p w14:paraId="545630FF" w14:textId="2989D06B" w:rsidR="00F82E32" w:rsidRDefault="00F82E32">
      <w:pPr>
        <w:rPr>
          <w:lang w:val="en-US"/>
        </w:rPr>
      </w:pPr>
      <w:r w:rsidRPr="00367F74">
        <w:rPr>
          <w:highlight w:val="yellow"/>
          <w:lang w:val="en-US"/>
        </w:rPr>
        <w:t>&lt;</w:t>
      </w:r>
      <w:r w:rsidR="00367F74">
        <w:rPr>
          <w:highlight w:val="yellow"/>
          <w:lang w:val="en-US"/>
        </w:rPr>
        <w:t>details on the proposal</w:t>
      </w:r>
      <w:r w:rsidRPr="00367F74">
        <w:rPr>
          <w:highlight w:val="yellow"/>
          <w:lang w:val="en-US"/>
        </w:rPr>
        <w:t>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7F333CC" w14:textId="77777777" w:rsidR="008C76DA" w:rsidRPr="004D3578" w:rsidRDefault="008C76DA" w:rsidP="008C76DA">
      <w:pPr>
        <w:pStyle w:val="Titre1"/>
      </w:pPr>
      <w:bookmarkStart w:id="0" w:name="_Toc209957928"/>
      <w:r w:rsidRPr="004D3578">
        <w:t>4</w:t>
      </w:r>
      <w:r w:rsidRPr="004D3578">
        <w:tab/>
      </w:r>
      <w:r>
        <w:t xml:space="preserve">Security areas and </w:t>
      </w:r>
      <w:proofErr w:type="gramStart"/>
      <w:r>
        <w:t>high level</w:t>
      </w:r>
      <w:proofErr w:type="gramEnd"/>
      <w:r>
        <w:t xml:space="preserve"> security requirements</w:t>
      </w:r>
      <w:bookmarkEnd w:id="0"/>
    </w:p>
    <w:p w14:paraId="1816C41F" w14:textId="77777777" w:rsidR="008C76DA" w:rsidRPr="004D3578" w:rsidRDefault="008C76DA" w:rsidP="008C76DA">
      <w:pPr>
        <w:pStyle w:val="Titre2"/>
      </w:pPr>
      <w:bookmarkStart w:id="1" w:name="_Toc209957929"/>
      <w:r w:rsidRPr="004D3578">
        <w:t>4.1</w:t>
      </w:r>
      <w:r w:rsidRPr="004D3578">
        <w:tab/>
      </w:r>
      <w:r>
        <w:rPr>
          <w:lang w:eastAsia="zh-CN"/>
        </w:rPr>
        <w:t>Security areas</w:t>
      </w:r>
      <w:bookmarkEnd w:id="1"/>
      <w:r>
        <w:rPr>
          <w:lang w:eastAsia="zh-CN"/>
        </w:rPr>
        <w:t xml:space="preserve"> </w:t>
      </w:r>
      <w:r>
        <w:t xml:space="preserve"> </w:t>
      </w:r>
    </w:p>
    <w:p w14:paraId="3C6E96C7" w14:textId="48062C32" w:rsidR="008C76DA" w:rsidRDefault="008C76DA" w:rsidP="008C76DA">
      <w:pPr>
        <w:pStyle w:val="EditorsNote"/>
      </w:pPr>
      <w:r w:rsidRPr="00B8102E">
        <w:t>Editor's Note:</w:t>
      </w:r>
      <w:r>
        <w:t xml:space="preserve"> This clause</w:t>
      </w:r>
      <w:r w:rsidRPr="00363562">
        <w:rPr>
          <w:lang w:val="en-US"/>
        </w:rPr>
        <w:t xml:space="preserve"> </w:t>
      </w:r>
      <w:r>
        <w:rPr>
          <w:lang w:val="en-US"/>
        </w:rPr>
        <w:t xml:space="preserve">further clarifies the scope of the study by listing the security areas </w:t>
      </w:r>
      <w:r>
        <w:t>that SA3 is working on</w:t>
      </w:r>
      <w:r w:rsidRPr="00B8102E">
        <w:t>.</w:t>
      </w:r>
      <w:r>
        <w:t xml:space="preserve"> </w:t>
      </w:r>
    </w:p>
    <w:p w14:paraId="4026234E" w14:textId="77777777" w:rsidR="008C76DA" w:rsidRDefault="008C76DA" w:rsidP="008C76DA">
      <w:r>
        <w:t xml:space="preserve">This document includes the following security areas: </w:t>
      </w:r>
    </w:p>
    <w:p w14:paraId="037749A7" w14:textId="37F81097" w:rsidR="00C431C3" w:rsidRPr="00497131" w:rsidRDefault="00F82E32" w:rsidP="00497131">
      <w:pPr>
        <w:pStyle w:val="B1"/>
        <w:numPr>
          <w:ilvl w:val="0"/>
          <w:numId w:val="1"/>
        </w:numPr>
      </w:pPr>
      <w:r w:rsidRPr="00FA70CA">
        <w:rPr>
          <w:highlight w:val="yellow"/>
        </w:rPr>
        <w:t>&lt;security area name&gt;</w:t>
      </w:r>
      <w:r w:rsidR="008C76DA" w:rsidRPr="00AF500D">
        <w:t xml:space="preserve"> </w:t>
      </w:r>
      <w:r w:rsidR="008C76DA" w:rsidRPr="00BD0AC7">
        <w:t xml:space="preserve">deals with </w:t>
      </w:r>
      <w:r w:rsidRPr="00FA70CA">
        <w:rPr>
          <w:highlight w:val="yellow"/>
        </w:rPr>
        <w:t>&lt;short description&gt;</w:t>
      </w:r>
      <w:r>
        <w:t xml:space="preserve"> </w:t>
      </w:r>
    </w:p>
    <w:p w14:paraId="389EC680" w14:textId="77777777" w:rsidR="008C76DA" w:rsidRDefault="008C76DA" w:rsidP="008C76DA">
      <w:pPr>
        <w:pStyle w:val="B1"/>
      </w:pP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6720294" w14:textId="77777777" w:rsidR="00F82E32" w:rsidRPr="00235394" w:rsidRDefault="00F82E32" w:rsidP="00F82E32">
      <w:pPr>
        <w:pStyle w:val="Titre1"/>
        <w:rPr>
          <w:lang w:eastAsia="zh-CN"/>
        </w:rPr>
      </w:pPr>
      <w:bookmarkStart w:id="2" w:name="_Toc448754534"/>
      <w:bookmarkStart w:id="3" w:name="_Toc209957931"/>
      <w:r>
        <w:t>5</w:t>
      </w:r>
      <w:r w:rsidRPr="00235394">
        <w:tab/>
      </w:r>
      <w:r>
        <w:t>Key issues and solutions</w:t>
      </w:r>
      <w:bookmarkEnd w:id="2"/>
      <w:bookmarkEnd w:id="3"/>
      <w:r>
        <w:t xml:space="preserve"> </w:t>
      </w:r>
    </w:p>
    <w:p w14:paraId="3ED9C427" w14:textId="77777777" w:rsidR="00F82E32" w:rsidRDefault="00F82E32" w:rsidP="00F82E32">
      <w:pPr>
        <w:pStyle w:val="Titre2"/>
      </w:pPr>
      <w:bookmarkStart w:id="4" w:name="_Toc448754535"/>
      <w:bookmarkStart w:id="5" w:name="_Toc209957932"/>
      <w:r>
        <w:t>5.x</w:t>
      </w:r>
      <w:r w:rsidRPr="00235394">
        <w:tab/>
      </w:r>
      <w:r>
        <w:t xml:space="preserve">Security area #x: </w:t>
      </w:r>
      <w:r w:rsidRPr="00FA70CA">
        <w:rPr>
          <w:highlight w:val="yellow"/>
        </w:rPr>
        <w:t>&lt;security area name&gt;</w:t>
      </w:r>
      <w:bookmarkEnd w:id="4"/>
      <w:bookmarkEnd w:id="5"/>
      <w:r>
        <w:t xml:space="preserve"> </w:t>
      </w:r>
    </w:p>
    <w:p w14:paraId="11BC0EDC" w14:textId="77777777" w:rsidR="00F82E32" w:rsidRDefault="00F82E32" w:rsidP="00F82E32">
      <w:pPr>
        <w:pStyle w:val="Titre3"/>
      </w:pPr>
      <w:bookmarkStart w:id="6" w:name="_Toc448754536"/>
      <w:bookmarkStart w:id="7" w:name="_Toc209957933"/>
      <w:r>
        <w:rPr>
          <w:lang w:eastAsia="zh-CN"/>
        </w:rPr>
        <w:t>5</w:t>
      </w:r>
      <w:r w:rsidRPr="00235394">
        <w:t>.</w:t>
      </w:r>
      <w:r>
        <w:t>x.1</w:t>
      </w:r>
      <w:r w:rsidRPr="00235394">
        <w:tab/>
      </w:r>
      <w:r>
        <w:t>Introduction</w:t>
      </w:r>
      <w:bookmarkEnd w:id="6"/>
      <w:bookmarkEnd w:id="7"/>
      <w:r>
        <w:t xml:space="preserve"> </w:t>
      </w:r>
    </w:p>
    <w:p w14:paraId="7692C285" w14:textId="55E28F80" w:rsidR="00F82E32" w:rsidRDefault="00F82E32" w:rsidP="00F82E32">
      <w:pPr>
        <w:pStyle w:val="EditorsNote"/>
      </w:pPr>
      <w:r w:rsidRPr="00FA70CA">
        <w:rPr>
          <w:highlight w:val="yellow"/>
        </w:rPr>
        <w:t xml:space="preserve">Editor's Note: </w:t>
      </w:r>
      <w:r w:rsidRPr="00FA70CA">
        <w:rPr>
          <w:highlight w:val="yellow"/>
        </w:rPr>
        <w:t>Detailed description of the security area</w:t>
      </w:r>
      <w:r>
        <w:rPr>
          <w:lang w:eastAsia="zh-CN"/>
        </w:rPr>
        <w:t xml:space="preserve"> </w:t>
      </w:r>
    </w:p>
    <w:p w14:paraId="1A032FFF" w14:textId="77777777" w:rsidR="00C93D83" w:rsidRDefault="00C93D83">
      <w:pPr>
        <w:rPr>
          <w:lang w:val="en-US"/>
        </w:rPr>
      </w:pP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0A656" w14:textId="77777777" w:rsidR="007C2EE9" w:rsidRDefault="007C2EE9">
      <w:r>
        <w:separator/>
      </w:r>
    </w:p>
  </w:endnote>
  <w:endnote w:type="continuationSeparator" w:id="0">
    <w:p w14:paraId="1AFDA764" w14:textId="77777777" w:rsidR="007C2EE9" w:rsidRDefault="007C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07C1B" w14:textId="77777777" w:rsidR="007C2EE9" w:rsidRDefault="007C2EE9">
      <w:r>
        <w:separator/>
      </w:r>
    </w:p>
  </w:footnote>
  <w:footnote w:type="continuationSeparator" w:id="0">
    <w:p w14:paraId="5E3FFEC6" w14:textId="77777777" w:rsidR="007C2EE9" w:rsidRDefault="007C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En-tt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44D06"/>
    <w:multiLevelType w:val="hybridMultilevel"/>
    <w:tmpl w:val="BA0268DC"/>
    <w:lvl w:ilvl="0" w:tplc="F488C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13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32150F"/>
    <w:rsid w:val="00367F74"/>
    <w:rsid w:val="004054C1"/>
    <w:rsid w:val="0041457A"/>
    <w:rsid w:val="0044235F"/>
    <w:rsid w:val="004721C0"/>
    <w:rsid w:val="00497131"/>
    <w:rsid w:val="004A28D7"/>
    <w:rsid w:val="004E2F92"/>
    <w:rsid w:val="004F59FE"/>
    <w:rsid w:val="0051513A"/>
    <w:rsid w:val="0051688C"/>
    <w:rsid w:val="00587CB1"/>
    <w:rsid w:val="00610FC8"/>
    <w:rsid w:val="00653E2A"/>
    <w:rsid w:val="0069541A"/>
    <w:rsid w:val="007520D0"/>
    <w:rsid w:val="007560B8"/>
    <w:rsid w:val="00780A06"/>
    <w:rsid w:val="00785301"/>
    <w:rsid w:val="00793D77"/>
    <w:rsid w:val="007C2EE9"/>
    <w:rsid w:val="0082707E"/>
    <w:rsid w:val="008B4AAF"/>
    <w:rsid w:val="008C76DA"/>
    <w:rsid w:val="009158D2"/>
    <w:rsid w:val="009255E7"/>
    <w:rsid w:val="00982BA7"/>
    <w:rsid w:val="009A21B0"/>
    <w:rsid w:val="00A34787"/>
    <w:rsid w:val="00A51A11"/>
    <w:rsid w:val="00A97832"/>
    <w:rsid w:val="00AA3DBE"/>
    <w:rsid w:val="00AA7E59"/>
    <w:rsid w:val="00AD5B6D"/>
    <w:rsid w:val="00AE35AD"/>
    <w:rsid w:val="00B1513B"/>
    <w:rsid w:val="00B41104"/>
    <w:rsid w:val="00B825AB"/>
    <w:rsid w:val="00BA4BE2"/>
    <w:rsid w:val="00BD1620"/>
    <w:rsid w:val="00BF3721"/>
    <w:rsid w:val="00C431C3"/>
    <w:rsid w:val="00C56F8B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2FC7"/>
    <w:rsid w:val="00E54C0A"/>
    <w:rsid w:val="00F21090"/>
    <w:rsid w:val="00F30FD1"/>
    <w:rsid w:val="00F431B2"/>
    <w:rsid w:val="00F57C87"/>
    <w:rsid w:val="00F64D5B"/>
    <w:rsid w:val="00F6525A"/>
    <w:rsid w:val="00F73D3C"/>
    <w:rsid w:val="00F82E32"/>
    <w:rsid w:val="00F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Lienhypertexte">
    <w:name w:val="Hyperlink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8C76DA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8C76D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54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GAMISHEV Todor INNOV/NET</cp:lastModifiedBy>
  <cp:revision>44</cp:revision>
  <cp:lastPrinted>1899-12-31T23:50:39Z</cp:lastPrinted>
  <dcterms:created xsi:type="dcterms:W3CDTF">2021-08-04T10:39:00Z</dcterms:created>
  <dcterms:modified xsi:type="dcterms:W3CDTF">2025-09-28T13:09:00Z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