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3D132">
      <w:pPr>
        <w:pStyle w:val="81"/>
        <w:tabs>
          <w:tab w:val="right" w:pos="9639"/>
        </w:tabs>
        <w:spacing w:after="0"/>
        <w:rPr>
          <w:rFonts w:hint="default" w:eastAsia="宋体"/>
          <w:b/>
          <w:i/>
          <w:sz w:val="28"/>
          <w:lang w:val="en-GB" w:eastAsia="zh-CN"/>
        </w:rPr>
      </w:pPr>
      <w:r>
        <w:rPr>
          <w:b/>
          <w:sz w:val="24"/>
        </w:rPr>
        <w:t>3GPP TSG-</w:t>
      </w:r>
      <w:r>
        <w:rPr>
          <w:b/>
          <w:sz w:val="24"/>
        </w:rPr>
        <w:fldChar w:fldCharType="begin" w:fldLock="1"/>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 xml:space="preserve"> </w:t>
      </w:r>
      <w:r>
        <w:rPr>
          <w:rFonts w:ascii="Arial" w:hAnsi="Arial"/>
          <w:b/>
          <w:i w:val="0"/>
          <w:iCs/>
          <w:sz w:val="24"/>
          <w:szCs w:val="18"/>
        </w:rPr>
        <w:fldChar w:fldCharType="begin" w:fldLock="1"/>
      </w:r>
      <w:r>
        <w:rPr>
          <w:rFonts w:ascii="Arial" w:hAnsi="Arial"/>
          <w:b/>
          <w:i w:val="0"/>
          <w:iCs/>
          <w:sz w:val="24"/>
          <w:szCs w:val="18"/>
        </w:rPr>
        <w:instrText xml:space="preserve"> DOCPROPERTY  MtgSeq  \* MERGEFORMAT </w:instrText>
      </w:r>
      <w:r>
        <w:rPr>
          <w:rFonts w:ascii="Arial" w:hAnsi="Arial"/>
          <w:b/>
          <w:i w:val="0"/>
          <w:iCs/>
          <w:sz w:val="24"/>
          <w:szCs w:val="18"/>
        </w:rPr>
        <w:fldChar w:fldCharType="separate"/>
      </w:r>
      <w:r>
        <w:rPr>
          <w:rFonts w:ascii="Arial" w:hAnsi="Arial"/>
          <w:b/>
          <w:i w:val="0"/>
          <w:iCs/>
          <w:sz w:val="24"/>
          <w:szCs w:val="18"/>
        </w:rPr>
        <w:t>13</w:t>
      </w:r>
      <w:r>
        <w:rPr>
          <w:rFonts w:hint="eastAsia" w:ascii="Arial" w:hAnsi="Arial" w:eastAsia="宋体"/>
          <w:b/>
          <w:i w:val="0"/>
          <w:iCs/>
          <w:sz w:val="24"/>
          <w:szCs w:val="18"/>
          <w:lang w:val="en-US" w:eastAsia="zh-CN"/>
        </w:rPr>
        <w:t>2</w:t>
      </w:r>
      <w:r>
        <w:rPr>
          <w:rFonts w:ascii="Arial" w:hAnsi="Arial"/>
          <w:b/>
          <w:i w:val="0"/>
          <w:iCs/>
          <w:sz w:val="24"/>
          <w:szCs w:val="18"/>
        </w:rPr>
        <w:fldChar w:fldCharType="end"/>
      </w:r>
      <w:r>
        <w:rPr>
          <w:b/>
          <w:i/>
          <w:sz w:val="28"/>
        </w:rPr>
        <w:tab/>
      </w:r>
      <w:r>
        <w:rPr>
          <w:b/>
          <w:i/>
          <w:sz w:val="28"/>
        </w:rPr>
        <w:fldChar w:fldCharType="begin" w:fldLock="1"/>
      </w:r>
      <w:r>
        <w:rPr>
          <w:b/>
          <w:i/>
          <w:sz w:val="28"/>
        </w:rPr>
        <w:instrText xml:space="preserve"> DOCPROPERTY  Tdoc# </w:instrText>
      </w:r>
      <w:r>
        <w:rPr>
          <w:b/>
          <w:i/>
          <w:sz w:val="28"/>
        </w:rPr>
        <w:fldChar w:fldCharType="separate"/>
      </w:r>
      <w:r>
        <w:rPr>
          <w:b/>
          <w:i/>
          <w:sz w:val="28"/>
        </w:rPr>
        <w:t>R2-250</w:t>
      </w:r>
      <w:r>
        <w:rPr>
          <w:rFonts w:hint="eastAsia" w:eastAsia="宋体"/>
          <w:b/>
          <w:i/>
          <w:sz w:val="28"/>
          <w:lang w:val="en-US" w:eastAsia="zh-CN"/>
        </w:rPr>
        <w:t>9378</w:t>
      </w:r>
      <w:r>
        <w:rPr>
          <w:b/>
          <w:i/>
          <w:sz w:val="28"/>
        </w:rPr>
        <w:fldChar w:fldCharType="end"/>
      </w:r>
    </w:p>
    <w:p w14:paraId="0DC16A4F">
      <w:pPr>
        <w:spacing w:after="120"/>
        <w:outlineLvl w:val="0"/>
        <w:rPr>
          <w:rFonts w:ascii="Arial" w:hAnsi="Arial" w:eastAsia="Times New Roman" w:cs="Times New Roman"/>
          <w:b/>
          <w:sz w:val="24"/>
          <w:lang w:val="en-GB" w:eastAsia="en-US" w:bidi="ar-SA"/>
        </w:rPr>
      </w:pPr>
      <w:r>
        <w:rPr>
          <w:rFonts w:hint="default" w:ascii="Arial" w:hAnsi="Arial" w:eastAsia="Times New Roman" w:cs="Arial"/>
          <w:sz w:val="24"/>
          <w:szCs w:val="24"/>
          <w:lang w:val="en-GB" w:eastAsia="en-US" w:bidi="ar-SA"/>
        </w:rPr>
        <w:fldChar w:fldCharType="begin" w:fldLock="1"/>
      </w:r>
      <w:r>
        <w:rPr>
          <w:rFonts w:hint="default" w:ascii="Arial" w:hAnsi="Arial" w:eastAsia="Times New Roman" w:cs="Arial"/>
          <w:sz w:val="24"/>
          <w:szCs w:val="24"/>
          <w:lang w:val="en-GB" w:eastAsia="en-US" w:bidi="ar-SA"/>
        </w:rPr>
        <w:instrText xml:space="preserve"> DOCPROPERTY  Location  \* MERGEFORMAT </w:instrText>
      </w:r>
      <w:r>
        <w:rPr>
          <w:rFonts w:hint="default" w:ascii="Arial" w:hAnsi="Arial" w:eastAsia="Times New Roman" w:cs="Arial"/>
          <w:sz w:val="24"/>
          <w:szCs w:val="24"/>
          <w:lang w:val="en-GB" w:eastAsia="en-US" w:bidi="ar-SA"/>
        </w:rPr>
        <w:fldChar w:fldCharType="separate"/>
      </w:r>
      <w:r>
        <w:rPr>
          <w:rFonts w:hint="default" w:ascii="Arial" w:hAnsi="Arial" w:cs="Arial"/>
          <w:sz w:val="24"/>
          <w:szCs w:val="24"/>
        </w:rPr>
        <w:fldChar w:fldCharType="begin" w:fldLock="1"/>
      </w:r>
      <w:r>
        <w:rPr>
          <w:rFonts w:hint="default" w:ascii="Arial" w:hAnsi="Arial" w:cs="Arial"/>
          <w:sz w:val="24"/>
          <w:szCs w:val="24"/>
        </w:rPr>
        <w:instrText xml:space="preserve"> DOCPROPERTY  Location  \* MERGEFORMAT </w:instrText>
      </w:r>
      <w:r>
        <w:rPr>
          <w:rFonts w:hint="default" w:ascii="Arial" w:hAnsi="Arial" w:cs="Arial"/>
          <w:sz w:val="24"/>
          <w:szCs w:val="24"/>
        </w:rPr>
        <w:fldChar w:fldCharType="separate"/>
      </w:r>
      <w:r>
        <w:rPr>
          <w:rFonts w:hint="default" w:ascii="Arial" w:hAnsi="Arial" w:cs="Arial" w:eastAsiaTheme="minorEastAsia"/>
          <w:b/>
          <w:bCs/>
          <w:sz w:val="24"/>
          <w:szCs w:val="24"/>
        </w:rPr>
        <w:t>Dallas</w:t>
      </w:r>
      <w:r>
        <w:rPr>
          <w:rFonts w:hint="default" w:ascii="Arial" w:hAnsi="Arial" w:cs="Arial" w:eastAsiaTheme="minorEastAsia"/>
          <w:b/>
          <w:bCs/>
          <w:sz w:val="24"/>
          <w:szCs w:val="24"/>
        </w:rPr>
        <w:fldChar w:fldCharType="end"/>
      </w:r>
      <w:r>
        <w:rPr>
          <w:rFonts w:hint="default" w:ascii="Arial" w:hAnsi="Arial" w:eastAsia="Times New Roman" w:cs="Arial"/>
          <w:b/>
          <w:sz w:val="24"/>
          <w:szCs w:val="24"/>
          <w:lang w:val="en-GB" w:eastAsia="en-US" w:bidi="ar-SA"/>
        </w:rPr>
        <w:fldChar w:fldCharType="end"/>
      </w:r>
      <w:r>
        <w:rPr>
          <w:rFonts w:hint="default" w:ascii="Arial" w:hAnsi="Arial" w:eastAsia="Times New Roman" w:cs="Arial"/>
          <w:b/>
          <w:sz w:val="24"/>
          <w:szCs w:val="24"/>
          <w:lang w:val="en-GB" w:eastAsia="en-US" w:bidi="ar-SA"/>
        </w:rPr>
        <w:t xml:space="preserve">, </w:t>
      </w:r>
      <w:r>
        <w:rPr>
          <w:rFonts w:hint="default" w:ascii="Arial" w:hAnsi="Arial" w:eastAsia="Times New Roman" w:cs="Arial"/>
          <w:sz w:val="24"/>
          <w:szCs w:val="24"/>
          <w:lang w:val="en-GB" w:eastAsia="en-US" w:bidi="ar-SA"/>
        </w:rPr>
        <w:fldChar w:fldCharType="begin" w:fldLock="1"/>
      </w:r>
      <w:r>
        <w:rPr>
          <w:rFonts w:hint="default" w:ascii="Arial" w:hAnsi="Arial" w:eastAsia="Times New Roman" w:cs="Arial"/>
          <w:sz w:val="24"/>
          <w:szCs w:val="24"/>
          <w:lang w:val="en-GB" w:eastAsia="en-US" w:bidi="ar-SA"/>
        </w:rPr>
        <w:instrText xml:space="preserve"> DOCPROPERTY  Country  \* MERGEFORMAT </w:instrText>
      </w:r>
      <w:r>
        <w:rPr>
          <w:rFonts w:hint="default" w:ascii="Arial" w:hAnsi="Arial" w:eastAsia="Times New Roman" w:cs="Arial"/>
          <w:sz w:val="24"/>
          <w:szCs w:val="24"/>
          <w:lang w:val="en-GB" w:eastAsia="en-US" w:bidi="ar-SA"/>
        </w:rPr>
        <w:fldChar w:fldCharType="separate"/>
      </w:r>
      <w:r>
        <w:rPr>
          <w:rFonts w:hint="default" w:ascii="Arial" w:hAnsi="Arial" w:cs="Arial"/>
          <w:sz w:val="24"/>
          <w:szCs w:val="24"/>
        </w:rPr>
        <w:fldChar w:fldCharType="begin" w:fldLock="1"/>
      </w:r>
      <w:r>
        <w:rPr>
          <w:rFonts w:hint="default" w:ascii="Arial" w:hAnsi="Arial" w:cs="Arial"/>
          <w:sz w:val="24"/>
          <w:szCs w:val="24"/>
        </w:rPr>
        <w:instrText xml:space="preserve"> DOCPROPERTY  Country  \* MERGEFORMAT </w:instrText>
      </w:r>
      <w:r>
        <w:rPr>
          <w:rFonts w:hint="default" w:ascii="Arial" w:hAnsi="Arial" w:cs="Arial"/>
          <w:sz w:val="24"/>
          <w:szCs w:val="24"/>
        </w:rPr>
        <w:fldChar w:fldCharType="separate"/>
      </w:r>
      <w:r>
        <w:rPr>
          <w:rFonts w:hint="default" w:ascii="Arial" w:hAnsi="Arial" w:cs="Arial" w:eastAsiaTheme="minorEastAsia"/>
          <w:b/>
          <w:bCs/>
          <w:sz w:val="24"/>
          <w:szCs w:val="24"/>
        </w:rPr>
        <w:t>US</w:t>
      </w:r>
      <w:r>
        <w:rPr>
          <w:rFonts w:hint="default" w:ascii="Arial" w:hAnsi="Arial" w:cs="Arial" w:eastAsiaTheme="minorEastAsia"/>
          <w:b/>
          <w:bCs/>
          <w:sz w:val="24"/>
          <w:szCs w:val="24"/>
        </w:rPr>
        <w:fldChar w:fldCharType="end"/>
      </w:r>
      <w:r>
        <w:rPr>
          <w:rFonts w:hint="default" w:ascii="Arial" w:hAnsi="Arial" w:eastAsia="Times New Roman" w:cs="Arial"/>
          <w:b/>
          <w:sz w:val="24"/>
          <w:szCs w:val="24"/>
          <w:lang w:val="en-GB" w:eastAsia="en-US" w:bidi="ar-SA"/>
        </w:rPr>
        <w:fldChar w:fldCharType="end"/>
      </w:r>
      <w:r>
        <w:rPr>
          <w:rFonts w:hint="default" w:ascii="Arial" w:hAnsi="Arial" w:eastAsia="Times New Roman" w:cs="Arial"/>
          <w:b/>
          <w:sz w:val="24"/>
          <w:szCs w:val="24"/>
          <w:lang w:val="en-GB" w:eastAsia="en-US" w:bidi="ar-SA"/>
        </w:rPr>
        <w:t xml:space="preserve">, </w:t>
      </w:r>
      <w:r>
        <w:rPr>
          <w:rFonts w:hint="default" w:ascii="Arial" w:hAnsi="Arial" w:eastAsia="Times New Roman" w:cs="Arial"/>
          <w:sz w:val="24"/>
          <w:szCs w:val="24"/>
          <w:lang w:val="en-GB" w:eastAsia="en-US" w:bidi="ar-SA"/>
        </w:rPr>
        <w:fldChar w:fldCharType="begin" w:fldLock="1"/>
      </w:r>
      <w:r>
        <w:rPr>
          <w:rFonts w:hint="default" w:ascii="Arial" w:hAnsi="Arial" w:eastAsia="Times New Roman" w:cs="Arial"/>
          <w:sz w:val="24"/>
          <w:szCs w:val="24"/>
          <w:lang w:val="en-GB" w:eastAsia="en-US" w:bidi="ar-SA"/>
        </w:rPr>
        <w:instrText xml:space="preserve"> DOCPROPERTY  StartDate  \* MERGEFORMAT </w:instrText>
      </w:r>
      <w:r>
        <w:rPr>
          <w:rFonts w:hint="default" w:ascii="Arial" w:hAnsi="Arial" w:eastAsia="Times New Roman" w:cs="Arial"/>
          <w:sz w:val="24"/>
          <w:szCs w:val="24"/>
          <w:lang w:val="en-GB" w:eastAsia="en-US" w:bidi="ar-SA"/>
        </w:rPr>
        <w:fldChar w:fldCharType="separate"/>
      </w:r>
      <w:r>
        <w:rPr>
          <w:rFonts w:hint="default" w:ascii="Arial" w:hAnsi="Arial" w:eastAsia="宋体" w:cs="Arial"/>
          <w:b/>
          <w:bCs/>
          <w:sz w:val="24"/>
          <w:szCs w:val="24"/>
          <w:lang w:val="en-US" w:eastAsia="zh-CN"/>
        </w:rPr>
        <w:t>Novem</w:t>
      </w:r>
      <w:r>
        <w:rPr>
          <w:rFonts w:hint="default" w:ascii="Arial" w:hAnsi="Arial" w:cs="Arial" w:eastAsiaTheme="minorEastAsia"/>
          <w:b/>
          <w:bCs/>
          <w:sz w:val="24"/>
          <w:szCs w:val="24"/>
        </w:rPr>
        <w:t>ber 1</w:t>
      </w:r>
      <w:r>
        <w:rPr>
          <w:rFonts w:hint="default" w:ascii="Arial" w:hAnsi="Arial" w:eastAsia="宋体" w:cs="Arial"/>
          <w:b/>
          <w:bCs/>
          <w:sz w:val="24"/>
          <w:szCs w:val="24"/>
          <w:lang w:val="en-US" w:eastAsia="zh-CN"/>
        </w:rPr>
        <w:t>7</w:t>
      </w:r>
      <w:r>
        <w:rPr>
          <w:rFonts w:hint="default" w:ascii="Arial" w:hAnsi="Arial" w:cs="Arial" w:eastAsiaTheme="minorEastAsia"/>
          <w:b/>
          <w:bCs/>
          <w:sz w:val="24"/>
          <w:szCs w:val="24"/>
          <w:vertAlign w:val="superscript"/>
        </w:rPr>
        <w:t>th</w:t>
      </w:r>
      <w:r>
        <w:rPr>
          <w:rFonts w:hint="default" w:ascii="Arial" w:hAnsi="Arial" w:eastAsia="Times New Roman" w:cs="Arial"/>
          <w:b/>
          <w:sz w:val="24"/>
          <w:szCs w:val="24"/>
          <w:lang w:val="en-GB" w:eastAsia="en-US" w:bidi="ar-SA"/>
        </w:rPr>
        <w:fldChar w:fldCharType="end"/>
      </w:r>
      <w:r>
        <w:rPr>
          <w:rFonts w:hint="default" w:ascii="Arial" w:hAnsi="Arial" w:eastAsia="Times New Roman" w:cs="Arial"/>
          <w:b/>
          <w:sz w:val="24"/>
          <w:szCs w:val="24"/>
          <w:lang w:val="en-GB" w:eastAsia="en-US" w:bidi="ar-SA"/>
        </w:rPr>
        <w:t xml:space="preserve"> - </w:t>
      </w:r>
      <w:r>
        <w:rPr>
          <w:rFonts w:hint="default" w:ascii="Arial" w:hAnsi="Arial" w:eastAsia="Times New Roman" w:cs="Arial"/>
          <w:sz w:val="24"/>
          <w:szCs w:val="24"/>
          <w:lang w:val="en-GB" w:eastAsia="en-US" w:bidi="ar-SA"/>
        </w:rPr>
        <w:fldChar w:fldCharType="begin" w:fldLock="1"/>
      </w:r>
      <w:r>
        <w:rPr>
          <w:rFonts w:hint="default" w:ascii="Arial" w:hAnsi="Arial" w:eastAsia="Times New Roman" w:cs="Arial"/>
          <w:sz w:val="24"/>
          <w:szCs w:val="24"/>
          <w:lang w:val="en-GB" w:eastAsia="en-US" w:bidi="ar-SA"/>
        </w:rPr>
        <w:instrText xml:space="preserve"> DOCPROPERTY  EndDate  \* MERGEFORMAT </w:instrText>
      </w:r>
      <w:r>
        <w:rPr>
          <w:rFonts w:hint="default" w:ascii="Arial" w:hAnsi="Arial" w:eastAsia="Times New Roman" w:cs="Arial"/>
          <w:sz w:val="24"/>
          <w:szCs w:val="24"/>
          <w:lang w:val="en-GB" w:eastAsia="en-US" w:bidi="ar-SA"/>
        </w:rPr>
        <w:fldChar w:fldCharType="separate"/>
      </w:r>
      <w:r>
        <w:rPr>
          <w:rFonts w:hint="default" w:ascii="Arial" w:hAnsi="Arial" w:eastAsia="宋体" w:cs="Arial"/>
          <w:b/>
          <w:bCs/>
          <w:sz w:val="24"/>
          <w:szCs w:val="24"/>
          <w:lang w:val="en-US" w:eastAsia="zh-CN"/>
        </w:rPr>
        <w:t>Novem</w:t>
      </w:r>
      <w:r>
        <w:rPr>
          <w:rFonts w:hint="default" w:ascii="Arial" w:hAnsi="Arial" w:cs="Arial" w:eastAsiaTheme="minorEastAsia"/>
          <w:b/>
          <w:bCs/>
          <w:sz w:val="24"/>
          <w:szCs w:val="24"/>
        </w:rPr>
        <w:t>ber</w:t>
      </w:r>
      <w:r>
        <w:rPr>
          <w:rFonts w:hint="default" w:ascii="Arial" w:hAnsi="Arial" w:eastAsia="宋体" w:cs="Arial"/>
          <w:b/>
          <w:bCs/>
          <w:sz w:val="24"/>
          <w:szCs w:val="24"/>
          <w:lang w:val="en-US" w:eastAsia="zh-CN"/>
        </w:rPr>
        <w:t xml:space="preserve"> 2</w:t>
      </w:r>
      <w:r>
        <w:rPr>
          <w:rFonts w:hint="default" w:ascii="Arial" w:hAnsi="Arial" w:cs="Arial" w:eastAsiaTheme="minorEastAsia"/>
          <w:b/>
          <w:bCs/>
          <w:sz w:val="24"/>
          <w:szCs w:val="24"/>
        </w:rPr>
        <w:t>1</w:t>
      </w:r>
      <w:r>
        <w:rPr>
          <w:rFonts w:hint="default" w:ascii="Arial" w:hAnsi="Arial" w:eastAsia="宋体" w:cs="Arial"/>
          <w:b/>
          <w:bCs/>
          <w:sz w:val="24"/>
          <w:szCs w:val="24"/>
          <w:vertAlign w:val="superscript"/>
          <w:lang w:val="en-US" w:eastAsia="zh-CN"/>
        </w:rPr>
        <w:t>st</w:t>
      </w:r>
      <w:r>
        <w:rPr>
          <w:rFonts w:hint="default" w:ascii="Arial" w:hAnsi="Arial" w:eastAsia="Times New Roman" w:cs="Arial"/>
          <w:b/>
          <w:sz w:val="24"/>
          <w:szCs w:val="24"/>
          <w:lang w:val="en-GB" w:eastAsia="en-US" w:bidi="ar-SA"/>
        </w:rPr>
        <w:fldChar w:fldCharType="end"/>
      </w:r>
      <w:r>
        <w:rPr>
          <w:rFonts w:hint="default" w:ascii="Arial" w:hAnsi="Arial" w:cs="Arial" w:eastAsiaTheme="minorEastAsia"/>
          <w:b/>
          <w:bCs/>
          <w:sz w:val="24"/>
          <w:szCs w:val="24"/>
        </w:rPr>
        <w:t>,</w:t>
      </w:r>
      <w:r>
        <w:rPr>
          <w:rFonts w:hint="default" w:ascii="Arial" w:hAnsi="Arial" w:cs="Arial"/>
          <w:b/>
          <w:bCs/>
          <w:sz w:val="24"/>
          <w:szCs w:val="24"/>
        </w:rPr>
        <w:t xml:space="preserve"> 2025</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174C1149">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6AF0146A">
            <w:pPr>
              <w:pStyle w:val="81"/>
              <w:spacing w:after="0"/>
              <w:jc w:val="right"/>
              <w:rPr>
                <w:i/>
              </w:rPr>
            </w:pPr>
            <w:r>
              <w:rPr>
                <w:i/>
                <w:sz w:val="14"/>
              </w:rPr>
              <w:t>CR-Form-v12.3</w:t>
            </w:r>
          </w:p>
        </w:tc>
      </w:tr>
      <w:tr w14:paraId="1655E2EB">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C3FCADA">
            <w:pPr>
              <w:pStyle w:val="81"/>
              <w:spacing w:after="0"/>
              <w:jc w:val="center"/>
            </w:pPr>
            <w:r>
              <w:rPr>
                <w:b/>
                <w:sz w:val="32"/>
              </w:rPr>
              <w:t>CHANGE REQUEST</w:t>
            </w:r>
          </w:p>
        </w:tc>
      </w:tr>
      <w:tr w14:paraId="266ED7F5">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7EEFD0D">
            <w:pPr>
              <w:pStyle w:val="81"/>
              <w:spacing w:after="0"/>
              <w:rPr>
                <w:sz w:val="8"/>
                <w:szCs w:val="8"/>
              </w:rPr>
            </w:pPr>
          </w:p>
        </w:tc>
      </w:tr>
      <w:tr w14:paraId="0B4C790B">
        <w:tblPrEx>
          <w:tblCellMar>
            <w:top w:w="0" w:type="dxa"/>
            <w:left w:w="42" w:type="dxa"/>
            <w:bottom w:w="0" w:type="dxa"/>
            <w:right w:w="42" w:type="dxa"/>
          </w:tblCellMar>
        </w:tblPrEx>
        <w:tc>
          <w:tcPr>
            <w:tcW w:w="142" w:type="dxa"/>
            <w:tcBorders>
              <w:left w:val="single" w:color="auto" w:sz="4" w:space="0"/>
            </w:tcBorders>
          </w:tcPr>
          <w:p w14:paraId="055F8BC7">
            <w:pPr>
              <w:pStyle w:val="81"/>
              <w:spacing w:after="0"/>
              <w:jc w:val="right"/>
            </w:pPr>
          </w:p>
        </w:tc>
        <w:tc>
          <w:tcPr>
            <w:tcW w:w="1559" w:type="dxa"/>
            <w:shd w:val="pct30" w:color="FFFF00" w:fill="auto"/>
          </w:tcPr>
          <w:p w14:paraId="3D82067E">
            <w:pPr>
              <w:pStyle w:val="81"/>
              <w:spacing w:after="0"/>
              <w:jc w:val="right"/>
              <w:rPr>
                <w:b/>
                <w:sz w:val="28"/>
              </w:rPr>
            </w:pPr>
            <w:r>
              <w:rPr>
                <w:b/>
                <w:sz w:val="28"/>
              </w:rPr>
              <w:fldChar w:fldCharType="begin" w:fldLock="1"/>
            </w:r>
            <w:r>
              <w:rPr>
                <w:b/>
                <w:sz w:val="28"/>
              </w:rPr>
              <w:instrText xml:space="preserve"> DOCPROPERTY  Spec#  \* MERGEFORMAT </w:instrText>
            </w:r>
            <w:r>
              <w:rPr>
                <w:b/>
                <w:sz w:val="28"/>
              </w:rPr>
              <w:fldChar w:fldCharType="separate"/>
            </w:r>
            <w:r>
              <w:rPr>
                <w:b/>
                <w:sz w:val="28"/>
              </w:rPr>
              <w:t>38.3</w:t>
            </w:r>
            <w:r>
              <w:rPr>
                <w:rFonts w:hint="eastAsia" w:eastAsia="宋体"/>
                <w:b/>
                <w:sz w:val="28"/>
                <w:lang w:val="en-US" w:eastAsia="zh-CN"/>
              </w:rPr>
              <w:t>06</w:t>
            </w:r>
            <w:r>
              <w:rPr>
                <w:b/>
                <w:sz w:val="28"/>
              </w:rPr>
              <w:fldChar w:fldCharType="end"/>
            </w:r>
          </w:p>
        </w:tc>
        <w:tc>
          <w:tcPr>
            <w:tcW w:w="709" w:type="dxa"/>
          </w:tcPr>
          <w:p w14:paraId="403FE844">
            <w:pPr>
              <w:pStyle w:val="81"/>
              <w:spacing w:after="0"/>
              <w:jc w:val="center"/>
            </w:pPr>
            <w:r>
              <w:rPr>
                <w:b/>
                <w:sz w:val="28"/>
              </w:rPr>
              <w:t>CR</w:t>
            </w:r>
          </w:p>
        </w:tc>
        <w:tc>
          <w:tcPr>
            <w:tcW w:w="1276" w:type="dxa"/>
            <w:shd w:val="pct30" w:color="FFFF00" w:fill="auto"/>
          </w:tcPr>
          <w:p w14:paraId="6EBE4008">
            <w:pPr>
              <w:pStyle w:val="81"/>
              <w:spacing w:after="0"/>
              <w:jc w:val="center"/>
            </w:pPr>
            <w:r>
              <w:fldChar w:fldCharType="begin" w:fldLock="1"/>
            </w:r>
            <w:r>
              <w:instrText xml:space="preserve"> DOCPROPERTY  Cr#  \* MERGEFORMAT </w:instrText>
            </w:r>
            <w:r>
              <w:fldChar w:fldCharType="separate"/>
            </w:r>
            <w:r>
              <w:rPr>
                <w:rFonts w:hint="eastAsia" w:eastAsia="宋体"/>
                <w:b/>
                <w:sz w:val="28"/>
                <w:lang w:val="en-US" w:eastAsia="zh-CN"/>
              </w:rPr>
              <w:t>1</w:t>
            </w:r>
            <w:r>
              <w:rPr>
                <w:rFonts w:eastAsia="宋体"/>
                <w:b/>
                <w:sz w:val="28"/>
                <w:lang w:val="en-US" w:eastAsia="zh-CN"/>
              </w:rPr>
              <w:t>3</w:t>
            </w:r>
            <w:r>
              <w:rPr>
                <w:rFonts w:hint="eastAsia" w:eastAsia="宋体"/>
                <w:b/>
                <w:sz w:val="28"/>
                <w:lang w:val="en-US" w:eastAsia="zh-CN"/>
              </w:rPr>
              <w:t>97</w:t>
            </w:r>
            <w:r>
              <w:rPr>
                <w:rFonts w:hint="eastAsia" w:eastAsia="宋体"/>
                <w:b/>
                <w:sz w:val="28"/>
                <w:lang w:val="en-US" w:eastAsia="zh-CN"/>
              </w:rPr>
              <w:fldChar w:fldCharType="end"/>
            </w:r>
          </w:p>
        </w:tc>
        <w:tc>
          <w:tcPr>
            <w:tcW w:w="709" w:type="dxa"/>
          </w:tcPr>
          <w:p w14:paraId="13AB701D">
            <w:pPr>
              <w:pStyle w:val="81"/>
              <w:tabs>
                <w:tab w:val="right" w:pos="625"/>
              </w:tabs>
              <w:spacing w:after="0"/>
              <w:jc w:val="center"/>
            </w:pPr>
            <w:r>
              <w:rPr>
                <w:b/>
                <w:bCs/>
                <w:sz w:val="28"/>
              </w:rPr>
              <w:t>rev</w:t>
            </w:r>
          </w:p>
        </w:tc>
        <w:tc>
          <w:tcPr>
            <w:tcW w:w="992" w:type="dxa"/>
            <w:shd w:val="pct30" w:color="FFFF00" w:fill="auto"/>
          </w:tcPr>
          <w:p w14:paraId="32F8D018">
            <w:pPr>
              <w:pStyle w:val="81"/>
              <w:spacing w:after="0"/>
              <w:jc w:val="center"/>
              <w:rPr>
                <w:b/>
              </w:rPr>
            </w:pPr>
            <w:r>
              <w:fldChar w:fldCharType="begin" w:fldLock="1"/>
            </w:r>
            <w:r>
              <w:instrText xml:space="preserve"> DOCPROPERTY  Revision  \* MERGEFORMAT </w:instrText>
            </w:r>
            <w:r>
              <w:fldChar w:fldCharType="separate"/>
            </w:r>
            <w:r>
              <w:rPr>
                <w:rFonts w:hint="eastAsia" w:eastAsia="宋体"/>
                <w:b/>
                <w:sz w:val="28"/>
                <w:lang w:val="en-US" w:eastAsia="zh-CN"/>
              </w:rPr>
              <w:t>1</w:t>
            </w:r>
            <w:r>
              <w:rPr>
                <w:b/>
                <w:sz w:val="28"/>
              </w:rPr>
              <w:fldChar w:fldCharType="end"/>
            </w:r>
          </w:p>
        </w:tc>
        <w:tc>
          <w:tcPr>
            <w:tcW w:w="2410" w:type="dxa"/>
          </w:tcPr>
          <w:p w14:paraId="0E53EE1B">
            <w:pPr>
              <w:pStyle w:val="81"/>
              <w:tabs>
                <w:tab w:val="right" w:pos="1825"/>
              </w:tabs>
              <w:spacing w:after="0"/>
              <w:jc w:val="center"/>
            </w:pPr>
            <w:r>
              <w:rPr>
                <w:b/>
                <w:sz w:val="28"/>
                <w:szCs w:val="28"/>
              </w:rPr>
              <w:t>Current version:</w:t>
            </w:r>
          </w:p>
        </w:tc>
        <w:tc>
          <w:tcPr>
            <w:tcW w:w="1701" w:type="dxa"/>
            <w:shd w:val="pct30" w:color="FFFF00" w:fill="auto"/>
          </w:tcPr>
          <w:p w14:paraId="44E23CED">
            <w:pPr>
              <w:pStyle w:val="81"/>
              <w:spacing w:after="0"/>
              <w:jc w:val="center"/>
              <w:rPr>
                <w:sz w:val="28"/>
              </w:rPr>
            </w:pPr>
            <w:r>
              <w:rPr>
                <w:b/>
                <w:sz w:val="28"/>
              </w:rPr>
              <w:fldChar w:fldCharType="begin" w:fldLock="1"/>
            </w:r>
            <w:r>
              <w:rPr>
                <w:b/>
                <w:sz w:val="28"/>
              </w:rPr>
              <w:instrText xml:space="preserve"> DOCPROPERTY  Version  \* MERGEFORMAT </w:instrText>
            </w:r>
            <w:r>
              <w:rPr>
                <w:b/>
                <w:sz w:val="28"/>
              </w:rPr>
              <w:fldChar w:fldCharType="separate"/>
            </w:r>
            <w:r>
              <w:rPr>
                <w:b/>
                <w:sz w:val="28"/>
              </w:rPr>
              <w:t>1</w:t>
            </w:r>
            <w:r>
              <w:rPr>
                <w:rFonts w:hint="eastAsia" w:eastAsia="宋体"/>
                <w:b/>
                <w:sz w:val="28"/>
                <w:lang w:val="en-US" w:eastAsia="zh-CN"/>
              </w:rPr>
              <w:t>9</w:t>
            </w:r>
            <w:r>
              <w:rPr>
                <w:b/>
                <w:sz w:val="28"/>
              </w:rPr>
              <w:t>.</w:t>
            </w:r>
            <w:r>
              <w:rPr>
                <w:rFonts w:hint="eastAsia" w:eastAsia="宋体"/>
                <w:b/>
                <w:sz w:val="28"/>
                <w:lang w:val="en-US" w:eastAsia="zh-CN"/>
              </w:rPr>
              <w:t>0</w:t>
            </w:r>
            <w:r>
              <w:rPr>
                <w:b/>
                <w:sz w:val="28"/>
              </w:rPr>
              <w:t>.0</w:t>
            </w:r>
            <w:r>
              <w:rPr>
                <w:b/>
                <w:sz w:val="28"/>
              </w:rPr>
              <w:fldChar w:fldCharType="end"/>
            </w:r>
          </w:p>
        </w:tc>
        <w:tc>
          <w:tcPr>
            <w:tcW w:w="143" w:type="dxa"/>
            <w:tcBorders>
              <w:right w:val="single" w:color="auto" w:sz="4" w:space="0"/>
            </w:tcBorders>
          </w:tcPr>
          <w:p w14:paraId="36483600">
            <w:pPr>
              <w:pStyle w:val="81"/>
              <w:spacing w:after="0"/>
            </w:pPr>
          </w:p>
        </w:tc>
      </w:tr>
      <w:tr w14:paraId="2A27FDE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0FCC42B6">
            <w:pPr>
              <w:pStyle w:val="81"/>
              <w:spacing w:after="0"/>
            </w:pPr>
          </w:p>
        </w:tc>
      </w:tr>
      <w:tr w14:paraId="16671C22">
        <w:tblPrEx>
          <w:tblCellMar>
            <w:top w:w="0" w:type="dxa"/>
            <w:left w:w="42" w:type="dxa"/>
            <w:bottom w:w="0" w:type="dxa"/>
            <w:right w:w="42" w:type="dxa"/>
          </w:tblCellMar>
        </w:tblPrEx>
        <w:tc>
          <w:tcPr>
            <w:tcW w:w="9641" w:type="dxa"/>
            <w:gridSpan w:val="9"/>
            <w:tcBorders>
              <w:top w:val="single" w:color="auto" w:sz="4" w:space="0"/>
            </w:tcBorders>
          </w:tcPr>
          <w:p w14:paraId="5B458E0B">
            <w:pPr>
              <w:pStyle w:val="81"/>
              <w:spacing w:after="0"/>
              <w:jc w:val="center"/>
              <w:rPr>
                <w:rFonts w:cs="Arial"/>
                <w:i/>
              </w:rPr>
            </w:pPr>
            <w:r>
              <w:rPr>
                <w:rFonts w:cs="Arial"/>
                <w:i/>
              </w:rPr>
              <w:t xml:space="preserve">For </w:t>
            </w:r>
            <w:r>
              <w:fldChar w:fldCharType="begin" w:fldLock="1"/>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fldLock="1"/>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2FA86EB7">
        <w:tblPrEx>
          <w:tblCellMar>
            <w:top w:w="0" w:type="dxa"/>
            <w:left w:w="42" w:type="dxa"/>
            <w:bottom w:w="0" w:type="dxa"/>
            <w:right w:w="42" w:type="dxa"/>
          </w:tblCellMar>
        </w:tblPrEx>
        <w:tc>
          <w:tcPr>
            <w:tcW w:w="9641" w:type="dxa"/>
            <w:gridSpan w:val="9"/>
          </w:tcPr>
          <w:p w14:paraId="0CAEF98E">
            <w:pPr>
              <w:pStyle w:val="81"/>
              <w:spacing w:after="0"/>
              <w:rPr>
                <w:sz w:val="8"/>
                <w:szCs w:val="8"/>
              </w:rPr>
            </w:pPr>
          </w:p>
        </w:tc>
      </w:tr>
    </w:tbl>
    <w:p w14:paraId="6BAC29CF">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767CE02E">
        <w:tblPrEx>
          <w:tblCellMar>
            <w:top w:w="0" w:type="dxa"/>
            <w:left w:w="42" w:type="dxa"/>
            <w:bottom w:w="0" w:type="dxa"/>
            <w:right w:w="42" w:type="dxa"/>
          </w:tblCellMar>
        </w:tblPrEx>
        <w:tc>
          <w:tcPr>
            <w:tcW w:w="2835" w:type="dxa"/>
          </w:tcPr>
          <w:p w14:paraId="46CCE768">
            <w:pPr>
              <w:pStyle w:val="81"/>
              <w:tabs>
                <w:tab w:val="right" w:pos="2751"/>
              </w:tabs>
              <w:spacing w:after="0"/>
              <w:rPr>
                <w:b/>
                <w:i/>
              </w:rPr>
            </w:pPr>
            <w:r>
              <w:rPr>
                <w:b/>
                <w:i/>
              </w:rPr>
              <w:t>Proposed change affects:</w:t>
            </w:r>
          </w:p>
        </w:tc>
        <w:tc>
          <w:tcPr>
            <w:tcW w:w="1418" w:type="dxa"/>
          </w:tcPr>
          <w:p w14:paraId="3DD64857">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0A1F6FD">
            <w:pPr>
              <w:pStyle w:val="81"/>
              <w:spacing w:after="0"/>
              <w:jc w:val="center"/>
              <w:rPr>
                <w:b/>
                <w:caps/>
              </w:rPr>
            </w:pPr>
          </w:p>
        </w:tc>
        <w:tc>
          <w:tcPr>
            <w:tcW w:w="709" w:type="dxa"/>
            <w:tcBorders>
              <w:left w:val="single" w:color="auto" w:sz="4" w:space="0"/>
            </w:tcBorders>
          </w:tcPr>
          <w:p w14:paraId="408D2964">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0279C73C">
            <w:pPr>
              <w:pStyle w:val="81"/>
              <w:spacing w:after="0"/>
              <w:jc w:val="center"/>
              <w:rPr>
                <w:b/>
                <w:caps/>
              </w:rPr>
            </w:pPr>
            <w:r>
              <w:rPr>
                <w:b/>
                <w:caps/>
              </w:rPr>
              <w:t>x</w:t>
            </w:r>
          </w:p>
        </w:tc>
        <w:tc>
          <w:tcPr>
            <w:tcW w:w="2126" w:type="dxa"/>
          </w:tcPr>
          <w:p w14:paraId="14DCFD79">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7CF4D908">
            <w:pPr>
              <w:pStyle w:val="81"/>
              <w:spacing w:after="0"/>
              <w:jc w:val="center"/>
              <w:rPr>
                <w:b/>
                <w:caps/>
              </w:rPr>
            </w:pPr>
            <w:r>
              <w:rPr>
                <w:b/>
                <w:caps/>
              </w:rPr>
              <w:t>x</w:t>
            </w:r>
          </w:p>
        </w:tc>
        <w:tc>
          <w:tcPr>
            <w:tcW w:w="1418" w:type="dxa"/>
            <w:tcBorders>
              <w:left w:val="nil"/>
            </w:tcBorders>
          </w:tcPr>
          <w:p w14:paraId="58370316">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517E5482">
            <w:pPr>
              <w:pStyle w:val="81"/>
              <w:spacing w:after="0"/>
              <w:jc w:val="center"/>
              <w:rPr>
                <w:b/>
                <w:bCs/>
                <w:caps/>
              </w:rPr>
            </w:pPr>
          </w:p>
        </w:tc>
      </w:tr>
    </w:tbl>
    <w:p w14:paraId="2FB14690">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1E8A6411">
        <w:tblPrEx>
          <w:tblCellMar>
            <w:top w:w="0" w:type="dxa"/>
            <w:left w:w="42" w:type="dxa"/>
            <w:bottom w:w="0" w:type="dxa"/>
            <w:right w:w="42" w:type="dxa"/>
          </w:tblCellMar>
        </w:tblPrEx>
        <w:tc>
          <w:tcPr>
            <w:tcW w:w="9640" w:type="dxa"/>
            <w:gridSpan w:val="11"/>
          </w:tcPr>
          <w:p w14:paraId="3EECD3E9">
            <w:pPr>
              <w:pStyle w:val="81"/>
              <w:spacing w:after="0"/>
              <w:rPr>
                <w:sz w:val="8"/>
                <w:szCs w:val="8"/>
              </w:rPr>
            </w:pPr>
          </w:p>
        </w:tc>
      </w:tr>
      <w:tr w14:paraId="338B30F3">
        <w:tblPrEx>
          <w:tblCellMar>
            <w:top w:w="0" w:type="dxa"/>
            <w:left w:w="42" w:type="dxa"/>
            <w:bottom w:w="0" w:type="dxa"/>
            <w:right w:w="42" w:type="dxa"/>
          </w:tblCellMar>
        </w:tblPrEx>
        <w:tc>
          <w:tcPr>
            <w:tcW w:w="1843" w:type="dxa"/>
            <w:tcBorders>
              <w:top w:val="single" w:color="auto" w:sz="4" w:space="0"/>
              <w:left w:val="single" w:color="auto" w:sz="4" w:space="0"/>
            </w:tcBorders>
          </w:tcPr>
          <w:p w14:paraId="3E2DB286">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7A268A0E">
            <w:pPr>
              <w:pStyle w:val="81"/>
              <w:spacing w:after="0"/>
              <w:ind w:left="100"/>
              <w:rPr>
                <w:rFonts w:eastAsia="宋体"/>
                <w:lang w:val="en-US" w:eastAsia="zh-CN"/>
              </w:rPr>
            </w:pPr>
            <w:r>
              <w:fldChar w:fldCharType="begin" w:fldLock="1"/>
            </w:r>
            <w:r>
              <w:instrText xml:space="preserve"> DOCPROPERTY  CrTitle  \* MERGEFORMAT </w:instrText>
            </w:r>
            <w:r>
              <w:fldChar w:fldCharType="separate"/>
            </w:r>
            <w:r>
              <w:t>Corrections on</w:t>
            </w:r>
            <w:r>
              <w:rPr>
                <w:rFonts w:hint="eastAsia" w:eastAsia="宋体"/>
                <w:lang w:val="en-US" w:eastAsia="zh-CN"/>
              </w:rPr>
              <w:t xml:space="preserve"> UE capability for</w:t>
            </w:r>
            <w:r>
              <w:t xml:space="preserve"> event</w:t>
            </w:r>
            <w:r>
              <w:rPr>
                <w:rFonts w:hint="eastAsia" w:eastAsia="宋体"/>
                <w:lang w:val="en-US" w:eastAsia="zh-CN"/>
              </w:rPr>
              <w:t>D2</w:t>
            </w:r>
            <w:r>
              <w:rPr>
                <w:rFonts w:hint="eastAsia" w:eastAsia="宋体"/>
                <w:lang w:val="en-US" w:eastAsia="zh-CN"/>
              </w:rPr>
              <w:fldChar w:fldCharType="end"/>
            </w:r>
          </w:p>
        </w:tc>
      </w:tr>
      <w:tr w14:paraId="1B5861F5">
        <w:tblPrEx>
          <w:tblCellMar>
            <w:top w:w="0" w:type="dxa"/>
            <w:left w:w="42" w:type="dxa"/>
            <w:bottom w:w="0" w:type="dxa"/>
            <w:right w:w="42" w:type="dxa"/>
          </w:tblCellMar>
        </w:tblPrEx>
        <w:tc>
          <w:tcPr>
            <w:tcW w:w="1843" w:type="dxa"/>
            <w:tcBorders>
              <w:left w:val="single" w:color="auto" w:sz="4" w:space="0"/>
            </w:tcBorders>
          </w:tcPr>
          <w:p w14:paraId="7DE1A979">
            <w:pPr>
              <w:pStyle w:val="81"/>
              <w:spacing w:after="0"/>
              <w:rPr>
                <w:b/>
                <w:i/>
                <w:sz w:val="8"/>
                <w:szCs w:val="8"/>
              </w:rPr>
            </w:pPr>
          </w:p>
        </w:tc>
        <w:tc>
          <w:tcPr>
            <w:tcW w:w="7797" w:type="dxa"/>
            <w:gridSpan w:val="10"/>
            <w:tcBorders>
              <w:right w:val="single" w:color="auto" w:sz="4" w:space="0"/>
            </w:tcBorders>
          </w:tcPr>
          <w:p w14:paraId="552F86EF">
            <w:pPr>
              <w:pStyle w:val="81"/>
              <w:spacing w:after="0"/>
              <w:rPr>
                <w:sz w:val="8"/>
                <w:szCs w:val="8"/>
              </w:rPr>
            </w:pPr>
          </w:p>
        </w:tc>
      </w:tr>
      <w:tr w14:paraId="0940A011">
        <w:tblPrEx>
          <w:tblCellMar>
            <w:top w:w="0" w:type="dxa"/>
            <w:left w:w="42" w:type="dxa"/>
            <w:bottom w:w="0" w:type="dxa"/>
            <w:right w:w="42" w:type="dxa"/>
          </w:tblCellMar>
        </w:tblPrEx>
        <w:tc>
          <w:tcPr>
            <w:tcW w:w="1843" w:type="dxa"/>
            <w:tcBorders>
              <w:left w:val="single" w:color="auto" w:sz="4" w:space="0"/>
            </w:tcBorders>
          </w:tcPr>
          <w:p w14:paraId="28B2B365">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6A98F6CA">
            <w:pPr>
              <w:pStyle w:val="81"/>
              <w:spacing w:after="0"/>
              <w:ind w:left="100"/>
              <w:rPr>
                <w:rFonts w:eastAsia="宋体"/>
                <w:lang w:val="en-US" w:eastAsia="zh-CN"/>
              </w:rPr>
            </w:pPr>
            <w:r>
              <w:rPr>
                <w:rFonts w:hint="eastAsia"/>
              </w:rPr>
              <w:fldChar w:fldCharType="begin" w:fldLock="1"/>
            </w:r>
            <w:r>
              <w:instrText xml:space="preserve"> DOCPROPERTY  SourceIfWg  \* MERGEFORMAT </w:instrText>
            </w:r>
            <w:r>
              <w:rPr>
                <w:rFonts w:hint="eastAsia"/>
              </w:rPr>
              <w:fldChar w:fldCharType="separate"/>
            </w:r>
            <w:r>
              <w:rPr>
                <w:rFonts w:eastAsia="宋体"/>
                <w:lang w:val="en-US" w:eastAsia="zh-CN"/>
              </w:rPr>
              <w:t>CSCN</w:t>
            </w:r>
            <w:r>
              <w:rPr>
                <w:rFonts w:hint="eastAsia" w:eastAsia="宋体"/>
                <w:lang w:val="en-US" w:eastAsia="zh-CN"/>
              </w:rPr>
              <w:t>, ZTE Corporation, Sanechips, Huawei, Hisilicon, Apple, OPPO, Fujitsu, CATT, Xiaomi, CMCC, Ericsson</w:t>
            </w:r>
            <w:r>
              <w:rPr>
                <w:rFonts w:hint="eastAsia" w:eastAsia="宋体"/>
                <w:lang w:val="en-US" w:eastAsia="zh-CN"/>
              </w:rPr>
              <w:fldChar w:fldCharType="end"/>
            </w:r>
          </w:p>
        </w:tc>
      </w:tr>
      <w:tr w14:paraId="45DCE400">
        <w:tblPrEx>
          <w:tblCellMar>
            <w:top w:w="0" w:type="dxa"/>
            <w:left w:w="42" w:type="dxa"/>
            <w:bottom w:w="0" w:type="dxa"/>
            <w:right w:w="42" w:type="dxa"/>
          </w:tblCellMar>
        </w:tblPrEx>
        <w:trPr>
          <w:trHeight w:val="210" w:hRule="atLeast"/>
        </w:trPr>
        <w:tc>
          <w:tcPr>
            <w:tcW w:w="1843" w:type="dxa"/>
            <w:tcBorders>
              <w:left w:val="single" w:color="auto" w:sz="4" w:space="0"/>
            </w:tcBorders>
          </w:tcPr>
          <w:p w14:paraId="0F49693F">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0E574ACA">
            <w:pPr>
              <w:pStyle w:val="81"/>
              <w:spacing w:after="0"/>
              <w:ind w:left="100"/>
            </w:pPr>
            <w:r>
              <w:fldChar w:fldCharType="begin" w:fldLock="1"/>
            </w:r>
            <w:r>
              <w:instrText xml:space="preserve"> DOCPROPERTY  CrTitle  \* MERGEFORMAT </w:instrText>
            </w:r>
            <w:r>
              <w:fldChar w:fldCharType="separate"/>
            </w:r>
            <w:r>
              <w:rPr>
                <w:rFonts w:hint="eastAsia" w:eastAsia="宋体"/>
                <w:lang w:val="en-US" w:eastAsia="zh-CN"/>
              </w:rPr>
              <w:t>R2</w:t>
            </w:r>
            <w:r>
              <w:rPr>
                <w:rFonts w:hint="eastAsia" w:eastAsia="宋体"/>
                <w:lang w:val="en-US" w:eastAsia="zh-CN"/>
              </w:rPr>
              <w:fldChar w:fldCharType="end"/>
            </w:r>
            <w:r>
              <w:fldChar w:fldCharType="begin" w:fldLock="1"/>
            </w:r>
            <w:r>
              <w:instrText xml:space="preserve"> DOCPROPERTY  SourceIfTsg  \* MERGEFORMAT </w:instrText>
            </w:r>
            <w:r>
              <w:fldChar w:fldCharType="end"/>
            </w:r>
          </w:p>
        </w:tc>
      </w:tr>
      <w:tr w14:paraId="042B9AA3">
        <w:tblPrEx>
          <w:tblCellMar>
            <w:top w:w="0" w:type="dxa"/>
            <w:left w:w="42" w:type="dxa"/>
            <w:bottom w:w="0" w:type="dxa"/>
            <w:right w:w="42" w:type="dxa"/>
          </w:tblCellMar>
        </w:tblPrEx>
        <w:trPr>
          <w:trHeight w:val="90" w:hRule="atLeast"/>
        </w:trPr>
        <w:tc>
          <w:tcPr>
            <w:tcW w:w="1843" w:type="dxa"/>
            <w:tcBorders>
              <w:left w:val="single" w:color="auto" w:sz="4" w:space="0"/>
            </w:tcBorders>
          </w:tcPr>
          <w:p w14:paraId="4623ABD1">
            <w:pPr>
              <w:pStyle w:val="81"/>
              <w:spacing w:after="0"/>
              <w:rPr>
                <w:b/>
                <w:i/>
                <w:sz w:val="8"/>
                <w:szCs w:val="8"/>
              </w:rPr>
            </w:pPr>
          </w:p>
        </w:tc>
        <w:tc>
          <w:tcPr>
            <w:tcW w:w="7797" w:type="dxa"/>
            <w:gridSpan w:val="10"/>
            <w:tcBorders>
              <w:right w:val="single" w:color="auto" w:sz="4" w:space="0"/>
            </w:tcBorders>
          </w:tcPr>
          <w:p w14:paraId="61834644">
            <w:pPr>
              <w:pStyle w:val="81"/>
              <w:spacing w:after="0"/>
              <w:rPr>
                <w:sz w:val="8"/>
                <w:szCs w:val="8"/>
              </w:rPr>
            </w:pPr>
          </w:p>
        </w:tc>
      </w:tr>
      <w:tr w14:paraId="0C1B441A">
        <w:tblPrEx>
          <w:tblCellMar>
            <w:top w:w="0" w:type="dxa"/>
            <w:left w:w="42" w:type="dxa"/>
            <w:bottom w:w="0" w:type="dxa"/>
            <w:right w:w="42" w:type="dxa"/>
          </w:tblCellMar>
        </w:tblPrEx>
        <w:trPr>
          <w:trHeight w:val="222" w:hRule="atLeast"/>
        </w:trPr>
        <w:tc>
          <w:tcPr>
            <w:tcW w:w="1843" w:type="dxa"/>
            <w:tcBorders>
              <w:left w:val="single" w:color="auto" w:sz="4" w:space="0"/>
            </w:tcBorders>
          </w:tcPr>
          <w:p w14:paraId="17D82354">
            <w:pPr>
              <w:pStyle w:val="81"/>
              <w:tabs>
                <w:tab w:val="right" w:pos="1759"/>
              </w:tabs>
              <w:spacing w:after="0"/>
              <w:rPr>
                <w:b/>
                <w:i/>
              </w:rPr>
            </w:pPr>
            <w:r>
              <w:rPr>
                <w:b/>
                <w:i/>
              </w:rPr>
              <w:t>Work item code:</w:t>
            </w:r>
          </w:p>
        </w:tc>
        <w:tc>
          <w:tcPr>
            <w:tcW w:w="3686" w:type="dxa"/>
            <w:gridSpan w:val="5"/>
            <w:shd w:val="pct30" w:color="FFFF00" w:fill="auto"/>
          </w:tcPr>
          <w:p w14:paraId="1058C117">
            <w:pPr>
              <w:pStyle w:val="81"/>
              <w:spacing w:after="0"/>
              <w:ind w:left="100"/>
              <w:rPr>
                <w:rFonts w:eastAsia="Malgun Gothic" w:cs="Arial"/>
                <w:lang w:val="en-US"/>
              </w:rPr>
            </w:pPr>
            <w:r>
              <w:fldChar w:fldCharType="begin" w:fldLock="1"/>
            </w:r>
            <w:r>
              <w:instrText xml:space="preserve"> DOCPROPERTY  RelatedWis  \* MERGEFORMAT </w:instrText>
            </w:r>
            <w:r>
              <w:fldChar w:fldCharType="separate"/>
            </w:r>
            <w:r>
              <w:t>NR_NTN_enh-Core</w:t>
            </w:r>
            <w:r>
              <w:rPr>
                <w:rFonts w:hint="eastAsia"/>
              </w:rPr>
              <w:t>, TEI19</w:t>
            </w:r>
            <w:r>
              <w:fldChar w:fldCharType="end"/>
            </w:r>
          </w:p>
        </w:tc>
        <w:tc>
          <w:tcPr>
            <w:tcW w:w="567" w:type="dxa"/>
            <w:tcBorders>
              <w:left w:val="nil"/>
            </w:tcBorders>
          </w:tcPr>
          <w:p w14:paraId="1C66BA94">
            <w:pPr>
              <w:pStyle w:val="81"/>
              <w:spacing w:after="0"/>
              <w:ind w:right="100"/>
            </w:pPr>
          </w:p>
        </w:tc>
        <w:tc>
          <w:tcPr>
            <w:tcW w:w="1417" w:type="dxa"/>
            <w:gridSpan w:val="3"/>
            <w:tcBorders>
              <w:left w:val="nil"/>
            </w:tcBorders>
          </w:tcPr>
          <w:p w14:paraId="2C106E13">
            <w:pPr>
              <w:pStyle w:val="81"/>
              <w:spacing w:after="0"/>
              <w:jc w:val="right"/>
            </w:pPr>
            <w:r>
              <w:rPr>
                <w:b/>
                <w:i/>
              </w:rPr>
              <w:t>Date:</w:t>
            </w:r>
          </w:p>
        </w:tc>
        <w:tc>
          <w:tcPr>
            <w:tcW w:w="2127" w:type="dxa"/>
            <w:tcBorders>
              <w:right w:val="single" w:color="auto" w:sz="4" w:space="0"/>
            </w:tcBorders>
            <w:shd w:val="pct30" w:color="FFFF00" w:fill="auto"/>
          </w:tcPr>
          <w:p w14:paraId="0D5B8C1F">
            <w:pPr>
              <w:pStyle w:val="81"/>
              <w:spacing w:after="0"/>
              <w:ind w:left="100"/>
              <w:rPr>
                <w:rFonts w:eastAsia="宋体"/>
                <w:lang w:val="en-US" w:eastAsia="zh-CN"/>
              </w:rPr>
            </w:pPr>
            <w:r>
              <w:fldChar w:fldCharType="begin" w:fldLock="1"/>
            </w:r>
            <w:r>
              <w:instrText xml:space="preserve"> DOCPROPERTY  ResDate  \* MERGEFORMAT </w:instrText>
            </w:r>
            <w:r>
              <w:fldChar w:fldCharType="separate"/>
            </w:r>
            <w:r>
              <w:rPr>
                <w:rFonts w:hint="eastAsia" w:eastAsia="宋体"/>
                <w:lang w:val="en-US" w:eastAsia="zh-CN"/>
              </w:rPr>
              <w:t>2025-11-24</w:t>
            </w:r>
            <w:r>
              <w:rPr>
                <w:rFonts w:hint="eastAsia" w:eastAsia="宋体"/>
                <w:lang w:val="en-US" w:eastAsia="zh-CN"/>
              </w:rPr>
              <w:fldChar w:fldCharType="end"/>
            </w:r>
          </w:p>
        </w:tc>
      </w:tr>
      <w:tr w14:paraId="07239E72">
        <w:tblPrEx>
          <w:tblCellMar>
            <w:top w:w="0" w:type="dxa"/>
            <w:left w:w="42" w:type="dxa"/>
            <w:bottom w:w="0" w:type="dxa"/>
            <w:right w:w="42" w:type="dxa"/>
          </w:tblCellMar>
        </w:tblPrEx>
        <w:trPr>
          <w:trHeight w:val="90" w:hRule="atLeast"/>
        </w:trPr>
        <w:tc>
          <w:tcPr>
            <w:tcW w:w="1843" w:type="dxa"/>
            <w:tcBorders>
              <w:left w:val="single" w:color="auto" w:sz="4" w:space="0"/>
            </w:tcBorders>
          </w:tcPr>
          <w:p w14:paraId="0D104DD3">
            <w:pPr>
              <w:pStyle w:val="81"/>
              <w:spacing w:after="0"/>
              <w:rPr>
                <w:b/>
                <w:i/>
                <w:sz w:val="8"/>
                <w:szCs w:val="8"/>
              </w:rPr>
            </w:pPr>
          </w:p>
        </w:tc>
        <w:tc>
          <w:tcPr>
            <w:tcW w:w="1986" w:type="dxa"/>
            <w:gridSpan w:val="4"/>
          </w:tcPr>
          <w:p w14:paraId="458649DB">
            <w:pPr>
              <w:pStyle w:val="81"/>
              <w:spacing w:after="0"/>
              <w:rPr>
                <w:sz w:val="8"/>
                <w:szCs w:val="8"/>
              </w:rPr>
            </w:pPr>
          </w:p>
        </w:tc>
        <w:tc>
          <w:tcPr>
            <w:tcW w:w="2267" w:type="dxa"/>
            <w:gridSpan w:val="2"/>
          </w:tcPr>
          <w:p w14:paraId="4BCC24DC">
            <w:pPr>
              <w:pStyle w:val="81"/>
              <w:spacing w:after="0"/>
              <w:rPr>
                <w:sz w:val="8"/>
                <w:szCs w:val="8"/>
              </w:rPr>
            </w:pPr>
          </w:p>
        </w:tc>
        <w:tc>
          <w:tcPr>
            <w:tcW w:w="1417" w:type="dxa"/>
            <w:gridSpan w:val="3"/>
          </w:tcPr>
          <w:p w14:paraId="71AEDEA4">
            <w:pPr>
              <w:pStyle w:val="81"/>
              <w:spacing w:after="0"/>
              <w:rPr>
                <w:sz w:val="8"/>
                <w:szCs w:val="8"/>
              </w:rPr>
            </w:pPr>
          </w:p>
        </w:tc>
        <w:tc>
          <w:tcPr>
            <w:tcW w:w="2127" w:type="dxa"/>
            <w:tcBorders>
              <w:right w:val="single" w:color="auto" w:sz="4" w:space="0"/>
            </w:tcBorders>
          </w:tcPr>
          <w:p w14:paraId="5CA027CC">
            <w:pPr>
              <w:pStyle w:val="81"/>
              <w:spacing w:after="0"/>
              <w:rPr>
                <w:sz w:val="8"/>
                <w:szCs w:val="8"/>
              </w:rPr>
            </w:pPr>
          </w:p>
        </w:tc>
      </w:tr>
      <w:tr w14:paraId="709895B2">
        <w:tblPrEx>
          <w:tblCellMar>
            <w:top w:w="0" w:type="dxa"/>
            <w:left w:w="42" w:type="dxa"/>
            <w:bottom w:w="0" w:type="dxa"/>
            <w:right w:w="42" w:type="dxa"/>
          </w:tblCellMar>
        </w:tblPrEx>
        <w:trPr>
          <w:cantSplit/>
        </w:trPr>
        <w:tc>
          <w:tcPr>
            <w:tcW w:w="1843" w:type="dxa"/>
            <w:tcBorders>
              <w:left w:val="single" w:color="auto" w:sz="4" w:space="0"/>
            </w:tcBorders>
          </w:tcPr>
          <w:p w14:paraId="7C822D03">
            <w:pPr>
              <w:pStyle w:val="81"/>
              <w:tabs>
                <w:tab w:val="right" w:pos="1759"/>
              </w:tabs>
              <w:spacing w:after="0"/>
              <w:rPr>
                <w:b/>
                <w:i/>
              </w:rPr>
            </w:pPr>
            <w:r>
              <w:rPr>
                <w:b/>
                <w:i/>
              </w:rPr>
              <w:t>Category:</w:t>
            </w:r>
          </w:p>
        </w:tc>
        <w:tc>
          <w:tcPr>
            <w:tcW w:w="851" w:type="dxa"/>
            <w:shd w:val="pct30" w:color="FFFF00" w:fill="auto"/>
          </w:tcPr>
          <w:p w14:paraId="2905D5BC">
            <w:pPr>
              <w:pStyle w:val="81"/>
              <w:spacing w:after="0"/>
              <w:ind w:left="100" w:right="-609"/>
              <w:rPr>
                <w:b/>
              </w:rPr>
            </w:pPr>
            <w:r>
              <w:rPr>
                <w:b/>
              </w:rPr>
              <w:fldChar w:fldCharType="begin" w:fldLock="1"/>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5FE55AB2">
            <w:pPr>
              <w:pStyle w:val="81"/>
              <w:spacing w:after="0"/>
            </w:pPr>
          </w:p>
        </w:tc>
        <w:tc>
          <w:tcPr>
            <w:tcW w:w="1417" w:type="dxa"/>
            <w:gridSpan w:val="3"/>
            <w:tcBorders>
              <w:left w:val="nil"/>
            </w:tcBorders>
          </w:tcPr>
          <w:p w14:paraId="7CD550DA">
            <w:pPr>
              <w:pStyle w:val="81"/>
              <w:spacing w:after="0"/>
              <w:jc w:val="right"/>
              <w:rPr>
                <w:b/>
                <w:i/>
              </w:rPr>
            </w:pPr>
            <w:r>
              <w:rPr>
                <w:b/>
                <w:i/>
              </w:rPr>
              <w:t>Release:</w:t>
            </w:r>
          </w:p>
        </w:tc>
        <w:tc>
          <w:tcPr>
            <w:tcW w:w="2127" w:type="dxa"/>
            <w:tcBorders>
              <w:right w:val="single" w:color="auto" w:sz="4" w:space="0"/>
            </w:tcBorders>
            <w:shd w:val="pct30" w:color="FFFF00" w:fill="auto"/>
          </w:tcPr>
          <w:p w14:paraId="1E8BB482">
            <w:pPr>
              <w:pStyle w:val="81"/>
              <w:spacing w:after="0"/>
              <w:ind w:left="100"/>
              <w:rPr>
                <w:rFonts w:eastAsia="宋体"/>
                <w:lang w:eastAsia="zh-CN"/>
              </w:rPr>
            </w:pPr>
            <w:r>
              <w:fldChar w:fldCharType="begin" w:fldLock="1"/>
            </w:r>
            <w:r>
              <w:instrText xml:space="preserve"> DOCPROPERTY  Release  \* MERGEFORMAT </w:instrText>
            </w:r>
            <w:r>
              <w:fldChar w:fldCharType="separate"/>
            </w:r>
            <w:r>
              <w:t>Rel-</w:t>
            </w:r>
            <w:r>
              <w:rPr>
                <w:rFonts w:hint="eastAsia" w:eastAsia="宋体"/>
                <w:lang w:val="en-US" w:eastAsia="zh-CN"/>
              </w:rPr>
              <w:t>19</w:t>
            </w:r>
            <w:r>
              <w:fldChar w:fldCharType="end"/>
            </w:r>
          </w:p>
        </w:tc>
      </w:tr>
      <w:tr w14:paraId="67430A4E">
        <w:tblPrEx>
          <w:tblCellMar>
            <w:top w:w="0" w:type="dxa"/>
            <w:left w:w="42" w:type="dxa"/>
            <w:bottom w:w="0" w:type="dxa"/>
            <w:right w:w="42" w:type="dxa"/>
          </w:tblCellMar>
        </w:tblPrEx>
        <w:tc>
          <w:tcPr>
            <w:tcW w:w="1843" w:type="dxa"/>
            <w:tcBorders>
              <w:left w:val="single" w:color="auto" w:sz="4" w:space="0"/>
              <w:bottom w:val="single" w:color="auto" w:sz="4" w:space="0"/>
            </w:tcBorders>
          </w:tcPr>
          <w:p w14:paraId="28B3CFE4">
            <w:pPr>
              <w:pStyle w:val="81"/>
              <w:spacing w:after="0"/>
              <w:rPr>
                <w:b/>
                <w:i/>
              </w:rPr>
            </w:pPr>
          </w:p>
        </w:tc>
        <w:tc>
          <w:tcPr>
            <w:tcW w:w="4677" w:type="dxa"/>
            <w:gridSpan w:val="8"/>
            <w:tcBorders>
              <w:bottom w:val="single" w:color="auto" w:sz="4" w:space="0"/>
            </w:tcBorders>
          </w:tcPr>
          <w:p w14:paraId="153B2BFB">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1A1300F8">
            <w:pPr>
              <w:pStyle w:val="81"/>
            </w:pPr>
            <w:r>
              <w:rPr>
                <w:sz w:val="18"/>
              </w:rPr>
              <w:t>Detailed explanations of the above categories can</w:t>
            </w:r>
            <w:r>
              <w:rPr>
                <w:sz w:val="18"/>
              </w:rPr>
              <w:br w:type="textWrapping"/>
            </w:r>
            <w:r>
              <w:rPr>
                <w:sz w:val="18"/>
              </w:rPr>
              <w:t xml:space="preserve">be found in 3GPP </w:t>
            </w:r>
            <w:r>
              <w:fldChar w:fldCharType="begin" w:fldLock="1"/>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6618FA31">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0B084FDA">
        <w:tblPrEx>
          <w:tblCellMar>
            <w:top w:w="0" w:type="dxa"/>
            <w:left w:w="42" w:type="dxa"/>
            <w:bottom w:w="0" w:type="dxa"/>
            <w:right w:w="42" w:type="dxa"/>
          </w:tblCellMar>
        </w:tblPrEx>
        <w:tc>
          <w:tcPr>
            <w:tcW w:w="1843" w:type="dxa"/>
          </w:tcPr>
          <w:p w14:paraId="11EF50BE">
            <w:pPr>
              <w:pStyle w:val="81"/>
              <w:spacing w:after="0"/>
              <w:rPr>
                <w:b/>
                <w:i/>
                <w:sz w:val="8"/>
                <w:szCs w:val="8"/>
              </w:rPr>
            </w:pPr>
          </w:p>
        </w:tc>
        <w:tc>
          <w:tcPr>
            <w:tcW w:w="7797" w:type="dxa"/>
            <w:gridSpan w:val="10"/>
          </w:tcPr>
          <w:p w14:paraId="24F94CE9">
            <w:pPr>
              <w:pStyle w:val="81"/>
              <w:spacing w:after="0"/>
              <w:rPr>
                <w:sz w:val="8"/>
                <w:szCs w:val="8"/>
              </w:rPr>
            </w:pPr>
          </w:p>
        </w:tc>
      </w:tr>
      <w:tr w14:paraId="1F0365D9">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8EC236E">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76180681">
            <w:pPr>
              <w:pStyle w:val="81"/>
              <w:spacing w:after="0"/>
              <w:ind w:left="100"/>
              <w:jc w:val="both"/>
              <w:rPr>
                <w:rFonts w:eastAsia="宋体"/>
                <w:lang w:val="en-US" w:eastAsia="zh-CN"/>
              </w:rPr>
            </w:pPr>
            <w:r>
              <w:rPr>
                <w:rFonts w:hint="eastAsia" w:eastAsia="宋体"/>
                <w:lang w:val="en-US" w:eastAsia="zh-CN"/>
              </w:rPr>
              <w:t>In current UE capability specification, there is no UE capability to indicate whether the UE supports location-based triggered measurement reporting for multiple NTN Earth-moving cells (i.e., event D2) configured with the same ssbFrequency.</w:t>
            </w:r>
          </w:p>
          <w:p w14:paraId="12BE7103">
            <w:pPr>
              <w:pStyle w:val="81"/>
              <w:spacing w:after="0"/>
              <w:ind w:left="100"/>
              <w:jc w:val="both"/>
              <w:rPr>
                <w:rFonts w:eastAsia="宋体"/>
                <w:lang w:val="en-US" w:eastAsia="zh-CN"/>
              </w:rPr>
            </w:pPr>
            <w:r>
              <w:rPr>
                <w:rFonts w:hint="eastAsia" w:eastAsia="宋体"/>
                <w:lang w:val="en-US" w:eastAsia="zh-CN"/>
              </w:rPr>
              <w:t xml:space="preserve">Without this UE capability, it is not possible for UE to map the different reference locations with multiple eventD2 and to report subsequent measurement result fulfills </w:t>
            </w:r>
            <w:r>
              <w:rPr>
                <w:rFonts w:eastAsia="宋体"/>
                <w:lang w:val="en-US" w:eastAsia="zh-CN"/>
              </w:rPr>
              <w:t xml:space="preserve">eventD2 </w:t>
            </w:r>
            <w:r>
              <w:t>ent</w:t>
            </w:r>
            <w:r>
              <w:rPr>
                <w:rFonts w:hint="eastAsia"/>
              </w:rPr>
              <w:t>ering/leaving</w:t>
            </w:r>
            <w:r>
              <w:rPr>
                <w:rFonts w:eastAsia="宋体"/>
                <w:lang w:val="en-US" w:eastAsia="zh-CN"/>
              </w:rPr>
              <w:t xml:space="preserve"> condition</w:t>
            </w:r>
            <w:r>
              <w:rPr>
                <w:rFonts w:hint="eastAsia" w:eastAsia="宋体"/>
                <w:lang w:val="en-US" w:eastAsia="zh-CN"/>
              </w:rPr>
              <w:t>, if multiple NTN Earth-moving cells configured.</w:t>
            </w:r>
          </w:p>
          <w:p w14:paraId="2F02342B">
            <w:pPr>
              <w:pStyle w:val="81"/>
              <w:spacing w:after="0"/>
              <w:ind w:left="100"/>
              <w:rPr>
                <w:rFonts w:eastAsia="宋体"/>
                <w:lang w:val="en-US" w:eastAsia="zh-CN"/>
              </w:rPr>
            </w:pPr>
          </w:p>
          <w:p w14:paraId="02981251">
            <w:pPr>
              <w:pStyle w:val="81"/>
              <w:spacing w:after="0"/>
              <w:ind w:left="100"/>
            </w:pPr>
          </w:p>
        </w:tc>
      </w:tr>
      <w:tr w14:paraId="2476BDCB">
        <w:tblPrEx>
          <w:tblCellMar>
            <w:top w:w="0" w:type="dxa"/>
            <w:left w:w="42" w:type="dxa"/>
            <w:bottom w:w="0" w:type="dxa"/>
            <w:right w:w="42" w:type="dxa"/>
          </w:tblCellMar>
        </w:tblPrEx>
        <w:tc>
          <w:tcPr>
            <w:tcW w:w="2694" w:type="dxa"/>
            <w:gridSpan w:val="2"/>
            <w:tcBorders>
              <w:left w:val="single" w:color="auto" w:sz="4" w:space="0"/>
            </w:tcBorders>
          </w:tcPr>
          <w:p w14:paraId="6067070E">
            <w:pPr>
              <w:pStyle w:val="81"/>
              <w:spacing w:after="0"/>
              <w:rPr>
                <w:b/>
                <w:i/>
                <w:sz w:val="8"/>
                <w:szCs w:val="8"/>
              </w:rPr>
            </w:pPr>
          </w:p>
        </w:tc>
        <w:tc>
          <w:tcPr>
            <w:tcW w:w="6946" w:type="dxa"/>
            <w:gridSpan w:val="9"/>
            <w:tcBorders>
              <w:right w:val="single" w:color="auto" w:sz="4" w:space="0"/>
            </w:tcBorders>
          </w:tcPr>
          <w:p w14:paraId="6B869108">
            <w:pPr>
              <w:pStyle w:val="81"/>
              <w:spacing w:after="0"/>
              <w:rPr>
                <w:sz w:val="8"/>
                <w:szCs w:val="8"/>
              </w:rPr>
            </w:pPr>
          </w:p>
        </w:tc>
      </w:tr>
      <w:tr w14:paraId="622368B6">
        <w:tblPrEx>
          <w:tblCellMar>
            <w:top w:w="0" w:type="dxa"/>
            <w:left w:w="42" w:type="dxa"/>
            <w:bottom w:w="0" w:type="dxa"/>
            <w:right w:w="42" w:type="dxa"/>
          </w:tblCellMar>
        </w:tblPrEx>
        <w:tc>
          <w:tcPr>
            <w:tcW w:w="2694" w:type="dxa"/>
            <w:gridSpan w:val="2"/>
            <w:tcBorders>
              <w:left w:val="single" w:color="auto" w:sz="4" w:space="0"/>
            </w:tcBorders>
          </w:tcPr>
          <w:p w14:paraId="7A5BDF26">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18C9CCE">
            <w:pPr>
              <w:pStyle w:val="81"/>
              <w:spacing w:after="0"/>
              <w:ind w:left="100"/>
              <w:jc w:val="both"/>
              <w:rPr>
                <w:lang w:val="en-US"/>
              </w:rPr>
            </w:pPr>
            <w:r>
              <w:t xml:space="preserve">In clause </w:t>
            </w:r>
            <w:r>
              <w:rPr>
                <w:rFonts w:hint="eastAsia" w:eastAsia="宋体"/>
                <w:lang w:val="en-US" w:eastAsia="zh-CN"/>
              </w:rPr>
              <w:t>4.2.9, introduce a new UE capability eventD2-MultiReferenceLocations-r19 to indicate whether the UE supports location-based triggered measurement reporting for multiple NTN Earth-moving cells (i.e., event D2) configured with the same ssbFrequency as specified in TS 38.331. E</w:t>
            </w:r>
            <w:bookmarkStart w:id="23" w:name="_GoBack"/>
            <w:bookmarkEnd w:id="23"/>
            <w:r>
              <w:rPr>
                <w:rFonts w:hint="eastAsia" w:eastAsia="宋体"/>
                <w:lang w:val="en-US" w:eastAsia="zh-CN"/>
              </w:rPr>
              <w:t>ventD2-MeasReportTrigger-r18 is mandated if the UE supports this feature.</w:t>
            </w:r>
          </w:p>
          <w:p w14:paraId="7A68692B">
            <w:pPr>
              <w:pStyle w:val="81"/>
              <w:spacing w:after="0"/>
              <w:ind w:left="100"/>
              <w:jc w:val="both"/>
            </w:pPr>
          </w:p>
          <w:p w14:paraId="12978AC3">
            <w:pPr>
              <w:pStyle w:val="81"/>
              <w:spacing w:after="0"/>
              <w:ind w:left="100"/>
              <w:jc w:val="both"/>
            </w:pPr>
          </w:p>
          <w:p w14:paraId="5AB3234B">
            <w:pPr>
              <w:pStyle w:val="81"/>
              <w:ind w:left="100"/>
              <w:jc w:val="both"/>
              <w:rPr>
                <w:b/>
              </w:rPr>
            </w:pPr>
            <w:r>
              <w:rPr>
                <w:b/>
              </w:rPr>
              <w:t>Impact analysis</w:t>
            </w:r>
          </w:p>
          <w:p w14:paraId="255DE6E3">
            <w:pPr>
              <w:pStyle w:val="81"/>
              <w:ind w:left="100"/>
              <w:jc w:val="both"/>
              <w:rPr>
                <w:u w:val="single"/>
              </w:rPr>
            </w:pPr>
            <w:r>
              <w:rPr>
                <w:u w:val="single"/>
              </w:rPr>
              <w:t xml:space="preserve">Impacted 5G architecture options: </w:t>
            </w:r>
          </w:p>
          <w:p w14:paraId="1E6F68DC">
            <w:pPr>
              <w:pStyle w:val="81"/>
              <w:spacing w:after="0"/>
              <w:ind w:left="100"/>
              <w:jc w:val="both"/>
            </w:pPr>
            <w:r>
              <w:t>Standalone</w:t>
            </w:r>
          </w:p>
          <w:p w14:paraId="331683F5">
            <w:pPr>
              <w:pStyle w:val="81"/>
              <w:ind w:left="100"/>
              <w:jc w:val="both"/>
              <w:rPr>
                <w:u w:val="single"/>
              </w:rPr>
            </w:pPr>
            <w:r>
              <w:rPr>
                <w:u w:val="single"/>
              </w:rPr>
              <w:t xml:space="preserve">Impacted functionality: </w:t>
            </w:r>
          </w:p>
          <w:p w14:paraId="01D12526">
            <w:pPr>
              <w:pStyle w:val="81"/>
              <w:ind w:left="100"/>
              <w:jc w:val="both"/>
              <w:rPr>
                <w:lang w:val="en-US"/>
              </w:rPr>
            </w:pPr>
            <w:r>
              <w:rPr>
                <w:lang w:val="en-US"/>
              </w:rPr>
              <w:t>NR-NTN, Measurement</w:t>
            </w:r>
          </w:p>
          <w:p w14:paraId="4F8ADFCC">
            <w:pPr>
              <w:pStyle w:val="81"/>
              <w:ind w:left="100"/>
              <w:jc w:val="both"/>
              <w:rPr>
                <w:b/>
              </w:rPr>
            </w:pPr>
          </w:p>
          <w:p w14:paraId="1DB86969">
            <w:pPr>
              <w:pStyle w:val="81"/>
              <w:ind w:left="100"/>
              <w:jc w:val="both"/>
              <w:rPr>
                <w:u w:val="single"/>
              </w:rPr>
            </w:pPr>
            <w:r>
              <w:rPr>
                <w:u w:val="single"/>
              </w:rPr>
              <w:t>Inter-operability:</w:t>
            </w:r>
          </w:p>
          <w:p w14:paraId="46B09286">
            <w:pPr>
              <w:pStyle w:val="81"/>
              <w:spacing w:after="0"/>
              <w:ind w:left="100"/>
              <w:jc w:val="both"/>
              <w:rPr>
                <w:rFonts w:eastAsia="宋体"/>
                <w:lang w:val="en-US" w:eastAsia="zh-CN"/>
              </w:rPr>
            </w:pPr>
            <w:r>
              <w:t>1.</w:t>
            </w:r>
            <w:r>
              <w:tab/>
            </w:r>
            <w:r>
              <w:t xml:space="preserve"> </w:t>
            </w:r>
            <w:r>
              <w:rPr>
                <w:rFonts w:hint="eastAsia" w:eastAsia="宋体"/>
                <w:lang w:val="en-US" w:eastAsia="zh-CN"/>
              </w:rPr>
              <w:t>I</w:t>
            </w:r>
            <w:r>
              <w:t xml:space="preserve">f the network supports the change and the UE does not, </w:t>
            </w:r>
            <w:r>
              <w:rPr>
                <w:rFonts w:hint="eastAsia" w:eastAsia="宋体"/>
                <w:lang w:val="en-US" w:eastAsia="zh-CN"/>
              </w:rPr>
              <w:t xml:space="preserve">UE </w:t>
            </w:r>
            <w:r>
              <w:rPr>
                <w:rFonts w:eastAsia="宋体"/>
                <w:lang w:val="en-US" w:eastAsia="zh-CN"/>
              </w:rPr>
              <w:t xml:space="preserve">is </w:t>
            </w:r>
            <w:r>
              <w:rPr>
                <w:rFonts w:hint="eastAsia" w:eastAsia="宋体"/>
                <w:lang w:val="en-US" w:eastAsia="zh-CN"/>
              </w:rPr>
              <w:t>un</w:t>
            </w:r>
            <w:r>
              <w:rPr>
                <w:rFonts w:eastAsia="宋体"/>
                <w:lang w:val="en-US" w:eastAsia="zh-CN"/>
              </w:rPr>
              <w:t xml:space="preserve">able </w:t>
            </w:r>
            <w:r>
              <w:rPr>
                <w:rFonts w:hint="eastAsia" w:eastAsia="宋体"/>
                <w:lang w:val="en-US" w:eastAsia="zh-CN"/>
              </w:rPr>
              <w:t xml:space="preserve">to report subsequent measurement result fulfills </w:t>
            </w:r>
            <w:r>
              <w:rPr>
                <w:rFonts w:eastAsia="宋体"/>
                <w:lang w:val="en-US" w:eastAsia="zh-CN"/>
              </w:rPr>
              <w:t xml:space="preserve">eventD2 </w:t>
            </w:r>
            <w:r>
              <w:t>ent</w:t>
            </w:r>
            <w:r>
              <w:rPr>
                <w:rFonts w:hint="eastAsia"/>
              </w:rPr>
              <w:t>ering/leaving</w:t>
            </w:r>
            <w:r>
              <w:rPr>
                <w:rFonts w:eastAsia="宋体"/>
                <w:lang w:val="en-US" w:eastAsia="zh-CN"/>
              </w:rPr>
              <w:t xml:space="preserve"> condition</w:t>
            </w:r>
            <w:r>
              <w:rPr>
                <w:rFonts w:hint="eastAsia" w:eastAsia="宋体"/>
                <w:lang w:val="en-US" w:eastAsia="zh-CN"/>
              </w:rPr>
              <w:t xml:space="preserve"> when multiple NTN earth-moving cells are configured.</w:t>
            </w:r>
          </w:p>
          <w:p w14:paraId="7EF1ED0D">
            <w:pPr>
              <w:pStyle w:val="81"/>
              <w:ind w:left="100"/>
              <w:jc w:val="both"/>
            </w:pPr>
            <w:r>
              <w:rPr>
                <w:rFonts w:hint="eastAsia" w:eastAsia="宋体"/>
                <w:lang w:val="en-US" w:eastAsia="zh-CN"/>
              </w:rPr>
              <w:t xml:space="preserve">report </w:t>
            </w:r>
            <w:r>
              <w:rPr>
                <w:rFonts w:eastAsia="宋体"/>
                <w:lang w:val="en-US" w:eastAsia="zh-CN"/>
              </w:rPr>
              <w:t>measurement results of more than one</w:t>
            </w:r>
            <w:r>
              <w:rPr>
                <w:rFonts w:hint="eastAsia" w:eastAsia="宋体"/>
                <w:lang w:val="en-US" w:eastAsia="zh-CN"/>
              </w:rPr>
              <w:t xml:space="preserve"> neighbour cell</w:t>
            </w:r>
            <w:r>
              <w:rPr>
                <w:rFonts w:eastAsia="宋体"/>
                <w:lang w:val="en-US" w:eastAsia="zh-CN"/>
              </w:rPr>
              <w:t xml:space="preserve"> that fulfi</w:t>
            </w:r>
            <w:r>
              <w:rPr>
                <w:rFonts w:hint="eastAsia" w:eastAsia="宋体"/>
                <w:lang w:val="en-US" w:eastAsia="zh-CN"/>
              </w:rPr>
              <w:t>lls</w:t>
            </w:r>
            <w:r>
              <w:rPr>
                <w:rFonts w:eastAsia="宋体"/>
                <w:lang w:val="en-US" w:eastAsia="zh-CN"/>
              </w:rPr>
              <w:t xml:space="preserve"> eventD2 </w:t>
            </w:r>
            <w:r>
              <w:t>ent</w:t>
            </w:r>
            <w:r>
              <w:rPr>
                <w:rFonts w:hint="eastAsia"/>
              </w:rPr>
              <w:t>ering/leaving</w:t>
            </w:r>
            <w:r>
              <w:rPr>
                <w:rFonts w:eastAsia="宋体"/>
                <w:lang w:val="en-US" w:eastAsia="zh-CN"/>
              </w:rPr>
              <w:t xml:space="preserve"> condition</w:t>
            </w:r>
            <w:r>
              <w:rPr>
                <w:rFonts w:hint="eastAsia" w:eastAsia="宋体"/>
                <w:lang w:val="en-US" w:eastAsia="zh-CN"/>
              </w:rPr>
              <w:t>.</w:t>
            </w:r>
          </w:p>
          <w:p w14:paraId="22200BC7">
            <w:pPr>
              <w:pStyle w:val="81"/>
              <w:spacing w:after="0"/>
              <w:ind w:left="100"/>
              <w:jc w:val="both"/>
              <w:rPr>
                <w:rFonts w:eastAsia="宋体"/>
                <w:lang w:val="en-US" w:eastAsia="zh-CN"/>
              </w:rPr>
            </w:pPr>
            <w:r>
              <w:t>2.</w:t>
            </w:r>
            <w:r>
              <w:tab/>
            </w:r>
            <w:r>
              <w:t xml:space="preserve"> </w:t>
            </w:r>
            <w:r>
              <w:rPr>
                <w:rFonts w:hint="eastAsia" w:eastAsia="宋体"/>
                <w:lang w:val="en-US" w:eastAsia="zh-CN"/>
              </w:rPr>
              <w:t>I</w:t>
            </w:r>
            <w:r>
              <w:t xml:space="preserve">f the UE supports the change and the network does not, </w:t>
            </w:r>
            <w:r>
              <w:rPr>
                <w:rFonts w:hint="eastAsia" w:eastAsia="宋体"/>
                <w:lang w:val="en-US" w:eastAsia="zh-CN"/>
              </w:rPr>
              <w:t xml:space="preserve">UE </w:t>
            </w:r>
            <w:r>
              <w:rPr>
                <w:rFonts w:eastAsia="宋体"/>
                <w:lang w:val="en-US" w:eastAsia="zh-CN"/>
              </w:rPr>
              <w:t>is</w:t>
            </w:r>
            <w:r>
              <w:rPr>
                <w:rFonts w:hint="eastAsia" w:eastAsia="宋体"/>
                <w:lang w:val="en-US" w:eastAsia="zh-CN"/>
              </w:rPr>
              <w:t xml:space="preserve"> </w:t>
            </w:r>
            <w:r>
              <w:rPr>
                <w:rFonts w:eastAsia="宋体"/>
                <w:lang w:val="en-US" w:eastAsia="zh-CN"/>
              </w:rPr>
              <w:t xml:space="preserve">able </w:t>
            </w:r>
            <w:r>
              <w:rPr>
                <w:rFonts w:hint="eastAsia" w:eastAsia="宋体"/>
                <w:lang w:val="en-US" w:eastAsia="zh-CN"/>
              </w:rPr>
              <w:t xml:space="preserve">to report subsequent measurement result fulfills </w:t>
            </w:r>
            <w:r>
              <w:rPr>
                <w:rFonts w:eastAsia="宋体"/>
                <w:lang w:val="en-US" w:eastAsia="zh-CN"/>
              </w:rPr>
              <w:t xml:space="preserve">eventD2 </w:t>
            </w:r>
            <w:r>
              <w:t>ent</w:t>
            </w:r>
            <w:r>
              <w:rPr>
                <w:rFonts w:hint="eastAsia"/>
              </w:rPr>
              <w:t>ering/leaving</w:t>
            </w:r>
            <w:r>
              <w:rPr>
                <w:rFonts w:eastAsia="宋体"/>
                <w:lang w:val="en-US" w:eastAsia="zh-CN"/>
              </w:rPr>
              <w:t xml:space="preserve"> condition</w:t>
            </w:r>
            <w:r>
              <w:rPr>
                <w:rFonts w:hint="eastAsia" w:eastAsia="宋体"/>
                <w:lang w:val="en-US" w:eastAsia="zh-CN"/>
              </w:rPr>
              <w:t xml:space="preserve"> when multiple NTN earth-moving cells are configured.</w:t>
            </w:r>
          </w:p>
          <w:p w14:paraId="4270951A">
            <w:pPr>
              <w:pStyle w:val="81"/>
              <w:ind w:left="100"/>
              <w:jc w:val="both"/>
            </w:pPr>
            <w:r>
              <w:rPr>
                <w:rFonts w:hint="eastAsia" w:eastAsia="宋体"/>
                <w:lang w:val="en-US" w:eastAsia="zh-CN"/>
              </w:rPr>
              <w:t xml:space="preserve">report </w:t>
            </w:r>
            <w:r>
              <w:rPr>
                <w:rFonts w:eastAsia="宋体"/>
                <w:lang w:val="en-US" w:eastAsia="zh-CN"/>
              </w:rPr>
              <w:t>measurement results of more than one</w:t>
            </w:r>
            <w:r>
              <w:rPr>
                <w:rFonts w:hint="eastAsia" w:eastAsia="宋体"/>
                <w:lang w:val="en-US" w:eastAsia="zh-CN"/>
              </w:rPr>
              <w:t xml:space="preserve"> neighbour cell</w:t>
            </w:r>
            <w:r>
              <w:rPr>
                <w:rFonts w:eastAsia="宋体"/>
                <w:lang w:val="en-US" w:eastAsia="zh-CN"/>
              </w:rPr>
              <w:t xml:space="preserve"> that fulfi</w:t>
            </w:r>
            <w:r>
              <w:rPr>
                <w:rFonts w:hint="eastAsia" w:eastAsia="宋体"/>
                <w:lang w:val="en-US" w:eastAsia="zh-CN"/>
              </w:rPr>
              <w:t>lls</w:t>
            </w:r>
            <w:r>
              <w:rPr>
                <w:rFonts w:eastAsia="宋体"/>
                <w:lang w:val="en-US" w:eastAsia="zh-CN"/>
              </w:rPr>
              <w:t xml:space="preserve"> eventD2 </w:t>
            </w:r>
            <w:r>
              <w:t>ent</w:t>
            </w:r>
            <w:r>
              <w:rPr>
                <w:rFonts w:hint="eastAsia"/>
              </w:rPr>
              <w:t>ering/leaving</w:t>
            </w:r>
            <w:r>
              <w:rPr>
                <w:rFonts w:eastAsia="宋体"/>
                <w:lang w:val="en-US" w:eastAsia="zh-CN"/>
              </w:rPr>
              <w:t xml:space="preserve"> condition</w:t>
            </w:r>
            <w:r>
              <w:rPr>
                <w:rFonts w:hint="eastAsia" w:eastAsia="宋体"/>
                <w:lang w:val="en-US" w:eastAsia="zh-CN"/>
              </w:rPr>
              <w:t>.</w:t>
            </w:r>
          </w:p>
          <w:p w14:paraId="7414EF0B">
            <w:pPr>
              <w:pStyle w:val="81"/>
              <w:spacing w:after="0"/>
              <w:ind w:left="100"/>
              <w:jc w:val="both"/>
            </w:pPr>
          </w:p>
        </w:tc>
      </w:tr>
      <w:tr w14:paraId="5948EEE1">
        <w:tblPrEx>
          <w:tblCellMar>
            <w:top w:w="0" w:type="dxa"/>
            <w:left w:w="42" w:type="dxa"/>
            <w:bottom w:w="0" w:type="dxa"/>
            <w:right w:w="42" w:type="dxa"/>
          </w:tblCellMar>
        </w:tblPrEx>
        <w:tc>
          <w:tcPr>
            <w:tcW w:w="2694" w:type="dxa"/>
            <w:gridSpan w:val="2"/>
            <w:tcBorders>
              <w:left w:val="single" w:color="auto" w:sz="4" w:space="0"/>
            </w:tcBorders>
          </w:tcPr>
          <w:p w14:paraId="037507BB">
            <w:pPr>
              <w:pStyle w:val="81"/>
              <w:spacing w:after="0"/>
              <w:rPr>
                <w:b/>
                <w:i/>
                <w:sz w:val="8"/>
                <w:szCs w:val="8"/>
              </w:rPr>
            </w:pPr>
          </w:p>
        </w:tc>
        <w:tc>
          <w:tcPr>
            <w:tcW w:w="6946" w:type="dxa"/>
            <w:gridSpan w:val="9"/>
            <w:tcBorders>
              <w:right w:val="single" w:color="auto" w:sz="4" w:space="0"/>
            </w:tcBorders>
          </w:tcPr>
          <w:p w14:paraId="3BB63CD8">
            <w:pPr>
              <w:pStyle w:val="81"/>
              <w:spacing w:after="0"/>
              <w:rPr>
                <w:sz w:val="8"/>
                <w:szCs w:val="8"/>
              </w:rPr>
            </w:pPr>
          </w:p>
        </w:tc>
      </w:tr>
      <w:tr w14:paraId="175C00AA">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E01015B">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679DF52B">
            <w:pPr>
              <w:pStyle w:val="81"/>
              <w:spacing w:after="0"/>
              <w:ind w:left="100"/>
              <w:rPr>
                <w:rFonts w:eastAsia="宋体"/>
                <w:lang w:val="en-US" w:eastAsia="zh-CN"/>
              </w:rPr>
            </w:pPr>
            <w:r>
              <w:rPr>
                <w:rFonts w:hint="eastAsia" w:eastAsia="宋体"/>
                <w:lang w:val="en-US" w:eastAsia="zh-CN"/>
              </w:rPr>
              <w:t xml:space="preserve">Without this UE capability, it is not possible for UE to map the different reference locations with multiple eventD2 and to report subsequent measurement result fulfills </w:t>
            </w:r>
            <w:r>
              <w:rPr>
                <w:rFonts w:eastAsia="宋体"/>
                <w:lang w:val="en-US" w:eastAsia="zh-CN"/>
              </w:rPr>
              <w:t xml:space="preserve">eventD2 </w:t>
            </w:r>
            <w:r>
              <w:t>ent</w:t>
            </w:r>
            <w:r>
              <w:rPr>
                <w:rFonts w:hint="eastAsia"/>
              </w:rPr>
              <w:t>ering/leaving</w:t>
            </w:r>
            <w:r>
              <w:rPr>
                <w:rFonts w:eastAsia="宋体"/>
                <w:lang w:val="en-US" w:eastAsia="zh-CN"/>
              </w:rPr>
              <w:t xml:space="preserve"> condition</w:t>
            </w:r>
            <w:r>
              <w:rPr>
                <w:rFonts w:hint="eastAsia" w:eastAsia="宋体"/>
                <w:lang w:val="en-US" w:eastAsia="zh-CN"/>
              </w:rPr>
              <w:t>, if multiple NTN earth-moving cells configured.</w:t>
            </w:r>
          </w:p>
          <w:p w14:paraId="31D36F27">
            <w:pPr>
              <w:pStyle w:val="81"/>
              <w:spacing w:after="0"/>
              <w:ind w:left="100"/>
              <w:jc w:val="both"/>
              <w:rPr>
                <w:rFonts w:eastAsia="宋体"/>
                <w:lang w:val="en-US" w:eastAsia="zh-CN"/>
              </w:rPr>
            </w:pPr>
          </w:p>
        </w:tc>
      </w:tr>
      <w:tr w14:paraId="283EB8E1">
        <w:tblPrEx>
          <w:tblCellMar>
            <w:top w:w="0" w:type="dxa"/>
            <w:left w:w="42" w:type="dxa"/>
            <w:bottom w:w="0" w:type="dxa"/>
            <w:right w:w="42" w:type="dxa"/>
          </w:tblCellMar>
        </w:tblPrEx>
        <w:tc>
          <w:tcPr>
            <w:tcW w:w="2694" w:type="dxa"/>
            <w:gridSpan w:val="2"/>
          </w:tcPr>
          <w:p w14:paraId="3F9236E6">
            <w:pPr>
              <w:pStyle w:val="81"/>
              <w:spacing w:after="0"/>
              <w:rPr>
                <w:b/>
                <w:i/>
                <w:sz w:val="8"/>
                <w:szCs w:val="8"/>
              </w:rPr>
            </w:pPr>
          </w:p>
        </w:tc>
        <w:tc>
          <w:tcPr>
            <w:tcW w:w="6946" w:type="dxa"/>
            <w:gridSpan w:val="9"/>
          </w:tcPr>
          <w:p w14:paraId="6750F7C9">
            <w:pPr>
              <w:pStyle w:val="81"/>
              <w:spacing w:after="0"/>
              <w:rPr>
                <w:sz w:val="8"/>
                <w:szCs w:val="8"/>
              </w:rPr>
            </w:pPr>
          </w:p>
        </w:tc>
      </w:tr>
      <w:tr w14:paraId="07379C7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094767EF">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136AE749">
            <w:pPr>
              <w:pStyle w:val="81"/>
              <w:spacing w:after="0"/>
              <w:ind w:left="100"/>
            </w:pPr>
            <w:r>
              <w:rPr>
                <w:rFonts w:hint="eastAsia" w:eastAsia="宋体"/>
                <w:lang w:val="en-US" w:eastAsia="zh-CN"/>
              </w:rPr>
              <w:t>4.2.9</w:t>
            </w:r>
          </w:p>
        </w:tc>
      </w:tr>
      <w:tr w14:paraId="03CFA328">
        <w:tblPrEx>
          <w:tblCellMar>
            <w:top w:w="0" w:type="dxa"/>
            <w:left w:w="42" w:type="dxa"/>
            <w:bottom w:w="0" w:type="dxa"/>
            <w:right w:w="42" w:type="dxa"/>
          </w:tblCellMar>
        </w:tblPrEx>
        <w:tc>
          <w:tcPr>
            <w:tcW w:w="2694" w:type="dxa"/>
            <w:gridSpan w:val="2"/>
            <w:tcBorders>
              <w:left w:val="single" w:color="auto" w:sz="4" w:space="0"/>
            </w:tcBorders>
          </w:tcPr>
          <w:p w14:paraId="7B7B0707">
            <w:pPr>
              <w:pStyle w:val="81"/>
              <w:spacing w:after="0"/>
              <w:rPr>
                <w:b/>
                <w:i/>
                <w:sz w:val="8"/>
                <w:szCs w:val="8"/>
              </w:rPr>
            </w:pPr>
          </w:p>
        </w:tc>
        <w:tc>
          <w:tcPr>
            <w:tcW w:w="6946" w:type="dxa"/>
            <w:gridSpan w:val="9"/>
            <w:tcBorders>
              <w:right w:val="single" w:color="auto" w:sz="4" w:space="0"/>
            </w:tcBorders>
          </w:tcPr>
          <w:p w14:paraId="39C98A69">
            <w:pPr>
              <w:pStyle w:val="81"/>
              <w:spacing w:after="0"/>
              <w:rPr>
                <w:sz w:val="8"/>
                <w:szCs w:val="8"/>
              </w:rPr>
            </w:pPr>
          </w:p>
        </w:tc>
      </w:tr>
      <w:tr w14:paraId="0DFC14EB">
        <w:tblPrEx>
          <w:tblCellMar>
            <w:top w:w="0" w:type="dxa"/>
            <w:left w:w="42" w:type="dxa"/>
            <w:bottom w:w="0" w:type="dxa"/>
            <w:right w:w="42" w:type="dxa"/>
          </w:tblCellMar>
        </w:tblPrEx>
        <w:tc>
          <w:tcPr>
            <w:tcW w:w="2694" w:type="dxa"/>
            <w:gridSpan w:val="2"/>
            <w:tcBorders>
              <w:left w:val="single" w:color="auto" w:sz="4" w:space="0"/>
            </w:tcBorders>
          </w:tcPr>
          <w:p w14:paraId="4FB2F42C">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1F4E1022">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10CD9B28">
            <w:pPr>
              <w:pStyle w:val="81"/>
              <w:spacing w:after="0"/>
              <w:jc w:val="center"/>
              <w:rPr>
                <w:b/>
                <w:caps/>
              </w:rPr>
            </w:pPr>
            <w:r>
              <w:rPr>
                <w:b/>
                <w:caps/>
              </w:rPr>
              <w:t>N</w:t>
            </w:r>
          </w:p>
        </w:tc>
        <w:tc>
          <w:tcPr>
            <w:tcW w:w="2977" w:type="dxa"/>
            <w:gridSpan w:val="4"/>
          </w:tcPr>
          <w:p w14:paraId="3AC606DA">
            <w:pPr>
              <w:pStyle w:val="81"/>
              <w:tabs>
                <w:tab w:val="right" w:pos="2893"/>
              </w:tabs>
              <w:spacing w:after="0"/>
            </w:pPr>
          </w:p>
        </w:tc>
        <w:tc>
          <w:tcPr>
            <w:tcW w:w="3401" w:type="dxa"/>
            <w:gridSpan w:val="3"/>
            <w:tcBorders>
              <w:right w:val="single" w:color="auto" w:sz="4" w:space="0"/>
            </w:tcBorders>
            <w:shd w:val="clear" w:color="FFFF00" w:fill="auto"/>
          </w:tcPr>
          <w:p w14:paraId="5A01B14F">
            <w:pPr>
              <w:pStyle w:val="81"/>
              <w:spacing w:after="0"/>
              <w:ind w:left="99"/>
            </w:pPr>
          </w:p>
        </w:tc>
      </w:tr>
      <w:tr w14:paraId="796DFAC8">
        <w:tblPrEx>
          <w:tblCellMar>
            <w:top w:w="0" w:type="dxa"/>
            <w:left w:w="42" w:type="dxa"/>
            <w:bottom w:w="0" w:type="dxa"/>
            <w:right w:w="42" w:type="dxa"/>
          </w:tblCellMar>
        </w:tblPrEx>
        <w:tc>
          <w:tcPr>
            <w:tcW w:w="2694" w:type="dxa"/>
            <w:gridSpan w:val="2"/>
            <w:tcBorders>
              <w:left w:val="single" w:color="auto" w:sz="4" w:space="0"/>
            </w:tcBorders>
          </w:tcPr>
          <w:p w14:paraId="1ABB4075">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1CA48E1D">
            <w:pPr>
              <w:pStyle w:val="81"/>
              <w:spacing w:after="0"/>
              <w:jc w:val="center"/>
              <w:rPr>
                <w:b/>
                <w:caps/>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FECBE8E">
            <w:pPr>
              <w:pStyle w:val="81"/>
              <w:spacing w:after="0"/>
              <w:jc w:val="center"/>
              <w:rPr>
                <w:b/>
                <w:caps/>
              </w:rPr>
            </w:pPr>
          </w:p>
        </w:tc>
        <w:tc>
          <w:tcPr>
            <w:tcW w:w="2977" w:type="dxa"/>
            <w:gridSpan w:val="4"/>
          </w:tcPr>
          <w:p w14:paraId="68574D7D">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784490A5">
            <w:pPr>
              <w:pStyle w:val="81"/>
              <w:spacing w:after="0"/>
              <w:ind w:left="99"/>
            </w:pPr>
            <w:r>
              <w:t xml:space="preserve">TS/TR </w:t>
            </w:r>
            <w:r>
              <w:rPr>
                <w:rFonts w:hint="eastAsia" w:eastAsia="宋体"/>
                <w:lang w:val="en-US" w:eastAsia="zh-CN"/>
              </w:rPr>
              <w:t>38.331</w:t>
            </w:r>
            <w:r>
              <w:t xml:space="preserve"> CR </w:t>
            </w:r>
            <w:r>
              <w:rPr>
                <w:rFonts w:hint="eastAsia" w:eastAsia="宋体"/>
                <w:lang w:val="en-US" w:eastAsia="zh-CN"/>
              </w:rPr>
              <w:t>5618</w:t>
            </w:r>
          </w:p>
        </w:tc>
      </w:tr>
      <w:tr w14:paraId="38DB7353">
        <w:tblPrEx>
          <w:tblCellMar>
            <w:top w:w="0" w:type="dxa"/>
            <w:left w:w="42" w:type="dxa"/>
            <w:bottom w:w="0" w:type="dxa"/>
            <w:right w:w="42" w:type="dxa"/>
          </w:tblCellMar>
        </w:tblPrEx>
        <w:tc>
          <w:tcPr>
            <w:tcW w:w="2694" w:type="dxa"/>
            <w:gridSpan w:val="2"/>
            <w:tcBorders>
              <w:left w:val="single" w:color="auto" w:sz="4" w:space="0"/>
            </w:tcBorders>
          </w:tcPr>
          <w:p w14:paraId="0B3AB9C7">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66F5C927">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E32D067">
            <w:pPr>
              <w:pStyle w:val="81"/>
              <w:spacing w:after="0"/>
              <w:jc w:val="center"/>
              <w:rPr>
                <w:b/>
                <w:caps/>
              </w:rPr>
            </w:pPr>
            <w:r>
              <w:rPr>
                <w:rFonts w:hint="eastAsia"/>
                <w:b/>
                <w:caps/>
                <w:lang w:eastAsia="zh-CN"/>
              </w:rPr>
              <w:t>X</w:t>
            </w:r>
          </w:p>
        </w:tc>
        <w:tc>
          <w:tcPr>
            <w:tcW w:w="2977" w:type="dxa"/>
            <w:gridSpan w:val="4"/>
          </w:tcPr>
          <w:p w14:paraId="7E720D8E">
            <w:pPr>
              <w:pStyle w:val="81"/>
              <w:spacing w:after="0"/>
            </w:pPr>
            <w:r>
              <w:t xml:space="preserve"> Test specifications</w:t>
            </w:r>
          </w:p>
        </w:tc>
        <w:tc>
          <w:tcPr>
            <w:tcW w:w="3401" w:type="dxa"/>
            <w:gridSpan w:val="3"/>
            <w:tcBorders>
              <w:right w:val="single" w:color="auto" w:sz="4" w:space="0"/>
            </w:tcBorders>
            <w:shd w:val="pct30" w:color="FFFF00" w:fill="auto"/>
          </w:tcPr>
          <w:p w14:paraId="787EF073">
            <w:pPr>
              <w:pStyle w:val="81"/>
              <w:spacing w:after="0"/>
              <w:ind w:left="99"/>
            </w:pPr>
            <w:r>
              <w:t xml:space="preserve">TS/TR ... CR ... </w:t>
            </w:r>
          </w:p>
        </w:tc>
      </w:tr>
      <w:tr w14:paraId="04BB55CE">
        <w:tblPrEx>
          <w:tblCellMar>
            <w:top w:w="0" w:type="dxa"/>
            <w:left w:w="42" w:type="dxa"/>
            <w:bottom w:w="0" w:type="dxa"/>
            <w:right w:w="42" w:type="dxa"/>
          </w:tblCellMar>
        </w:tblPrEx>
        <w:tc>
          <w:tcPr>
            <w:tcW w:w="2694" w:type="dxa"/>
            <w:gridSpan w:val="2"/>
            <w:tcBorders>
              <w:left w:val="single" w:color="auto" w:sz="4" w:space="0"/>
            </w:tcBorders>
          </w:tcPr>
          <w:p w14:paraId="55E40141">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27110D1B">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4308D43">
            <w:pPr>
              <w:pStyle w:val="81"/>
              <w:spacing w:after="0"/>
              <w:jc w:val="center"/>
              <w:rPr>
                <w:b/>
                <w:caps/>
              </w:rPr>
            </w:pPr>
            <w:r>
              <w:rPr>
                <w:rFonts w:hint="eastAsia"/>
                <w:b/>
                <w:caps/>
                <w:lang w:eastAsia="zh-CN"/>
              </w:rPr>
              <w:t>X</w:t>
            </w:r>
          </w:p>
        </w:tc>
        <w:tc>
          <w:tcPr>
            <w:tcW w:w="2977" w:type="dxa"/>
            <w:gridSpan w:val="4"/>
          </w:tcPr>
          <w:p w14:paraId="65A835FA">
            <w:pPr>
              <w:pStyle w:val="81"/>
              <w:spacing w:after="0"/>
            </w:pPr>
            <w:r>
              <w:t xml:space="preserve"> O&amp;M Specifications</w:t>
            </w:r>
          </w:p>
        </w:tc>
        <w:tc>
          <w:tcPr>
            <w:tcW w:w="3401" w:type="dxa"/>
            <w:gridSpan w:val="3"/>
            <w:tcBorders>
              <w:right w:val="single" w:color="auto" w:sz="4" w:space="0"/>
            </w:tcBorders>
            <w:shd w:val="pct30" w:color="FFFF00" w:fill="auto"/>
          </w:tcPr>
          <w:p w14:paraId="012BB494">
            <w:pPr>
              <w:pStyle w:val="81"/>
              <w:spacing w:after="0"/>
              <w:ind w:left="99"/>
            </w:pPr>
            <w:r>
              <w:t xml:space="preserve">TS/TR ... CR ... </w:t>
            </w:r>
          </w:p>
        </w:tc>
      </w:tr>
      <w:tr w14:paraId="10A250C5">
        <w:tblPrEx>
          <w:tblCellMar>
            <w:top w:w="0" w:type="dxa"/>
            <w:left w:w="42" w:type="dxa"/>
            <w:bottom w:w="0" w:type="dxa"/>
            <w:right w:w="42" w:type="dxa"/>
          </w:tblCellMar>
        </w:tblPrEx>
        <w:tc>
          <w:tcPr>
            <w:tcW w:w="2694" w:type="dxa"/>
            <w:gridSpan w:val="2"/>
            <w:tcBorders>
              <w:left w:val="single" w:color="auto" w:sz="4" w:space="0"/>
            </w:tcBorders>
          </w:tcPr>
          <w:p w14:paraId="21D7709E">
            <w:pPr>
              <w:pStyle w:val="81"/>
              <w:spacing w:after="0"/>
              <w:rPr>
                <w:b/>
                <w:i/>
              </w:rPr>
            </w:pPr>
          </w:p>
        </w:tc>
        <w:tc>
          <w:tcPr>
            <w:tcW w:w="6946" w:type="dxa"/>
            <w:gridSpan w:val="9"/>
            <w:tcBorders>
              <w:right w:val="single" w:color="auto" w:sz="4" w:space="0"/>
            </w:tcBorders>
          </w:tcPr>
          <w:p w14:paraId="610825E3">
            <w:pPr>
              <w:pStyle w:val="81"/>
              <w:spacing w:after="0"/>
            </w:pPr>
          </w:p>
        </w:tc>
      </w:tr>
      <w:tr w14:paraId="340B0906">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E014286">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5161E7EB">
            <w:pPr>
              <w:pStyle w:val="81"/>
              <w:spacing w:after="0"/>
              <w:ind w:left="100"/>
            </w:pPr>
          </w:p>
        </w:tc>
      </w:tr>
      <w:tr w14:paraId="0BE9EB55">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2665FF2D">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31FB2C94">
            <w:pPr>
              <w:pStyle w:val="81"/>
              <w:spacing w:after="0"/>
              <w:ind w:left="100"/>
              <w:rPr>
                <w:sz w:val="8"/>
                <w:szCs w:val="8"/>
              </w:rPr>
            </w:pPr>
          </w:p>
        </w:tc>
      </w:tr>
      <w:tr w14:paraId="74BBE3EE">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27F5CCE2">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1BC1CC00">
            <w:pPr>
              <w:pStyle w:val="81"/>
              <w:spacing w:after="0"/>
              <w:ind w:left="100"/>
              <w:rPr>
                <w:highlight w:val="cyan"/>
              </w:rPr>
            </w:pPr>
            <w:r>
              <w:rPr>
                <w:highlight w:val="none"/>
              </w:rPr>
              <w:fldChar w:fldCharType="begin"/>
            </w:r>
            <w:r>
              <w:rPr>
                <w:highlight w:val="none"/>
              </w:rPr>
              <w:instrText xml:space="preserve"> HYPERLINK "file:///C:\\Data\\3GPP\\Extracts\\R2-2509044%20Corrections%20on%20UE%20capability%20for%20eventD2-CSCN.docx" \o "C:Data3GPPExtractsR2-2509044 Corrections on UE capability for eventD2-CSCN.docx" </w:instrText>
            </w:r>
            <w:r>
              <w:rPr>
                <w:highlight w:val="none"/>
              </w:rPr>
              <w:fldChar w:fldCharType="separate"/>
            </w:r>
            <w:r>
              <w:rPr>
                <w:highlight w:val="none"/>
              </w:rPr>
              <w:t>R2-2509044</w:t>
            </w:r>
            <w:r>
              <w:rPr>
                <w:highlight w:val="none"/>
              </w:rPr>
              <w:fldChar w:fldCharType="end"/>
            </w:r>
          </w:p>
        </w:tc>
      </w:tr>
    </w:tbl>
    <w:p w14:paraId="672409AF">
      <w:pPr>
        <w:pStyle w:val="81"/>
        <w:spacing w:after="0"/>
        <w:rPr>
          <w:sz w:val="8"/>
          <w:szCs w:val="8"/>
        </w:rPr>
      </w:pPr>
    </w:p>
    <w:p w14:paraId="6C9471E3">
      <w:pPr>
        <w:sectPr>
          <w:headerReference r:id="rId4" w:type="even"/>
          <w:footnotePr>
            <w:numRestart w:val="eachSect"/>
          </w:footnotePr>
          <w:pgSz w:w="11907" w:h="16840"/>
          <w:pgMar w:top="1418" w:right="1134" w:bottom="1134" w:left="1134" w:header="680" w:footer="567" w:gutter="0"/>
          <w:cols w:space="720" w:num="1"/>
        </w:sectPr>
      </w:pPr>
    </w:p>
    <w:p w14:paraId="15E20036">
      <w:pPr>
        <w:pStyle w:val="95"/>
        <w:pBdr>
          <w:bottom w:val="single" w:color="auto" w:sz="8" w:space="0"/>
        </w:pBdr>
        <w:jc w:val="center"/>
      </w:pPr>
      <w:bookmarkStart w:id="1" w:name="_Toc193451434"/>
      <w:bookmarkStart w:id="2" w:name="_Toc193445629"/>
      <w:bookmarkStart w:id="3" w:name="_Toc201294986"/>
      <w:bookmarkStart w:id="4" w:name="_Toc60776867"/>
      <w:bookmarkStart w:id="5" w:name="_Toc193462699"/>
      <w:bookmarkStart w:id="6" w:name="_Toc60776881"/>
      <w:bookmarkStart w:id="7" w:name="_Toc193462714"/>
      <w:bookmarkStart w:id="8" w:name="_Toc201295001"/>
      <w:bookmarkStart w:id="9" w:name="_Toc193445644"/>
      <w:bookmarkStart w:id="10" w:name="_Toc193451449"/>
      <w:r>
        <w:rPr>
          <w:rFonts w:ascii="Times New Roman" w:hAnsi="Times New Roman" w:eastAsia="等线" w:cs="Times New Roman"/>
          <w:lang w:eastAsia="zh-CN"/>
        </w:rPr>
        <w:t>Start of Change</w:t>
      </w:r>
    </w:p>
    <w:bookmarkEnd w:id="1"/>
    <w:bookmarkEnd w:id="2"/>
    <w:bookmarkEnd w:id="3"/>
    <w:bookmarkEnd w:id="4"/>
    <w:bookmarkEnd w:id="5"/>
    <w:p w14:paraId="1A2EDD14">
      <w:pPr>
        <w:pStyle w:val="4"/>
        <w:rPr>
          <w:lang w:eastAsia="zh-CN"/>
        </w:rPr>
      </w:pPr>
      <w:bookmarkStart w:id="11" w:name="_Toc52574095"/>
      <w:bookmarkStart w:id="12" w:name="_Toc37093387"/>
      <w:bookmarkStart w:id="13" w:name="_Toc12750905"/>
      <w:bookmarkStart w:id="14" w:name="_Toc52574181"/>
      <w:bookmarkStart w:id="15" w:name="_Toc29382270"/>
      <w:bookmarkStart w:id="16" w:name="_Toc210302113"/>
      <w:bookmarkStart w:id="17" w:name="_Toc37238777"/>
      <w:bookmarkStart w:id="18" w:name="_Toc46488674"/>
      <w:bookmarkStart w:id="19" w:name="_Toc37238663"/>
      <w:r>
        <w:rPr>
          <w:lang w:eastAsia="zh-CN"/>
        </w:rPr>
        <w:t>4.2.9</w:t>
      </w:r>
      <w:r>
        <w:rPr>
          <w:lang w:eastAsia="zh-CN"/>
        </w:rPr>
        <w:tab/>
      </w:r>
      <w:r>
        <w:rPr>
          <w:i/>
          <w:iCs/>
          <w:lang w:eastAsia="zh-CN"/>
        </w:rPr>
        <w:t>MeasAndMobParameters</w:t>
      </w:r>
      <w:bookmarkEnd w:id="11"/>
      <w:bookmarkEnd w:id="12"/>
      <w:bookmarkEnd w:id="13"/>
      <w:bookmarkEnd w:id="14"/>
      <w:bookmarkEnd w:id="15"/>
      <w:bookmarkEnd w:id="16"/>
      <w:bookmarkEnd w:id="17"/>
      <w:bookmarkEnd w:id="18"/>
      <w:bookmarkEnd w:id="19"/>
    </w:p>
    <w:tbl>
      <w:tblPr>
        <w:tblStyle w:val="42"/>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14:paraId="465482A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807" w:type="dxa"/>
          </w:tcPr>
          <w:p w14:paraId="12E40A5B">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Definitions for parameters</w:t>
            </w:r>
          </w:p>
        </w:tc>
        <w:tc>
          <w:tcPr>
            <w:tcW w:w="709" w:type="dxa"/>
          </w:tcPr>
          <w:p w14:paraId="516E007A">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Per</w:t>
            </w:r>
          </w:p>
        </w:tc>
        <w:tc>
          <w:tcPr>
            <w:tcW w:w="564" w:type="dxa"/>
          </w:tcPr>
          <w:p w14:paraId="041523BD">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M</w:t>
            </w:r>
          </w:p>
        </w:tc>
        <w:tc>
          <w:tcPr>
            <w:tcW w:w="712" w:type="dxa"/>
          </w:tcPr>
          <w:p w14:paraId="3A08ADDA">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FDD-TDD DIFF</w:t>
            </w:r>
          </w:p>
        </w:tc>
        <w:tc>
          <w:tcPr>
            <w:tcW w:w="737" w:type="dxa"/>
          </w:tcPr>
          <w:p w14:paraId="7A0253C4">
            <w:pPr>
              <w:keepNext/>
              <w:keepLines/>
              <w:widowControl w:val="0"/>
              <w:overflowPunct w:val="0"/>
              <w:autoSpaceDE w:val="0"/>
              <w:autoSpaceDN w:val="0"/>
              <w:adjustRightInd w:val="0"/>
              <w:spacing w:after="0"/>
              <w:jc w:val="center"/>
              <w:textAlignment w:val="baseline"/>
              <w:rPr>
                <w:rFonts w:ascii="Arial" w:hAnsi="Arial" w:eastAsia="MS Mincho" w:cs="Arial"/>
                <w:b/>
                <w:kern w:val="2"/>
                <w:sz w:val="18"/>
                <w:szCs w:val="18"/>
                <w:lang w:eastAsia="zh-CN"/>
              </w:rPr>
            </w:pPr>
            <w:r>
              <w:rPr>
                <w:rFonts w:ascii="Arial" w:hAnsi="Arial" w:eastAsia="MS Mincho" w:cs="Arial"/>
                <w:b/>
                <w:kern w:val="2"/>
                <w:sz w:val="18"/>
                <w:szCs w:val="18"/>
                <w:lang w:eastAsia="zh-CN"/>
              </w:rPr>
              <w:t>FR1-FR2 DIFF</w:t>
            </w:r>
          </w:p>
        </w:tc>
      </w:tr>
      <w:tr w14:paraId="625E45E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3255BF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bestCellChangeReport-r18</w:t>
            </w:r>
          </w:p>
          <w:p w14:paraId="3B470DDE">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the sending of the measurement report if the measured first best cell changed as specified in TS 38.331 [9].</w:t>
            </w:r>
          </w:p>
        </w:tc>
        <w:tc>
          <w:tcPr>
            <w:tcW w:w="709" w:type="dxa"/>
          </w:tcPr>
          <w:p w14:paraId="2FEBDB6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064C215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A8895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29A96396">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bCs/>
                <w:iCs/>
                <w:kern w:val="2"/>
                <w:sz w:val="18"/>
                <w:szCs w:val="18"/>
                <w:lang w:eastAsia="zh-CN"/>
              </w:rPr>
              <w:t>No</w:t>
            </w:r>
          </w:p>
        </w:tc>
      </w:tr>
      <w:tr w14:paraId="3002F3E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5ADD6DC">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cellIndividualOffsetPerMeasEvent-r18</w:t>
            </w:r>
          </w:p>
          <w:p w14:paraId="0918AB7D">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 xml:space="preserve">Indicates whether the UE supports the configuration of a cell individual offset per measurement event within </w:t>
            </w:r>
            <w:r>
              <w:rPr>
                <w:rFonts w:ascii="Arial" w:hAnsi="Arial" w:cs="Arial"/>
                <w:i/>
                <w:iCs/>
                <w:kern w:val="2"/>
                <w:sz w:val="18"/>
                <w:szCs w:val="18"/>
                <w:lang w:eastAsia="zh-CN"/>
              </w:rPr>
              <w:t>reportConfigNR</w:t>
            </w:r>
            <w:r>
              <w:rPr>
                <w:rFonts w:ascii="Arial" w:hAnsi="Arial" w:cs="Arial"/>
                <w:kern w:val="2"/>
                <w:sz w:val="18"/>
                <w:szCs w:val="18"/>
                <w:lang w:eastAsia="zh-CN"/>
              </w:rPr>
              <w:t xml:space="preserve"> or </w:t>
            </w:r>
            <w:r>
              <w:rPr>
                <w:rFonts w:ascii="Arial" w:hAnsi="Arial" w:cs="Arial"/>
                <w:i/>
                <w:iCs/>
                <w:kern w:val="2"/>
                <w:sz w:val="18"/>
                <w:szCs w:val="18"/>
                <w:lang w:eastAsia="zh-CN"/>
              </w:rPr>
              <w:t>reportConfigInterRAT</w:t>
            </w:r>
            <w:r>
              <w:rPr>
                <w:rFonts w:ascii="Arial" w:hAnsi="Arial" w:cs="Arial"/>
                <w:kern w:val="2"/>
                <w:sz w:val="18"/>
                <w:szCs w:val="18"/>
                <w:lang w:eastAsia="zh-CN"/>
              </w:rPr>
              <w:t xml:space="preserve"> as specified in TS 38.331 [9].</w:t>
            </w:r>
          </w:p>
        </w:tc>
        <w:tc>
          <w:tcPr>
            <w:tcW w:w="709" w:type="dxa"/>
          </w:tcPr>
          <w:p w14:paraId="12778DA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0F826F8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19FD4D6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2590686D">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bCs/>
                <w:iCs/>
                <w:kern w:val="2"/>
                <w:sz w:val="18"/>
                <w:szCs w:val="18"/>
                <w:lang w:eastAsia="zh-CN"/>
              </w:rPr>
              <w:t>No</w:t>
            </w:r>
          </w:p>
        </w:tc>
      </w:tr>
      <w:tr w14:paraId="21EDD8D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7C543B6F">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cli-RSSI-Meas-r16</w:t>
            </w:r>
          </w:p>
          <w:p w14:paraId="467912F3">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Indicates whether the UE can perform CLI RSSI measurements as specified in TS 38.215 [13] and supports periodical reporting and measurement event triggering as specified in TS 38.331 [9].</w:t>
            </w:r>
            <w:r>
              <w:rPr>
                <w:rFonts w:ascii="Arial" w:hAnsi="Arial" w:eastAsia="MS PGothic" w:cs="Arial"/>
                <w:kern w:val="2"/>
                <w:sz w:val="18"/>
                <w:szCs w:val="18"/>
                <w:lang w:eastAsia="zh-CN"/>
              </w:rPr>
              <w:t xml:space="preserve"> If the UE supports this feature, the UE needs to report </w:t>
            </w:r>
            <w:r>
              <w:rPr>
                <w:rFonts w:ascii="Arial" w:hAnsi="Arial" w:eastAsia="MS PGothic" w:cs="Arial"/>
                <w:i/>
                <w:kern w:val="2"/>
                <w:sz w:val="18"/>
                <w:szCs w:val="18"/>
                <w:lang w:eastAsia="zh-CN"/>
              </w:rPr>
              <w:t>maxNumberCLI-RSSI-r16</w:t>
            </w:r>
            <w:r>
              <w:rPr>
                <w:rFonts w:ascii="Arial" w:hAnsi="Arial" w:eastAsia="MS PGothic" w:cs="Arial"/>
                <w:kern w:val="2"/>
                <w:sz w:val="18"/>
                <w:szCs w:val="18"/>
                <w:lang w:eastAsia="zh-CN"/>
              </w:rPr>
              <w:t>.</w:t>
            </w:r>
            <w:r>
              <w:rPr>
                <w:rFonts w:ascii="Arial" w:hAnsi="Arial" w:cs="Arial"/>
                <w:bCs/>
                <w:iCs/>
                <w:kern w:val="2"/>
                <w:sz w:val="18"/>
                <w:szCs w:val="18"/>
                <w:lang w:eastAsia="zh-CN"/>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14:paraId="2DD8D76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72CC968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2DB7D2D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color="808080" w:sz="4" w:space="0"/>
              <w:left w:val="single" w:color="808080" w:sz="4" w:space="0"/>
              <w:bottom w:val="single" w:color="808080" w:sz="4" w:space="0"/>
              <w:right w:val="single" w:color="808080" w:sz="4" w:space="0"/>
            </w:tcBorders>
          </w:tcPr>
          <w:p w14:paraId="00218B69">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52C4BF1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CA3A112">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cli-SRS-RSRP-Meas-r16</w:t>
            </w:r>
          </w:p>
          <w:p w14:paraId="6C66FAEA">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 xml:space="preserve">Indicates whether the UE can perform SRS RSRP measurements as specified in TS 38.215 [13] and supports periodical reporting and measurement event triggering based on SRS-RSRP </w:t>
            </w:r>
            <w:r>
              <w:rPr>
                <w:rFonts w:ascii="Arial" w:hAnsi="Arial" w:cs="Arial"/>
                <w:kern w:val="2"/>
                <w:sz w:val="18"/>
                <w:szCs w:val="18"/>
                <w:lang w:eastAsia="zh-CN"/>
              </w:rPr>
              <w:t xml:space="preserve">as specified in </w:t>
            </w:r>
            <w:r>
              <w:rPr>
                <w:rFonts w:ascii="Arial" w:hAnsi="Arial" w:cs="Arial"/>
                <w:bCs/>
                <w:iCs/>
                <w:kern w:val="2"/>
                <w:sz w:val="18"/>
                <w:szCs w:val="18"/>
                <w:lang w:eastAsia="zh-CN"/>
              </w:rPr>
              <w:t>TS 38.331 [9].</w:t>
            </w:r>
            <w:r>
              <w:rPr>
                <w:rFonts w:ascii="Arial" w:hAnsi="Arial" w:eastAsia="MS PGothic" w:cs="Arial"/>
                <w:kern w:val="2"/>
                <w:sz w:val="18"/>
                <w:szCs w:val="18"/>
                <w:lang w:eastAsia="zh-CN"/>
              </w:rPr>
              <w:t xml:space="preserve"> If the UE supports this feature, the UE needs to report </w:t>
            </w:r>
            <w:r>
              <w:rPr>
                <w:rFonts w:ascii="Arial" w:hAnsi="Arial" w:eastAsia="MS PGothic" w:cs="Arial"/>
                <w:i/>
                <w:kern w:val="2"/>
                <w:sz w:val="18"/>
                <w:szCs w:val="18"/>
                <w:lang w:eastAsia="zh-CN"/>
              </w:rPr>
              <w:t>maxNumberCLI-SRS-RSRP-r16</w:t>
            </w:r>
            <w:r>
              <w:rPr>
                <w:rFonts w:ascii="Arial" w:hAnsi="Arial" w:eastAsia="MS PGothic" w:cs="Arial"/>
                <w:iCs/>
                <w:kern w:val="2"/>
                <w:sz w:val="18"/>
                <w:szCs w:val="18"/>
                <w:lang w:eastAsia="zh-CN"/>
              </w:rPr>
              <w:t xml:space="preserve"> and </w:t>
            </w:r>
            <w:r>
              <w:rPr>
                <w:rFonts w:ascii="Arial" w:hAnsi="Arial" w:eastAsia="MS PGothic" w:cs="Arial"/>
                <w:i/>
                <w:kern w:val="2"/>
                <w:sz w:val="18"/>
                <w:szCs w:val="18"/>
                <w:lang w:eastAsia="zh-CN"/>
              </w:rPr>
              <w:t>maxNumberPerSlotCLI-SRS-RSRP-r16</w:t>
            </w:r>
            <w:r>
              <w:rPr>
                <w:rFonts w:ascii="Arial" w:hAnsi="Arial" w:eastAsia="MS PGothic" w:cs="Arial"/>
                <w:kern w:val="2"/>
                <w:sz w:val="18"/>
                <w:szCs w:val="18"/>
                <w:lang w:eastAsia="zh-CN"/>
              </w:rPr>
              <w:t>.</w:t>
            </w:r>
            <w:r>
              <w:rPr>
                <w:rFonts w:ascii="Arial" w:hAnsi="Arial" w:cs="Arial"/>
                <w:bCs/>
                <w:iCs/>
                <w:kern w:val="2"/>
                <w:sz w:val="18"/>
                <w:szCs w:val="18"/>
                <w:lang w:eastAsia="zh-CN"/>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14:paraId="45B4D8D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45F0B23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DF19B3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color="808080" w:sz="4" w:space="0"/>
              <w:left w:val="single" w:color="808080" w:sz="4" w:space="0"/>
              <w:bottom w:val="single" w:color="808080" w:sz="4" w:space="0"/>
              <w:right w:val="single" w:color="808080" w:sz="4" w:space="0"/>
            </w:tcBorders>
          </w:tcPr>
          <w:p w14:paraId="78DD0990">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32EA430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60E2BC6D">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cltm-EarlyTA-Indication-r19</w:t>
            </w:r>
          </w:p>
          <w:p w14:paraId="756385D9">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eastAsia="等线"/>
                <w:kern w:val="2"/>
                <w:sz w:val="18"/>
                <w:szCs w:val="24"/>
                <w:lang w:eastAsia="zh-CN"/>
              </w:rPr>
              <w:t>I</w:t>
            </w:r>
            <w:r>
              <w:rPr>
                <w:rFonts w:ascii="Arial" w:hAnsi="Arial"/>
                <w:kern w:val="2"/>
                <w:sz w:val="18"/>
                <w:szCs w:val="24"/>
                <w:lang w:eastAsia="zh-CN"/>
              </w:rPr>
              <w:t>ndicate</w:t>
            </w:r>
            <w:r>
              <w:rPr>
                <w:rFonts w:ascii="Arial" w:hAnsi="Arial" w:eastAsia="等线"/>
                <w:kern w:val="2"/>
                <w:sz w:val="18"/>
                <w:szCs w:val="24"/>
                <w:lang w:eastAsia="zh-CN"/>
              </w:rPr>
              <w:t>s</w:t>
            </w:r>
            <w:r>
              <w:rPr>
                <w:rFonts w:ascii="Arial" w:hAnsi="Arial"/>
                <w:kern w:val="2"/>
                <w:sz w:val="18"/>
                <w:szCs w:val="24"/>
                <w:lang w:eastAsia="zh-CN"/>
              </w:rPr>
              <w:t xml:space="preserve"> whether the UE </w:t>
            </w:r>
            <w:r>
              <w:rPr>
                <w:rFonts w:ascii="Arial" w:hAnsi="Arial" w:eastAsia="Malgun Gothic"/>
                <w:kern w:val="2"/>
                <w:sz w:val="18"/>
                <w:szCs w:val="24"/>
                <w:lang w:eastAsia="ko-KR"/>
              </w:rPr>
              <w:t>support</w:t>
            </w:r>
            <w:r>
              <w:rPr>
                <w:rFonts w:ascii="Arial" w:hAnsi="Arial"/>
                <w:kern w:val="2"/>
                <w:sz w:val="18"/>
                <w:szCs w:val="24"/>
                <w:lang w:eastAsia="zh-CN"/>
              </w:rPr>
              <w:t>s</w:t>
            </w:r>
            <w:r>
              <w:rPr>
                <w:rFonts w:ascii="Arial" w:hAnsi="Arial" w:eastAsia="Malgun Gothic"/>
                <w:kern w:val="2"/>
                <w:sz w:val="18"/>
                <w:szCs w:val="24"/>
                <w:lang w:eastAsia="ko-KR"/>
              </w:rPr>
              <w:t xml:space="preserve"> early TA MAC CE reception for CLTM </w:t>
            </w:r>
            <w:r>
              <w:rPr>
                <w:rFonts w:ascii="Arial" w:hAnsi="Arial"/>
                <w:kern w:val="2"/>
                <w:sz w:val="18"/>
                <w:szCs w:val="24"/>
                <w:lang w:eastAsia="zh-CN"/>
              </w:rPr>
              <w:t xml:space="preserve">by indicating the maximum number of </w:t>
            </w:r>
            <w:r>
              <w:rPr>
                <w:rFonts w:ascii="Arial" w:hAnsi="Arial" w:eastAsia="Malgun Gothic"/>
                <w:kern w:val="2"/>
                <w:sz w:val="18"/>
                <w:szCs w:val="24"/>
                <w:lang w:eastAsia="ko-KR"/>
              </w:rPr>
              <w:t>TA values that the UE can store</w:t>
            </w:r>
            <w:r>
              <w:rPr>
                <w:rFonts w:ascii="Arial" w:hAnsi="Arial"/>
                <w:kern w:val="2"/>
                <w:sz w:val="18"/>
                <w:szCs w:val="24"/>
                <w:lang w:eastAsia="zh-CN"/>
              </w:rPr>
              <w:t>.</w:t>
            </w:r>
          </w:p>
          <w:p w14:paraId="0612D763">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A UE supporting this feature shall also indicate support of at least one </w:t>
            </w:r>
            <w:r>
              <w:rPr>
                <w:rFonts w:ascii="Arial" w:hAnsi="Arial" w:eastAsia="等线"/>
                <w:kern w:val="2"/>
                <w:sz w:val="18"/>
                <w:szCs w:val="24"/>
                <w:lang w:eastAsia="zh-CN"/>
              </w:rPr>
              <w:t xml:space="preserve">of </w:t>
            </w:r>
            <w:r>
              <w:rPr>
                <w:rFonts w:ascii="Arial" w:hAnsi="Arial" w:eastAsia="Malgun Gothic"/>
                <w:i/>
                <w:kern w:val="2"/>
                <w:sz w:val="18"/>
                <w:szCs w:val="24"/>
                <w:lang w:eastAsia="ko-KR"/>
              </w:rPr>
              <w:t>cltm-ExecutionConditionL3-r19</w:t>
            </w:r>
            <w:r>
              <w:rPr>
                <w:rFonts w:ascii="Arial" w:hAnsi="Arial" w:eastAsia="Malgun Gothic"/>
                <w:kern w:val="2"/>
                <w:sz w:val="18"/>
                <w:szCs w:val="24"/>
                <w:lang w:eastAsia="ko-KR"/>
              </w:rPr>
              <w:t xml:space="preserve"> or </w:t>
            </w:r>
            <w:r>
              <w:rPr>
                <w:rFonts w:ascii="Arial" w:hAnsi="Arial" w:eastAsia="Malgun Gothic"/>
                <w:i/>
                <w:kern w:val="2"/>
                <w:sz w:val="18"/>
                <w:szCs w:val="24"/>
                <w:lang w:eastAsia="ko-KR"/>
              </w:rPr>
              <w:t>cltm-ExecutionConditionL1-r19</w:t>
            </w:r>
            <w:r>
              <w:rPr>
                <w:rFonts w:ascii="Arial" w:hAnsi="Arial"/>
                <w:kern w:val="2"/>
                <w:sz w:val="18"/>
                <w:szCs w:val="24"/>
                <w:lang w:eastAsia="zh-CN"/>
              </w:rPr>
              <w:t xml:space="preserve"> and support of </w:t>
            </w:r>
            <w:r>
              <w:rPr>
                <w:rFonts w:ascii="Arial" w:hAnsi="Arial"/>
                <w:bCs/>
                <w:i/>
                <w:iCs/>
                <w:kern w:val="2"/>
                <w:sz w:val="18"/>
                <w:szCs w:val="24"/>
                <w:lang w:eastAsia="zh-CN"/>
              </w:rPr>
              <w:t xml:space="preserve">rach-EarlyTA-Measurement-r18 </w:t>
            </w:r>
            <w:r>
              <w:rPr>
                <w:rFonts w:ascii="Arial" w:hAnsi="Arial"/>
                <w:kern w:val="2"/>
                <w:sz w:val="18"/>
                <w:szCs w:val="24"/>
                <w:lang w:eastAsia="zh-CN"/>
              </w:rPr>
              <w:t>for at least one band</w:t>
            </w:r>
            <w:r>
              <w:rPr>
                <w:rFonts w:ascii="Arial" w:hAnsi="Arial" w:cs="Arial"/>
                <w:kern w:val="2"/>
                <w:sz w:val="18"/>
                <w:szCs w:val="18"/>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1BDDA6B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215090D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2AD17F5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420E1FE4">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5DF9F23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601A04C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cltm-ExecutionConditionL1-r19</w:t>
            </w:r>
          </w:p>
          <w:p w14:paraId="61376BEA">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等线"/>
                <w:kern w:val="2"/>
                <w:sz w:val="18"/>
                <w:szCs w:val="24"/>
                <w:lang w:eastAsia="zh-CN"/>
              </w:rPr>
              <w:t xml:space="preserve">Indicates </w:t>
            </w:r>
            <w:r>
              <w:rPr>
                <w:rFonts w:ascii="Arial" w:hAnsi="Arial"/>
                <w:kern w:val="2"/>
                <w:sz w:val="18"/>
                <w:szCs w:val="24"/>
                <w:lang w:eastAsia="zh-CN"/>
              </w:rPr>
              <w:t>whether</w:t>
            </w:r>
            <w:r>
              <w:rPr>
                <w:rFonts w:ascii="Arial" w:hAnsi="Arial" w:eastAsia="等线"/>
                <w:kern w:val="2"/>
                <w:sz w:val="18"/>
                <w:szCs w:val="24"/>
                <w:lang w:eastAsia="zh-CN"/>
              </w:rPr>
              <w:t xml:space="preserve"> the UE supports the evaluation of LTM conditions evaluation based on L1 measurements. The UE </w:t>
            </w:r>
            <w:r>
              <w:rPr>
                <w:rFonts w:ascii="Arial" w:hAnsi="Arial" w:cs="Arial"/>
                <w:kern w:val="2"/>
                <w:sz w:val="18"/>
                <w:szCs w:val="18"/>
                <w:lang w:eastAsia="zh-CN"/>
              </w:rPr>
              <w:t>supporting this feature shall also indicate</w:t>
            </w:r>
            <w:r>
              <w:rPr>
                <w:rFonts w:ascii="Arial" w:hAnsi="Arial" w:eastAsia="等线"/>
                <w:kern w:val="2"/>
                <w:sz w:val="18"/>
                <w:szCs w:val="24"/>
                <w:lang w:eastAsia="zh-CN"/>
              </w:rPr>
              <w:t xml:space="preserve"> support of </w:t>
            </w:r>
            <w:r>
              <w:rPr>
                <w:rFonts w:ascii="Arial" w:hAnsi="Arial" w:eastAsia="等线"/>
                <w:i/>
                <w:kern w:val="2"/>
                <w:sz w:val="18"/>
                <w:szCs w:val="24"/>
                <w:lang w:eastAsia="zh-CN"/>
              </w:rPr>
              <w:t>ltm-MCG-IntraFreq-r18</w:t>
            </w:r>
            <w:r>
              <w:rPr>
                <w:rFonts w:ascii="Arial" w:hAnsi="Arial" w:eastAsia="等线"/>
                <w:kern w:val="2"/>
                <w:sz w:val="18"/>
                <w:szCs w:val="24"/>
                <w:lang w:eastAsia="zh-CN"/>
              </w:rPr>
              <w:t xml:space="preserve"> </w:t>
            </w:r>
            <w:r>
              <w:rPr>
                <w:rFonts w:ascii="Arial" w:hAnsi="Arial"/>
                <w:kern w:val="2"/>
                <w:sz w:val="18"/>
                <w:szCs w:val="24"/>
                <w:lang w:eastAsia="zh-CN"/>
              </w:rPr>
              <w:t>for at least one band</w:t>
            </w:r>
            <w:r>
              <w:rPr>
                <w:rFonts w:ascii="Arial" w:hAnsi="Arial" w:eastAsia="等线"/>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2633CD5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2C5A756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2557AE1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bCs/>
                <w:iCs/>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2FBF6E5F">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bCs/>
                <w:iCs/>
                <w:kern w:val="2"/>
                <w:sz w:val="18"/>
                <w:szCs w:val="24"/>
                <w:lang w:eastAsia="zh-CN"/>
              </w:rPr>
              <w:t>No</w:t>
            </w:r>
          </w:p>
        </w:tc>
      </w:tr>
      <w:tr w14:paraId="58710C6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58CD778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cltm-ExecutionConditionL3-r19</w:t>
            </w:r>
          </w:p>
          <w:p w14:paraId="5D6E55B2">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等线"/>
                <w:kern w:val="2"/>
                <w:sz w:val="18"/>
                <w:szCs w:val="24"/>
                <w:lang w:eastAsia="zh-CN"/>
              </w:rPr>
              <w:t xml:space="preserve">Indicates </w:t>
            </w:r>
            <w:r>
              <w:rPr>
                <w:rFonts w:ascii="Arial" w:hAnsi="Arial"/>
                <w:kern w:val="2"/>
                <w:sz w:val="18"/>
                <w:szCs w:val="24"/>
                <w:lang w:eastAsia="zh-CN"/>
              </w:rPr>
              <w:t>whether</w:t>
            </w:r>
            <w:r>
              <w:rPr>
                <w:rFonts w:ascii="Arial" w:hAnsi="Arial" w:eastAsia="等线"/>
                <w:kern w:val="2"/>
                <w:sz w:val="18"/>
                <w:szCs w:val="24"/>
                <w:lang w:eastAsia="zh-CN"/>
              </w:rPr>
              <w:t xml:space="preserve"> the UE supports the evaluation of LTM conditions evaluation based on L3 measurements, by indicating the maximum number of trigger events for the same execution condition. A UE </w:t>
            </w:r>
            <w:r>
              <w:rPr>
                <w:rFonts w:ascii="Arial" w:hAnsi="Arial" w:cs="Arial"/>
                <w:kern w:val="2"/>
                <w:sz w:val="18"/>
                <w:szCs w:val="18"/>
                <w:lang w:eastAsia="zh-CN"/>
              </w:rPr>
              <w:t xml:space="preserve">supporting this feature </w:t>
            </w:r>
            <w:r>
              <w:rPr>
                <w:rFonts w:ascii="Arial" w:hAnsi="Arial" w:eastAsia="等线"/>
                <w:kern w:val="2"/>
                <w:sz w:val="18"/>
                <w:szCs w:val="24"/>
                <w:lang w:eastAsia="zh-CN"/>
              </w:rPr>
              <w:t>shall also indicate support of</w:t>
            </w:r>
            <w:r>
              <w:rPr>
                <w:rFonts w:ascii="Arial" w:hAnsi="Arial" w:eastAsia="等线"/>
                <w:i/>
                <w:kern w:val="2"/>
                <w:sz w:val="18"/>
                <w:szCs w:val="24"/>
                <w:lang w:eastAsia="zh-CN"/>
              </w:rPr>
              <w:t xml:space="preserve"> ltm-MCG-IntraFreq-r18 </w:t>
            </w:r>
            <w:r>
              <w:rPr>
                <w:rFonts w:ascii="Arial" w:hAnsi="Arial"/>
                <w:kern w:val="2"/>
                <w:sz w:val="18"/>
                <w:szCs w:val="24"/>
                <w:lang w:eastAsia="zh-CN"/>
              </w:rPr>
              <w:t>for at least one band</w:t>
            </w:r>
            <w:r>
              <w:rPr>
                <w:rFonts w:ascii="Arial" w:hAnsi="Arial" w:eastAsia="等线"/>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6CDA729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136AFE6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0AAE462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bCs/>
                <w:iCs/>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5AC526DE">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bCs/>
                <w:iCs/>
                <w:kern w:val="2"/>
                <w:sz w:val="18"/>
                <w:szCs w:val="24"/>
                <w:lang w:eastAsia="zh-CN"/>
              </w:rPr>
              <w:t>No</w:t>
            </w:r>
          </w:p>
        </w:tc>
      </w:tr>
      <w:tr w14:paraId="39A45CE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03F5D1F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concurrentMeasCRS-InsideBWP-EUTRA-r18</w:t>
            </w:r>
          </w:p>
          <w:p w14:paraId="0885B972">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concurrent inter-RAT measurement on EUTRAN cell in non-DSS and PDCCH or PDSCH reception from the serving cell with a different numerology.</w:t>
            </w:r>
          </w:p>
          <w:p w14:paraId="0D27F86C">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A UE supporting this feature shall also indicate support of </w:t>
            </w:r>
            <w:r>
              <w:rPr>
                <w:rFonts w:ascii="Arial" w:hAnsi="Arial" w:cs="Arial"/>
                <w:i/>
                <w:iCs/>
                <w:kern w:val="2"/>
                <w:sz w:val="18"/>
                <w:szCs w:val="18"/>
                <w:lang w:eastAsia="zh-CN"/>
              </w:rPr>
              <w:t xml:space="preserve">eutra-NoGapMeasurementInsideBWP-r18 </w:t>
            </w:r>
            <w:r>
              <w:rPr>
                <w:rFonts w:ascii="Arial" w:hAnsi="Arial" w:cs="Arial"/>
                <w:kern w:val="2"/>
                <w:sz w:val="18"/>
                <w:szCs w:val="18"/>
                <w:lang w:eastAsia="zh-CN"/>
              </w:rPr>
              <w:t xml:space="preserve">or </w:t>
            </w:r>
            <w:r>
              <w:rPr>
                <w:rFonts w:ascii="Arial" w:hAnsi="Arial" w:cs="Arial"/>
                <w:i/>
                <w:iCs/>
                <w:kern w:val="2"/>
                <w:sz w:val="18"/>
                <w:szCs w:val="18"/>
                <w:lang w:eastAsia="zh-CN"/>
              </w:rPr>
              <w:t>eutra-NoGapMeasurementOutsideBWP-r18</w:t>
            </w:r>
            <w:r>
              <w:rPr>
                <w:rFonts w:ascii="Arial" w:hAnsi="Arial" w:cs="Arial"/>
                <w:kern w:val="2"/>
                <w:sz w:val="18"/>
                <w:szCs w:val="18"/>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51720EF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1FB406E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5878724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1FC3E7E7">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FR1 only</w:t>
            </w:r>
          </w:p>
        </w:tc>
      </w:tr>
      <w:tr w14:paraId="7DF8307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718D483C">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concurrentMeasGap-r17</w:t>
            </w:r>
          </w:p>
          <w:p w14:paraId="54190DB9">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the concurrent measurements gaps as specified in TS 38.133 [5]. The capability signalling comprises the following parameters:</w:t>
            </w:r>
          </w:p>
          <w:p w14:paraId="603049A6">
            <w:pPr>
              <w:widowControl w:val="0"/>
              <w:overflowPunct w:val="0"/>
              <w:autoSpaceDE w:val="0"/>
              <w:autoSpaceDN w:val="0"/>
              <w:adjustRightInd w:val="0"/>
              <w:spacing w:after="0"/>
              <w:ind w:left="568" w:hanging="284"/>
              <w:jc w:val="both"/>
              <w:textAlignment w:val="baseline"/>
              <w:rPr>
                <w:rFonts w:cs="Arial"/>
                <w:kern w:val="2"/>
                <w:sz w:val="21"/>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concurrentPerUE-OnlyMeasGap-r17</w:t>
            </w:r>
            <w:r>
              <w:rPr>
                <w:rFonts w:ascii="Arial" w:hAnsi="Arial" w:cs="Arial"/>
                <w:kern w:val="2"/>
                <w:sz w:val="18"/>
                <w:szCs w:val="18"/>
                <w:lang w:eastAsia="zh-CN"/>
              </w:rPr>
              <w:t xml:space="preserve"> indicates whether the UE supports more than 1 per-UE measurement gap configurations (i.e. gap combination configuration id = 2 as specified in TS 38.133 [5]), or</w:t>
            </w:r>
          </w:p>
          <w:p w14:paraId="37863E2C">
            <w:pPr>
              <w:widowControl w:val="0"/>
              <w:overflowPunct w:val="0"/>
              <w:autoSpaceDE w:val="0"/>
              <w:autoSpaceDN w:val="0"/>
              <w:adjustRightInd w:val="0"/>
              <w:spacing w:after="0"/>
              <w:ind w:left="568" w:hanging="284"/>
              <w:jc w:val="both"/>
              <w:textAlignment w:val="baseline"/>
              <w:rPr>
                <w:b/>
                <w:bCs/>
                <w:i/>
                <w:iCs/>
                <w:kern w:val="2"/>
                <w:sz w:val="21"/>
                <w:szCs w:val="24"/>
                <w:lang w:eastAsia="zh-CN"/>
              </w:rPr>
            </w:pPr>
            <w:r>
              <w:rPr>
                <w:rFonts w:ascii="Arial" w:hAnsi="Arial" w:cs="Arial"/>
                <w:i/>
                <w:iCs/>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concurrentPerUE-PerFRCombMeasGap-r17</w:t>
            </w:r>
            <w:r>
              <w:rPr>
                <w:rFonts w:ascii="Arial" w:hAnsi="Arial" w:cs="Arial"/>
                <w:kern w:val="2"/>
                <w:sz w:val="18"/>
                <w:szCs w:val="18"/>
                <w:lang w:eastAsia="zh-CN"/>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kern w:val="2"/>
                <w:sz w:val="18"/>
                <w:szCs w:val="18"/>
                <w:lang w:eastAsia="zh-CN"/>
              </w:rPr>
              <w:t>independentGapConfig</w:t>
            </w:r>
            <w:r>
              <w:rPr>
                <w:rFonts w:ascii="Arial" w:hAnsi="Arial" w:cs="Arial"/>
                <w:kern w:val="2"/>
                <w:sz w:val="18"/>
                <w:szCs w:val="18"/>
                <w:lang w:eastAsia="zh-CN"/>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color="808080" w:sz="4" w:space="0"/>
              <w:left w:val="single" w:color="808080" w:sz="4" w:space="0"/>
              <w:bottom w:val="single" w:color="808080" w:sz="4" w:space="0"/>
              <w:right w:val="single" w:color="808080" w:sz="4" w:space="0"/>
            </w:tcBorders>
          </w:tcPr>
          <w:p w14:paraId="340BE1C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46E2115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69C04CA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114ACF1C">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655E3A9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56880DA">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concurrentMeasGapEUTRA-r17</w:t>
            </w:r>
          </w:p>
          <w:p w14:paraId="0523FE72">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ascii="Arial" w:hAnsi="Arial" w:cs="Arial"/>
                <w:i/>
                <w:iCs/>
                <w:kern w:val="2"/>
                <w:sz w:val="18"/>
                <w:szCs w:val="18"/>
                <w:lang w:eastAsia="zh-CN"/>
              </w:rPr>
              <w:t>concurrentMeasGap-r17</w:t>
            </w:r>
            <w:r>
              <w:rPr>
                <w:rFonts w:ascii="Arial" w:hAnsi="Arial" w:cs="Arial"/>
                <w:kern w:val="2"/>
                <w:sz w:val="18"/>
                <w:szCs w:val="18"/>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50E5075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7D56BF8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03FFCAF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07190194">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2E9A3D5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6AF9C888">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concurrentMeasGapsNCSG-r18</w:t>
            </w:r>
          </w:p>
          <w:p w14:paraId="0B8EECEA">
            <w:pPr>
              <w:keepNext/>
              <w:keepLines/>
              <w:widowControl w:val="0"/>
              <w:overflowPunct w:val="0"/>
              <w:autoSpaceDE w:val="0"/>
              <w:autoSpaceDN w:val="0"/>
              <w:adjustRightInd w:val="0"/>
              <w:spacing w:after="0"/>
              <w:jc w:val="both"/>
              <w:textAlignment w:val="baseline"/>
              <w:rPr>
                <w:rFonts w:ascii="Arial" w:hAnsi="Arial" w:eastAsia="PMingLiU" w:cs="Arial"/>
                <w:kern w:val="2"/>
                <w:sz w:val="18"/>
                <w:szCs w:val="18"/>
                <w:lang w:eastAsia="zh-TW"/>
              </w:rPr>
            </w:pPr>
            <w:r>
              <w:rPr>
                <w:rFonts w:ascii="Arial" w:hAnsi="Arial"/>
                <w:kern w:val="2"/>
                <w:sz w:val="18"/>
                <w:szCs w:val="24"/>
                <w:lang w:eastAsia="zh-CN"/>
              </w:rPr>
              <w:t xml:space="preserve">Indicates whether the UE supports </w:t>
            </w:r>
            <w:r>
              <w:rPr>
                <w:rFonts w:ascii="Arial" w:hAnsi="Arial" w:eastAsia="PMingLiU" w:cs="Arial"/>
                <w:kern w:val="2"/>
                <w:sz w:val="18"/>
                <w:szCs w:val="18"/>
                <w:lang w:eastAsia="zh-TW"/>
              </w:rPr>
              <w:t>multiple per-UE (or per-FR) measurement gap patterns with at least one per-UE (or per-FR) NCSG as specified in TS 38.133 [5].</w:t>
            </w:r>
          </w:p>
          <w:p w14:paraId="052388E1">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cs="Arial"/>
                <w:kern w:val="2"/>
                <w:sz w:val="18"/>
                <w:szCs w:val="18"/>
                <w:lang w:eastAsia="zh-CN"/>
              </w:rPr>
              <w:t xml:space="preserve">A UE supporting this feature shall also indicate support of </w:t>
            </w:r>
            <w:r>
              <w:rPr>
                <w:rFonts w:cs="Arial"/>
                <w:i/>
                <w:iCs/>
                <w:kern w:val="2"/>
                <w:sz w:val="18"/>
                <w:szCs w:val="18"/>
                <w:lang w:eastAsia="zh-CN"/>
              </w:rPr>
              <w:t>nr-NeedForGapNCSG-Reporting-r17</w:t>
            </w:r>
            <w:r>
              <w:rPr>
                <w:rFonts w:cs="Arial"/>
                <w:kern w:val="2"/>
                <w:sz w:val="18"/>
                <w:szCs w:val="18"/>
                <w:lang w:eastAsia="zh-CN"/>
              </w:rPr>
              <w:t xml:space="preserve"> and </w:t>
            </w:r>
            <w:r>
              <w:rPr>
                <w:rFonts w:ascii="Arial" w:hAnsi="Arial"/>
                <w:i/>
                <w:iCs/>
                <w:kern w:val="2"/>
                <w:sz w:val="18"/>
                <w:szCs w:val="24"/>
                <w:lang w:eastAsia="zh-CN"/>
              </w:rPr>
              <w:t>concurrentMeasGap-r17.</w:t>
            </w:r>
          </w:p>
        </w:tc>
        <w:tc>
          <w:tcPr>
            <w:tcW w:w="709" w:type="dxa"/>
            <w:tcBorders>
              <w:top w:val="single" w:color="808080" w:sz="4" w:space="0"/>
              <w:left w:val="single" w:color="808080" w:sz="4" w:space="0"/>
              <w:bottom w:val="single" w:color="808080" w:sz="4" w:space="0"/>
              <w:right w:val="single" w:color="808080" w:sz="4" w:space="0"/>
            </w:tcBorders>
          </w:tcPr>
          <w:p w14:paraId="3F46D83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1BE24DF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53D6B4B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6EE05142">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kern w:val="2"/>
                <w:sz w:val="18"/>
                <w:szCs w:val="24"/>
                <w:lang w:eastAsia="zh-CN"/>
              </w:rPr>
              <w:t>No</w:t>
            </w:r>
          </w:p>
        </w:tc>
      </w:tr>
      <w:tr w14:paraId="199D0B7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6E2F65CD">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concurrentMeasGapsPreMG-r18</w:t>
            </w:r>
          </w:p>
          <w:p w14:paraId="2B6162B5">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24"/>
                <w:lang w:eastAsia="zh-CN"/>
              </w:rPr>
              <w:t xml:space="preserve">Indicates whether the UE supports </w:t>
            </w:r>
            <w:r>
              <w:rPr>
                <w:rFonts w:cs="Arial"/>
                <w:kern w:val="2"/>
                <w:sz w:val="18"/>
                <w:szCs w:val="18"/>
                <w:lang w:eastAsia="zh-CN"/>
              </w:rPr>
              <w:t>multiple per-UE (or per-FR) measurement gap patterns with at least one per-UE (or per-FR) Pre-MG as specified in TS 38.133 [5].</w:t>
            </w:r>
          </w:p>
          <w:p w14:paraId="52148FB2">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cs="Arial"/>
                <w:kern w:val="2"/>
                <w:sz w:val="18"/>
                <w:szCs w:val="18"/>
                <w:lang w:eastAsia="zh-CN"/>
              </w:rPr>
              <w:t xml:space="preserve">A UE supporting this feature shall also indicate support of </w:t>
            </w:r>
            <w:r>
              <w:rPr>
                <w:rFonts w:ascii="Arial" w:hAnsi="Arial"/>
                <w:i/>
                <w:iCs/>
                <w:kern w:val="2"/>
                <w:sz w:val="18"/>
                <w:szCs w:val="24"/>
                <w:lang w:eastAsia="zh-CN"/>
              </w:rPr>
              <w:t>concurrentMeasGap-r17</w:t>
            </w:r>
            <w:r>
              <w:rPr>
                <w:rFonts w:ascii="Arial" w:hAnsi="Arial"/>
                <w:kern w:val="2"/>
                <w:sz w:val="18"/>
                <w:szCs w:val="24"/>
                <w:lang w:eastAsia="zh-CN"/>
              </w:rPr>
              <w:t xml:space="preserve"> and one of </w:t>
            </w:r>
            <w:r>
              <w:rPr>
                <w:rFonts w:ascii="Arial" w:hAnsi="Arial"/>
                <w:i/>
                <w:iCs/>
                <w:kern w:val="2"/>
                <w:sz w:val="18"/>
                <w:szCs w:val="24"/>
                <w:lang w:eastAsia="zh-CN"/>
              </w:rPr>
              <w:t>preconfiguredNW-ControlledMeasGap-r17</w:t>
            </w:r>
            <w:r>
              <w:rPr>
                <w:rFonts w:ascii="Arial" w:hAnsi="Arial"/>
                <w:kern w:val="2"/>
                <w:sz w:val="18"/>
                <w:szCs w:val="24"/>
                <w:lang w:eastAsia="zh-CN"/>
              </w:rPr>
              <w:t xml:space="preserve"> and </w:t>
            </w:r>
            <w:r>
              <w:rPr>
                <w:rFonts w:ascii="Arial" w:hAnsi="Arial"/>
                <w:i/>
                <w:iCs/>
                <w:kern w:val="2"/>
                <w:sz w:val="18"/>
                <w:szCs w:val="24"/>
                <w:lang w:eastAsia="zh-CN"/>
              </w:rPr>
              <w:t>preconfiguredUE-AutonomousMeasGap-r17</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79D9869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290E24E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1EAA931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10DA167A">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kern w:val="2"/>
                <w:sz w:val="18"/>
                <w:szCs w:val="24"/>
                <w:lang w:eastAsia="zh-CN"/>
              </w:rPr>
              <w:t>No</w:t>
            </w:r>
          </w:p>
        </w:tc>
      </w:tr>
      <w:tr w14:paraId="17A072E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8CE3A43">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condHandoverFDD-TDD-r16</w:t>
            </w:r>
          </w:p>
          <w:p w14:paraId="5A9DE83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Indicates whether the UE supports conditional handover between FDD and TDD cells.</w:t>
            </w:r>
            <w:r>
              <w:rPr>
                <w:rFonts w:ascii="Arial" w:hAnsi="Arial"/>
                <w:kern w:val="2"/>
                <w:sz w:val="18"/>
                <w:szCs w:val="24"/>
                <w:lang w:eastAsia="zh-CN"/>
              </w:rPr>
              <w:t xml:space="preserve"> The parameter can only be set if </w:t>
            </w:r>
            <w:r>
              <w:rPr>
                <w:rFonts w:ascii="Arial" w:hAnsi="Arial"/>
                <w:i/>
                <w:iCs/>
                <w:kern w:val="2"/>
                <w:sz w:val="18"/>
                <w:szCs w:val="24"/>
                <w:lang w:eastAsia="zh-CN"/>
              </w:rPr>
              <w:t>condHandover-r16</w:t>
            </w:r>
            <w:r>
              <w:rPr>
                <w:rFonts w:ascii="Arial" w:hAnsi="Arial"/>
                <w:kern w:val="2"/>
                <w:sz w:val="18"/>
                <w:szCs w:val="24"/>
                <w:lang w:eastAsia="zh-CN"/>
              </w:rPr>
              <w:t xml:space="preserve"> is set for both FDD and TDD.</w:t>
            </w:r>
            <w:r>
              <w:rPr>
                <w:rFonts w:ascii="Arial" w:hAnsi="Arial" w:cs="Arial"/>
                <w:kern w:val="2"/>
                <w:sz w:val="18"/>
                <w:szCs w:val="18"/>
                <w:lang w:eastAsia="zh-CN"/>
              </w:rPr>
              <w:t xml:space="preserve"> The UE that indicates support of this feature shall also indicate support of </w:t>
            </w:r>
            <w:r>
              <w:rPr>
                <w:rFonts w:ascii="Arial" w:hAnsi="Arial" w:cs="Arial"/>
                <w:i/>
                <w:kern w:val="2"/>
                <w:sz w:val="18"/>
                <w:szCs w:val="18"/>
                <w:lang w:eastAsia="zh-CN"/>
              </w:rPr>
              <w:t>handoverFDD-TDD</w:t>
            </w:r>
            <w:r>
              <w:rPr>
                <w:rFonts w:ascii="Arial" w:hAnsi="Arial" w:cs="Arial"/>
                <w:kern w:val="2"/>
                <w:sz w:val="18"/>
                <w:szCs w:val="18"/>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76E36C6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0DC3DD5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2E0EB4D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053D317E">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2A309AB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0164263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condHandoverFR1-FR2-r16</w:t>
            </w:r>
          </w:p>
          <w:p w14:paraId="7A1AC4D9">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UE supports conditional handover HO between FR1 and FR2. The parameter can only be set if </w:t>
            </w:r>
            <w:r>
              <w:rPr>
                <w:rFonts w:ascii="Arial" w:hAnsi="Arial"/>
                <w:i/>
                <w:iCs/>
                <w:kern w:val="2"/>
                <w:sz w:val="18"/>
                <w:szCs w:val="24"/>
                <w:lang w:eastAsia="zh-CN"/>
              </w:rPr>
              <w:t>condHandover-r16</w:t>
            </w:r>
            <w:r>
              <w:rPr>
                <w:rFonts w:ascii="Arial" w:hAnsi="Arial"/>
                <w:kern w:val="2"/>
                <w:sz w:val="18"/>
                <w:szCs w:val="24"/>
                <w:lang w:eastAsia="zh-CN"/>
              </w:rPr>
              <w:t xml:space="preserve"> is set for both FR1 and FR2.</w:t>
            </w:r>
            <w:r>
              <w:rPr>
                <w:rFonts w:ascii="Arial" w:hAnsi="Arial" w:cs="Arial"/>
                <w:kern w:val="2"/>
                <w:sz w:val="18"/>
                <w:szCs w:val="18"/>
                <w:lang w:eastAsia="zh-CN"/>
              </w:rPr>
              <w:t xml:space="preserve"> The UE that indicates support of this feature shall also indicate support of </w:t>
            </w:r>
            <w:r>
              <w:rPr>
                <w:rFonts w:ascii="Arial" w:hAnsi="Arial" w:cs="Arial"/>
                <w:i/>
                <w:kern w:val="2"/>
                <w:sz w:val="18"/>
                <w:szCs w:val="18"/>
                <w:lang w:eastAsia="zh-CN"/>
              </w:rPr>
              <w:t>handoverFR1-FR2</w:t>
            </w:r>
            <w:r>
              <w:rPr>
                <w:rFonts w:ascii="Arial" w:hAnsi="Arial" w:cs="Arial"/>
                <w:kern w:val="2"/>
                <w:sz w:val="18"/>
                <w:szCs w:val="18"/>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6FFEB3D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Yu Mincho"/>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1947146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Yu Mincho"/>
                <w:kern w:val="2"/>
                <w:sz w:val="18"/>
                <w:szCs w:val="24"/>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56E69BA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Yu Mincho"/>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67EDD5D1">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kern w:val="2"/>
                <w:sz w:val="18"/>
                <w:szCs w:val="24"/>
                <w:lang w:eastAsia="zh-CN"/>
              </w:rPr>
              <w:t>No</w:t>
            </w:r>
          </w:p>
        </w:tc>
      </w:tr>
      <w:tr w14:paraId="1ABFD92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25ABB4D3">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condHandoverWithSCG-NRDC-r17</w:t>
            </w:r>
          </w:p>
          <w:p w14:paraId="4744B66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conditional handover with NR SCG configuration for NR-DC. The UE indicating support of this feature shall also indicate the support of </w:t>
            </w:r>
            <w:r>
              <w:rPr>
                <w:rFonts w:ascii="Arial" w:hAnsi="Arial"/>
                <w:i/>
                <w:iCs/>
                <w:kern w:val="2"/>
                <w:sz w:val="18"/>
                <w:szCs w:val="24"/>
                <w:lang w:eastAsia="zh-CN"/>
              </w:rPr>
              <w:t>condHandover-r16</w:t>
            </w:r>
            <w:r>
              <w:rPr>
                <w:rFonts w:ascii="Arial" w:hAnsi="Arial"/>
                <w:kern w:val="2"/>
                <w:sz w:val="18"/>
                <w:szCs w:val="24"/>
                <w:lang w:eastAsia="zh-CN"/>
              </w:rPr>
              <w:t xml:space="preserve"> and support of at least one NR-DC band combination.</w:t>
            </w:r>
          </w:p>
        </w:tc>
        <w:tc>
          <w:tcPr>
            <w:tcW w:w="709" w:type="dxa"/>
            <w:tcBorders>
              <w:top w:val="single" w:color="808080" w:sz="4" w:space="0"/>
              <w:left w:val="single" w:color="808080" w:sz="4" w:space="0"/>
              <w:bottom w:val="single" w:color="808080" w:sz="4" w:space="0"/>
              <w:right w:val="single" w:color="808080" w:sz="4" w:space="0"/>
            </w:tcBorders>
          </w:tcPr>
          <w:p w14:paraId="32176125">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45F69159">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1F32D30F">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7BD7A41D">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5BB76F7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CFBA23C">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csi-RS-RLM</w:t>
            </w:r>
          </w:p>
          <w:p w14:paraId="6C8BC08B">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 xml:space="preserve">Indicates whether the UE can perform radio link monitoring procedure based on measurement of CSI-RS as specified in TS 38.213 [11] and TS 38.133 [5]. If the UE supports this feature, the UE needs to report </w:t>
            </w:r>
            <w:r>
              <w:rPr>
                <w:rFonts w:ascii="Arial" w:hAnsi="Arial" w:eastAsia="MS PGothic" w:cs="Arial"/>
                <w:i/>
                <w:kern w:val="2"/>
                <w:sz w:val="18"/>
                <w:szCs w:val="18"/>
                <w:lang w:eastAsia="zh-CN"/>
              </w:rPr>
              <w:t>maxNumberResource-CSI-RS-RLM</w:t>
            </w:r>
            <w:r>
              <w:rPr>
                <w:rFonts w:ascii="Arial" w:hAnsi="Arial" w:eastAsia="MS PGothic"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bCs/>
                <w:i/>
                <w:kern w:val="2"/>
                <w:sz w:val="18"/>
                <w:szCs w:val="24"/>
                <w:lang w:eastAsia="zh-CN"/>
              </w:rPr>
              <w:t xml:space="preserve">csi-RS-RLM-r16 </w:t>
            </w:r>
            <w:r>
              <w:rPr>
                <w:rFonts w:ascii="Arial" w:hAnsi="Arial"/>
                <w:bCs/>
                <w:kern w:val="2"/>
                <w:sz w:val="18"/>
                <w:szCs w:val="24"/>
                <w:lang w:eastAsia="zh-CN"/>
              </w:rPr>
              <w:t>applies.</w:t>
            </w:r>
          </w:p>
        </w:tc>
        <w:tc>
          <w:tcPr>
            <w:tcW w:w="709" w:type="dxa"/>
          </w:tcPr>
          <w:p w14:paraId="4866922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2201AD2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55D440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5606BE18">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23DE106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273D0745">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csi-RSRP-AndRSRQ-MeasWithSSB</w:t>
            </w:r>
          </w:p>
          <w:p w14:paraId="6B4CBB61">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ascii="Arial" w:hAnsi="Arial" w:eastAsia="MS PGothic" w:cs="Arial"/>
                <w:i/>
                <w:kern w:val="2"/>
                <w:sz w:val="18"/>
                <w:szCs w:val="18"/>
                <w:lang w:eastAsia="zh-CN"/>
              </w:rPr>
              <w:t>maxNumberCSI-RS-RRM-RS-SINR</w:t>
            </w:r>
            <w:r>
              <w:rPr>
                <w:rFonts w:ascii="Arial" w:hAnsi="Arial" w:eastAsia="MS PGothic"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bCs/>
                <w:i/>
                <w:kern w:val="2"/>
                <w:sz w:val="18"/>
                <w:szCs w:val="24"/>
                <w:lang w:eastAsia="zh-CN"/>
              </w:rPr>
              <w:t xml:space="preserve">csi-RS-RLM-r16 </w:t>
            </w:r>
            <w:r>
              <w:rPr>
                <w:rFonts w:ascii="Arial" w:hAnsi="Arial"/>
                <w:bCs/>
                <w:kern w:val="2"/>
                <w:sz w:val="18"/>
                <w:szCs w:val="24"/>
                <w:lang w:eastAsia="zh-CN"/>
              </w:rPr>
              <w:t>applies.</w:t>
            </w:r>
          </w:p>
        </w:tc>
        <w:tc>
          <w:tcPr>
            <w:tcW w:w="709" w:type="dxa"/>
          </w:tcPr>
          <w:p w14:paraId="79BD65D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71F978D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0A9ED5A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0A77755C">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019FD34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19283249">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csi-RSRP-AndRSRQ-MeasWithoutSSB</w:t>
            </w:r>
          </w:p>
          <w:p w14:paraId="361DDF74">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ascii="Arial" w:hAnsi="Arial" w:eastAsia="MS PGothic" w:cs="Arial"/>
                <w:i/>
                <w:kern w:val="2"/>
                <w:sz w:val="18"/>
                <w:szCs w:val="18"/>
                <w:lang w:eastAsia="zh-CN"/>
              </w:rPr>
              <w:t>maxNumberCSI-RS-RRM-RS-SINR</w:t>
            </w:r>
            <w:r>
              <w:rPr>
                <w:rFonts w:ascii="Arial" w:hAnsi="Arial" w:eastAsia="MS PGothic" w:cs="Arial"/>
                <w:kern w:val="2"/>
                <w:sz w:val="18"/>
                <w:szCs w:val="18"/>
                <w:lang w:eastAsia="zh-CN"/>
              </w:rPr>
              <w:t>.</w:t>
            </w:r>
            <w:r>
              <w:rPr>
                <w:rFonts w:ascii="Arial" w:hAnsi="Arial"/>
                <w:kern w:val="2"/>
                <w:sz w:val="18"/>
                <w:szCs w:val="24"/>
                <w:lang w:eastAsia="zh-CN"/>
              </w:rPr>
              <w:t xml:space="preserve"> This applies only to non-shared spectrum channel access. For shared spectrum channel access, </w:t>
            </w:r>
            <w:r>
              <w:rPr>
                <w:rFonts w:ascii="Arial" w:hAnsi="Arial" w:cs="Arial"/>
                <w:i/>
                <w:iCs/>
                <w:kern w:val="2"/>
                <w:sz w:val="18"/>
                <w:szCs w:val="18"/>
                <w:lang w:eastAsia="zh-CN"/>
              </w:rPr>
              <w:t>csi-RSRP-AndRSRQ-MeasWithoutSSB</w:t>
            </w:r>
            <w:r>
              <w:rPr>
                <w:rFonts w:ascii="Arial" w:hAnsi="Arial"/>
                <w:i/>
                <w:iCs/>
                <w:kern w:val="2"/>
                <w:sz w:val="18"/>
                <w:szCs w:val="24"/>
                <w:lang w:eastAsia="zh-CN"/>
              </w:rPr>
              <w:t>-r16</w:t>
            </w:r>
            <w:r>
              <w:rPr>
                <w:rFonts w:ascii="Arial" w:hAnsi="Arial"/>
                <w:bCs/>
                <w:i/>
                <w:kern w:val="2"/>
                <w:sz w:val="18"/>
                <w:szCs w:val="24"/>
                <w:lang w:eastAsia="zh-CN"/>
              </w:rPr>
              <w:t xml:space="preserve"> </w:t>
            </w:r>
            <w:r>
              <w:rPr>
                <w:rFonts w:ascii="Arial" w:hAnsi="Arial"/>
                <w:bCs/>
                <w:kern w:val="2"/>
                <w:sz w:val="18"/>
                <w:szCs w:val="24"/>
                <w:lang w:eastAsia="zh-CN"/>
              </w:rPr>
              <w:t>applies.</w:t>
            </w:r>
          </w:p>
        </w:tc>
        <w:tc>
          <w:tcPr>
            <w:tcW w:w="709" w:type="dxa"/>
          </w:tcPr>
          <w:p w14:paraId="3312432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5EA7ED9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6B5378D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7C4F19DB">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2CAEF76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6B793A3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csi-SINR-Meas</w:t>
            </w:r>
          </w:p>
          <w:p w14:paraId="24BB0748">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ascii="Arial" w:hAnsi="Arial" w:eastAsia="MS PGothic" w:cs="Arial"/>
                <w:i/>
                <w:kern w:val="2"/>
                <w:sz w:val="18"/>
                <w:szCs w:val="18"/>
                <w:lang w:eastAsia="zh-CN"/>
              </w:rPr>
              <w:t>maxNumberCSI-RS-RRM-RS-SINR</w:t>
            </w:r>
            <w:r>
              <w:rPr>
                <w:rFonts w:ascii="Arial" w:hAnsi="Arial" w:eastAsia="MS PGothic"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cs="Arial"/>
                <w:i/>
                <w:iCs/>
                <w:kern w:val="2"/>
                <w:sz w:val="18"/>
                <w:szCs w:val="18"/>
                <w:lang w:eastAsia="zh-CN"/>
              </w:rPr>
              <w:t>csi-SINR-Meas</w:t>
            </w:r>
            <w:r>
              <w:rPr>
                <w:rFonts w:ascii="Arial" w:hAnsi="Arial"/>
                <w:i/>
                <w:iCs/>
                <w:kern w:val="2"/>
                <w:sz w:val="18"/>
                <w:szCs w:val="24"/>
                <w:lang w:eastAsia="zh-CN"/>
              </w:rPr>
              <w:t>-r16</w:t>
            </w:r>
            <w:r>
              <w:rPr>
                <w:rFonts w:ascii="Arial" w:hAnsi="Arial"/>
                <w:bCs/>
                <w:i/>
                <w:kern w:val="2"/>
                <w:sz w:val="18"/>
                <w:szCs w:val="24"/>
                <w:lang w:eastAsia="zh-CN"/>
              </w:rPr>
              <w:t xml:space="preserve"> </w:t>
            </w:r>
            <w:r>
              <w:rPr>
                <w:rFonts w:ascii="Arial" w:hAnsi="Arial"/>
                <w:bCs/>
                <w:kern w:val="2"/>
                <w:sz w:val="18"/>
                <w:szCs w:val="24"/>
                <w:lang w:eastAsia="zh-CN"/>
              </w:rPr>
              <w:t>applies.</w:t>
            </w:r>
          </w:p>
        </w:tc>
        <w:tc>
          <w:tcPr>
            <w:tcW w:w="709" w:type="dxa"/>
          </w:tcPr>
          <w:p w14:paraId="3613161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1544693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7C86626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4A795B43">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61C325D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4F54F624">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deriveSSB-IndexFromCellInterNon-NCSG-r17</w:t>
            </w:r>
          </w:p>
          <w:p w14:paraId="09739BDF">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configuration of </w:t>
            </w:r>
            <w:r>
              <w:rPr>
                <w:rFonts w:ascii="Arial" w:hAnsi="Arial"/>
                <w:i/>
                <w:iCs/>
                <w:kern w:val="2"/>
                <w:sz w:val="18"/>
                <w:szCs w:val="24"/>
                <w:lang w:eastAsia="zh-CN"/>
              </w:rPr>
              <w:t>deriveSSB-IndexFromCellInter-r17</w:t>
            </w:r>
            <w:r>
              <w:rPr>
                <w:rFonts w:ascii="Arial" w:hAnsi="Arial"/>
                <w:kern w:val="2"/>
                <w:sz w:val="18"/>
                <w:szCs w:val="24"/>
                <w:lang w:eastAsia="zh-CN"/>
              </w:rPr>
              <w:t xml:space="preserve"> in </w:t>
            </w:r>
            <w:r>
              <w:rPr>
                <w:rFonts w:ascii="Arial" w:hAnsi="Arial"/>
                <w:i/>
                <w:iCs/>
                <w:kern w:val="2"/>
                <w:sz w:val="18"/>
                <w:szCs w:val="24"/>
                <w:lang w:eastAsia="zh-CN"/>
              </w:rPr>
              <w:t>MeasObjectNR</w:t>
            </w:r>
            <w:r>
              <w:rPr>
                <w:rFonts w:ascii="Arial" w:hAnsi="Arial"/>
                <w:kern w:val="2"/>
                <w:sz w:val="18"/>
                <w:szCs w:val="24"/>
                <w:lang w:eastAsia="zh-CN"/>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ascii="Arial" w:hAnsi="Arial" w:cs="Arial"/>
                <w:bCs/>
                <w:i/>
                <w:iCs/>
                <w:kern w:val="2"/>
                <w:sz w:val="18"/>
                <w:szCs w:val="24"/>
                <w:lang w:eastAsia="zh-CN"/>
              </w:rPr>
              <w:t>ncsg-MeasGapNR-Patterns-r17</w:t>
            </w:r>
            <w:r>
              <w:rPr>
                <w:rFonts w:ascii="Arial" w:hAnsi="Arial"/>
                <w:kern w:val="2"/>
                <w:sz w:val="18"/>
                <w:szCs w:val="24"/>
                <w:lang w:eastAsia="zh-CN"/>
              </w:rPr>
              <w:t>).</w:t>
            </w:r>
          </w:p>
        </w:tc>
        <w:tc>
          <w:tcPr>
            <w:tcW w:w="709" w:type="dxa"/>
          </w:tcPr>
          <w:p w14:paraId="332F76D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EEF75E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038B815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19EE3064">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42A00A5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1690C909">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dynamicCollision-r18</w:t>
            </w:r>
          </w:p>
          <w:p w14:paraId="4B7D1CC2">
            <w:pPr>
              <w:keepNext/>
              <w:keepLines/>
              <w:widowControl w:val="0"/>
              <w:overflowPunct w:val="0"/>
              <w:autoSpaceDE w:val="0"/>
              <w:autoSpaceDN w:val="0"/>
              <w:adjustRightInd w:val="0"/>
              <w:spacing w:after="0"/>
              <w:jc w:val="both"/>
              <w:textAlignment w:val="baseline"/>
              <w:rPr>
                <w:rFonts w:ascii="Arial" w:hAnsi="Arial" w:eastAsia="PMingLiU" w:cs="Arial"/>
                <w:kern w:val="2"/>
                <w:sz w:val="18"/>
                <w:szCs w:val="18"/>
                <w:lang w:eastAsia="zh-TW"/>
              </w:rPr>
            </w:pPr>
            <w:r>
              <w:rPr>
                <w:rFonts w:ascii="Arial" w:hAnsi="Arial"/>
                <w:kern w:val="2"/>
                <w:sz w:val="18"/>
                <w:szCs w:val="24"/>
                <w:lang w:eastAsia="zh-CN"/>
              </w:rPr>
              <w:t xml:space="preserve">Indicates whether the UE supports </w:t>
            </w:r>
            <w:r>
              <w:rPr>
                <w:rFonts w:ascii="Arial" w:hAnsi="Arial" w:eastAsia="PMingLiU" w:cs="Arial"/>
                <w:kern w:val="2"/>
                <w:sz w:val="18"/>
                <w:szCs w:val="18"/>
                <w:lang w:eastAsia="zh-TW"/>
              </w:rPr>
              <w:t>RRM requirements for handling dynamic collisions between a Pre-MG and another measurement gap or Pre-MG.</w:t>
            </w:r>
          </w:p>
          <w:p w14:paraId="19C52B0D">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eastAsia="PMingLiU" w:cs="Arial"/>
                <w:kern w:val="2"/>
                <w:sz w:val="18"/>
                <w:szCs w:val="18"/>
                <w:lang w:eastAsia="zh-TW"/>
              </w:rPr>
              <w:t xml:space="preserve">A UE supporting this feature shall also indicate support of </w:t>
            </w:r>
            <w:r>
              <w:rPr>
                <w:rFonts w:ascii="Arial" w:hAnsi="Arial" w:eastAsia="PMingLiU" w:cs="Arial"/>
                <w:i/>
                <w:iCs/>
                <w:kern w:val="2"/>
                <w:sz w:val="18"/>
                <w:szCs w:val="18"/>
                <w:lang w:eastAsia="zh-TW"/>
              </w:rPr>
              <w:t>concurrentMeasGapsPreMG-r18</w:t>
            </w:r>
            <w:r>
              <w:rPr>
                <w:rFonts w:ascii="Arial" w:hAnsi="Arial" w:eastAsia="PMingLiU" w:cs="Arial"/>
                <w:kern w:val="2"/>
                <w:sz w:val="18"/>
                <w:szCs w:val="18"/>
                <w:lang w:eastAsia="zh-TW"/>
              </w:rPr>
              <w:t>.</w:t>
            </w:r>
          </w:p>
        </w:tc>
        <w:tc>
          <w:tcPr>
            <w:tcW w:w="709" w:type="dxa"/>
          </w:tcPr>
          <w:p w14:paraId="3C114CC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7EBADA2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614F4FD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AB8123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25638D5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10B9B28E">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enterAndLeaveCellReport-r18</w:t>
            </w:r>
          </w:p>
          <w:p w14:paraId="3F03AA3B">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Indicates whether the UE supports the report of cell(s) that meet the event leaving condition and the report of cell(s) that meet the event entering condition as defined in TS 38.331 [9] clause 5.5.4.2.</w:t>
            </w:r>
          </w:p>
        </w:tc>
        <w:tc>
          <w:tcPr>
            <w:tcW w:w="709" w:type="dxa"/>
          </w:tcPr>
          <w:p w14:paraId="0AA67F9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07880E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19F592E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7D118D38">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7F698F7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7732F18A">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eutra-AutonomousGaps-r16</w:t>
            </w:r>
          </w:p>
          <w:p w14:paraId="78692348">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47B6D9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E279A5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1057B6E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101136A2">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6861E35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0FB26F74">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w:t>
            </w:r>
            <w:r>
              <w:rPr>
                <w:rFonts w:ascii="Arial" w:hAnsi="Arial" w:eastAsia="等线"/>
                <w:b/>
                <w:i/>
                <w:kern w:val="2"/>
                <w:sz w:val="18"/>
                <w:szCs w:val="24"/>
                <w:lang w:eastAsia="zh-CN"/>
              </w:rPr>
              <w:t>-NEDC</w:t>
            </w:r>
            <w:r>
              <w:rPr>
                <w:rFonts w:ascii="Arial" w:hAnsi="Arial"/>
                <w:b/>
                <w:i/>
                <w:kern w:val="2"/>
                <w:sz w:val="18"/>
                <w:szCs w:val="24"/>
                <w:lang w:eastAsia="zh-CN"/>
              </w:rPr>
              <w:t>-r16</w:t>
            </w:r>
          </w:p>
          <w:p w14:paraId="4B6A5BBA">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ascii="Arial" w:hAnsi="Arial" w:eastAsia="等线"/>
                <w:kern w:val="2"/>
                <w:sz w:val="18"/>
                <w:szCs w:val="24"/>
                <w:lang w:eastAsia="zh-CN"/>
              </w:rPr>
              <w:t>NE</w:t>
            </w:r>
            <w:r>
              <w:rPr>
                <w:rFonts w:ascii="Arial" w:hAnsi="Arial"/>
                <w:kern w:val="2"/>
                <w:sz w:val="18"/>
                <w:szCs w:val="24"/>
                <w:lang w:eastAsia="zh-CN"/>
              </w:rPr>
              <w:t>-DC is configured.</w:t>
            </w:r>
          </w:p>
        </w:tc>
        <w:tc>
          <w:tcPr>
            <w:tcW w:w="709" w:type="dxa"/>
          </w:tcPr>
          <w:p w14:paraId="4A4DDD5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283031B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5BF0D3C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等线"/>
                <w:kern w:val="2"/>
                <w:sz w:val="18"/>
                <w:szCs w:val="24"/>
                <w:lang w:eastAsia="zh-CN"/>
              </w:rPr>
              <w:t>No</w:t>
            </w:r>
          </w:p>
        </w:tc>
        <w:tc>
          <w:tcPr>
            <w:tcW w:w="737" w:type="dxa"/>
          </w:tcPr>
          <w:p w14:paraId="40FA9639">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0A8D650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0E5C851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w:t>
            </w:r>
            <w:r>
              <w:rPr>
                <w:rFonts w:ascii="Arial" w:hAnsi="Arial" w:eastAsia="等线"/>
                <w:b/>
                <w:i/>
                <w:kern w:val="2"/>
                <w:sz w:val="18"/>
                <w:szCs w:val="24"/>
                <w:lang w:eastAsia="zh-CN"/>
              </w:rPr>
              <w:t>-NRDC</w:t>
            </w:r>
            <w:r>
              <w:rPr>
                <w:rFonts w:ascii="Arial" w:hAnsi="Arial"/>
                <w:b/>
                <w:i/>
                <w:kern w:val="2"/>
                <w:sz w:val="18"/>
                <w:szCs w:val="24"/>
                <w:lang w:eastAsia="zh-CN"/>
              </w:rPr>
              <w:t>-r16</w:t>
            </w:r>
          </w:p>
          <w:p w14:paraId="0E6B5599">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ascii="Arial" w:hAnsi="Arial" w:eastAsia="等线"/>
                <w:kern w:val="2"/>
                <w:sz w:val="18"/>
                <w:szCs w:val="24"/>
                <w:lang w:eastAsia="zh-CN"/>
              </w:rPr>
              <w:t>NR</w:t>
            </w:r>
            <w:r>
              <w:rPr>
                <w:rFonts w:ascii="Arial" w:hAnsi="Arial"/>
                <w:kern w:val="2"/>
                <w:sz w:val="18"/>
                <w:szCs w:val="24"/>
                <w:lang w:eastAsia="zh-CN"/>
              </w:rPr>
              <w:t>-DC is configured.</w:t>
            </w:r>
          </w:p>
        </w:tc>
        <w:tc>
          <w:tcPr>
            <w:tcW w:w="709" w:type="dxa"/>
          </w:tcPr>
          <w:p w14:paraId="46BF7A9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ACDD80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05E6609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等线"/>
                <w:kern w:val="2"/>
                <w:sz w:val="18"/>
                <w:szCs w:val="24"/>
                <w:lang w:eastAsia="zh-CN"/>
              </w:rPr>
              <w:t>No</w:t>
            </w:r>
          </w:p>
        </w:tc>
        <w:tc>
          <w:tcPr>
            <w:tcW w:w="737" w:type="dxa"/>
          </w:tcPr>
          <w:p w14:paraId="7214299D">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21E677B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6D6A3E52">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eutra-CGI-Reporting</w:t>
            </w:r>
          </w:p>
          <w:p w14:paraId="1FE5BC2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rFonts w:ascii="Arial" w:hAnsi="Arial"/>
                <w:kern w:val="2"/>
                <w:sz w:val="18"/>
                <w:szCs w:val="24"/>
                <w:lang w:eastAsia="en-GB"/>
              </w:rPr>
              <w:t>MN and SN have the same DRX cycle and on-duration configured by MN completely contains on-duration configured by SN</w:t>
            </w:r>
            <w:r>
              <w:rPr>
                <w:rFonts w:ascii="Arial" w:hAnsi="Arial"/>
                <w:kern w:val="2"/>
                <w:sz w:val="18"/>
                <w:szCs w:val="24"/>
                <w:lang w:eastAsia="zh-CN"/>
              </w:rPr>
              <w:t>. It is mandated if the UE supports EUTRA. It is optional for (e)RedCap UEs.</w:t>
            </w:r>
          </w:p>
        </w:tc>
        <w:tc>
          <w:tcPr>
            <w:tcW w:w="709" w:type="dxa"/>
          </w:tcPr>
          <w:p w14:paraId="4B6F575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0977840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4910899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1A7BFEB0">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5B2A1E0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218A54E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eutra-CGI-Reporting-HSDN-r19</w:t>
            </w:r>
          </w:p>
          <w:p w14:paraId="52E91EE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HSDN cell information from a neighbouring E-UTRA cell by reading the SI of the neighbouring cell and reporting the acquired information to the network as specified in TS 38.331 [9].</w:t>
            </w:r>
          </w:p>
        </w:tc>
        <w:tc>
          <w:tcPr>
            <w:tcW w:w="709" w:type="dxa"/>
          </w:tcPr>
          <w:p w14:paraId="54545C9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4370D55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5AB42A5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4CC921F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kern w:val="2"/>
                <w:sz w:val="18"/>
                <w:szCs w:val="24"/>
                <w:lang w:eastAsia="zh-CN"/>
              </w:rPr>
              <w:t>No</w:t>
            </w:r>
          </w:p>
        </w:tc>
      </w:tr>
      <w:tr w14:paraId="6F55E52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79CF1668">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eutra-CGI-Reporting-NEDC</w:t>
            </w:r>
          </w:p>
          <w:p w14:paraId="189B9D81">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information from a neighbouring E-UTRA cell by reading the SI of the neighbouring cell and reporting the acquired information to the network as specified in TS 38.331 [9] when the</w:t>
            </w:r>
            <w:r>
              <w:rPr>
                <w:rFonts w:ascii="Arial" w:hAnsi="Arial"/>
                <w:b/>
                <w:i/>
                <w:kern w:val="2"/>
                <w:sz w:val="18"/>
                <w:szCs w:val="24"/>
                <w:lang w:eastAsia="zh-CN"/>
              </w:rPr>
              <w:t xml:space="preserve"> </w:t>
            </w:r>
            <w:r>
              <w:rPr>
                <w:rFonts w:ascii="Arial" w:hAnsi="Arial"/>
                <w:kern w:val="2"/>
                <w:sz w:val="18"/>
                <w:szCs w:val="24"/>
                <w:lang w:eastAsia="zh-CN"/>
              </w:rPr>
              <w:t>NE-DC</w:t>
            </w:r>
            <w:r>
              <w:rPr>
                <w:rFonts w:ascii="Arial" w:hAnsi="Arial"/>
                <w:i/>
                <w:kern w:val="2"/>
                <w:sz w:val="18"/>
                <w:szCs w:val="24"/>
                <w:lang w:eastAsia="zh-CN"/>
              </w:rPr>
              <w:t xml:space="preserve"> </w:t>
            </w:r>
            <w:r>
              <w:rPr>
                <w:rFonts w:ascii="Arial" w:hAnsi="Arial"/>
                <w:kern w:val="2"/>
                <w:sz w:val="18"/>
                <w:szCs w:val="24"/>
                <w:lang w:eastAsia="zh-CN"/>
              </w:rPr>
              <w:t>is configured.</w:t>
            </w:r>
          </w:p>
        </w:tc>
        <w:tc>
          <w:tcPr>
            <w:tcW w:w="709" w:type="dxa"/>
          </w:tcPr>
          <w:p w14:paraId="24F60BF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0E35119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24F09D0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DC5FBB3">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6AD1A14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D451549">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eutra-CGI-Reporting-NRDC</w:t>
            </w:r>
          </w:p>
          <w:p w14:paraId="6E4E5EC5">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information from a neighbouring E-UTRA cell by reading the SI of the neighbouring cell and reporting the acquired information to the network as specified in TS 38.331 [9] when the</w:t>
            </w:r>
            <w:r>
              <w:rPr>
                <w:rFonts w:ascii="Arial" w:hAnsi="Arial"/>
                <w:i/>
                <w:kern w:val="2"/>
                <w:sz w:val="18"/>
                <w:szCs w:val="24"/>
                <w:lang w:eastAsia="zh-CN"/>
              </w:rPr>
              <w:t xml:space="preserve"> </w:t>
            </w:r>
            <w:r>
              <w:rPr>
                <w:rFonts w:ascii="Arial" w:hAnsi="Arial"/>
                <w:kern w:val="2"/>
                <w:sz w:val="18"/>
                <w:szCs w:val="24"/>
                <w:lang w:eastAsia="zh-CN"/>
              </w:rPr>
              <w:t xml:space="preserve">NR-DC is configured wherein MN and SN have different DRX cycles, </w:t>
            </w:r>
            <w:r>
              <w:rPr>
                <w:rFonts w:ascii="Arial" w:hAnsi="Arial" w:cs="Arial"/>
                <w:kern w:val="2"/>
                <w:sz w:val="18"/>
                <w:szCs w:val="24"/>
                <w:lang w:eastAsia="zh-CN"/>
              </w:rPr>
              <w:t>or on-duration configured by MN does not contain on-duration configured by SN if the DRX cycles are the same.</w:t>
            </w:r>
          </w:p>
        </w:tc>
        <w:tc>
          <w:tcPr>
            <w:tcW w:w="709" w:type="dxa"/>
          </w:tcPr>
          <w:p w14:paraId="4F968FD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5E1846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645A521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780B7698">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513517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0725D906">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eutra-MeasEMW-r18</w:t>
            </w:r>
          </w:p>
          <w:p w14:paraId="52036AC2">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bCs/>
                <w:iCs/>
                <w:sz w:val="18"/>
                <w:lang w:eastAsia="zh-CN"/>
              </w:rPr>
              <w:t xml:space="preserve">Indicates whether the UE supports </w:t>
            </w:r>
            <w:r>
              <w:rPr>
                <w:rFonts w:ascii="Arial" w:hAnsi="Arial" w:cs="Arial"/>
                <w:sz w:val="18"/>
                <w:szCs w:val="18"/>
                <w:lang w:eastAsia="zh-CN"/>
              </w:rPr>
              <w:t>configuration of effective measurement window for inter-RAT EUTRAN measurements, including offset, duration and periodicity.</w:t>
            </w:r>
          </w:p>
          <w:p w14:paraId="68237B6D">
            <w:pPr>
              <w:keepNext/>
              <w:keepLines/>
              <w:overflowPunct w:val="0"/>
              <w:autoSpaceDE w:val="0"/>
              <w:autoSpaceDN w:val="0"/>
              <w:adjustRightInd w:val="0"/>
              <w:spacing w:after="0"/>
              <w:textAlignment w:val="baseline"/>
              <w:rPr>
                <w:rFonts w:ascii="Arial" w:hAnsi="Arial" w:cs="Arial"/>
                <w:sz w:val="18"/>
                <w:szCs w:val="18"/>
                <w:lang w:eastAsia="zh-CN"/>
              </w:rPr>
            </w:pPr>
          </w:p>
          <w:p w14:paraId="3442F477">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The leftmost bit in the bitmap corresponds to EMW pattern #0 and the right most bit in the bitmap corresponds to EMW pattern #5. The bitmap for EMW patterns are defined in TS 38.133 [5].</w:t>
            </w:r>
          </w:p>
          <w:p w14:paraId="07A95A57">
            <w:pPr>
              <w:keepNext/>
              <w:keepLines/>
              <w:overflowPunct w:val="0"/>
              <w:autoSpaceDE w:val="0"/>
              <w:autoSpaceDN w:val="0"/>
              <w:adjustRightInd w:val="0"/>
              <w:spacing w:after="0"/>
              <w:textAlignment w:val="baseline"/>
              <w:rPr>
                <w:rFonts w:ascii="Arial" w:hAnsi="Arial" w:cs="Arial"/>
                <w:sz w:val="18"/>
                <w:szCs w:val="18"/>
                <w:lang w:eastAsia="zh-CN"/>
              </w:rPr>
            </w:pPr>
          </w:p>
          <w:p w14:paraId="06FB7EAC">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EMW patterns #0 and #1 are mandatory (i.e. the corresponding bits in the bitmap is set to 1) if UE supports EMW feature. Other patterns are optional.</w:t>
            </w:r>
          </w:p>
          <w:p w14:paraId="79372F66">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eastAsia="PMingLiU" w:cs="Arial"/>
                <w:kern w:val="2"/>
                <w:sz w:val="18"/>
                <w:szCs w:val="18"/>
                <w:lang w:eastAsia="zh-TW"/>
              </w:rPr>
              <w:t xml:space="preserve">A UE supporting this feature shall also indicate support of </w:t>
            </w:r>
            <w:r>
              <w:rPr>
                <w:rFonts w:ascii="Arial" w:hAnsi="Arial"/>
                <w:i/>
                <w:iCs/>
                <w:kern w:val="2"/>
                <w:sz w:val="18"/>
                <w:szCs w:val="24"/>
                <w:lang w:eastAsia="zh-CN"/>
              </w:rPr>
              <w:t xml:space="preserve">eutra-NoGapMeasurementOutsideBWP-r18 </w:t>
            </w:r>
            <w:r>
              <w:rPr>
                <w:rFonts w:ascii="Arial" w:hAnsi="Arial"/>
                <w:kern w:val="2"/>
                <w:sz w:val="18"/>
                <w:szCs w:val="24"/>
                <w:lang w:eastAsia="zh-CN"/>
              </w:rPr>
              <w:t xml:space="preserve">or </w:t>
            </w:r>
            <w:r>
              <w:rPr>
                <w:rFonts w:ascii="Arial" w:hAnsi="Arial"/>
                <w:i/>
                <w:iCs/>
                <w:kern w:val="2"/>
                <w:sz w:val="18"/>
                <w:szCs w:val="24"/>
                <w:lang w:eastAsia="zh-CN"/>
              </w:rPr>
              <w:t>eutra-NoGapMeasurementInsideBWP-r18</w:t>
            </w:r>
            <w:r>
              <w:rPr>
                <w:rFonts w:ascii="Arial" w:hAnsi="Arial"/>
                <w:kern w:val="2"/>
                <w:sz w:val="18"/>
                <w:szCs w:val="24"/>
                <w:lang w:eastAsia="zh-CN"/>
              </w:rPr>
              <w:t>.</w:t>
            </w:r>
          </w:p>
          <w:p w14:paraId="55224E9E">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If a UE does not support this feature, a UE is not allowed to cause scheduling </w:t>
            </w:r>
            <w:r>
              <w:rPr>
                <w:rFonts w:ascii="Arial" w:hAnsi="Arial" w:cs="Arial"/>
                <w:kern w:val="2"/>
                <w:sz w:val="18"/>
                <w:szCs w:val="18"/>
                <w:lang w:eastAsia="zh-CN"/>
              </w:rPr>
              <w:t xml:space="preserve">restriction defined in TS 38.133 [5] for </w:t>
            </w:r>
            <w:r>
              <w:rPr>
                <w:rFonts w:ascii="Arial" w:hAnsi="Arial"/>
                <w:i/>
                <w:iCs/>
                <w:kern w:val="2"/>
                <w:sz w:val="18"/>
                <w:szCs w:val="24"/>
                <w:lang w:eastAsia="zh-CN"/>
              </w:rPr>
              <w:t>eutra-NoGapMeasurementOutsideBWP-r18</w:t>
            </w:r>
            <w:r>
              <w:rPr>
                <w:rFonts w:ascii="Arial" w:hAnsi="Arial"/>
                <w:kern w:val="2"/>
                <w:sz w:val="18"/>
                <w:szCs w:val="24"/>
                <w:lang w:eastAsia="zh-CN"/>
              </w:rPr>
              <w:t xml:space="preserve"> or </w:t>
            </w:r>
            <w:r>
              <w:rPr>
                <w:rFonts w:ascii="Arial" w:hAnsi="Arial"/>
                <w:i/>
                <w:iCs/>
                <w:kern w:val="2"/>
                <w:sz w:val="18"/>
                <w:szCs w:val="24"/>
                <w:lang w:eastAsia="zh-CN"/>
              </w:rPr>
              <w:t>eutra-NoGapMeasurementInsideBWP-r18</w:t>
            </w:r>
            <w:r>
              <w:rPr>
                <w:rFonts w:ascii="Arial" w:hAnsi="Arial"/>
                <w:kern w:val="2"/>
                <w:sz w:val="18"/>
                <w:szCs w:val="24"/>
                <w:lang w:eastAsia="zh-CN"/>
              </w:rPr>
              <w:t>.</w:t>
            </w:r>
          </w:p>
          <w:p w14:paraId="202EF943">
            <w:pPr>
              <w:keepNext/>
              <w:keepLines/>
              <w:widowControl w:val="0"/>
              <w:overflowPunct w:val="0"/>
              <w:autoSpaceDE w:val="0"/>
              <w:autoSpaceDN w:val="0"/>
              <w:adjustRightInd w:val="0"/>
              <w:spacing w:after="0"/>
              <w:ind w:left="851" w:hanging="851"/>
              <w:jc w:val="both"/>
              <w:textAlignment w:val="baseline"/>
              <w:rPr>
                <w:rFonts w:ascii="Arial" w:hAnsi="Arial"/>
                <w:b/>
                <w:i/>
                <w:kern w:val="2"/>
                <w:sz w:val="18"/>
                <w:szCs w:val="24"/>
                <w:lang w:eastAsia="zh-CN"/>
              </w:rPr>
            </w:pPr>
            <w:r>
              <w:rPr>
                <w:rFonts w:ascii="Arial" w:hAnsi="Arial"/>
                <w:kern w:val="2"/>
                <w:sz w:val="18"/>
                <w:szCs w:val="24"/>
                <w:lang w:eastAsia="zh-CN"/>
              </w:rPr>
              <w:t>NOTE:</w:t>
            </w:r>
            <w:r>
              <w:rPr>
                <w:rFonts w:ascii="Arial" w:hAnsi="Arial"/>
                <w:kern w:val="2"/>
                <w:sz w:val="18"/>
                <w:szCs w:val="24"/>
                <w:lang w:eastAsia="zh-CN"/>
              </w:rPr>
              <w:tab/>
            </w:r>
            <w:r>
              <w:rPr>
                <w:rFonts w:ascii="Arial" w:hAnsi="Arial"/>
                <w:kern w:val="2"/>
                <w:sz w:val="18"/>
                <w:szCs w:val="24"/>
                <w:lang w:eastAsia="zh-CN"/>
              </w:rPr>
              <w:t xml:space="preserve">If UE supports </w:t>
            </w:r>
            <w:r>
              <w:rPr>
                <w:rFonts w:ascii="Arial" w:hAnsi="Arial"/>
                <w:i/>
                <w:iCs/>
                <w:kern w:val="2"/>
                <w:sz w:val="18"/>
                <w:szCs w:val="24"/>
                <w:lang w:eastAsia="zh-CN"/>
              </w:rPr>
              <w:t xml:space="preserve">eutra-NoGapMeasurementOutsideBWP-r18 </w:t>
            </w:r>
            <w:r>
              <w:rPr>
                <w:rFonts w:ascii="Arial" w:hAnsi="Arial"/>
                <w:kern w:val="2"/>
                <w:sz w:val="18"/>
                <w:szCs w:val="24"/>
                <w:lang w:eastAsia="zh-CN"/>
              </w:rPr>
              <w:t xml:space="preserve">or </w:t>
            </w:r>
            <w:r>
              <w:rPr>
                <w:rFonts w:ascii="Arial" w:hAnsi="Arial"/>
                <w:i/>
                <w:iCs/>
                <w:kern w:val="2"/>
                <w:sz w:val="18"/>
                <w:szCs w:val="24"/>
                <w:lang w:eastAsia="zh-CN"/>
              </w:rPr>
              <w:t xml:space="preserve">eutra-NoGapMeasurementInsideBWP-r18 </w:t>
            </w:r>
            <w:r>
              <w:rPr>
                <w:rFonts w:ascii="Arial" w:hAnsi="Arial"/>
                <w:kern w:val="2"/>
                <w:sz w:val="18"/>
                <w:szCs w:val="24"/>
                <w:lang w:eastAsia="zh-CN"/>
              </w:rPr>
              <w:t>and UE requires scheduling restriction, UE should support this feature.</w:t>
            </w:r>
          </w:p>
        </w:tc>
        <w:tc>
          <w:tcPr>
            <w:tcW w:w="709" w:type="dxa"/>
          </w:tcPr>
          <w:p w14:paraId="451D4E7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1057FDE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1AB361A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6EB51C80">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kern w:val="2"/>
                <w:sz w:val="18"/>
                <w:szCs w:val="24"/>
                <w:lang w:eastAsia="zh-CN"/>
              </w:rPr>
              <w:t>No</w:t>
            </w:r>
          </w:p>
        </w:tc>
      </w:tr>
      <w:tr w14:paraId="6A3492C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129ECF8">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eutra-NeedForGapNCSG-Reporting-r17</w:t>
            </w:r>
          </w:p>
          <w:p w14:paraId="0074C7A8">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bCs/>
                <w:iCs/>
                <w:kern w:val="2"/>
                <w:sz w:val="18"/>
                <w:szCs w:val="24"/>
                <w:lang w:eastAsia="zh-CN"/>
              </w:rPr>
              <w:t>Indicates whether the UE supports reporting of the NCSG and measurement gap requirement information for E-UTRA target bands in the UE response to a network configuration RRC message as specified in TS 38.331 [9].</w:t>
            </w:r>
          </w:p>
        </w:tc>
        <w:tc>
          <w:tcPr>
            <w:tcW w:w="709" w:type="dxa"/>
          </w:tcPr>
          <w:p w14:paraId="1B1C182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1FD84D4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481903A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02AE0CF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kern w:val="2"/>
                <w:sz w:val="18"/>
                <w:szCs w:val="24"/>
                <w:lang w:eastAsia="zh-CN"/>
              </w:rPr>
              <w:t>No</w:t>
            </w:r>
          </w:p>
        </w:tc>
      </w:tr>
      <w:tr w14:paraId="682D877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7DF0EDA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eutra-NoGapMeasurementInsideBWP-r18</w:t>
            </w:r>
          </w:p>
          <w:p w14:paraId="1EDB454B">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Cs/>
                <w:iCs/>
                <w:kern w:val="2"/>
                <w:sz w:val="18"/>
                <w:szCs w:val="24"/>
                <w:lang w:eastAsia="zh-CN"/>
              </w:rPr>
              <w:t xml:space="preserve">Indicates whether the UE supports </w:t>
            </w:r>
            <w:r>
              <w:rPr>
                <w:rFonts w:ascii="Arial" w:hAnsi="Arial" w:eastAsia="PMingLiU"/>
                <w:kern w:val="2"/>
                <w:sz w:val="18"/>
                <w:szCs w:val="18"/>
                <w:lang w:eastAsia="zh-TW"/>
              </w:rPr>
              <w:t>inter-RAT EUTRAN measurements without gap when CRS is completely contained within UE's active DL BWP.</w:t>
            </w:r>
          </w:p>
        </w:tc>
        <w:tc>
          <w:tcPr>
            <w:tcW w:w="709" w:type="dxa"/>
          </w:tcPr>
          <w:p w14:paraId="5CFE055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181EE1A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73C456E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4E45D5F2">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FR1 only</w:t>
            </w:r>
          </w:p>
        </w:tc>
      </w:tr>
      <w:tr w14:paraId="5317C48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5B1F4C9">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eutra-NoGapMeasurementOutsideBWP-r18</w:t>
            </w:r>
          </w:p>
          <w:p w14:paraId="07088ABB">
            <w:pPr>
              <w:keepNext/>
              <w:keepLines/>
              <w:widowControl w:val="0"/>
              <w:overflowPunct w:val="0"/>
              <w:autoSpaceDE w:val="0"/>
              <w:autoSpaceDN w:val="0"/>
              <w:adjustRightInd w:val="0"/>
              <w:spacing w:after="0"/>
              <w:jc w:val="both"/>
              <w:textAlignment w:val="baseline"/>
              <w:rPr>
                <w:rFonts w:ascii="Arial" w:hAnsi="Arial"/>
                <w:kern w:val="2"/>
                <w:sz w:val="18"/>
                <w:szCs w:val="18"/>
                <w:lang w:eastAsia="zh-TW"/>
              </w:rPr>
            </w:pPr>
            <w:r>
              <w:rPr>
                <w:rFonts w:ascii="Arial" w:hAnsi="Arial"/>
                <w:bCs/>
                <w:iCs/>
                <w:kern w:val="2"/>
                <w:sz w:val="18"/>
                <w:szCs w:val="24"/>
                <w:lang w:eastAsia="zh-CN"/>
              </w:rPr>
              <w:t xml:space="preserve">Indicates whether the UE supports </w:t>
            </w:r>
            <w:r>
              <w:rPr>
                <w:rFonts w:ascii="Arial" w:hAnsi="Arial"/>
                <w:kern w:val="2"/>
                <w:sz w:val="18"/>
                <w:szCs w:val="18"/>
                <w:lang w:eastAsia="zh-CN"/>
              </w:rPr>
              <w:t xml:space="preserve">inter-RAT EUTRAN measurements outside active DL BWP </w:t>
            </w:r>
            <w:r>
              <w:rPr>
                <w:rFonts w:ascii="Arial" w:hAnsi="Arial"/>
                <w:kern w:val="2"/>
                <w:sz w:val="18"/>
                <w:szCs w:val="18"/>
                <w:lang w:eastAsia="zh-TW"/>
              </w:rPr>
              <w:t>for nogap-noncsg.</w:t>
            </w:r>
          </w:p>
          <w:p w14:paraId="6DBED4E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18"/>
                <w:lang w:eastAsia="zh-TW"/>
              </w:rPr>
              <w:t xml:space="preserve">A UE supporting this feature shall also indicate support of </w:t>
            </w:r>
            <w:r>
              <w:rPr>
                <w:rFonts w:ascii="Arial" w:hAnsi="Arial"/>
                <w:i/>
                <w:kern w:val="2"/>
                <w:sz w:val="18"/>
                <w:szCs w:val="18"/>
                <w:lang w:eastAsia="zh-TW"/>
              </w:rPr>
              <w:t>eutra-NeedForGapNCSG-Reporting-r17</w:t>
            </w:r>
            <w:r>
              <w:rPr>
                <w:rFonts w:ascii="Arial" w:hAnsi="Arial"/>
                <w:kern w:val="2"/>
                <w:sz w:val="18"/>
                <w:szCs w:val="18"/>
                <w:lang w:eastAsia="zh-TW"/>
              </w:rPr>
              <w:t>.</w:t>
            </w:r>
          </w:p>
        </w:tc>
        <w:tc>
          <w:tcPr>
            <w:tcW w:w="709" w:type="dxa"/>
          </w:tcPr>
          <w:p w14:paraId="4CFA081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2F145AE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AF02AE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2AA9E736">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76E4E38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1DC4F6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eventA-MeasAndReport</w:t>
            </w:r>
          </w:p>
          <w:p w14:paraId="0BE0129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whether the UE supports NR measurements and events A triggered reporting as specified in TS 38.331 [9]. </w:t>
            </w:r>
            <w:r>
              <w:rPr>
                <w:rFonts w:ascii="Arial" w:hAnsi="Arial"/>
                <w:kern w:val="2"/>
                <w:sz w:val="18"/>
                <w:szCs w:val="24"/>
                <w:lang w:eastAsia="zh-CN"/>
              </w:rPr>
              <w:t xml:space="preserve">This field only applies to SN configured measurement when </w:t>
            </w:r>
            <w:r>
              <w:rPr>
                <w:rFonts w:ascii="Arial" w:hAnsi="Arial"/>
                <w:kern w:val="2"/>
                <w:sz w:val="18"/>
                <w:szCs w:val="22"/>
                <w:lang w:eastAsia="zh-CN"/>
              </w:rPr>
              <w:t>(NG)</w:t>
            </w:r>
            <w:r>
              <w:rPr>
                <w:rFonts w:ascii="Arial" w:hAnsi="Arial"/>
                <w:kern w:val="2"/>
                <w:sz w:val="18"/>
                <w:szCs w:val="24"/>
                <w:lang w:eastAsia="zh-CN"/>
              </w:rPr>
              <w:t>EN-DC is configured. For NR SA, MN and SN configured measurement when NR-DC is configured, and MN configured measurement when NE-DC is configured, this feature is mandatory supported.</w:t>
            </w:r>
          </w:p>
        </w:tc>
        <w:tc>
          <w:tcPr>
            <w:tcW w:w="709" w:type="dxa"/>
          </w:tcPr>
          <w:p w14:paraId="2E37013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0F35FE8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25719A2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12342E67">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7BD68E4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5F9C88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eventB-MeasAndReport</w:t>
            </w:r>
          </w:p>
          <w:p w14:paraId="1A8DA627">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EUTRA measurement and event B triggered reporting as specified in TS 38.331 [9]. It is mandated if the UE supports EUTRA.</w:t>
            </w:r>
          </w:p>
        </w:tc>
        <w:tc>
          <w:tcPr>
            <w:tcW w:w="709" w:type="dxa"/>
          </w:tcPr>
          <w:p w14:paraId="472BDCD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78C4FB0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7E009B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28E1DC8B">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4AA30A5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711CDBBC">
            <w:pPr>
              <w:keepNext/>
              <w:keepLines/>
              <w:overflowPunct w:val="0"/>
              <w:autoSpaceDE w:val="0"/>
              <w:autoSpaceDN w:val="0"/>
              <w:adjustRightInd w:val="0"/>
              <w:spacing w:after="0"/>
              <w:textAlignment w:val="baseline"/>
              <w:rPr>
                <w:rFonts w:ascii="Arial" w:hAnsi="Arial"/>
                <w:b/>
                <w:bCs/>
                <w:i/>
                <w:iCs/>
                <w:sz w:val="18"/>
                <w:szCs w:val="18"/>
                <w:lang w:eastAsia="zh-CN"/>
              </w:rPr>
            </w:pPr>
            <w:r>
              <w:rPr>
                <w:rFonts w:ascii="Arial" w:hAnsi="Arial"/>
                <w:b/>
                <w:bCs/>
                <w:i/>
                <w:iCs/>
                <w:sz w:val="18"/>
                <w:szCs w:val="18"/>
                <w:lang w:eastAsia="zh-CN"/>
              </w:rPr>
              <w:t>eventD1-MeasReportTrigger-r17</w:t>
            </w:r>
          </w:p>
          <w:p w14:paraId="7B26A012">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location-based triggered measurement reporting (i.e., event D1) as specified in TS 38.331 [9]. It is mandated if the UE supports </w:t>
            </w:r>
            <w:r>
              <w:rPr>
                <w:rFonts w:ascii="Arial" w:hAnsi="Arial"/>
                <w:i/>
                <w:iCs/>
                <w:kern w:val="2"/>
                <w:sz w:val="18"/>
                <w:szCs w:val="24"/>
                <w:lang w:eastAsia="zh-CN"/>
              </w:rPr>
              <w:t>locationBasedCondHandover-r17</w:t>
            </w:r>
            <w:r>
              <w:rPr>
                <w:rFonts w:ascii="Arial" w:hAnsi="Arial"/>
                <w:kern w:val="2"/>
                <w:sz w:val="18"/>
                <w:szCs w:val="24"/>
                <w:lang w:eastAsia="zh-CN"/>
              </w:rPr>
              <w:t xml:space="preserve"> in any NTN band. </w:t>
            </w:r>
            <w:r>
              <w:rPr>
                <w:rFonts w:ascii="Arial" w:hAnsi="Arial" w:eastAsia="宋体" w:cs="Arial"/>
                <w:kern w:val="2"/>
                <w:sz w:val="18"/>
                <w:szCs w:val="18"/>
                <w:lang w:eastAsia="zh-CN"/>
              </w:rPr>
              <w:t xml:space="preserve">It is mandated if the UE supports </w:t>
            </w:r>
            <w:r>
              <w:rPr>
                <w:rFonts w:ascii="Arial" w:hAnsi="Arial" w:eastAsia="宋体" w:cs="Arial"/>
                <w:i/>
                <w:iCs/>
                <w:kern w:val="2"/>
                <w:sz w:val="18"/>
                <w:szCs w:val="18"/>
                <w:lang w:eastAsia="zh-CN"/>
              </w:rPr>
              <w:t xml:space="preserve">locationBasedCondHandoverATG-r18 </w:t>
            </w:r>
            <w:r>
              <w:rPr>
                <w:rFonts w:ascii="Arial" w:hAnsi="Arial" w:eastAsia="宋体" w:cs="Arial"/>
                <w:kern w:val="2"/>
                <w:sz w:val="18"/>
                <w:szCs w:val="18"/>
                <w:lang w:eastAsia="zh-CN"/>
              </w:rPr>
              <w:t>in any ATG band.</w:t>
            </w:r>
          </w:p>
        </w:tc>
        <w:tc>
          <w:tcPr>
            <w:tcW w:w="709" w:type="dxa"/>
          </w:tcPr>
          <w:p w14:paraId="13D7DE9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5B82C05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421984A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6802B33D">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19338BF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6BCFB97D">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eventD2-MeasReportTrigger-r18</w:t>
            </w:r>
          </w:p>
          <w:p w14:paraId="1B0BD81D">
            <w:pPr>
              <w:keepNext/>
              <w:keepLines/>
              <w:widowControl w:val="0"/>
              <w:overflowPunct w:val="0"/>
              <w:autoSpaceDE w:val="0"/>
              <w:autoSpaceDN w:val="0"/>
              <w:adjustRightInd w:val="0"/>
              <w:spacing w:after="0"/>
              <w:jc w:val="both"/>
              <w:textAlignment w:val="baseline"/>
              <w:rPr>
                <w:rFonts w:ascii="Arial" w:hAnsi="Arial"/>
                <w:kern w:val="2"/>
                <w:sz w:val="18"/>
                <w:szCs w:val="24"/>
                <w:lang w:val="en-US" w:eastAsia="zh-CN"/>
              </w:rPr>
            </w:pPr>
            <w:r>
              <w:rPr>
                <w:rFonts w:ascii="Arial" w:hAnsi="Arial"/>
                <w:kern w:val="2"/>
                <w:sz w:val="18"/>
                <w:szCs w:val="24"/>
                <w:lang w:eastAsia="zh-CN"/>
              </w:rPr>
              <w:t xml:space="preserve">Indicates whether the UE supports location-based triggered measurement reporting for an NTN Earth-moving cell (i.e., event D2) as specified in TS 38.331 [9]. It is mandated if the UE supports </w:t>
            </w:r>
            <w:r>
              <w:rPr>
                <w:rFonts w:ascii="Arial" w:hAnsi="Arial"/>
                <w:i/>
                <w:iCs/>
                <w:kern w:val="2"/>
                <w:sz w:val="18"/>
                <w:szCs w:val="24"/>
                <w:lang w:eastAsia="zh-CN"/>
              </w:rPr>
              <w:t>locationBasedCondHandoverEMC-r18</w:t>
            </w:r>
            <w:r>
              <w:rPr>
                <w:rFonts w:ascii="Arial" w:hAnsi="Arial"/>
                <w:kern w:val="2"/>
                <w:sz w:val="18"/>
                <w:szCs w:val="24"/>
                <w:lang w:eastAsia="zh-CN"/>
              </w:rPr>
              <w:t xml:space="preserve"> in any NTN band.</w:t>
            </w:r>
          </w:p>
        </w:tc>
        <w:tc>
          <w:tcPr>
            <w:tcW w:w="709" w:type="dxa"/>
          </w:tcPr>
          <w:p w14:paraId="306E92F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1D0A1EE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2850245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258FD037">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543537F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0" w:author="tengrui (CSCN)" w:date="2025-10-21T09:43:00Z"/>
        </w:trPr>
        <w:tc>
          <w:tcPr>
            <w:tcW w:w="6807" w:type="dxa"/>
          </w:tcPr>
          <w:p w14:paraId="698CA511">
            <w:pPr>
              <w:keepNext/>
              <w:keepLines/>
              <w:overflowPunct w:val="0"/>
              <w:autoSpaceDE w:val="0"/>
              <w:autoSpaceDN w:val="0"/>
              <w:adjustRightInd w:val="0"/>
              <w:spacing w:after="0"/>
              <w:textAlignment w:val="baseline"/>
              <w:rPr>
                <w:rFonts w:ascii="Arial" w:hAnsi="Arial"/>
                <w:kern w:val="2"/>
                <w:sz w:val="18"/>
                <w:szCs w:val="24"/>
                <w:lang w:val="en-US" w:eastAsia="zh-CN"/>
              </w:rPr>
            </w:pPr>
            <w:ins w:id="1" w:author="tengrui (CSCN)" w:date="2025-10-21T09:43:00Z">
              <w:r>
                <w:rPr>
                  <w:rFonts w:hint="eastAsia" w:ascii="Arial" w:hAnsi="Arial"/>
                  <w:b/>
                  <w:bCs/>
                  <w:i/>
                  <w:iCs/>
                  <w:sz w:val="18"/>
                  <w:lang w:val="en-US" w:eastAsia="zh-CN"/>
                </w:rPr>
                <w:t>eventD2</w:t>
              </w:r>
            </w:ins>
            <w:ins w:id="2" w:author="tengrui (CSCN)" w:date="2025-10-21T09:43:00Z">
              <w:r>
                <w:rPr>
                  <w:rFonts w:ascii="Arial" w:hAnsi="Arial"/>
                  <w:b/>
                  <w:bCs/>
                  <w:i/>
                  <w:iCs/>
                  <w:sz w:val="18"/>
                  <w:lang w:eastAsia="zh-CN"/>
                </w:rPr>
                <w:t>-</w:t>
              </w:r>
            </w:ins>
            <w:ins w:id="3" w:author="tengrui (CSCN)" w:date="2025-10-21T09:43:00Z">
              <w:r>
                <w:rPr>
                  <w:rFonts w:hint="eastAsia" w:ascii="Arial" w:hAnsi="Arial"/>
                  <w:b/>
                  <w:bCs/>
                  <w:i/>
                  <w:iCs/>
                  <w:sz w:val="18"/>
                  <w:lang w:val="en-US" w:eastAsia="zh-CN"/>
                </w:rPr>
                <w:t>MultiReferenceLocations-</w:t>
              </w:r>
            </w:ins>
            <w:ins w:id="4" w:author="tengrui (CSCN)" w:date="2025-10-21T09:43:00Z">
              <w:r>
                <w:rPr>
                  <w:rFonts w:ascii="Arial" w:hAnsi="Arial"/>
                  <w:b/>
                  <w:bCs/>
                  <w:i/>
                  <w:iCs/>
                  <w:sz w:val="18"/>
                  <w:lang w:eastAsia="zh-CN"/>
                </w:rPr>
                <w:t>r1</w:t>
              </w:r>
            </w:ins>
            <w:ins w:id="5" w:author="tengrui (CSCN)" w:date="2025-10-21T09:43:00Z">
              <w:r>
                <w:rPr>
                  <w:rFonts w:hint="eastAsia" w:ascii="Arial" w:hAnsi="Arial"/>
                  <w:b/>
                  <w:bCs/>
                  <w:i/>
                  <w:iCs/>
                  <w:sz w:val="18"/>
                  <w:lang w:val="en-US" w:eastAsia="zh-CN"/>
                </w:rPr>
                <w:t>9</w:t>
              </w:r>
            </w:ins>
          </w:p>
          <w:p w14:paraId="53A57B6E">
            <w:pPr>
              <w:keepNext/>
              <w:keepLines/>
              <w:overflowPunct w:val="0"/>
              <w:autoSpaceDE w:val="0"/>
              <w:autoSpaceDN w:val="0"/>
              <w:adjustRightInd w:val="0"/>
              <w:spacing w:after="0"/>
              <w:jc w:val="both"/>
              <w:textAlignment w:val="baseline"/>
              <w:rPr>
                <w:ins w:id="6" w:author="tengrui (CSCN)" w:date="2025-10-21T09:43:00Z"/>
                <w:rFonts w:ascii="Arial" w:hAnsi="Arial"/>
                <w:kern w:val="2"/>
                <w:sz w:val="18"/>
                <w:szCs w:val="24"/>
                <w:lang w:val="en-US" w:eastAsia="zh-CN"/>
              </w:rPr>
            </w:pPr>
            <w:ins w:id="7" w:author="tengrui (CSCN)" w:date="2025-11-06T09:31:00Z">
              <w:r>
                <w:rPr>
                  <w:rFonts w:hint="eastAsia" w:ascii="Arial" w:hAnsi="Arial"/>
                  <w:kern w:val="2"/>
                  <w:sz w:val="18"/>
                  <w:szCs w:val="24"/>
                  <w:lang w:val="en-US" w:eastAsia="zh-CN"/>
                </w:rPr>
                <w:t xml:space="preserve">Indicates whether the UE supports location-based triggered measurement reporting for multiple NTN Earth-moving cell (i.e., event D2) configured with the same </w:t>
              </w:r>
            </w:ins>
            <w:ins w:id="8" w:author="tengrui (CSCN)" w:date="2025-11-06T09:31:00Z">
              <w:r>
                <w:rPr>
                  <w:rFonts w:hint="eastAsia" w:ascii="Arial" w:hAnsi="Arial"/>
                  <w:i/>
                  <w:iCs/>
                  <w:kern w:val="2"/>
                  <w:sz w:val="18"/>
                  <w:szCs w:val="24"/>
                  <w:lang w:val="en-US" w:eastAsia="zh-CN"/>
                </w:rPr>
                <w:t>ssbFrequency</w:t>
              </w:r>
            </w:ins>
            <w:ins w:id="9" w:author="tengrui (CSCN)" w:date="2025-11-06T09:31:00Z">
              <w:r>
                <w:rPr>
                  <w:rFonts w:hint="eastAsia" w:ascii="Arial" w:hAnsi="Arial"/>
                  <w:kern w:val="2"/>
                  <w:sz w:val="18"/>
                  <w:szCs w:val="24"/>
                  <w:lang w:val="en-US" w:eastAsia="zh-CN"/>
                </w:rPr>
                <w:t xml:space="preserve"> as specified in TS 38.331 [9]. </w:t>
              </w:r>
            </w:ins>
            <w:ins w:id="10" w:author="tengrui (CSCN)" w:date="2025-11-06T09:36:00Z">
              <w:r>
                <w:rPr>
                  <w:rFonts w:hint="eastAsia" w:ascii="Arial" w:hAnsi="Arial"/>
                  <w:i/>
                  <w:iCs/>
                  <w:kern w:val="2"/>
                  <w:sz w:val="18"/>
                  <w:szCs w:val="24"/>
                  <w:lang w:val="en-US" w:eastAsia="zh-CN"/>
                </w:rPr>
                <w:t xml:space="preserve">eventD2-MeasReportTrigger-r18 </w:t>
              </w:r>
            </w:ins>
            <w:ins w:id="11" w:author="tengrui (CSCN)" w:date="2025-11-06T09:36:00Z">
              <w:r>
                <w:rPr>
                  <w:rFonts w:hint="eastAsia" w:ascii="Arial" w:hAnsi="Arial"/>
                  <w:kern w:val="2"/>
                  <w:sz w:val="18"/>
                  <w:szCs w:val="24"/>
                  <w:lang w:val="en-US" w:eastAsia="zh-CN"/>
                </w:rPr>
                <w:t>is mandated if the UE</w:t>
              </w:r>
            </w:ins>
            <w:ins w:id="12" w:author="tengrui (CSCN)" w:date="2025-11-06T09:37:00Z">
              <w:r>
                <w:rPr>
                  <w:rFonts w:hint="eastAsia" w:ascii="Arial" w:hAnsi="Arial"/>
                  <w:kern w:val="2"/>
                  <w:sz w:val="18"/>
                  <w:szCs w:val="24"/>
                  <w:lang w:val="en-US" w:eastAsia="zh-CN"/>
                </w:rPr>
                <w:t xml:space="preserve"> supports this </w:t>
              </w:r>
            </w:ins>
            <w:ins w:id="13" w:author="tengrui (CSCN)" w:date="2025-11-06T14:07:00Z">
              <w:r>
                <w:rPr>
                  <w:rFonts w:hint="eastAsia" w:ascii="Arial" w:hAnsi="Arial"/>
                  <w:kern w:val="2"/>
                  <w:sz w:val="18"/>
                  <w:szCs w:val="24"/>
                  <w:lang w:val="en-US" w:eastAsia="zh-CN"/>
                </w:rPr>
                <w:t>capability</w:t>
              </w:r>
            </w:ins>
            <w:ins w:id="14" w:author="tengrui (CSCN)" w:date="2025-11-06T09:41:00Z">
              <w:r>
                <w:rPr>
                  <w:rFonts w:hint="eastAsia" w:ascii="Arial" w:hAnsi="Arial"/>
                  <w:kern w:val="2"/>
                  <w:sz w:val="18"/>
                  <w:szCs w:val="24"/>
                  <w:lang w:val="en-US" w:eastAsia="zh-CN"/>
                </w:rPr>
                <w:t>.</w:t>
              </w:r>
            </w:ins>
          </w:p>
        </w:tc>
        <w:tc>
          <w:tcPr>
            <w:tcW w:w="709" w:type="dxa"/>
          </w:tcPr>
          <w:p w14:paraId="0E7D0747">
            <w:pPr>
              <w:keepNext/>
              <w:keepLines/>
              <w:overflowPunct w:val="0"/>
              <w:autoSpaceDE w:val="0"/>
              <w:autoSpaceDN w:val="0"/>
              <w:adjustRightInd w:val="0"/>
              <w:spacing w:after="0"/>
              <w:jc w:val="center"/>
              <w:textAlignment w:val="baseline"/>
              <w:rPr>
                <w:ins w:id="15" w:author="tengrui (CSCN)" w:date="2025-10-21T09:43:00Z"/>
                <w:rFonts w:ascii="Arial" w:hAnsi="Arial" w:cs="Arial"/>
                <w:bCs/>
                <w:iCs/>
                <w:kern w:val="2"/>
                <w:sz w:val="18"/>
                <w:szCs w:val="18"/>
                <w:lang w:eastAsia="zh-CN"/>
              </w:rPr>
            </w:pPr>
            <w:ins w:id="16" w:author="tengrui (CSCN)" w:date="2025-10-21T09:43:00Z">
              <w:r>
                <w:rPr>
                  <w:rFonts w:ascii="Arial" w:hAnsi="Arial" w:cs="Arial"/>
                  <w:bCs/>
                  <w:iCs/>
                  <w:sz w:val="18"/>
                  <w:szCs w:val="18"/>
                  <w:lang w:eastAsia="zh-CN"/>
                </w:rPr>
                <w:t>UE</w:t>
              </w:r>
            </w:ins>
          </w:p>
        </w:tc>
        <w:tc>
          <w:tcPr>
            <w:tcW w:w="564" w:type="dxa"/>
          </w:tcPr>
          <w:p w14:paraId="6D8CD9E0">
            <w:pPr>
              <w:keepNext/>
              <w:keepLines/>
              <w:overflowPunct w:val="0"/>
              <w:autoSpaceDE w:val="0"/>
              <w:autoSpaceDN w:val="0"/>
              <w:adjustRightInd w:val="0"/>
              <w:spacing w:after="0"/>
              <w:jc w:val="center"/>
              <w:textAlignment w:val="baseline"/>
              <w:rPr>
                <w:ins w:id="17" w:author="tengrui (CSCN)" w:date="2025-10-21T09:43:00Z"/>
                <w:rFonts w:ascii="Arial" w:hAnsi="Arial" w:cs="Arial"/>
                <w:bCs/>
                <w:iCs/>
                <w:kern w:val="2"/>
                <w:sz w:val="18"/>
                <w:szCs w:val="18"/>
                <w:lang w:eastAsia="zh-CN"/>
              </w:rPr>
            </w:pPr>
            <w:ins w:id="18" w:author="tengrui (CSCN)" w:date="2025-10-21T09:43:00Z">
              <w:r>
                <w:rPr>
                  <w:rFonts w:ascii="Arial" w:hAnsi="Arial" w:cs="Arial"/>
                  <w:bCs/>
                  <w:iCs/>
                  <w:sz w:val="18"/>
                  <w:szCs w:val="18"/>
                  <w:lang w:eastAsia="zh-CN"/>
                </w:rPr>
                <w:t>No</w:t>
              </w:r>
            </w:ins>
          </w:p>
        </w:tc>
        <w:tc>
          <w:tcPr>
            <w:tcW w:w="712" w:type="dxa"/>
          </w:tcPr>
          <w:p w14:paraId="4F8F5139">
            <w:pPr>
              <w:keepNext/>
              <w:keepLines/>
              <w:overflowPunct w:val="0"/>
              <w:autoSpaceDE w:val="0"/>
              <w:autoSpaceDN w:val="0"/>
              <w:adjustRightInd w:val="0"/>
              <w:spacing w:after="0"/>
              <w:jc w:val="center"/>
              <w:textAlignment w:val="baseline"/>
              <w:rPr>
                <w:ins w:id="19" w:author="tengrui (CSCN)" w:date="2025-10-21T09:43:00Z"/>
                <w:rFonts w:ascii="Arial" w:hAnsi="Arial" w:cs="Arial"/>
                <w:bCs/>
                <w:iCs/>
                <w:kern w:val="2"/>
                <w:sz w:val="18"/>
                <w:szCs w:val="18"/>
                <w:lang w:eastAsia="zh-CN"/>
              </w:rPr>
            </w:pPr>
            <w:ins w:id="20" w:author="tengrui (CSCN)" w:date="2025-10-21T09:43:00Z">
              <w:r>
                <w:rPr>
                  <w:rFonts w:ascii="Arial" w:hAnsi="Arial" w:cs="Arial"/>
                  <w:bCs/>
                  <w:iCs/>
                  <w:sz w:val="18"/>
                  <w:szCs w:val="18"/>
                  <w:lang w:eastAsia="zh-CN"/>
                </w:rPr>
                <w:t>No</w:t>
              </w:r>
            </w:ins>
          </w:p>
        </w:tc>
        <w:tc>
          <w:tcPr>
            <w:tcW w:w="737" w:type="dxa"/>
          </w:tcPr>
          <w:p w14:paraId="482BD272">
            <w:pPr>
              <w:keepNext/>
              <w:keepLines/>
              <w:overflowPunct w:val="0"/>
              <w:autoSpaceDE w:val="0"/>
              <w:autoSpaceDN w:val="0"/>
              <w:adjustRightInd w:val="0"/>
              <w:spacing w:after="0"/>
              <w:jc w:val="center"/>
              <w:textAlignment w:val="baseline"/>
              <w:rPr>
                <w:ins w:id="21" w:author="tengrui (CSCN)" w:date="2025-10-21T09:43:00Z"/>
                <w:rFonts w:ascii="Arial" w:hAnsi="Arial"/>
                <w:kern w:val="2"/>
                <w:sz w:val="18"/>
                <w:szCs w:val="24"/>
                <w:lang w:eastAsia="zh-CN"/>
              </w:rPr>
            </w:pPr>
            <w:ins w:id="22" w:author="tengrui (CSCN)" w:date="2025-10-21T09:43:00Z">
              <w:r>
                <w:rPr>
                  <w:rFonts w:ascii="Arial" w:hAnsi="Arial"/>
                  <w:sz w:val="18"/>
                  <w:lang w:eastAsia="zh-CN"/>
                </w:rPr>
                <w:t>No</w:t>
              </w:r>
            </w:ins>
          </w:p>
        </w:tc>
      </w:tr>
      <w:tr w14:paraId="3C6E730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18B1667D">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
                <w:i/>
                <w:kern w:val="2"/>
                <w:sz w:val="18"/>
                <w:szCs w:val="24"/>
                <w:lang w:eastAsia="zh-CN"/>
              </w:rPr>
              <w:t>gapOccasionCancelRatioReport-r19</w:t>
            </w:r>
          </w:p>
          <w:p w14:paraId="68B575C4">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reporting preference for gap occasion cancellation ratio, as specified in TS 38.331 [9]. A UE supporting this feature shall also indicate support of </w:t>
            </w:r>
            <w:r>
              <w:rPr>
                <w:rFonts w:ascii="Arial" w:hAnsi="Arial"/>
                <w:i/>
                <w:iCs/>
                <w:kern w:val="2"/>
                <w:sz w:val="18"/>
                <w:szCs w:val="24"/>
                <w:lang w:eastAsia="zh-CN"/>
              </w:rPr>
              <w:t>enableTx-RxDuringMeasGap-r19</w:t>
            </w:r>
            <w:r>
              <w:rPr>
                <w:rFonts w:ascii="Arial" w:hAnsi="Arial"/>
                <w:kern w:val="2"/>
                <w:sz w:val="18"/>
                <w:szCs w:val="24"/>
                <w:lang w:eastAsia="zh-CN"/>
              </w:rPr>
              <w:t>.</w:t>
            </w:r>
          </w:p>
        </w:tc>
        <w:tc>
          <w:tcPr>
            <w:tcW w:w="709" w:type="dxa"/>
          </w:tcPr>
          <w:p w14:paraId="1473CE6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9C2E67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051140C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01EEACF9">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0B157A8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74405BBD">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
                <w:i/>
                <w:kern w:val="2"/>
                <w:sz w:val="18"/>
                <w:szCs w:val="24"/>
                <w:lang w:eastAsia="zh-CN"/>
              </w:rPr>
              <w:t>gNB-ID-LengthReporting-r17</w:t>
            </w:r>
          </w:p>
          <w:p w14:paraId="640C6455">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4A7208B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13C432C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68DD239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06ABE24E">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5D4F6D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209EBED">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gNB-ID-LengthReporting-ENDC-r17</w:t>
            </w:r>
          </w:p>
          <w:p w14:paraId="61ACB1FF">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93567B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50D9B14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4A72AEA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2CA44AC3">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B0887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60EE522">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i/>
                <w:sz w:val="18"/>
                <w:lang w:eastAsia="zh-CN"/>
              </w:rPr>
              <w:t>gNB-ID-LengthReporting</w:t>
            </w:r>
            <w:r>
              <w:rPr>
                <w:rFonts w:ascii="Arial" w:hAnsi="Arial"/>
                <w:b/>
                <w:bCs/>
                <w:i/>
                <w:iCs/>
                <w:sz w:val="18"/>
                <w:lang w:eastAsia="zh-CN"/>
              </w:rPr>
              <w:t>-NEDC-r17</w:t>
            </w:r>
          </w:p>
          <w:p w14:paraId="44791E52">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ascii="Arial" w:hAnsi="Arial" w:cs="Arial"/>
                <w:kern w:val="2"/>
                <w:sz w:val="18"/>
                <w:szCs w:val="18"/>
                <w:lang w:eastAsia="zh-CN"/>
              </w:rPr>
              <w:t xml:space="preserve">when the NE-DC is configured. </w:t>
            </w:r>
            <w:r>
              <w:rPr>
                <w:rFonts w:ascii="Arial" w:hAnsi="Arial"/>
                <w:kern w:val="2"/>
                <w:sz w:val="18"/>
                <w:szCs w:val="24"/>
                <w:lang w:eastAsia="zh-CN"/>
              </w:rPr>
              <w:t>It is mandated if UE supports NR CGI reporting when NE-DC is configured.</w:t>
            </w:r>
          </w:p>
        </w:tc>
        <w:tc>
          <w:tcPr>
            <w:tcW w:w="709" w:type="dxa"/>
          </w:tcPr>
          <w:p w14:paraId="758D08E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E9A787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470BD66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2C2C11B8">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5B446D7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C6F7DFD">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i/>
                <w:sz w:val="18"/>
                <w:lang w:eastAsia="zh-CN"/>
              </w:rPr>
              <w:t>gNB-ID-LengthReporting</w:t>
            </w:r>
            <w:r>
              <w:rPr>
                <w:rFonts w:ascii="Arial" w:hAnsi="Arial"/>
                <w:b/>
                <w:bCs/>
                <w:i/>
                <w:iCs/>
                <w:sz w:val="18"/>
                <w:lang w:eastAsia="zh-CN"/>
              </w:rPr>
              <w:t>-NRDC-r17</w:t>
            </w:r>
          </w:p>
          <w:p w14:paraId="3C41476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ascii="Arial" w:hAnsi="Arial" w:cs="Arial"/>
                <w:kern w:val="2"/>
                <w:sz w:val="18"/>
                <w:szCs w:val="18"/>
                <w:lang w:eastAsia="zh-CN"/>
              </w:rPr>
              <w:t xml:space="preserve">when the NR-DC is configured wherein MN and SN have different DRX cycles, or on-duration configured by MN does not contain on-duration configured by SN if the DRX cycles are the same. </w:t>
            </w:r>
            <w:r>
              <w:rPr>
                <w:rFonts w:ascii="Arial" w:hAnsi="Arial"/>
                <w:kern w:val="2"/>
                <w:sz w:val="18"/>
                <w:szCs w:val="24"/>
                <w:lang w:eastAsia="zh-CN"/>
              </w:rPr>
              <w:t>It is mandated if UE supports NR CGI reporting when NR-DC is configured.</w:t>
            </w:r>
          </w:p>
        </w:tc>
        <w:tc>
          <w:tcPr>
            <w:tcW w:w="709" w:type="dxa"/>
          </w:tcPr>
          <w:p w14:paraId="2F5DE56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4035B0B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66C8A38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A3696D0">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46629F9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6B279DFB">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gNB-ID-LengthReporting-NPN-r17</w:t>
            </w:r>
          </w:p>
          <w:p w14:paraId="69E491C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00B9793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666B87A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4640ABC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A0AAB83">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kern w:val="2"/>
                <w:sz w:val="18"/>
                <w:szCs w:val="24"/>
                <w:lang w:eastAsia="zh-CN"/>
              </w:rPr>
              <w:t>No</w:t>
            </w:r>
          </w:p>
        </w:tc>
      </w:tr>
      <w:tr w14:paraId="7E437B0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09196B5">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handoverLTE-5GC, handoverLTE-5GC-r17</w:t>
            </w:r>
          </w:p>
          <w:p w14:paraId="7C4F8DB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HO to EUTRA connected to 5GC. It is mandated if the UE supports EUTRA connected to 5GC.</w:t>
            </w:r>
          </w:p>
        </w:tc>
        <w:tc>
          <w:tcPr>
            <w:tcW w:w="709" w:type="dxa"/>
          </w:tcPr>
          <w:p w14:paraId="12FBCDB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6110B10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58649D4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26F1B18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p w14:paraId="2134B654">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(Incl FR2-2 DIFF)</w:t>
            </w:r>
          </w:p>
        </w:tc>
      </w:tr>
      <w:tr w14:paraId="2FBD811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7DD36C18">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handoverFDD-TDD</w:t>
            </w:r>
          </w:p>
          <w:p w14:paraId="32E6C988">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HO between FDD and TDD. It is mandated if the UE supports both FDD and TDD. This field only applies to NR SA/NR-DC/NE-DC (e.g. PCell handover). For PSCell change when </w:t>
            </w:r>
            <w:r>
              <w:rPr>
                <w:rFonts w:ascii="Arial" w:hAnsi="Arial"/>
                <w:kern w:val="2"/>
                <w:sz w:val="18"/>
                <w:szCs w:val="22"/>
                <w:lang w:eastAsia="zh-CN"/>
              </w:rPr>
              <w:t>(NG)</w:t>
            </w:r>
            <w:r>
              <w:rPr>
                <w:rFonts w:ascii="Arial" w:hAnsi="Arial"/>
                <w:kern w:val="2"/>
                <w:sz w:val="18"/>
                <w:szCs w:val="24"/>
                <w:lang w:eastAsia="zh-CN"/>
              </w:rPr>
              <w:t xml:space="preserve">EN-DC/NR-DC is configured, this feature is mandatory supported.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FDD and TDD.</w:t>
            </w:r>
          </w:p>
        </w:tc>
        <w:tc>
          <w:tcPr>
            <w:tcW w:w="709" w:type="dxa"/>
          </w:tcPr>
          <w:p w14:paraId="5ACE472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68BF6A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2828F4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55BF877C">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2F7912A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140DBEB9">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handoverFR1-FR2</w:t>
            </w:r>
          </w:p>
          <w:p w14:paraId="6E5A8C9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FR1 and FR2.</w:t>
            </w:r>
          </w:p>
        </w:tc>
        <w:tc>
          <w:tcPr>
            <w:tcW w:w="709" w:type="dxa"/>
          </w:tcPr>
          <w:p w14:paraId="22D10880">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UE</w:t>
            </w:r>
          </w:p>
        </w:tc>
        <w:tc>
          <w:tcPr>
            <w:tcW w:w="564" w:type="dxa"/>
          </w:tcPr>
          <w:p w14:paraId="483FE972">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Yes</w:t>
            </w:r>
          </w:p>
        </w:tc>
        <w:tc>
          <w:tcPr>
            <w:tcW w:w="712" w:type="dxa"/>
          </w:tcPr>
          <w:p w14:paraId="56EB972D">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eastAsia="Yu Mincho"/>
                <w:kern w:val="2"/>
                <w:sz w:val="18"/>
                <w:szCs w:val="24"/>
                <w:lang w:eastAsia="zh-CN"/>
              </w:rPr>
              <w:t>No</w:t>
            </w:r>
          </w:p>
        </w:tc>
        <w:tc>
          <w:tcPr>
            <w:tcW w:w="737" w:type="dxa"/>
          </w:tcPr>
          <w:p w14:paraId="27136E3E">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7E3376F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2CD20C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handoverFR1-FR2-2-r17</w:t>
            </w:r>
          </w:p>
          <w:p w14:paraId="226F4E28">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FR1 and FR2-2. This field only applies to NR SA/NR-DC/NE-DC (e.g. PCell handover) and PSCell change when (NG)EN-DC/NR-DC is configured.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FR1 and FR2-2.</w:t>
            </w:r>
          </w:p>
        </w:tc>
        <w:tc>
          <w:tcPr>
            <w:tcW w:w="709" w:type="dxa"/>
          </w:tcPr>
          <w:p w14:paraId="23162289">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UE</w:t>
            </w:r>
          </w:p>
        </w:tc>
        <w:tc>
          <w:tcPr>
            <w:tcW w:w="564" w:type="dxa"/>
          </w:tcPr>
          <w:p w14:paraId="2337989E">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No</w:t>
            </w:r>
          </w:p>
        </w:tc>
        <w:tc>
          <w:tcPr>
            <w:tcW w:w="712" w:type="dxa"/>
          </w:tcPr>
          <w:p w14:paraId="26E6BDBE">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No</w:t>
            </w:r>
          </w:p>
        </w:tc>
        <w:tc>
          <w:tcPr>
            <w:tcW w:w="737" w:type="dxa"/>
          </w:tcPr>
          <w:p w14:paraId="7D09DB6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5F03F70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17675BD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handoverFR2-1-FR2-2-r17</w:t>
            </w:r>
          </w:p>
          <w:p w14:paraId="733A071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FR2-1 and FR2-2. This field only applies to NR SA/NR-DC/NE-DC (e.g. PCell handover) and PSCell change when (NG)EN-DC/NR-DC is configured.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FR2-1 and FR2-2.</w:t>
            </w:r>
          </w:p>
        </w:tc>
        <w:tc>
          <w:tcPr>
            <w:tcW w:w="709" w:type="dxa"/>
          </w:tcPr>
          <w:p w14:paraId="142DDC1D">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UE</w:t>
            </w:r>
          </w:p>
        </w:tc>
        <w:tc>
          <w:tcPr>
            <w:tcW w:w="564" w:type="dxa"/>
          </w:tcPr>
          <w:p w14:paraId="3E61FC35">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No</w:t>
            </w:r>
          </w:p>
        </w:tc>
        <w:tc>
          <w:tcPr>
            <w:tcW w:w="712" w:type="dxa"/>
          </w:tcPr>
          <w:p w14:paraId="50155585">
            <w:pPr>
              <w:keepNext/>
              <w:keepLines/>
              <w:widowControl w:val="0"/>
              <w:overflowPunct w:val="0"/>
              <w:autoSpaceDE w:val="0"/>
              <w:autoSpaceDN w:val="0"/>
              <w:adjustRightInd w:val="0"/>
              <w:spacing w:after="0"/>
              <w:jc w:val="center"/>
              <w:textAlignment w:val="baseline"/>
              <w:rPr>
                <w:rFonts w:ascii="Arial" w:hAnsi="Arial" w:eastAsia="Yu Mincho"/>
                <w:kern w:val="2"/>
                <w:sz w:val="18"/>
                <w:szCs w:val="24"/>
                <w:lang w:eastAsia="zh-CN"/>
              </w:rPr>
            </w:pPr>
            <w:r>
              <w:rPr>
                <w:rFonts w:ascii="Arial" w:hAnsi="Arial"/>
                <w:kern w:val="2"/>
                <w:sz w:val="18"/>
                <w:szCs w:val="24"/>
                <w:lang w:eastAsia="zh-CN"/>
              </w:rPr>
              <w:t>No</w:t>
            </w:r>
          </w:p>
        </w:tc>
        <w:tc>
          <w:tcPr>
            <w:tcW w:w="737" w:type="dxa"/>
          </w:tcPr>
          <w:p w14:paraId="5D7EA81B">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1E197EA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6281AD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handoverInterF, handoverInterF-r17</w:t>
            </w:r>
          </w:p>
          <w:p w14:paraId="3B99668B">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6FFB93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1B70465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D478AF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7CABF0C3">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p w14:paraId="6B405569">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(Incl FR2-2 DIFF)</w:t>
            </w:r>
          </w:p>
        </w:tc>
      </w:tr>
      <w:tr w14:paraId="40BB15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31BA61A">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handoverLTE-EPC, handoverLTE-EPC-r17</w:t>
            </w:r>
          </w:p>
          <w:p w14:paraId="66C0157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HO to EUTRA connected to EPC. It is mandated if the UE supports EUTRA connected to EPC.</w:t>
            </w:r>
          </w:p>
        </w:tc>
        <w:tc>
          <w:tcPr>
            <w:tcW w:w="709" w:type="dxa"/>
          </w:tcPr>
          <w:p w14:paraId="7203CD1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16DFF64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28F7AC4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4098F942">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p w14:paraId="479F2E2B">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(Incl FR2-2 DIFF)</w:t>
            </w:r>
          </w:p>
        </w:tc>
      </w:tr>
      <w:tr w14:paraId="59268EC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64391AC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idleInactiveNR-MeasReport-r16, idleInactiveNR-MeasReport-r17</w:t>
            </w:r>
          </w:p>
          <w:p w14:paraId="7DC4151B">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66AB97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2759485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273A24F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7CA86035">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p w14:paraId="627FBA9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MS Mincho"/>
                <w:kern w:val="2"/>
                <w:sz w:val="18"/>
                <w:szCs w:val="24"/>
                <w:lang w:eastAsia="zh-CN"/>
              </w:rPr>
              <w:t>(Incl FR2-2 DIFF)</w:t>
            </w:r>
          </w:p>
        </w:tc>
      </w:tr>
      <w:tr w14:paraId="338D326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73FF9D4">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idleInactiveNR-MeasBeamReport-r16</w:t>
            </w:r>
          </w:p>
          <w:p w14:paraId="2C6000D3">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beam level measurements in RRC_IDLE/RRC_INACTIVE and reporting of the corresponding beam measurement results upon network request as specified in TS 38.331 [9]. A UE supports this feature shall also support </w:t>
            </w:r>
            <w:r>
              <w:rPr>
                <w:rFonts w:ascii="Arial" w:hAnsi="Arial"/>
                <w:i/>
                <w:kern w:val="2"/>
                <w:sz w:val="18"/>
                <w:szCs w:val="24"/>
                <w:lang w:eastAsia="zh-CN"/>
              </w:rPr>
              <w:t>idleInactiveNR-MeasReport-r16</w:t>
            </w:r>
            <w:r>
              <w:rPr>
                <w:rFonts w:ascii="Arial" w:hAnsi="Arial"/>
                <w:kern w:val="2"/>
                <w:sz w:val="18"/>
                <w:szCs w:val="24"/>
                <w:lang w:eastAsia="zh-CN"/>
              </w:rPr>
              <w:t>. If this parameter is indicated for FR1 and FR2 differently, each indication corresponds to the frequency range of measured target cell.</w:t>
            </w:r>
          </w:p>
        </w:tc>
        <w:tc>
          <w:tcPr>
            <w:tcW w:w="709" w:type="dxa"/>
          </w:tcPr>
          <w:p w14:paraId="7A0C6B1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4974C29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1F5A237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600ED1A3">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6783522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AD3919A">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idleInactiveEUTRA-MeasReport-r16</w:t>
            </w:r>
          </w:p>
          <w:p w14:paraId="3185A846">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E-UTRA measurements in RRC_IDLE/RRC_INACTIVE and reporting of the corresponding results upon network request as specified in TS 38.331 [9].</w:t>
            </w:r>
          </w:p>
        </w:tc>
        <w:tc>
          <w:tcPr>
            <w:tcW w:w="709" w:type="dxa"/>
          </w:tcPr>
          <w:p w14:paraId="6F954B6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4D7AEE0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0009AE1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0E68DA1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MS Mincho"/>
                <w:kern w:val="2"/>
                <w:sz w:val="18"/>
                <w:szCs w:val="24"/>
                <w:lang w:eastAsia="zh-CN"/>
              </w:rPr>
              <w:t>No</w:t>
            </w:r>
          </w:p>
        </w:tc>
      </w:tr>
      <w:tr w14:paraId="6C16022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3F2EF89">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idleInactive-ValidityArea-r16</w:t>
            </w:r>
          </w:p>
          <w:p w14:paraId="09DC34D6">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a validity area for NR measurements in RRC_IDLE/RRC_INACTIVE as specified in TS 38.331 [9].</w:t>
            </w:r>
          </w:p>
        </w:tc>
        <w:tc>
          <w:tcPr>
            <w:tcW w:w="709" w:type="dxa"/>
          </w:tcPr>
          <w:p w14:paraId="5FE3B5F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DC8450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470D134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5BA88C2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MS Mincho"/>
                <w:kern w:val="2"/>
                <w:sz w:val="18"/>
                <w:szCs w:val="24"/>
                <w:lang w:eastAsia="zh-CN"/>
              </w:rPr>
              <w:t>No</w:t>
            </w:r>
          </w:p>
        </w:tc>
      </w:tr>
      <w:tr w14:paraId="2A70706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235D2BF2">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increasedNumberofCSIRSPerMO-r16</w:t>
            </w:r>
          </w:p>
          <w:p w14:paraId="486BA8F9">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kern w:val="2"/>
                <w:sz w:val="18"/>
                <w:szCs w:val="24"/>
                <w:lang w:eastAsia="zh-CN"/>
              </w:rPr>
              <w:t xml:space="preserve">Indicates support of up to 192 CSI-RS resource for L3 mobility configuration per measurement object configured with </w:t>
            </w:r>
            <w:r>
              <w:rPr>
                <w:rFonts w:ascii="Arial" w:hAnsi="Arial" w:cs="Arial"/>
                <w:i/>
                <w:iCs/>
                <w:kern w:val="2"/>
                <w:sz w:val="18"/>
                <w:szCs w:val="24"/>
                <w:lang w:eastAsia="zh-CN"/>
              </w:rPr>
              <w:t>associatedSSB</w:t>
            </w:r>
            <w:r>
              <w:rPr>
                <w:rFonts w:ascii="Arial" w:hAnsi="Arial" w:cs="Arial"/>
                <w:kern w:val="2"/>
                <w:sz w:val="18"/>
                <w:szCs w:val="24"/>
                <w:lang w:eastAsia="zh-CN"/>
              </w:rPr>
              <w:t xml:space="preserve">. If this parameter is indicated for FR1 and FR2 differently, each indication corresponds to the frequency range of the cells to be measured within </w:t>
            </w:r>
            <w:r>
              <w:rPr>
                <w:rFonts w:ascii="Arial" w:hAnsi="Arial" w:cs="Arial"/>
                <w:i/>
                <w:kern w:val="2"/>
                <w:sz w:val="18"/>
                <w:szCs w:val="24"/>
                <w:lang w:eastAsia="zh-CN"/>
              </w:rPr>
              <w:t>MeasObjectNR</w:t>
            </w:r>
            <w:r>
              <w:rPr>
                <w:rFonts w:ascii="Arial" w:hAnsi="Arial" w:cs="Arial"/>
                <w:kern w:val="2"/>
                <w:sz w:val="18"/>
                <w:szCs w:val="24"/>
                <w:lang w:eastAsia="zh-CN"/>
              </w:rPr>
              <w:t>.</w:t>
            </w:r>
          </w:p>
        </w:tc>
        <w:tc>
          <w:tcPr>
            <w:tcW w:w="709" w:type="dxa"/>
          </w:tcPr>
          <w:p w14:paraId="653E2BE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1D280A4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241EFDD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53FCF5D9">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kern w:val="2"/>
                <w:sz w:val="18"/>
                <w:szCs w:val="24"/>
                <w:lang w:eastAsia="zh-CN"/>
              </w:rPr>
              <w:t>Yes</w:t>
            </w:r>
          </w:p>
        </w:tc>
      </w:tr>
      <w:tr w14:paraId="4AA20CA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6941E51">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independentGapConfig</w:t>
            </w:r>
          </w:p>
          <w:p w14:paraId="6B5BE489">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This field indicates whether the UE supports two independent measurement gap configurations for FR1 and FR2 specified in clause 9.1.2 of TS 38.133 [5]</w:t>
            </w:r>
            <w:r>
              <w:rPr>
                <w:rFonts w:ascii="Arial" w:hAnsi="Arial" w:eastAsia="等线"/>
                <w:kern w:val="2"/>
                <w:sz w:val="18"/>
                <w:szCs w:val="24"/>
                <w:lang w:eastAsia="zh-CN"/>
              </w:rPr>
              <w:t xml:space="preserve">, in NR standalone (when included in </w:t>
            </w:r>
            <w:r>
              <w:rPr>
                <w:rFonts w:ascii="Arial" w:hAnsi="Arial" w:eastAsia="等线"/>
                <w:i/>
                <w:iCs/>
                <w:kern w:val="2"/>
                <w:sz w:val="18"/>
                <w:szCs w:val="24"/>
                <w:lang w:eastAsia="zh-CN"/>
              </w:rPr>
              <w:t>measAndMobParameters</w:t>
            </w:r>
            <w:r>
              <w:rPr>
                <w:rFonts w:ascii="Arial" w:hAnsi="Arial" w:eastAsia="等线"/>
                <w:kern w:val="2"/>
                <w:sz w:val="18"/>
                <w:szCs w:val="24"/>
                <w:lang w:eastAsia="zh-CN"/>
              </w:rPr>
              <w:t xml:space="preserve">), in NR-DC (when included in </w:t>
            </w:r>
            <w:r>
              <w:rPr>
                <w:rFonts w:ascii="Arial" w:hAnsi="Arial" w:eastAsia="等线"/>
                <w:i/>
                <w:iCs/>
                <w:kern w:val="2"/>
                <w:sz w:val="18"/>
                <w:szCs w:val="24"/>
                <w:lang w:eastAsia="zh-CN"/>
              </w:rPr>
              <w:t>measAndMobParametersNRDC</w:t>
            </w:r>
            <w:r>
              <w:rPr>
                <w:rFonts w:ascii="Arial" w:hAnsi="Arial" w:eastAsia="等线"/>
                <w:kern w:val="2"/>
                <w:sz w:val="18"/>
                <w:szCs w:val="24"/>
                <w:lang w:eastAsia="zh-CN"/>
              </w:rPr>
              <w:t xml:space="preserve">), and in (NG)EN-DC and NE-DC (when included in </w:t>
            </w:r>
            <w:r>
              <w:rPr>
                <w:rFonts w:ascii="Arial" w:hAnsi="Arial" w:eastAsia="等线"/>
                <w:i/>
                <w:iCs/>
                <w:kern w:val="2"/>
                <w:sz w:val="18"/>
                <w:szCs w:val="24"/>
                <w:lang w:eastAsia="zh-CN"/>
              </w:rPr>
              <w:t>measAndMobParametersMRDC</w:t>
            </w:r>
            <w:r>
              <w:rPr>
                <w:rFonts w:ascii="Arial" w:hAnsi="Arial" w:eastAsia="等线"/>
                <w:kern w:val="2"/>
                <w:sz w:val="18"/>
                <w:szCs w:val="24"/>
                <w:lang w:eastAsia="zh-CN"/>
              </w:rPr>
              <w:t>)</w:t>
            </w:r>
            <w:r>
              <w:rPr>
                <w:rFonts w:ascii="Arial" w:hAnsi="Arial"/>
                <w:kern w:val="2"/>
                <w:sz w:val="18"/>
                <w:szCs w:val="24"/>
                <w:lang w:eastAsia="zh-CN"/>
              </w:rPr>
              <w:t xml:space="preserve">. </w:t>
            </w:r>
            <w:r>
              <w:rPr>
                <w:rFonts w:ascii="Arial" w:hAnsi="Arial"/>
                <w:bCs/>
                <w:iCs/>
                <w:kern w:val="2"/>
                <w:sz w:val="18"/>
                <w:szCs w:val="24"/>
                <w:lang w:eastAsia="zh-CN"/>
              </w:rPr>
              <w:t xml:space="preserve">The field </w:t>
            </w:r>
            <w:r>
              <w:rPr>
                <w:rFonts w:ascii="Arial" w:hAnsi="Arial" w:eastAsia="等线"/>
                <w:bCs/>
                <w:iCs/>
                <w:kern w:val="2"/>
                <w:sz w:val="18"/>
                <w:szCs w:val="24"/>
                <w:lang w:eastAsia="zh-CN"/>
              </w:rPr>
              <w:t xml:space="preserve">in </w:t>
            </w:r>
            <w:r>
              <w:rPr>
                <w:rFonts w:ascii="Arial" w:hAnsi="Arial" w:eastAsia="等线"/>
                <w:i/>
                <w:iCs/>
                <w:kern w:val="2"/>
                <w:sz w:val="18"/>
                <w:szCs w:val="24"/>
                <w:lang w:eastAsia="zh-CN"/>
              </w:rPr>
              <w:t>measAndMobParametersMRDC</w:t>
            </w:r>
            <w:r>
              <w:rPr>
                <w:rFonts w:ascii="Arial" w:hAnsi="Arial"/>
                <w:bCs/>
                <w:iCs/>
                <w:kern w:val="2"/>
                <w:sz w:val="18"/>
                <w:szCs w:val="24"/>
                <w:lang w:eastAsia="zh-CN"/>
              </w:rPr>
              <w:t xml:space="preserve"> also indicates whether the UE supports the FR2 inter-RAT measurement without gaps when (NG)EN-DC is not configured.</w:t>
            </w:r>
          </w:p>
        </w:tc>
        <w:tc>
          <w:tcPr>
            <w:tcW w:w="709" w:type="dxa"/>
          </w:tcPr>
          <w:p w14:paraId="3F5B572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2E2C397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71A5FF3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083DEC61">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0EA3C74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5CBF3C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independentGapConfig-maxCC-r17</w:t>
            </w:r>
          </w:p>
          <w:p w14:paraId="3C52F679">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This field indicates whether the UE supports two independent measurement gap configurations for FR1 and FR2 as specified in clause 9.1.2 of TS 38.133 [5] while the number of configured serving cells is less than or equal to the indicated number.</w:t>
            </w:r>
          </w:p>
          <w:p w14:paraId="55C6651C">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p>
          <w:p w14:paraId="3721C541">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The capability signalling includes the following parameters:</w:t>
            </w:r>
          </w:p>
          <w:p w14:paraId="25991F8A">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fr1-Only-r17</w:t>
            </w:r>
            <w:r>
              <w:rPr>
                <w:rFonts w:ascii="Arial" w:hAnsi="Arial" w:cs="Arial"/>
                <w:kern w:val="2"/>
                <w:sz w:val="18"/>
                <w:szCs w:val="18"/>
                <w:lang w:eastAsia="zh-CN"/>
              </w:rPr>
              <w:t xml:space="preserve"> indicates the maximum number of configured serving cells when only NR FR1 serving cells are configured</w:t>
            </w:r>
          </w:p>
          <w:p w14:paraId="7E5BAB33">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fr2-Only-r17</w:t>
            </w:r>
            <w:r>
              <w:rPr>
                <w:rFonts w:ascii="Arial" w:hAnsi="Arial" w:cs="Arial"/>
                <w:kern w:val="2"/>
                <w:sz w:val="18"/>
                <w:szCs w:val="18"/>
                <w:lang w:eastAsia="zh-CN"/>
              </w:rPr>
              <w:t xml:space="preserve"> indicates the maximum number of configured serving cells when only NR FR2 serving cells are configured</w:t>
            </w:r>
          </w:p>
          <w:p w14:paraId="1DC3BAF7">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fr1-AndFR2-r17</w:t>
            </w:r>
            <w:r>
              <w:rPr>
                <w:rFonts w:ascii="Arial" w:hAnsi="Arial" w:cs="Arial"/>
                <w:kern w:val="2"/>
                <w:sz w:val="18"/>
                <w:szCs w:val="18"/>
                <w:lang w:eastAsia="zh-CN"/>
              </w:rPr>
              <w:t xml:space="preserve"> indicates the maximum number of configured serving cells when both NR FR1 and NR FR2 serving cells are configured</w:t>
            </w:r>
          </w:p>
          <w:p w14:paraId="78E85DE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0566A43C">
            <w:pPr>
              <w:keepNext/>
              <w:keepLines/>
              <w:widowControl w:val="0"/>
              <w:overflowPunct w:val="0"/>
              <w:autoSpaceDE w:val="0"/>
              <w:autoSpaceDN w:val="0"/>
              <w:adjustRightInd w:val="0"/>
              <w:spacing w:after="0"/>
              <w:jc w:val="both"/>
              <w:textAlignment w:val="baseline"/>
              <w:rPr>
                <w:rFonts w:ascii="Arial" w:hAnsi="Arial"/>
                <w:kern w:val="2"/>
                <w:sz w:val="18"/>
                <w:szCs w:val="22"/>
                <w:lang w:eastAsia="sv-SE"/>
              </w:rPr>
            </w:pPr>
            <w:r>
              <w:rPr>
                <w:rFonts w:ascii="Arial" w:hAnsi="Arial"/>
                <w:kern w:val="2"/>
                <w:sz w:val="18"/>
                <w:szCs w:val="22"/>
                <w:lang w:eastAsia="sv-SE"/>
              </w:rPr>
              <w:t xml:space="preserve">The absence of the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field indicates that per-FR gap is not supported when only FR1 or FR2 serving cells are configured. Absence of the </w:t>
            </w:r>
            <w:r>
              <w:rPr>
                <w:rFonts w:ascii="Arial" w:hAnsi="Arial"/>
                <w:i/>
                <w:kern w:val="2"/>
                <w:sz w:val="18"/>
                <w:szCs w:val="22"/>
                <w:lang w:eastAsia="sv-SE"/>
              </w:rPr>
              <w:t>fr1-AndFR2</w:t>
            </w:r>
            <w:r>
              <w:rPr>
                <w:rFonts w:ascii="Arial" w:hAnsi="Arial"/>
                <w:kern w:val="2"/>
                <w:sz w:val="18"/>
                <w:szCs w:val="22"/>
                <w:lang w:eastAsia="sv-SE"/>
              </w:rPr>
              <w:t xml:space="preserve"> field indicates that per-FR-gap is not supported when both FR1 and FR2 serving cells are configured. Value "1" for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indicates support of the per-FR gap when only PCell is configured (no additional CC). Value "2" for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indicates support of the per-FR gap when PCell and 1 additional CC are configured, and so on. Value "1" or "2" for </w:t>
            </w:r>
            <w:r>
              <w:rPr>
                <w:rFonts w:ascii="Arial" w:hAnsi="Arial"/>
                <w:i/>
                <w:kern w:val="2"/>
                <w:sz w:val="18"/>
                <w:szCs w:val="22"/>
                <w:lang w:eastAsia="sv-SE"/>
              </w:rPr>
              <w:t>fr1-AndFR2-r17</w:t>
            </w:r>
            <w:r>
              <w:rPr>
                <w:rFonts w:ascii="Arial" w:hAnsi="Arial"/>
                <w:kern w:val="2"/>
                <w:sz w:val="18"/>
                <w:szCs w:val="22"/>
                <w:lang w:eastAsia="sv-SE"/>
              </w:rPr>
              <w:t xml:space="preserve"> indicates the support of per-FR gap when PCell and "1" additional CC are configured.</w:t>
            </w:r>
          </w:p>
          <w:p w14:paraId="4DB75276">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0CE34958">
            <w:pPr>
              <w:keepNext/>
              <w:keepLines/>
              <w:widowControl w:val="0"/>
              <w:overflowPunct w:val="0"/>
              <w:autoSpaceDE w:val="0"/>
              <w:autoSpaceDN w:val="0"/>
              <w:adjustRightInd w:val="0"/>
              <w:spacing w:after="0"/>
              <w:jc w:val="both"/>
              <w:textAlignment w:val="baseline"/>
              <w:rPr>
                <w:rFonts w:ascii="Arial" w:hAnsi="Arial"/>
                <w:iCs/>
                <w:kern w:val="2"/>
                <w:sz w:val="18"/>
                <w:szCs w:val="24"/>
                <w:lang w:eastAsia="zh-CN"/>
              </w:rPr>
            </w:pPr>
            <w:r>
              <w:rPr>
                <w:rFonts w:ascii="Arial" w:hAnsi="Arial"/>
                <w:kern w:val="2"/>
                <w:sz w:val="18"/>
                <w:szCs w:val="24"/>
                <w:lang w:eastAsia="zh-CN"/>
              </w:rPr>
              <w:t xml:space="preserve">UE indicating support of this feature in </w:t>
            </w:r>
            <w:r>
              <w:rPr>
                <w:rFonts w:ascii="Arial" w:hAnsi="Arial"/>
                <w:i/>
                <w:iCs/>
                <w:kern w:val="2"/>
                <w:sz w:val="18"/>
                <w:szCs w:val="24"/>
                <w:lang w:eastAsia="zh-CN"/>
              </w:rPr>
              <w:t xml:space="preserve">UE-NR-Capability </w:t>
            </w:r>
            <w:r>
              <w:rPr>
                <w:rFonts w:ascii="Arial" w:hAnsi="Arial"/>
                <w:kern w:val="2"/>
                <w:sz w:val="18"/>
                <w:szCs w:val="24"/>
                <w:lang w:eastAsia="zh-CN"/>
              </w:rPr>
              <w:t xml:space="preserve">shall not indicate support of </w:t>
            </w:r>
            <w:r>
              <w:rPr>
                <w:rFonts w:ascii="Arial" w:hAnsi="Arial"/>
                <w:i/>
                <w:kern w:val="2"/>
                <w:sz w:val="18"/>
                <w:szCs w:val="24"/>
                <w:lang w:eastAsia="zh-CN"/>
              </w:rPr>
              <w:t>independentGapConfig</w:t>
            </w:r>
            <w:r>
              <w:rPr>
                <w:rFonts w:ascii="Arial" w:hAnsi="Arial"/>
                <w:iCs/>
                <w:kern w:val="2"/>
                <w:sz w:val="18"/>
                <w:szCs w:val="24"/>
                <w:lang w:eastAsia="zh-CN"/>
              </w:rPr>
              <w:t xml:space="preserve"> in </w:t>
            </w:r>
            <w:r>
              <w:rPr>
                <w:rFonts w:ascii="Arial" w:hAnsi="Arial"/>
                <w:i/>
                <w:kern w:val="2"/>
                <w:sz w:val="18"/>
                <w:szCs w:val="24"/>
                <w:lang w:eastAsia="zh-CN"/>
              </w:rPr>
              <w:t>UE-NR-Capability</w:t>
            </w:r>
            <w:r>
              <w:rPr>
                <w:rFonts w:ascii="Arial" w:hAnsi="Arial"/>
                <w:iCs/>
                <w:kern w:val="2"/>
                <w:sz w:val="18"/>
                <w:szCs w:val="24"/>
                <w:lang w:eastAsia="zh-CN"/>
              </w:rPr>
              <w:t>.</w:t>
            </w:r>
          </w:p>
        </w:tc>
        <w:tc>
          <w:tcPr>
            <w:tcW w:w="709" w:type="dxa"/>
          </w:tcPr>
          <w:p w14:paraId="06816B9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Pr>
          <w:p w14:paraId="2E0969A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Pr>
          <w:p w14:paraId="3A2717C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Pr>
          <w:p w14:paraId="08C87E59">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kern w:val="2"/>
                <w:sz w:val="18"/>
                <w:szCs w:val="24"/>
                <w:lang w:eastAsia="zh-CN"/>
              </w:rPr>
              <w:t>No</w:t>
            </w:r>
          </w:p>
        </w:tc>
      </w:tr>
      <w:tr w14:paraId="3C06192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C20589D">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independentGapConfigPRS-r17</w:t>
            </w:r>
          </w:p>
          <w:p w14:paraId="3FF461D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bCs/>
                <w:iCs/>
                <w:kern w:val="2"/>
                <w:sz w:val="18"/>
                <w:szCs w:val="24"/>
                <w:lang w:eastAsia="zh-CN"/>
              </w:rPr>
              <w:t>Indicates whether the UE supports two independent measurement gap configurations for FR1 and FR2 for PRS measurement, as specified in clause 9.1.2 of TS 38.133 [5].</w:t>
            </w:r>
          </w:p>
        </w:tc>
        <w:tc>
          <w:tcPr>
            <w:tcW w:w="709" w:type="dxa"/>
          </w:tcPr>
          <w:p w14:paraId="1D5B4B8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526D57A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47C7904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4DF7F1DA">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799DEB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0FFC8A8">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intraAndInterF-MeasAndReport</w:t>
            </w:r>
          </w:p>
          <w:p w14:paraId="7FC1A68D">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whether the UE supports NR intra-frequency and inter-frequency measurements and at least periodical reporting. </w:t>
            </w:r>
            <w:r>
              <w:rPr>
                <w:rFonts w:ascii="Arial" w:hAnsi="Arial"/>
                <w:kern w:val="2"/>
                <w:sz w:val="18"/>
                <w:szCs w:val="24"/>
                <w:lang w:eastAsia="zh-CN"/>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31F610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25DA932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4D4CF75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1CB8D3B1">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703C52B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A4ED23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intraF-NeighMeasForSCellWithoutSSB</w:t>
            </w:r>
          </w:p>
          <w:p w14:paraId="7CE49F36">
            <w:pPr>
              <w:keepNext/>
              <w:keepLines/>
              <w:widowControl w:val="0"/>
              <w:overflowPunct w:val="0"/>
              <w:autoSpaceDE w:val="0"/>
              <w:autoSpaceDN w:val="0"/>
              <w:adjustRightInd w:val="0"/>
              <w:spacing w:after="0"/>
              <w:jc w:val="both"/>
              <w:textAlignment w:val="baseline"/>
              <w:rPr>
                <w:rFonts w:ascii="Arial" w:hAnsi="Arial"/>
                <w:kern w:val="2"/>
                <w:sz w:val="18"/>
                <w:szCs w:val="18"/>
                <w:lang w:eastAsia="zh-CN"/>
              </w:rPr>
            </w:pPr>
            <w:r>
              <w:rPr>
                <w:rFonts w:ascii="Arial" w:hAnsi="Arial"/>
                <w:kern w:val="2"/>
                <w:sz w:val="18"/>
                <w:szCs w:val="18"/>
                <w:lang w:eastAsia="zh-CN"/>
              </w:rPr>
              <w:t xml:space="preserve">Indicates whether the UE supports the configuration of </w:t>
            </w:r>
            <w:r>
              <w:rPr>
                <w:rFonts w:ascii="Arial" w:hAnsi="Arial"/>
                <w:i/>
                <w:iCs/>
                <w:kern w:val="2"/>
                <w:sz w:val="18"/>
                <w:szCs w:val="18"/>
                <w:lang w:eastAsia="zh-CN"/>
              </w:rPr>
              <w:t>servingCellMO</w:t>
            </w:r>
            <w:r>
              <w:rPr>
                <w:rFonts w:ascii="Arial" w:hAnsi="Arial"/>
                <w:kern w:val="2"/>
                <w:sz w:val="18"/>
                <w:szCs w:val="18"/>
                <w:lang w:eastAsia="zh-CN"/>
              </w:rPr>
              <w:t xml:space="preserve"> for SCell that does not transmit SS/PBCH block. A UE supporting this feature shall also support NR intra-frequency measurements on neighbour cells based on </w:t>
            </w:r>
            <w:r>
              <w:rPr>
                <w:rFonts w:ascii="Arial" w:hAnsi="Arial"/>
                <w:i/>
                <w:iCs/>
                <w:kern w:val="2"/>
                <w:sz w:val="18"/>
                <w:szCs w:val="18"/>
                <w:lang w:eastAsia="zh-CN"/>
              </w:rPr>
              <w:t>servingCellMO</w:t>
            </w:r>
            <w:r>
              <w:rPr>
                <w:rFonts w:ascii="Arial" w:hAnsi="Arial"/>
                <w:kern w:val="2"/>
                <w:sz w:val="18"/>
                <w:szCs w:val="18"/>
                <w:lang w:eastAsia="zh-CN"/>
              </w:rPr>
              <w:t xml:space="preserve"> associated with SCell that does not transmit SS/PBCH block.</w:t>
            </w:r>
          </w:p>
          <w:p w14:paraId="69BCE322">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18"/>
                <w:lang w:eastAsia="zh-CN"/>
              </w:rPr>
              <w:t xml:space="preserve">A UE supporting this feature shall also indicate support of </w:t>
            </w:r>
            <w:r>
              <w:rPr>
                <w:rFonts w:ascii="Arial" w:hAnsi="Arial"/>
                <w:i/>
                <w:iCs/>
                <w:kern w:val="2"/>
                <w:sz w:val="18"/>
                <w:szCs w:val="18"/>
                <w:lang w:eastAsia="zh-CN"/>
              </w:rPr>
              <w:t>scellWithoutSSB</w:t>
            </w:r>
            <w:r>
              <w:rPr>
                <w:rFonts w:ascii="Arial" w:hAnsi="Arial"/>
                <w:kern w:val="2"/>
                <w:sz w:val="18"/>
                <w:szCs w:val="18"/>
                <w:lang w:eastAsia="zh-CN"/>
              </w:rPr>
              <w:t xml:space="preserve"> or </w:t>
            </w:r>
            <w:r>
              <w:rPr>
                <w:rFonts w:ascii="Arial" w:hAnsi="Arial"/>
                <w:i/>
                <w:iCs/>
                <w:kern w:val="2"/>
                <w:sz w:val="18"/>
                <w:szCs w:val="18"/>
                <w:lang w:eastAsia="zh-CN"/>
              </w:rPr>
              <w:t>scellWithoutSSB-InterBandCA-r18</w:t>
            </w:r>
            <w:r>
              <w:rPr>
                <w:rFonts w:ascii="Arial" w:hAnsi="Arial"/>
                <w:kern w:val="2"/>
                <w:sz w:val="18"/>
                <w:szCs w:val="18"/>
                <w:lang w:eastAsia="zh-CN"/>
              </w:rPr>
              <w:t xml:space="preserve"> or both.</w:t>
            </w:r>
          </w:p>
        </w:tc>
        <w:tc>
          <w:tcPr>
            <w:tcW w:w="709" w:type="dxa"/>
          </w:tcPr>
          <w:p w14:paraId="0E628DC2">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75E50F5C">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6F8B2BFD">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49237495">
            <w:pPr>
              <w:keepNext/>
              <w:keepLines/>
              <w:widowControl w:val="0"/>
              <w:overflowPunct w:val="0"/>
              <w:autoSpaceDE w:val="0"/>
              <w:autoSpaceDN w:val="0"/>
              <w:adjustRightInd w:val="0"/>
              <w:spacing w:after="0"/>
              <w:jc w:val="center"/>
              <w:textAlignment w:val="baseline"/>
              <w:rPr>
                <w:rFonts w:ascii="Arial" w:hAnsi="Arial" w:eastAsia="MS Mincho" w:cs="Arial"/>
                <w:kern w:val="2"/>
                <w:sz w:val="18"/>
                <w:szCs w:val="18"/>
                <w:lang w:eastAsia="zh-CN"/>
              </w:rPr>
            </w:pPr>
            <w:r>
              <w:rPr>
                <w:rFonts w:ascii="Arial" w:hAnsi="Arial" w:eastAsia="MS Mincho" w:cs="Arial"/>
                <w:kern w:val="2"/>
                <w:sz w:val="18"/>
                <w:szCs w:val="18"/>
                <w:lang w:eastAsia="zh-CN"/>
              </w:rPr>
              <w:t>No</w:t>
            </w:r>
          </w:p>
        </w:tc>
      </w:tr>
      <w:tr w14:paraId="3D1199D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53E2779">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interFrequencyMeas-NoGap-r16</w:t>
            </w:r>
          </w:p>
          <w:p w14:paraId="4C7D238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77C7B77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Pr>
          <w:p w14:paraId="43D66BD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Pr>
          <w:p w14:paraId="13F494B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Pr>
          <w:p w14:paraId="28FAEAE2">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kern w:val="2"/>
                <w:sz w:val="18"/>
                <w:szCs w:val="24"/>
                <w:lang w:eastAsia="zh-CN"/>
              </w:rPr>
              <w:t>Yes</w:t>
            </w:r>
          </w:p>
        </w:tc>
      </w:tr>
      <w:tr w14:paraId="56571C2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6748DB92">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interSatMeas-r17</w:t>
            </w:r>
          </w:p>
          <w:p w14:paraId="711C6EE4">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inter-satellite measurement as specified in TS 38.331 [9]. It is mandatory if the UE supports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6AD70E8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PMingLiU"/>
                <w:kern w:val="2"/>
                <w:sz w:val="18"/>
                <w:szCs w:val="24"/>
                <w:lang w:eastAsia="zh-TW"/>
              </w:rPr>
              <w:t>UE</w:t>
            </w:r>
          </w:p>
        </w:tc>
        <w:tc>
          <w:tcPr>
            <w:tcW w:w="564" w:type="dxa"/>
            <w:tcBorders>
              <w:top w:val="single" w:color="808080" w:sz="4" w:space="0"/>
              <w:left w:val="single" w:color="808080" w:sz="4" w:space="0"/>
              <w:bottom w:val="single" w:color="808080" w:sz="4" w:space="0"/>
              <w:right w:val="single" w:color="808080" w:sz="4" w:space="0"/>
            </w:tcBorders>
          </w:tcPr>
          <w:p w14:paraId="5755018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PMingLiU"/>
                <w:kern w:val="2"/>
                <w:sz w:val="18"/>
                <w:szCs w:val="24"/>
                <w:lang w:eastAsia="zh-TW"/>
              </w:rPr>
              <w:t>CY</w:t>
            </w:r>
          </w:p>
        </w:tc>
        <w:tc>
          <w:tcPr>
            <w:tcW w:w="712" w:type="dxa"/>
            <w:tcBorders>
              <w:top w:val="single" w:color="808080" w:sz="4" w:space="0"/>
              <w:left w:val="single" w:color="808080" w:sz="4" w:space="0"/>
              <w:bottom w:val="single" w:color="808080" w:sz="4" w:space="0"/>
              <w:right w:val="single" w:color="808080" w:sz="4" w:space="0"/>
            </w:tcBorders>
          </w:tcPr>
          <w:p w14:paraId="7328393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PMingLiU"/>
                <w:kern w:val="2"/>
                <w:sz w:val="18"/>
                <w:szCs w:val="24"/>
                <w:lang w:eastAsia="zh-TW"/>
              </w:rPr>
              <w:t>No</w:t>
            </w:r>
          </w:p>
        </w:tc>
        <w:tc>
          <w:tcPr>
            <w:tcW w:w="737" w:type="dxa"/>
            <w:tcBorders>
              <w:top w:val="single" w:color="808080" w:sz="4" w:space="0"/>
              <w:left w:val="single" w:color="808080" w:sz="4" w:space="0"/>
              <w:bottom w:val="single" w:color="808080" w:sz="4" w:space="0"/>
              <w:right w:val="single" w:color="808080" w:sz="4" w:space="0"/>
            </w:tcBorders>
          </w:tcPr>
          <w:p w14:paraId="69289E8B">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PMingLiU"/>
                <w:kern w:val="2"/>
                <w:sz w:val="18"/>
                <w:szCs w:val="24"/>
                <w:lang w:eastAsia="zh-TW"/>
              </w:rPr>
              <w:t>No</w:t>
            </w:r>
          </w:p>
        </w:tc>
      </w:tr>
      <w:tr w14:paraId="159A797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66DEEB76">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l3-MeasUnknownSCellActivation-r18</w:t>
            </w:r>
          </w:p>
          <w:p w14:paraId="10FC0708">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w:t>
            </w:r>
            <w:r>
              <w:rPr>
                <w:rFonts w:ascii="Arial" w:hAnsi="Arial" w:cs="Arial"/>
                <w:kern w:val="2"/>
                <w:sz w:val="18"/>
                <w:szCs w:val="18"/>
                <w:lang w:eastAsia="zh-CN"/>
              </w:rPr>
              <w:t>reporting valid L3 measurement results triggered by the unknown SCell activation command</w:t>
            </w:r>
          </w:p>
          <w:p w14:paraId="2FA6665E">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color="808080" w:sz="4" w:space="0"/>
              <w:left w:val="single" w:color="808080" w:sz="4" w:space="0"/>
              <w:bottom w:val="single" w:color="808080" w:sz="4" w:space="0"/>
              <w:right w:val="single" w:color="808080" w:sz="4" w:space="0"/>
            </w:tcBorders>
          </w:tcPr>
          <w:p w14:paraId="1DB20149">
            <w:pPr>
              <w:keepNext/>
              <w:keepLines/>
              <w:widowControl w:val="0"/>
              <w:overflowPunct w:val="0"/>
              <w:autoSpaceDE w:val="0"/>
              <w:autoSpaceDN w:val="0"/>
              <w:adjustRightInd w:val="0"/>
              <w:spacing w:after="0"/>
              <w:jc w:val="center"/>
              <w:textAlignment w:val="baseline"/>
              <w:rPr>
                <w:rFonts w:ascii="Arial" w:hAnsi="Arial" w:eastAsia="PMingLiU"/>
                <w:kern w:val="2"/>
                <w:sz w:val="18"/>
                <w:szCs w:val="24"/>
                <w:lang w:eastAsia="zh-TW"/>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50E81EE4">
            <w:pPr>
              <w:keepNext/>
              <w:keepLines/>
              <w:widowControl w:val="0"/>
              <w:overflowPunct w:val="0"/>
              <w:autoSpaceDE w:val="0"/>
              <w:autoSpaceDN w:val="0"/>
              <w:adjustRightInd w:val="0"/>
              <w:spacing w:after="0"/>
              <w:jc w:val="center"/>
              <w:textAlignment w:val="baseline"/>
              <w:rPr>
                <w:rFonts w:ascii="Arial" w:hAnsi="Arial" w:eastAsia="PMingLiU"/>
                <w:kern w:val="2"/>
                <w:sz w:val="18"/>
                <w:szCs w:val="24"/>
                <w:lang w:eastAsia="zh-TW"/>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73F5F4B4">
            <w:pPr>
              <w:keepNext/>
              <w:keepLines/>
              <w:widowControl w:val="0"/>
              <w:overflowPunct w:val="0"/>
              <w:autoSpaceDE w:val="0"/>
              <w:autoSpaceDN w:val="0"/>
              <w:adjustRightInd w:val="0"/>
              <w:spacing w:after="0"/>
              <w:jc w:val="center"/>
              <w:textAlignment w:val="baseline"/>
              <w:rPr>
                <w:rFonts w:ascii="Arial" w:hAnsi="Arial" w:eastAsia="PMingLiU"/>
                <w:kern w:val="2"/>
                <w:sz w:val="18"/>
                <w:szCs w:val="24"/>
                <w:lang w:eastAsia="zh-TW"/>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DB9A277">
            <w:pPr>
              <w:keepNext/>
              <w:keepLines/>
              <w:widowControl w:val="0"/>
              <w:overflowPunct w:val="0"/>
              <w:autoSpaceDE w:val="0"/>
              <w:autoSpaceDN w:val="0"/>
              <w:adjustRightInd w:val="0"/>
              <w:spacing w:after="0"/>
              <w:jc w:val="center"/>
              <w:textAlignment w:val="baseline"/>
              <w:rPr>
                <w:rFonts w:ascii="Arial" w:hAnsi="Arial" w:eastAsia="PMingLiU"/>
                <w:kern w:val="2"/>
                <w:sz w:val="18"/>
                <w:szCs w:val="24"/>
                <w:lang w:eastAsia="zh-TW"/>
              </w:rPr>
            </w:pPr>
            <w:r>
              <w:rPr>
                <w:rFonts w:ascii="Arial" w:hAnsi="Arial" w:eastAsia="MS Mincho" w:cs="Arial"/>
                <w:bCs/>
                <w:iCs/>
                <w:kern w:val="2"/>
                <w:sz w:val="18"/>
                <w:szCs w:val="18"/>
                <w:lang w:eastAsia="zh-CN"/>
              </w:rPr>
              <w:t>No</w:t>
            </w:r>
          </w:p>
        </w:tc>
      </w:tr>
      <w:tr w14:paraId="3E2D79E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6233641C">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ltm-EventMeasAndReport-r19</w:t>
            </w:r>
          </w:p>
          <w:p w14:paraId="68946CB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bCs/>
                <w:iCs/>
                <w:kern w:val="2"/>
                <w:sz w:val="18"/>
                <w:szCs w:val="18"/>
                <w:lang w:eastAsia="zh-CN"/>
              </w:rPr>
              <w:t>Indicates whether the UE supports performing and reporting of measurements based on LTM events (including event LTM2/LTM3/LTM4/LTM5) as specified in TS 38.321 [8].</w:t>
            </w:r>
          </w:p>
        </w:tc>
        <w:tc>
          <w:tcPr>
            <w:tcW w:w="709" w:type="dxa"/>
            <w:tcBorders>
              <w:top w:val="single" w:color="808080" w:sz="4" w:space="0"/>
              <w:left w:val="single" w:color="808080" w:sz="4" w:space="0"/>
              <w:bottom w:val="single" w:color="808080" w:sz="4" w:space="0"/>
              <w:right w:val="single" w:color="808080" w:sz="4" w:space="0"/>
            </w:tcBorders>
          </w:tcPr>
          <w:p w14:paraId="211CCEC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693577A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433BB62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64C6EAE0">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143CA85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71A972CB">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ltm-FastUE-Processing-r18</w:t>
            </w:r>
          </w:p>
          <w:p w14:paraId="0CA5CF95">
            <w:pPr>
              <w:keepNext/>
              <w:keepLines/>
              <w:widowControl w:val="0"/>
              <w:overflowPunct w:val="0"/>
              <w:autoSpaceDE w:val="0"/>
              <w:autoSpaceDN w:val="0"/>
              <w:adjustRightInd w:val="0"/>
              <w:spacing w:after="0"/>
              <w:jc w:val="both"/>
              <w:textAlignment w:val="baseline"/>
              <w:rPr>
                <w:rFonts w:ascii="Arial" w:hAnsi="Arial" w:cs="Arial"/>
                <w:bCs/>
                <w:kern w:val="2"/>
                <w:sz w:val="18"/>
                <w:szCs w:val="24"/>
                <w:lang w:eastAsia="zh-CN"/>
              </w:rPr>
            </w:pPr>
            <w:r>
              <w:rPr>
                <w:rFonts w:ascii="Arial" w:hAnsi="Arial"/>
                <w:kern w:val="2"/>
                <w:sz w:val="18"/>
                <w:szCs w:val="24"/>
                <w:lang w:eastAsia="zh-CN"/>
              </w:rPr>
              <w:t xml:space="preserve">Indicates the reduced </w:t>
            </w:r>
            <w:r>
              <w:rPr>
                <w:rFonts w:ascii="Arial" w:hAnsi="Arial" w:cs="Arial"/>
                <w:bCs/>
                <w:kern w:val="2"/>
                <w:sz w:val="18"/>
                <w:szCs w:val="24"/>
                <w:lang w:eastAsia="zh-CN"/>
              </w:rPr>
              <w:t>T</w:t>
            </w:r>
            <w:r>
              <w:rPr>
                <w:rFonts w:ascii="Arial" w:hAnsi="Arial" w:cs="Arial"/>
                <w:bCs/>
                <w:kern w:val="2"/>
                <w:sz w:val="18"/>
                <w:szCs w:val="24"/>
                <w:vertAlign w:val="subscript"/>
                <w:lang w:eastAsia="zh-CN"/>
              </w:rPr>
              <w:t xml:space="preserve">LTM_processing </w:t>
            </w:r>
            <w:r>
              <w:rPr>
                <w:rFonts w:ascii="Arial" w:hAnsi="Arial" w:cs="Arial"/>
                <w:bCs/>
                <w:kern w:val="2"/>
                <w:sz w:val="18"/>
                <w:szCs w:val="24"/>
                <w:lang w:eastAsia="zh-CN"/>
              </w:rPr>
              <w:t>delay of the UE during cell switch.</w:t>
            </w:r>
          </w:p>
          <w:p w14:paraId="50194817">
            <w:pPr>
              <w:keepNext/>
              <w:keepLines/>
              <w:widowControl w:val="0"/>
              <w:overflowPunct w:val="0"/>
              <w:autoSpaceDE w:val="0"/>
              <w:autoSpaceDN w:val="0"/>
              <w:adjustRightInd w:val="0"/>
              <w:spacing w:after="0"/>
              <w:jc w:val="both"/>
              <w:textAlignment w:val="baseline"/>
              <w:rPr>
                <w:rFonts w:ascii="Arial" w:hAnsi="Arial" w:cs="Arial"/>
                <w:bCs/>
                <w:kern w:val="2"/>
                <w:sz w:val="18"/>
                <w:szCs w:val="24"/>
                <w:lang w:eastAsia="zh-CN"/>
              </w:rPr>
            </w:pPr>
            <w:r>
              <w:rPr>
                <w:rFonts w:ascii="Arial" w:hAnsi="Arial" w:cs="Arial"/>
                <w:bCs/>
                <w:kern w:val="2"/>
                <w:sz w:val="18"/>
                <w:szCs w:val="24"/>
                <w:lang w:eastAsia="zh-CN"/>
              </w:rPr>
              <w:t>The capability signalling includes the following parameters:</w:t>
            </w:r>
          </w:p>
          <w:p w14:paraId="74EF86B3">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fr1-r18</w:t>
            </w:r>
            <w:r>
              <w:rPr>
                <w:rFonts w:ascii="Arial" w:hAnsi="Arial" w:cs="Arial"/>
                <w:kern w:val="2"/>
                <w:sz w:val="18"/>
                <w:szCs w:val="18"/>
                <w:lang w:eastAsia="zh-CN"/>
              </w:rPr>
              <w:t xml:space="preserve"> indicates the reduced T</w:t>
            </w:r>
            <w:r>
              <w:rPr>
                <w:rFonts w:ascii="Arial" w:hAnsi="Arial" w:cs="Arial"/>
                <w:kern w:val="2"/>
                <w:sz w:val="18"/>
                <w:szCs w:val="18"/>
                <w:vertAlign w:val="subscript"/>
                <w:lang w:eastAsia="zh-CN"/>
              </w:rPr>
              <w:t>LTM_processing</w:t>
            </w:r>
            <w:r>
              <w:rPr>
                <w:rFonts w:ascii="Arial" w:hAnsi="Arial" w:cs="Arial"/>
                <w:kern w:val="2"/>
                <w:sz w:val="18"/>
                <w:szCs w:val="18"/>
                <w:lang w:eastAsia="zh-CN"/>
              </w:rPr>
              <w:t xml:space="preserve"> for cell switch from FR1 to FR1.</w:t>
            </w:r>
          </w:p>
          <w:p w14:paraId="240F73E5">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fr2-r18</w:t>
            </w:r>
            <w:r>
              <w:rPr>
                <w:rFonts w:ascii="Arial" w:hAnsi="Arial" w:cs="Arial"/>
                <w:kern w:val="2"/>
                <w:sz w:val="18"/>
                <w:szCs w:val="18"/>
                <w:lang w:eastAsia="zh-CN"/>
              </w:rPr>
              <w:t xml:space="preserve"> indicates the reduced T</w:t>
            </w:r>
            <w:r>
              <w:rPr>
                <w:rFonts w:ascii="Arial" w:hAnsi="Arial" w:cs="Arial"/>
                <w:kern w:val="2"/>
                <w:sz w:val="18"/>
                <w:szCs w:val="18"/>
                <w:vertAlign w:val="subscript"/>
                <w:lang w:eastAsia="zh-CN"/>
              </w:rPr>
              <w:t>LTM_processing</w:t>
            </w:r>
            <w:r>
              <w:rPr>
                <w:rFonts w:ascii="Arial" w:hAnsi="Arial" w:cs="Arial"/>
                <w:kern w:val="2"/>
                <w:sz w:val="18"/>
                <w:szCs w:val="18"/>
                <w:lang w:eastAsia="zh-CN"/>
              </w:rPr>
              <w:t xml:space="preserve"> for cell switch from FR2 to FR2.</w:t>
            </w:r>
          </w:p>
          <w:p w14:paraId="7FDDDD32">
            <w:pPr>
              <w:keepNext/>
              <w:keepLines/>
              <w:widowControl w:val="0"/>
              <w:overflowPunct w:val="0"/>
              <w:autoSpaceDE w:val="0"/>
              <w:autoSpaceDN w:val="0"/>
              <w:adjustRightInd w:val="0"/>
              <w:spacing w:after="0"/>
              <w:ind w:left="576" w:hanging="288"/>
              <w:jc w:val="both"/>
              <w:textAlignment w:val="baseline"/>
              <w:rPr>
                <w:rFonts w:ascii="Arial" w:hAnsi="Arial"/>
                <w:b/>
                <w:bCs/>
                <w:i/>
                <w:iCs/>
                <w:kern w:val="2"/>
                <w:sz w:val="18"/>
                <w:szCs w:val="24"/>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fr1-AndFR2-r18</w:t>
            </w:r>
            <w:r>
              <w:rPr>
                <w:rFonts w:ascii="Arial" w:hAnsi="Arial" w:cs="Arial"/>
                <w:kern w:val="2"/>
                <w:sz w:val="18"/>
                <w:szCs w:val="18"/>
                <w:lang w:eastAsia="zh-CN"/>
              </w:rPr>
              <w:t xml:space="preserve"> indicates the reduced T</w:t>
            </w:r>
            <w:r>
              <w:rPr>
                <w:rFonts w:ascii="Arial" w:hAnsi="Arial" w:cs="Arial"/>
                <w:kern w:val="2"/>
                <w:sz w:val="18"/>
                <w:szCs w:val="18"/>
                <w:vertAlign w:val="subscript"/>
                <w:lang w:eastAsia="zh-CN"/>
              </w:rPr>
              <w:t>LTM_processing</w:t>
            </w:r>
            <w:r>
              <w:rPr>
                <w:rFonts w:ascii="Arial" w:hAnsi="Arial" w:cs="Arial"/>
                <w:kern w:val="2"/>
                <w:sz w:val="18"/>
                <w:szCs w:val="18"/>
                <w:lang w:eastAsia="zh-CN"/>
              </w:rPr>
              <w:t xml:space="preserve"> for cell switch from FR1/FR2 to FR2/FR1.</w:t>
            </w:r>
          </w:p>
        </w:tc>
        <w:tc>
          <w:tcPr>
            <w:tcW w:w="709" w:type="dxa"/>
            <w:tcBorders>
              <w:top w:val="single" w:color="808080" w:sz="4" w:space="0"/>
              <w:left w:val="single" w:color="808080" w:sz="4" w:space="0"/>
              <w:bottom w:val="single" w:color="808080" w:sz="4" w:space="0"/>
              <w:right w:val="single" w:color="808080" w:sz="4" w:space="0"/>
            </w:tcBorders>
          </w:tcPr>
          <w:p w14:paraId="7D7BD28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12487F8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02521D7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23411E85">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6758EC8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7611E74A">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ltm-InterFreq-r18</w:t>
            </w:r>
          </w:p>
          <w:p w14:paraId="27E3071B">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UE supports inter-frequency MCG LTM on all the bands where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inter-frequency SCG LTM on all the bands where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4B946F26">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 xml:space="preserve">A UE supporting this feature shall also indicate support of </w:t>
            </w:r>
            <w:r>
              <w:rPr>
                <w:rFonts w:ascii="Arial" w:hAnsi="Arial"/>
                <w:bCs/>
                <w:i/>
                <w:kern w:val="2"/>
                <w:sz w:val="18"/>
                <w:szCs w:val="24"/>
                <w:lang w:eastAsia="zh-CN"/>
              </w:rPr>
              <w:t>ltm-MCG-IntraFreq-r18</w:t>
            </w:r>
            <w:r>
              <w:rPr>
                <w:rFonts w:ascii="Arial" w:hAnsi="Arial"/>
                <w:bCs/>
                <w:iCs/>
                <w:kern w:val="2"/>
                <w:sz w:val="18"/>
                <w:szCs w:val="24"/>
                <w:lang w:eastAsia="zh-CN"/>
              </w:rPr>
              <w:t xml:space="preserve"> or </w:t>
            </w:r>
            <w:r>
              <w:rPr>
                <w:rFonts w:ascii="Arial" w:hAnsi="Arial"/>
                <w:bCs/>
                <w:i/>
                <w:kern w:val="2"/>
                <w:sz w:val="18"/>
                <w:szCs w:val="24"/>
                <w:lang w:eastAsia="zh-CN"/>
              </w:rPr>
              <w:t>ltm-SCG-IntraFreq-r18.</w:t>
            </w:r>
          </w:p>
        </w:tc>
        <w:tc>
          <w:tcPr>
            <w:tcW w:w="709" w:type="dxa"/>
            <w:tcBorders>
              <w:top w:val="single" w:color="808080" w:sz="4" w:space="0"/>
              <w:left w:val="single" w:color="808080" w:sz="4" w:space="0"/>
              <w:bottom w:val="single" w:color="808080" w:sz="4" w:space="0"/>
              <w:right w:val="single" w:color="808080" w:sz="4" w:space="0"/>
            </w:tcBorders>
          </w:tcPr>
          <w:p w14:paraId="1878E49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70E5476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26F0DAC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01063CD8">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75FB7DD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5977E55E">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ltm-interFreqL1-OnlyInBC-r18</w:t>
            </w:r>
          </w:p>
          <w:p w14:paraId="67A72E06">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When included, for each BC in which the UE indicates support of </w:t>
            </w:r>
            <w:r>
              <w:rPr>
                <w:rFonts w:ascii="Arial" w:hAnsi="Arial"/>
                <w:i/>
                <w:iCs/>
                <w:kern w:val="2"/>
                <w:sz w:val="18"/>
                <w:szCs w:val="24"/>
                <w:lang w:eastAsia="zh-CN"/>
              </w:rPr>
              <w:t>interFreqL1-MeasConfig-r18</w:t>
            </w:r>
            <w:r>
              <w:rPr>
                <w:rFonts w:ascii="Arial" w:hAnsi="Arial"/>
                <w:kern w:val="2"/>
                <w:sz w:val="18"/>
                <w:szCs w:val="24"/>
                <w:lang w:eastAsia="zh-CN"/>
              </w:rPr>
              <w:t xml:space="preserve">, the UE only supports inter-frequency L1-RSRP measurement and reporting based on SSB(s) of LTM candidate cell(s) that are inside the BC. When not included, the description in </w:t>
            </w:r>
            <w:r>
              <w:rPr>
                <w:rFonts w:ascii="Arial" w:hAnsi="Arial"/>
                <w:i/>
                <w:kern w:val="2"/>
                <w:sz w:val="18"/>
                <w:szCs w:val="24"/>
                <w:lang w:eastAsia="zh-CN"/>
              </w:rPr>
              <w:t>interFreqL1-MeasConfig-r18</w:t>
            </w:r>
            <w:r>
              <w:rPr>
                <w:rFonts w:ascii="Arial" w:hAnsi="Arial"/>
                <w:kern w:val="2"/>
                <w:sz w:val="18"/>
                <w:szCs w:val="24"/>
                <w:lang w:eastAsia="zh-CN"/>
              </w:rPr>
              <w:t xml:space="preserve"> is applicable.</w:t>
            </w:r>
          </w:p>
          <w:p w14:paraId="139D8515">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1D07357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kern w:val="2"/>
                <w:sz w:val="18"/>
                <w:szCs w:val="24"/>
                <w:lang w:eastAsia="zh-CN"/>
              </w:rPr>
              <w:t>interFreqL1-MeasConfig-r18</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389C0BD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557E6A7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6DC6C4F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7D7E6BD3">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5FB0001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4C180C4E">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ltm-InterFreqMeasGap-r18</w:t>
            </w:r>
          </w:p>
          <w:p w14:paraId="519CECC5">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SSB based inter-frequency L1-RSRP measurements with measurement gaps for LTM.</w:t>
            </w:r>
          </w:p>
          <w:p w14:paraId="0C3412A4">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interFreqL1-MeasConfig-r18</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44BBE59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7763745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D725CE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67631881">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508BF77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7E00CD38">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ltm-KeyUpdateMCG-r19</w:t>
            </w:r>
          </w:p>
          <w:p w14:paraId="7FCDCD2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security key change during MCG LTM cell switch execution.</w:t>
            </w:r>
          </w:p>
          <w:p w14:paraId="154391DB">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ltm-MCG-IntraFreq-r18</w:t>
            </w:r>
            <w:r>
              <w:rPr>
                <w:rFonts w:ascii="Arial" w:hAnsi="Arial"/>
                <w:kern w:val="2"/>
                <w:sz w:val="18"/>
                <w:szCs w:val="24"/>
                <w:lang w:eastAsia="zh-CN"/>
              </w:rPr>
              <w:t xml:space="preserve"> in at least one band.</w:t>
            </w:r>
          </w:p>
        </w:tc>
        <w:tc>
          <w:tcPr>
            <w:tcW w:w="709" w:type="dxa"/>
            <w:tcBorders>
              <w:top w:val="single" w:color="808080" w:sz="4" w:space="0"/>
              <w:left w:val="single" w:color="808080" w:sz="4" w:space="0"/>
              <w:bottom w:val="single" w:color="808080" w:sz="4" w:space="0"/>
              <w:right w:val="single" w:color="808080" w:sz="4" w:space="0"/>
            </w:tcBorders>
          </w:tcPr>
          <w:p w14:paraId="5C3F45D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026632C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25B7AE1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129DF350">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5B8AFC6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24A15AF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ltm-KeyUpdateSCG-r19</w:t>
            </w:r>
          </w:p>
          <w:p w14:paraId="5D2A6055">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security key change during SCG LTM cell switch execution.</w:t>
            </w:r>
          </w:p>
          <w:p w14:paraId="3DBE9118">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ltm-SCG-IntraFreq-r18</w:t>
            </w:r>
            <w:r>
              <w:rPr>
                <w:rFonts w:ascii="Arial" w:hAnsi="Arial"/>
                <w:kern w:val="2"/>
                <w:sz w:val="18"/>
                <w:szCs w:val="24"/>
                <w:lang w:eastAsia="zh-CN"/>
              </w:rPr>
              <w:t xml:space="preserve"> in at least one band.</w:t>
            </w:r>
          </w:p>
        </w:tc>
        <w:tc>
          <w:tcPr>
            <w:tcW w:w="709" w:type="dxa"/>
            <w:tcBorders>
              <w:top w:val="single" w:color="808080" w:sz="4" w:space="0"/>
              <w:left w:val="single" w:color="808080" w:sz="4" w:space="0"/>
              <w:bottom w:val="single" w:color="808080" w:sz="4" w:space="0"/>
              <w:right w:val="single" w:color="808080" w:sz="4" w:space="0"/>
            </w:tcBorders>
          </w:tcPr>
          <w:p w14:paraId="52D114F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A1F34D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5A3B949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ABF64CE">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078064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7E025694">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ltm-MCG-NRDC-r18</w:t>
            </w:r>
          </w:p>
          <w:p w14:paraId="3AC0776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LTM for MCG with RACH with NR-DC configured as defined in TS 38.331 [9] and TS 38.321 [8]. UE indicating support for this feature shall also indicate support of </w:t>
            </w:r>
            <w:r>
              <w:rPr>
                <w:rFonts w:ascii="Arial" w:hAnsi="Arial"/>
                <w:bCs/>
                <w:i/>
                <w:kern w:val="2"/>
                <w:sz w:val="18"/>
                <w:szCs w:val="24"/>
                <w:lang w:eastAsia="zh-CN"/>
              </w:rPr>
              <w:t>ltm-MCG-IntraFreq-r18</w:t>
            </w:r>
            <w:r>
              <w:rPr>
                <w:rFonts w:ascii="Arial" w:hAnsi="Arial"/>
                <w:i/>
                <w:iCs/>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04B2A6F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54BCB3D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664D067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3FDF3A0">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01B62DF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0795EB1A">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ltm-MCG-NRDC-Release-r18</w:t>
            </w:r>
          </w:p>
          <w:p w14:paraId="1D68E9FD">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LTM for MCG with the release of NR-DC configuration as part of LTM execution when LTM cell switch command MAC CE is received. UE indicating support for this feature shall also indicate support of </w:t>
            </w:r>
            <w:r>
              <w:rPr>
                <w:rFonts w:ascii="Arial" w:hAnsi="Arial"/>
                <w:bCs/>
                <w:i/>
                <w:kern w:val="2"/>
                <w:sz w:val="18"/>
                <w:szCs w:val="24"/>
                <w:lang w:eastAsia="zh-CN"/>
              </w:rPr>
              <w:t>ltm-MCG-IntraFreq-r18</w:t>
            </w:r>
            <w:r>
              <w:rPr>
                <w:rFonts w:ascii="Arial" w:hAnsi="Arial"/>
                <w:i/>
                <w:iCs/>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5CE5427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6233818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6CFC2D7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216A2FBD">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6A952E8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450E416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20" w:name="_Hlk159096014"/>
            <w:r>
              <w:rPr>
                <w:rFonts w:ascii="Arial" w:hAnsi="Arial"/>
                <w:b/>
                <w:bCs/>
                <w:i/>
                <w:iCs/>
                <w:kern w:val="2"/>
                <w:sz w:val="18"/>
                <w:szCs w:val="24"/>
                <w:lang w:eastAsia="zh-CN"/>
              </w:rPr>
              <w:t>ltm-RACH-LessCG-r18</w:t>
            </w:r>
            <w:bookmarkEnd w:id="20"/>
          </w:p>
          <w:p w14:paraId="4EF11DF6">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RACH-less LTM with configured grant for MCG LTM if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for SCG LTM if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131740A9">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ltm-BeamIndicationJointTCI-r18</w:t>
            </w:r>
            <w:r>
              <w:rPr>
                <w:rFonts w:ascii="Arial" w:hAnsi="Arial"/>
                <w:kern w:val="2"/>
                <w:sz w:val="18"/>
                <w:szCs w:val="24"/>
                <w:lang w:eastAsia="zh-CN"/>
              </w:rPr>
              <w:t xml:space="preserve"> or </w:t>
            </w:r>
            <w:r>
              <w:rPr>
                <w:rFonts w:ascii="Arial" w:hAnsi="Arial"/>
                <w:i/>
                <w:iCs/>
                <w:kern w:val="2"/>
                <w:sz w:val="18"/>
                <w:szCs w:val="24"/>
                <w:lang w:eastAsia="zh-CN"/>
              </w:rPr>
              <w:t>ltm-BeamIndicationSeparateTCI-r18</w:t>
            </w:r>
            <w:r>
              <w:rPr>
                <w:rFonts w:ascii="Arial" w:hAnsi="Arial"/>
                <w:kern w:val="2"/>
                <w:sz w:val="18"/>
                <w:szCs w:val="24"/>
                <w:lang w:eastAsia="zh-CN"/>
              </w:rPr>
              <w:t xml:space="preserve"> for at least one band and either </w:t>
            </w:r>
            <w:r>
              <w:rPr>
                <w:rFonts w:ascii="Arial" w:hAnsi="Arial"/>
                <w:i/>
                <w:iCs/>
                <w:kern w:val="2"/>
                <w:sz w:val="18"/>
                <w:szCs w:val="24"/>
                <w:lang w:eastAsia="zh-CN"/>
              </w:rPr>
              <w:t>ta-IndicationCellSwitch-r18</w:t>
            </w:r>
            <w:r>
              <w:rPr>
                <w:rFonts w:ascii="Arial" w:hAnsi="Arial"/>
                <w:kern w:val="2"/>
                <w:sz w:val="18"/>
                <w:szCs w:val="24"/>
                <w:lang w:eastAsia="zh-CN"/>
              </w:rPr>
              <w:t xml:space="preserve"> or </w:t>
            </w:r>
            <w:r>
              <w:rPr>
                <w:rFonts w:ascii="Arial" w:hAnsi="Arial"/>
                <w:i/>
                <w:iCs/>
                <w:kern w:val="2"/>
                <w:sz w:val="18"/>
                <w:szCs w:val="24"/>
                <w:lang w:eastAsia="zh-CN"/>
              </w:rPr>
              <w:t>ue-TA-Measurement-r18</w:t>
            </w:r>
            <w:r>
              <w:rPr>
                <w:rFonts w:ascii="Arial" w:hAnsi="Arial"/>
                <w:kern w:val="2"/>
                <w:sz w:val="18"/>
                <w:szCs w:val="24"/>
                <w:lang w:eastAsia="zh-CN"/>
              </w:rPr>
              <w:t>.</w:t>
            </w:r>
          </w:p>
          <w:p w14:paraId="7E18422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eastAsia="等线"/>
                <w:kern w:val="2"/>
                <w:sz w:val="18"/>
                <w:szCs w:val="24"/>
                <w:lang w:eastAsia="zh-CN"/>
              </w:rPr>
              <w:t xml:space="preserve">If the UE indicates support of </w:t>
            </w:r>
            <w:r>
              <w:rPr>
                <w:rFonts w:ascii="Arial" w:hAnsi="Arial" w:eastAsia="Malgun Gothic"/>
                <w:i/>
                <w:kern w:val="2"/>
                <w:sz w:val="18"/>
                <w:szCs w:val="24"/>
                <w:lang w:eastAsia="ko-KR"/>
              </w:rPr>
              <w:t>cltm-ExecutionConditionL3-r19</w:t>
            </w:r>
            <w:r>
              <w:rPr>
                <w:rFonts w:ascii="Arial" w:hAnsi="Arial" w:eastAsia="Malgun Gothic"/>
                <w:kern w:val="2"/>
                <w:sz w:val="18"/>
                <w:szCs w:val="24"/>
                <w:lang w:eastAsia="ko-KR"/>
              </w:rPr>
              <w:t xml:space="preserve"> or </w:t>
            </w:r>
            <w:r>
              <w:rPr>
                <w:rFonts w:ascii="Arial" w:hAnsi="Arial" w:eastAsia="Malgun Gothic"/>
                <w:i/>
                <w:kern w:val="2"/>
                <w:sz w:val="18"/>
                <w:szCs w:val="24"/>
                <w:lang w:eastAsia="ko-KR"/>
              </w:rPr>
              <w:t>cltm-ExecutionConditionL1-r19</w:t>
            </w:r>
            <w:r>
              <w:rPr>
                <w:rFonts w:ascii="Arial" w:hAnsi="Arial"/>
                <w:i/>
                <w:kern w:val="2"/>
                <w:sz w:val="18"/>
                <w:szCs w:val="24"/>
                <w:lang w:eastAsia="zh-CN"/>
              </w:rPr>
              <w:t xml:space="preserve"> </w:t>
            </w:r>
            <w:r>
              <w:rPr>
                <w:rFonts w:ascii="Arial" w:hAnsi="Arial"/>
                <w:kern w:val="2"/>
                <w:sz w:val="18"/>
                <w:szCs w:val="24"/>
                <w:lang w:eastAsia="zh-CN"/>
              </w:rPr>
              <w:t>and</w:t>
            </w:r>
            <w:r>
              <w:rPr>
                <w:rFonts w:ascii="Arial" w:hAnsi="Arial" w:eastAsia="Malgun Gothic"/>
                <w:iCs/>
                <w:kern w:val="2"/>
                <w:sz w:val="18"/>
                <w:szCs w:val="24"/>
                <w:lang w:eastAsia="ko-KR"/>
              </w:rPr>
              <w:t xml:space="preserve"> at least one of </w:t>
            </w:r>
            <w:r>
              <w:rPr>
                <w:rFonts w:ascii="Arial" w:hAnsi="Arial" w:eastAsia="Malgun Gothic"/>
                <w:i/>
                <w:kern w:val="2"/>
                <w:sz w:val="18"/>
                <w:szCs w:val="24"/>
                <w:lang w:eastAsia="ko-KR"/>
              </w:rPr>
              <w:t>cltm-EarlyTA-Indication-r19</w:t>
            </w:r>
            <w:r>
              <w:rPr>
                <w:rFonts w:ascii="Arial" w:hAnsi="Arial" w:eastAsia="Malgun Gothic"/>
                <w:iCs/>
                <w:kern w:val="2"/>
                <w:sz w:val="18"/>
                <w:szCs w:val="24"/>
                <w:lang w:eastAsia="ko-KR"/>
              </w:rPr>
              <w:t xml:space="preserve"> or </w:t>
            </w:r>
            <w:r>
              <w:rPr>
                <w:rFonts w:ascii="Arial" w:hAnsi="Arial"/>
                <w:i/>
                <w:iCs/>
                <w:kern w:val="2"/>
                <w:sz w:val="18"/>
                <w:szCs w:val="24"/>
                <w:lang w:eastAsia="zh-CN"/>
              </w:rPr>
              <w:t>ue-TA-Measurement-r18</w:t>
            </w:r>
            <w:r>
              <w:rPr>
                <w:rFonts w:ascii="Arial" w:hAnsi="Arial" w:eastAsia="Malgun Gothic"/>
                <w:iCs/>
                <w:kern w:val="2"/>
                <w:sz w:val="18"/>
                <w:szCs w:val="24"/>
                <w:lang w:eastAsia="ko-KR"/>
              </w:rPr>
              <w:t>,</w:t>
            </w:r>
            <w:r>
              <w:rPr>
                <w:rFonts w:ascii="Arial" w:hAnsi="Arial"/>
                <w:iCs/>
                <w:kern w:val="2"/>
                <w:sz w:val="18"/>
                <w:szCs w:val="24"/>
                <w:lang w:eastAsia="zh-CN"/>
              </w:rPr>
              <w:t xml:space="preserve"> this field indicates whether the UE supports R</w:t>
            </w:r>
            <w:r>
              <w:rPr>
                <w:rFonts w:ascii="Arial" w:hAnsi="Arial"/>
                <w:kern w:val="2"/>
                <w:sz w:val="18"/>
                <w:szCs w:val="24"/>
                <w:lang w:eastAsia="zh-CN"/>
              </w:rPr>
              <w:t>ACH-less conditional LTM with configured grant for MCG LTM.</w:t>
            </w:r>
          </w:p>
        </w:tc>
        <w:tc>
          <w:tcPr>
            <w:tcW w:w="709" w:type="dxa"/>
            <w:tcBorders>
              <w:top w:val="single" w:color="808080" w:sz="4" w:space="0"/>
              <w:left w:val="single" w:color="808080" w:sz="4" w:space="0"/>
              <w:bottom w:val="single" w:color="808080" w:sz="4" w:space="0"/>
              <w:right w:val="single" w:color="808080" w:sz="4" w:space="0"/>
            </w:tcBorders>
          </w:tcPr>
          <w:p w14:paraId="03AE92D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5B43C5E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520CF90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56BB4D66">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6468DAC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7827B1A8">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21" w:name="_Hlk159096000"/>
            <w:r>
              <w:rPr>
                <w:rFonts w:ascii="Arial" w:hAnsi="Arial"/>
                <w:b/>
                <w:bCs/>
                <w:i/>
                <w:iCs/>
                <w:kern w:val="2"/>
                <w:sz w:val="18"/>
                <w:szCs w:val="24"/>
                <w:lang w:eastAsia="zh-CN"/>
              </w:rPr>
              <w:t>ltm-RACH-LessDG-r18</w:t>
            </w:r>
            <w:bookmarkEnd w:id="21"/>
          </w:p>
          <w:p w14:paraId="25D78374">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24"/>
                <w:lang w:eastAsia="zh-CN"/>
              </w:rPr>
              <w:t xml:space="preserve">Indicates whether the UE supports RACH-Less LTM with dynamic grant, for MCG LTM if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for SCG LTM if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57DAB1B6">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ltm-BeamIndicationJointTCI-r18</w:t>
            </w:r>
            <w:r>
              <w:rPr>
                <w:rFonts w:ascii="Arial" w:hAnsi="Arial"/>
                <w:kern w:val="2"/>
                <w:sz w:val="18"/>
                <w:szCs w:val="24"/>
                <w:lang w:eastAsia="zh-CN"/>
              </w:rPr>
              <w:t xml:space="preserve"> or </w:t>
            </w:r>
            <w:r>
              <w:rPr>
                <w:rFonts w:ascii="Arial" w:hAnsi="Arial"/>
                <w:i/>
                <w:iCs/>
                <w:kern w:val="2"/>
                <w:sz w:val="18"/>
                <w:szCs w:val="24"/>
                <w:lang w:eastAsia="zh-CN"/>
              </w:rPr>
              <w:t>ltm-BeamIndicationSeparateTCI-r18</w:t>
            </w:r>
            <w:r>
              <w:rPr>
                <w:rFonts w:ascii="Arial" w:hAnsi="Arial"/>
                <w:kern w:val="2"/>
                <w:sz w:val="18"/>
                <w:szCs w:val="24"/>
                <w:lang w:eastAsia="zh-CN"/>
              </w:rPr>
              <w:t xml:space="preserve"> for at least one band and TA indication in </w:t>
            </w:r>
            <w:r>
              <w:rPr>
                <w:rFonts w:ascii="Arial" w:hAnsi="Arial"/>
                <w:i/>
                <w:iCs/>
                <w:kern w:val="2"/>
                <w:sz w:val="18"/>
                <w:szCs w:val="24"/>
                <w:lang w:eastAsia="zh-CN"/>
              </w:rPr>
              <w:t>ta-IndicationCellSwitch-r18</w:t>
            </w:r>
            <w:r>
              <w:rPr>
                <w:rFonts w:ascii="Arial" w:hAnsi="Arial"/>
                <w:kern w:val="2"/>
                <w:sz w:val="18"/>
                <w:szCs w:val="24"/>
                <w:lang w:eastAsia="zh-CN"/>
              </w:rPr>
              <w:t xml:space="preserve"> or </w:t>
            </w:r>
            <w:r>
              <w:rPr>
                <w:rFonts w:ascii="Arial" w:hAnsi="Arial"/>
                <w:i/>
                <w:iCs/>
                <w:kern w:val="2"/>
                <w:sz w:val="18"/>
                <w:szCs w:val="24"/>
                <w:lang w:eastAsia="zh-CN"/>
              </w:rPr>
              <w:t>ue-TA-Measurement-r18</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7BE0724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6C8CDB7E">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72CD588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4ACAE2BA">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106949A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259CE82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22" w:name="_Hlk157949475"/>
            <w:r>
              <w:rPr>
                <w:rFonts w:ascii="Arial" w:hAnsi="Arial"/>
                <w:b/>
                <w:bCs/>
                <w:i/>
                <w:iCs/>
                <w:kern w:val="2"/>
                <w:sz w:val="18"/>
                <w:szCs w:val="24"/>
                <w:lang w:eastAsia="zh-CN"/>
              </w:rPr>
              <w:t>ltm-Recovery-r18</w:t>
            </w:r>
            <w:bookmarkEnd w:id="22"/>
          </w:p>
          <w:p w14:paraId="0F82989A">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recovery procedure for MCG LTM execution when the selected cell in RRC re-establishment procedure is a LTM candidate as specified in TS 38.331 [9].</w:t>
            </w:r>
          </w:p>
          <w:p w14:paraId="20251886">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w:t>
            </w:r>
            <w:r>
              <w:rPr>
                <w:rFonts w:ascii="Arial" w:hAnsi="Arial"/>
                <w:i/>
                <w:iCs/>
                <w:kern w:val="2"/>
                <w:sz w:val="18"/>
                <w:szCs w:val="24"/>
                <w:lang w:eastAsia="zh-CN"/>
              </w:rPr>
              <w:t xml:space="preserve">ltm-MCG-IntraFreq-r18 </w:t>
            </w:r>
            <w:r>
              <w:rPr>
                <w:rFonts w:ascii="Arial" w:hAnsi="Arial"/>
                <w:kern w:val="2"/>
                <w:sz w:val="18"/>
                <w:szCs w:val="24"/>
                <w:lang w:eastAsia="zh-CN"/>
              </w:rPr>
              <w:t>for at least one band.</w:t>
            </w:r>
          </w:p>
        </w:tc>
        <w:tc>
          <w:tcPr>
            <w:tcW w:w="709" w:type="dxa"/>
            <w:tcBorders>
              <w:top w:val="single" w:color="808080" w:sz="4" w:space="0"/>
              <w:left w:val="single" w:color="808080" w:sz="4" w:space="0"/>
              <w:bottom w:val="single" w:color="808080" w:sz="4" w:space="0"/>
              <w:right w:val="single" w:color="808080" w:sz="4" w:space="0"/>
            </w:tcBorders>
          </w:tcPr>
          <w:p w14:paraId="4A2A989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5F2C660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45538CA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31471E7C">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5965098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23B2D89">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ltm-RecoveryWithKeyUpdate-r19</w:t>
            </w:r>
          </w:p>
          <w:p w14:paraId="234EBE8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recovery procedure for MCG LTM execution with key update when the selected cell in RRC re-establishment procedure is a LTM candidate as specified in TS 38.331 [9].</w:t>
            </w:r>
          </w:p>
          <w:p w14:paraId="1EEF3D9F">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ltm-KeyUpdateMCG-r19</w:t>
            </w:r>
            <w:r>
              <w:rPr>
                <w:rFonts w:ascii="Arial" w:hAnsi="Arial"/>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5B1BBFA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52950B3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3ADB2B3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0516DE91">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26A4E1A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142AC03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ltm-ReferenceConfig-r18</w:t>
            </w:r>
          </w:p>
          <w:p w14:paraId="471C6E05">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UE supports a reference configuration for LTM.</w:t>
            </w:r>
          </w:p>
          <w:p w14:paraId="28B59B92">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ltm-MCG-IntraFreq-r18</w:t>
            </w:r>
            <w:r>
              <w:rPr>
                <w:rFonts w:ascii="Arial" w:hAnsi="Arial"/>
                <w:kern w:val="2"/>
                <w:sz w:val="18"/>
                <w:szCs w:val="24"/>
                <w:lang w:eastAsia="zh-CN"/>
              </w:rPr>
              <w:t xml:space="preserve"> or </w:t>
            </w:r>
            <w:r>
              <w:rPr>
                <w:rFonts w:ascii="Arial" w:hAnsi="Arial"/>
                <w:i/>
                <w:iCs/>
                <w:kern w:val="2"/>
                <w:sz w:val="18"/>
                <w:szCs w:val="24"/>
                <w:lang w:eastAsia="zh-CN"/>
              </w:rPr>
              <w:t>ltm-SCG-IntraFreq-r18</w:t>
            </w:r>
            <w:r>
              <w:rPr>
                <w:rFonts w:ascii="Arial" w:hAnsi="Arial"/>
                <w:kern w:val="2"/>
                <w:sz w:val="18"/>
                <w:szCs w:val="24"/>
                <w:lang w:eastAsia="zh-CN"/>
              </w:rPr>
              <w:t xml:space="preserve"> for at least one band.</w:t>
            </w:r>
          </w:p>
        </w:tc>
        <w:tc>
          <w:tcPr>
            <w:tcW w:w="709" w:type="dxa"/>
            <w:tcBorders>
              <w:top w:val="single" w:color="808080" w:sz="4" w:space="0"/>
              <w:left w:val="single" w:color="808080" w:sz="4" w:space="0"/>
              <w:bottom w:val="single" w:color="808080" w:sz="4" w:space="0"/>
              <w:right w:val="single" w:color="808080" w:sz="4" w:space="0"/>
            </w:tcBorders>
          </w:tcPr>
          <w:p w14:paraId="5A1DFD2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4B85246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4DD21A1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1040F287">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393F63E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1E71E836">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maxNumberCLI-RSSI-r16</w:t>
            </w:r>
          </w:p>
          <w:p w14:paraId="12E634F7">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CLI-RSSI measurement resources for CLI RSSI measurement. </w:t>
            </w:r>
            <w:r>
              <w:rPr>
                <w:rFonts w:ascii="Arial" w:hAnsi="Arial" w:eastAsia="MS PGothic"/>
                <w:kern w:val="2"/>
                <w:sz w:val="18"/>
                <w:szCs w:val="24"/>
                <w:lang w:eastAsia="zh-CN"/>
              </w:rPr>
              <w:t xml:space="preserve">If the UE supports </w:t>
            </w:r>
            <w:r>
              <w:rPr>
                <w:rFonts w:ascii="Arial" w:hAnsi="Arial" w:eastAsia="MS PGothic"/>
                <w:i/>
                <w:iCs/>
                <w:kern w:val="2"/>
                <w:sz w:val="18"/>
                <w:szCs w:val="24"/>
                <w:lang w:eastAsia="zh-CN"/>
              </w:rPr>
              <w:t>cli-RSSI-Meas-r16</w:t>
            </w:r>
            <w:r>
              <w:rPr>
                <w:rFonts w:ascii="Arial" w:hAnsi="Arial" w:eastAsia="MS PGothic"/>
                <w:kern w:val="2"/>
                <w:sz w:val="18"/>
                <w:szCs w:val="24"/>
                <w:lang w:eastAsia="zh-CN"/>
              </w:rPr>
              <w:t>, the UE shall report this capability.</w:t>
            </w:r>
          </w:p>
        </w:tc>
        <w:tc>
          <w:tcPr>
            <w:tcW w:w="709" w:type="dxa"/>
            <w:tcBorders>
              <w:top w:val="single" w:color="808080" w:sz="4" w:space="0"/>
              <w:left w:val="single" w:color="808080" w:sz="4" w:space="0"/>
              <w:bottom w:val="single" w:color="808080" w:sz="4" w:space="0"/>
              <w:right w:val="single" w:color="808080" w:sz="4" w:space="0"/>
            </w:tcBorders>
          </w:tcPr>
          <w:p w14:paraId="248A96F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73CD394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color="808080" w:sz="4" w:space="0"/>
              <w:left w:val="single" w:color="808080" w:sz="4" w:space="0"/>
              <w:bottom w:val="single" w:color="808080" w:sz="4" w:space="0"/>
              <w:right w:val="single" w:color="808080" w:sz="4" w:space="0"/>
            </w:tcBorders>
          </w:tcPr>
          <w:p w14:paraId="231BF6B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color="808080" w:sz="4" w:space="0"/>
              <w:left w:val="single" w:color="808080" w:sz="4" w:space="0"/>
              <w:bottom w:val="single" w:color="808080" w:sz="4" w:space="0"/>
              <w:right w:val="single" w:color="808080" w:sz="4" w:space="0"/>
            </w:tcBorders>
          </w:tcPr>
          <w:p w14:paraId="02D4D015">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64029E6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4FE9AB68">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maxNumberCLI-SRS-RSRP-r16</w:t>
            </w:r>
          </w:p>
          <w:p w14:paraId="52618E9F">
            <w:pPr>
              <w:keepNext/>
              <w:keepLines/>
              <w:widowControl w:val="0"/>
              <w:overflowPunct w:val="0"/>
              <w:autoSpaceDE w:val="0"/>
              <w:autoSpaceDN w:val="0"/>
              <w:adjustRightInd w:val="0"/>
              <w:spacing w:after="0"/>
              <w:jc w:val="both"/>
              <w:textAlignment w:val="baseline"/>
              <w:rPr>
                <w:rFonts w:ascii="Arial" w:hAnsi="Arial" w:eastAsia="MS PGothic"/>
                <w:kern w:val="2"/>
                <w:sz w:val="18"/>
                <w:szCs w:val="24"/>
                <w:lang w:eastAsia="zh-CN"/>
              </w:rPr>
            </w:pPr>
            <w:r>
              <w:rPr>
                <w:rFonts w:ascii="Arial" w:hAnsi="Arial"/>
                <w:kern w:val="2"/>
                <w:sz w:val="18"/>
                <w:szCs w:val="24"/>
                <w:lang w:eastAsia="zh-CN"/>
              </w:rPr>
              <w:t xml:space="preserve">Defines the maximum number of SRS-RSRP measurement resources for SRS-RSRP measurement. </w:t>
            </w:r>
            <w:r>
              <w:rPr>
                <w:rFonts w:ascii="Arial" w:hAnsi="Arial" w:eastAsia="MS PGothic"/>
                <w:kern w:val="2"/>
                <w:sz w:val="18"/>
                <w:szCs w:val="24"/>
                <w:lang w:eastAsia="zh-CN"/>
              </w:rPr>
              <w:t xml:space="preserve">If the UE supports </w:t>
            </w:r>
            <w:r>
              <w:rPr>
                <w:rFonts w:ascii="Arial" w:hAnsi="Arial" w:eastAsia="MS PGothic"/>
                <w:i/>
                <w:iCs/>
                <w:kern w:val="2"/>
                <w:sz w:val="18"/>
                <w:szCs w:val="24"/>
                <w:lang w:eastAsia="zh-CN"/>
              </w:rPr>
              <w:t>cli-SRS-RSRP-Meas-r16</w:t>
            </w:r>
            <w:r>
              <w:rPr>
                <w:rFonts w:ascii="Arial" w:hAnsi="Arial" w:eastAsia="MS PGothic"/>
                <w:kern w:val="2"/>
                <w:sz w:val="18"/>
                <w:szCs w:val="24"/>
                <w:lang w:eastAsia="zh-CN"/>
              </w:rPr>
              <w:t>, the UE shall report this capability.</w:t>
            </w:r>
          </w:p>
          <w:p w14:paraId="03A93B70">
            <w:pPr>
              <w:keepNext/>
              <w:keepLines/>
              <w:widowControl w:val="0"/>
              <w:overflowPunct w:val="0"/>
              <w:autoSpaceDE w:val="0"/>
              <w:autoSpaceDN w:val="0"/>
              <w:adjustRightInd w:val="0"/>
              <w:spacing w:after="0"/>
              <w:jc w:val="both"/>
              <w:textAlignment w:val="baseline"/>
              <w:rPr>
                <w:rFonts w:ascii="Arial" w:hAnsi="Arial" w:eastAsia="MS PGothic"/>
                <w:kern w:val="2"/>
                <w:sz w:val="18"/>
                <w:szCs w:val="24"/>
                <w:lang w:eastAsia="zh-CN"/>
              </w:rPr>
            </w:pPr>
          </w:p>
          <w:p w14:paraId="0E59EAB8">
            <w:pPr>
              <w:keepNext/>
              <w:keepLines/>
              <w:widowControl w:val="0"/>
              <w:overflowPunct w:val="0"/>
              <w:autoSpaceDE w:val="0"/>
              <w:autoSpaceDN w:val="0"/>
              <w:adjustRightInd w:val="0"/>
              <w:spacing w:after="0"/>
              <w:ind w:left="851" w:hanging="851"/>
              <w:jc w:val="both"/>
              <w:textAlignment w:val="baseline"/>
              <w:rPr>
                <w:rFonts w:ascii="Arial" w:hAnsi="Arial" w:eastAsia="MS PGothic"/>
                <w:kern w:val="2"/>
                <w:sz w:val="18"/>
                <w:szCs w:val="24"/>
                <w:lang w:eastAsia="zh-CN"/>
              </w:rPr>
            </w:pPr>
            <w:r>
              <w:rPr>
                <w:rFonts w:ascii="Arial" w:hAnsi="Arial" w:eastAsia="MS PGothic"/>
                <w:kern w:val="2"/>
                <w:sz w:val="18"/>
                <w:szCs w:val="24"/>
                <w:lang w:eastAsia="zh-CN"/>
              </w:rPr>
              <w:t>NOTE 1:</w:t>
            </w:r>
            <w:r>
              <w:rPr>
                <w:rFonts w:ascii="Arial" w:hAnsi="Arial" w:eastAsia="MS PGothic"/>
                <w:kern w:val="2"/>
                <w:sz w:val="18"/>
                <w:szCs w:val="24"/>
                <w:lang w:eastAsia="zh-CN"/>
              </w:rPr>
              <w:tab/>
            </w:r>
            <w:r>
              <w:rPr>
                <w:rFonts w:ascii="Arial" w:hAnsi="Arial" w:eastAsia="MS PGothic"/>
                <w:kern w:val="2"/>
                <w:sz w:val="18"/>
                <w:szCs w:val="24"/>
                <w:lang w:eastAsia="zh-CN"/>
              </w:rPr>
              <w:t>A slot is based on minimum SCS among active BWPs across all CCs configured for SRS-RSRP measurement.</w:t>
            </w:r>
          </w:p>
          <w:p w14:paraId="2A8E3CB5">
            <w:pPr>
              <w:keepNext/>
              <w:keepLines/>
              <w:widowControl w:val="0"/>
              <w:overflowPunct w:val="0"/>
              <w:autoSpaceDE w:val="0"/>
              <w:autoSpaceDN w:val="0"/>
              <w:adjustRightInd w:val="0"/>
              <w:spacing w:after="0"/>
              <w:ind w:left="851" w:hanging="851"/>
              <w:jc w:val="both"/>
              <w:textAlignment w:val="baseline"/>
              <w:rPr>
                <w:rFonts w:ascii="Arial" w:hAnsi="Arial" w:eastAsia="MS PGothic"/>
                <w:kern w:val="2"/>
                <w:sz w:val="18"/>
                <w:szCs w:val="24"/>
                <w:lang w:eastAsia="zh-CN"/>
              </w:rPr>
            </w:pPr>
            <w:r>
              <w:rPr>
                <w:rFonts w:ascii="Arial" w:hAnsi="Arial" w:eastAsia="MS PGothic"/>
                <w:kern w:val="2"/>
                <w:sz w:val="18"/>
                <w:szCs w:val="24"/>
                <w:lang w:eastAsia="zh-CN"/>
              </w:rPr>
              <w:t>NOTE 2:</w:t>
            </w:r>
            <w:r>
              <w:rPr>
                <w:rFonts w:ascii="Arial" w:hAnsi="Arial" w:eastAsia="MS PGothic"/>
                <w:kern w:val="2"/>
                <w:sz w:val="18"/>
                <w:szCs w:val="24"/>
                <w:lang w:eastAsia="zh-CN"/>
              </w:rPr>
              <w:tab/>
            </w:r>
            <w:r>
              <w:rPr>
                <w:rFonts w:ascii="Arial" w:hAnsi="Arial" w:eastAsia="MS PGothic"/>
                <w:kern w:val="2"/>
                <w:sz w:val="18"/>
                <w:szCs w:val="24"/>
                <w:lang w:eastAsia="zh-CN"/>
              </w:rPr>
              <w:t>A SRS resource occasion that overlaps with the slot is counted as one measurement resource in the slot.</w:t>
            </w:r>
          </w:p>
        </w:tc>
        <w:tc>
          <w:tcPr>
            <w:tcW w:w="709" w:type="dxa"/>
            <w:tcBorders>
              <w:top w:val="single" w:color="808080" w:sz="4" w:space="0"/>
              <w:left w:val="single" w:color="808080" w:sz="4" w:space="0"/>
              <w:bottom w:val="single" w:color="808080" w:sz="4" w:space="0"/>
              <w:right w:val="single" w:color="808080" w:sz="4" w:space="0"/>
            </w:tcBorders>
          </w:tcPr>
          <w:p w14:paraId="2DBBB78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157BC23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color="808080" w:sz="4" w:space="0"/>
              <w:left w:val="single" w:color="808080" w:sz="4" w:space="0"/>
              <w:bottom w:val="single" w:color="808080" w:sz="4" w:space="0"/>
              <w:right w:val="single" w:color="808080" w:sz="4" w:space="0"/>
            </w:tcBorders>
          </w:tcPr>
          <w:p w14:paraId="47D625C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color="808080" w:sz="4" w:space="0"/>
              <w:left w:val="single" w:color="808080" w:sz="4" w:space="0"/>
              <w:bottom w:val="single" w:color="808080" w:sz="4" w:space="0"/>
              <w:right w:val="single" w:color="808080" w:sz="4" w:space="0"/>
            </w:tcBorders>
          </w:tcPr>
          <w:p w14:paraId="7D73F172">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7587B6F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3846063">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maxNumberCSI-RS-RRM-RS-SINR</w:t>
            </w:r>
          </w:p>
          <w:p w14:paraId="187296ED">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CSI-RS resources for RRM and RS-SINR measurement across all measurement frequencies per slot. </w:t>
            </w:r>
            <w:r>
              <w:rPr>
                <w:rFonts w:ascii="Arial" w:hAnsi="Arial"/>
                <w:bCs/>
                <w:iCs/>
                <w:kern w:val="2"/>
                <w:sz w:val="18"/>
                <w:szCs w:val="24"/>
                <w:lang w:eastAsia="zh-CN"/>
              </w:rPr>
              <w:t xml:space="preserve">UE indicating support of this feature shall also indicate support of </w:t>
            </w:r>
            <w:r>
              <w:rPr>
                <w:rFonts w:ascii="Arial" w:hAnsi="Arial"/>
                <w:i/>
                <w:kern w:val="2"/>
                <w:sz w:val="18"/>
                <w:szCs w:val="24"/>
                <w:lang w:eastAsia="zh-CN"/>
              </w:rPr>
              <w:t>csi-RSRP-AndRSRQ-MeasWithSSB</w:t>
            </w:r>
            <w:r>
              <w:rPr>
                <w:rFonts w:ascii="Arial" w:hAnsi="Arial"/>
                <w:kern w:val="2"/>
                <w:sz w:val="18"/>
                <w:szCs w:val="24"/>
                <w:lang w:eastAsia="zh-CN"/>
              </w:rPr>
              <w:t xml:space="preserve">, </w:t>
            </w:r>
            <w:r>
              <w:rPr>
                <w:rFonts w:ascii="Arial" w:hAnsi="Arial"/>
                <w:i/>
                <w:kern w:val="2"/>
                <w:sz w:val="18"/>
                <w:szCs w:val="24"/>
                <w:lang w:eastAsia="zh-CN"/>
              </w:rPr>
              <w:t>csi-RSRP-AndRSRQ-MeasWithoutSSB</w:t>
            </w:r>
            <w:r>
              <w:rPr>
                <w:rFonts w:ascii="Arial" w:hAnsi="Arial"/>
                <w:iCs/>
                <w:kern w:val="2"/>
                <w:sz w:val="18"/>
                <w:szCs w:val="24"/>
                <w:lang w:eastAsia="zh-CN"/>
              </w:rPr>
              <w:t xml:space="preserve"> or </w:t>
            </w:r>
            <w:r>
              <w:rPr>
                <w:rFonts w:ascii="Arial" w:hAnsi="Arial"/>
                <w:i/>
                <w:kern w:val="2"/>
                <w:sz w:val="18"/>
                <w:szCs w:val="24"/>
                <w:lang w:eastAsia="zh-CN"/>
              </w:rPr>
              <w:t>csi-SINR-Meas</w:t>
            </w:r>
            <w:r>
              <w:rPr>
                <w:rFonts w:ascii="Arial" w:hAnsi="Arial" w:eastAsia="MS PGothic"/>
                <w:kern w:val="2"/>
                <w:sz w:val="18"/>
                <w:szCs w:val="24"/>
                <w:lang w:eastAsia="zh-CN"/>
              </w:rPr>
              <w:t xml:space="preserve">. </w:t>
            </w:r>
            <w:r>
              <w:rPr>
                <w:rFonts w:ascii="Arial" w:hAnsi="Arial"/>
                <w:kern w:val="2"/>
                <w:sz w:val="18"/>
                <w:szCs w:val="24"/>
                <w:lang w:eastAsia="zh-CN"/>
              </w:rPr>
              <w:t xml:space="preserve">If UE supports any of </w:t>
            </w:r>
            <w:r>
              <w:rPr>
                <w:rFonts w:ascii="Arial" w:hAnsi="Arial"/>
                <w:i/>
                <w:kern w:val="2"/>
                <w:sz w:val="18"/>
                <w:szCs w:val="24"/>
                <w:lang w:eastAsia="zh-CN"/>
              </w:rPr>
              <w:t>csi-RSRP-AndRSRQ-MeasWithSSB</w:t>
            </w:r>
            <w:r>
              <w:rPr>
                <w:rFonts w:ascii="Arial" w:hAnsi="Arial"/>
                <w:kern w:val="2"/>
                <w:sz w:val="18"/>
                <w:szCs w:val="24"/>
                <w:lang w:eastAsia="zh-CN"/>
              </w:rPr>
              <w:t xml:space="preserve">, </w:t>
            </w:r>
            <w:r>
              <w:rPr>
                <w:rFonts w:ascii="Arial" w:hAnsi="Arial"/>
                <w:i/>
                <w:kern w:val="2"/>
                <w:sz w:val="18"/>
                <w:szCs w:val="24"/>
                <w:lang w:eastAsia="zh-CN"/>
              </w:rPr>
              <w:t>csi-RSRP-AndRSRQ-MeasWithoutSSB</w:t>
            </w:r>
            <w:r>
              <w:rPr>
                <w:rFonts w:ascii="Arial" w:hAnsi="Arial"/>
                <w:kern w:val="2"/>
                <w:sz w:val="18"/>
                <w:szCs w:val="24"/>
                <w:lang w:eastAsia="zh-CN"/>
              </w:rPr>
              <w:t xml:space="preserve">, and </w:t>
            </w:r>
            <w:r>
              <w:rPr>
                <w:rFonts w:ascii="Arial" w:hAnsi="Arial"/>
                <w:i/>
                <w:kern w:val="2"/>
                <w:sz w:val="18"/>
                <w:szCs w:val="24"/>
                <w:lang w:eastAsia="zh-CN"/>
              </w:rPr>
              <w:t>csi-SINR-Meas</w:t>
            </w:r>
            <w:r>
              <w:rPr>
                <w:rFonts w:ascii="Arial" w:hAnsi="Arial"/>
                <w:kern w:val="2"/>
                <w:sz w:val="18"/>
                <w:szCs w:val="24"/>
                <w:lang w:eastAsia="zh-CN"/>
              </w:rPr>
              <w:t>, UE shall report this capability.</w:t>
            </w:r>
          </w:p>
          <w:p w14:paraId="7F14B738">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58C5D73A">
            <w:pPr>
              <w:keepNext/>
              <w:keepLines/>
              <w:widowControl w:val="0"/>
              <w:overflowPunct w:val="0"/>
              <w:autoSpaceDE w:val="0"/>
              <w:autoSpaceDN w:val="0"/>
              <w:adjustRightInd w:val="0"/>
              <w:spacing w:after="0"/>
              <w:ind w:left="851" w:hanging="851"/>
              <w:jc w:val="both"/>
              <w:textAlignment w:val="baseline"/>
              <w:rPr>
                <w:rFonts w:ascii="Arial" w:hAnsi="Arial" w:eastAsia="MS PGothic"/>
                <w:kern w:val="2"/>
                <w:sz w:val="18"/>
                <w:szCs w:val="24"/>
                <w:lang w:eastAsia="zh-CN"/>
              </w:rPr>
            </w:pPr>
            <w:r>
              <w:rPr>
                <w:rFonts w:ascii="Arial" w:hAnsi="Arial" w:eastAsia="MS PGothic"/>
                <w:kern w:val="2"/>
                <w:sz w:val="18"/>
                <w:szCs w:val="24"/>
                <w:lang w:eastAsia="zh-CN"/>
              </w:rPr>
              <w:t>NOTE:</w:t>
            </w:r>
            <w:r>
              <w:rPr>
                <w:rFonts w:ascii="Arial" w:hAnsi="Arial" w:eastAsia="MS PGothic"/>
                <w:kern w:val="2"/>
                <w:sz w:val="18"/>
                <w:szCs w:val="24"/>
                <w:lang w:eastAsia="zh-CN"/>
              </w:rPr>
              <w:tab/>
            </w:r>
            <w:r>
              <w:rPr>
                <w:rFonts w:ascii="Arial" w:hAnsi="Arial" w:eastAsia="MS PGothic"/>
                <w:kern w:val="2"/>
                <w:sz w:val="18"/>
                <w:szCs w:val="24"/>
                <w:lang w:eastAsia="zh-CN"/>
              </w:rPr>
              <w:t xml:space="preserve">A slot is based on minimum SCS among all measurement frequencies configured for </w:t>
            </w:r>
            <w:r>
              <w:rPr>
                <w:rFonts w:ascii="Arial" w:hAnsi="Arial"/>
                <w:kern w:val="2"/>
                <w:sz w:val="18"/>
                <w:szCs w:val="24"/>
                <w:lang w:eastAsia="zh-CN"/>
              </w:rPr>
              <w:t>RRM and RS-SINR measurement</w:t>
            </w:r>
            <w:r>
              <w:rPr>
                <w:rFonts w:ascii="Arial" w:hAnsi="Arial" w:eastAsia="MS PGothic"/>
                <w:kern w:val="2"/>
                <w:sz w:val="18"/>
                <w:szCs w:val="24"/>
                <w:lang w:eastAsia="zh-CN"/>
              </w:rPr>
              <w:t>.</w:t>
            </w:r>
          </w:p>
        </w:tc>
        <w:tc>
          <w:tcPr>
            <w:tcW w:w="709" w:type="dxa"/>
          </w:tcPr>
          <w:p w14:paraId="38DEBDE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542783E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0AFD32D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2E93C20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1FF8BB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72844BC5">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maxNumberPerSlotCLI-SRS-RSRP-r16</w:t>
            </w:r>
          </w:p>
          <w:p w14:paraId="585BBD93">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bCs/>
                <w:iCs/>
                <w:kern w:val="2"/>
                <w:sz w:val="18"/>
                <w:szCs w:val="18"/>
                <w:lang w:eastAsia="zh-CN"/>
              </w:rPr>
              <w:t xml:space="preserve">Defines the maximum number of SRS-RSRP measurement resources per slot for SRS-RSRP measurement. </w:t>
            </w:r>
            <w:r>
              <w:rPr>
                <w:rFonts w:ascii="Arial" w:hAnsi="Arial" w:eastAsia="MS PGothic" w:cs="Arial"/>
                <w:kern w:val="2"/>
                <w:sz w:val="18"/>
                <w:szCs w:val="18"/>
                <w:lang w:eastAsia="zh-CN"/>
              </w:rPr>
              <w:t xml:space="preserve">If the UE supports </w:t>
            </w:r>
            <w:r>
              <w:rPr>
                <w:rFonts w:ascii="Arial" w:hAnsi="Arial" w:eastAsia="MS PGothic" w:cs="Arial"/>
                <w:i/>
                <w:iCs/>
                <w:kern w:val="2"/>
                <w:sz w:val="18"/>
                <w:szCs w:val="18"/>
                <w:lang w:eastAsia="zh-CN"/>
              </w:rPr>
              <w:t>cli-SRS-RSRP-Meas-r16</w:t>
            </w:r>
            <w:r>
              <w:rPr>
                <w:rFonts w:ascii="Arial" w:hAnsi="Arial" w:eastAsia="MS PGothic" w:cs="Arial"/>
                <w:kern w:val="2"/>
                <w:sz w:val="18"/>
                <w:szCs w:val="18"/>
                <w:lang w:eastAsia="zh-CN"/>
              </w:rPr>
              <w:t>, the UE shall report this capability.</w:t>
            </w:r>
          </w:p>
        </w:tc>
        <w:tc>
          <w:tcPr>
            <w:tcW w:w="709" w:type="dxa"/>
          </w:tcPr>
          <w:p w14:paraId="528497B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43BDA6E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CY</w:t>
            </w:r>
          </w:p>
        </w:tc>
        <w:tc>
          <w:tcPr>
            <w:tcW w:w="712" w:type="dxa"/>
          </w:tcPr>
          <w:p w14:paraId="5DB951D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TDD only</w:t>
            </w:r>
          </w:p>
        </w:tc>
        <w:tc>
          <w:tcPr>
            <w:tcW w:w="737" w:type="dxa"/>
          </w:tcPr>
          <w:p w14:paraId="2986C350">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bCs/>
                <w:iCs/>
                <w:kern w:val="2"/>
                <w:sz w:val="18"/>
                <w:szCs w:val="18"/>
                <w:lang w:eastAsia="zh-CN"/>
              </w:rPr>
              <w:t>No</w:t>
            </w:r>
          </w:p>
        </w:tc>
      </w:tr>
      <w:tr w14:paraId="1927B56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3A0839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maxNumberResource-CSI-RS-RLM</w:t>
            </w:r>
          </w:p>
          <w:p w14:paraId="2FE4041B">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CSI-RS resources within a slot per spCell for CSI-RS based RLM. </w:t>
            </w:r>
            <w:r>
              <w:rPr>
                <w:rFonts w:ascii="Arial" w:hAnsi="Arial"/>
                <w:bCs/>
                <w:iCs/>
                <w:kern w:val="2"/>
                <w:sz w:val="18"/>
                <w:szCs w:val="24"/>
                <w:lang w:eastAsia="zh-CN"/>
              </w:rPr>
              <w:t xml:space="preserve">UE indicating support of this feature shall also indicate support of </w:t>
            </w:r>
            <w:r>
              <w:rPr>
                <w:rFonts w:ascii="Arial" w:hAnsi="Arial"/>
                <w:i/>
                <w:kern w:val="2"/>
                <w:sz w:val="18"/>
                <w:szCs w:val="24"/>
                <w:lang w:eastAsia="zh-CN"/>
              </w:rPr>
              <w:t>csi-RS-RLM</w:t>
            </w:r>
            <w:r>
              <w:rPr>
                <w:rFonts w:ascii="Arial" w:hAnsi="Arial"/>
                <w:kern w:val="2"/>
                <w:sz w:val="18"/>
                <w:szCs w:val="24"/>
                <w:lang w:eastAsia="zh-CN"/>
              </w:rPr>
              <w:t xml:space="preserve"> or </w:t>
            </w:r>
            <w:r>
              <w:rPr>
                <w:rFonts w:ascii="Arial" w:hAnsi="Arial"/>
                <w:i/>
                <w:kern w:val="2"/>
                <w:sz w:val="18"/>
                <w:szCs w:val="24"/>
                <w:lang w:eastAsia="zh-CN"/>
              </w:rPr>
              <w:t>ssb-AndCSI-RS-RLM</w:t>
            </w:r>
            <w:r>
              <w:rPr>
                <w:rFonts w:ascii="Arial" w:hAnsi="Arial"/>
                <w:kern w:val="2"/>
                <w:sz w:val="18"/>
                <w:szCs w:val="24"/>
                <w:lang w:eastAsia="zh-CN"/>
              </w:rPr>
              <w:t xml:space="preserve">, If UE supports any of </w:t>
            </w:r>
            <w:r>
              <w:rPr>
                <w:rFonts w:ascii="Arial" w:hAnsi="Arial"/>
                <w:i/>
                <w:kern w:val="2"/>
                <w:sz w:val="18"/>
                <w:szCs w:val="24"/>
                <w:lang w:eastAsia="zh-CN"/>
              </w:rPr>
              <w:t>csi-RS-RLM</w:t>
            </w:r>
            <w:r>
              <w:rPr>
                <w:rFonts w:ascii="Arial" w:hAnsi="Arial"/>
                <w:kern w:val="2"/>
                <w:sz w:val="18"/>
                <w:szCs w:val="24"/>
                <w:lang w:eastAsia="zh-CN"/>
              </w:rPr>
              <w:t xml:space="preserve"> and </w:t>
            </w:r>
            <w:r>
              <w:rPr>
                <w:rFonts w:ascii="Arial" w:hAnsi="Arial"/>
                <w:i/>
                <w:kern w:val="2"/>
                <w:sz w:val="18"/>
                <w:szCs w:val="24"/>
                <w:lang w:eastAsia="zh-CN"/>
              </w:rPr>
              <w:t>ssb-AndCSI-RS-RLM</w:t>
            </w:r>
            <w:r>
              <w:rPr>
                <w:rFonts w:ascii="Arial" w:hAnsi="Arial"/>
                <w:kern w:val="2"/>
                <w:sz w:val="18"/>
                <w:szCs w:val="24"/>
                <w:lang w:eastAsia="zh-CN"/>
              </w:rPr>
              <w:t>, UE shall report this capability.</w:t>
            </w:r>
          </w:p>
        </w:tc>
        <w:tc>
          <w:tcPr>
            <w:tcW w:w="709" w:type="dxa"/>
          </w:tcPr>
          <w:p w14:paraId="597E3CA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5AE9990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4EA06A8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7B236D5E">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00440C9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2367B6E5">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measSequenceConfig-r18</w:t>
            </w:r>
          </w:p>
          <w:p w14:paraId="5CE02DAE">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Indicates whether the UE supports configuration of </w:t>
            </w:r>
            <w:r>
              <w:rPr>
                <w:rFonts w:ascii="Arial" w:hAnsi="Arial"/>
                <w:bCs/>
                <w:i/>
                <w:kern w:val="2"/>
                <w:sz w:val="18"/>
                <w:szCs w:val="24"/>
                <w:lang w:eastAsia="zh-CN"/>
              </w:rPr>
              <w:t>measSequence-r18</w:t>
            </w:r>
            <w:r>
              <w:rPr>
                <w:rFonts w:ascii="Arial" w:hAnsi="Arial"/>
                <w:bCs/>
                <w:iCs/>
                <w:kern w:val="2"/>
                <w:sz w:val="18"/>
                <w:szCs w:val="24"/>
                <w:lang w:eastAsia="zh-CN"/>
              </w:rPr>
              <w:t xml:space="preserve"> in </w:t>
            </w:r>
            <w:r>
              <w:rPr>
                <w:rFonts w:ascii="Arial" w:hAnsi="Arial"/>
                <w:bCs/>
                <w:i/>
                <w:kern w:val="2"/>
                <w:sz w:val="18"/>
                <w:szCs w:val="24"/>
                <w:lang w:eastAsia="zh-CN"/>
              </w:rPr>
              <w:t>MeasObjectNR</w:t>
            </w:r>
            <w:r>
              <w:rPr>
                <w:rFonts w:ascii="Arial" w:hAnsi="Arial"/>
                <w:bCs/>
                <w:iCs/>
                <w:kern w:val="2"/>
                <w:sz w:val="18"/>
                <w:szCs w:val="24"/>
                <w:lang w:eastAsia="zh-CN"/>
              </w:rPr>
              <w:t xml:space="preserve"> and </w:t>
            </w:r>
            <w:r>
              <w:rPr>
                <w:rFonts w:ascii="Arial" w:hAnsi="Arial"/>
                <w:bCs/>
                <w:i/>
                <w:kern w:val="2"/>
                <w:sz w:val="18"/>
                <w:szCs w:val="24"/>
                <w:lang w:eastAsia="zh-CN"/>
              </w:rPr>
              <w:t>MeasObjectEUTRA</w:t>
            </w:r>
            <w:r>
              <w:rPr>
                <w:rFonts w:ascii="Arial" w:hAnsi="Arial"/>
                <w:bCs/>
                <w:iCs/>
                <w:kern w:val="2"/>
                <w:sz w:val="18"/>
                <w:szCs w:val="24"/>
                <w:lang w:eastAsia="zh-CN"/>
              </w:rPr>
              <w:t xml:space="preserve"> for recommended sequence for intra/inter-RAT intra/inter-frequency measurement.</w:t>
            </w:r>
          </w:p>
        </w:tc>
        <w:tc>
          <w:tcPr>
            <w:tcW w:w="709" w:type="dxa"/>
          </w:tcPr>
          <w:p w14:paraId="1F4558C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426BD21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D668EB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227F148C">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401AC68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DA2B1A6">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
                <w:i/>
                <w:kern w:val="2"/>
                <w:sz w:val="18"/>
                <w:szCs w:val="24"/>
                <w:lang w:eastAsia="zh-CN"/>
              </w:rPr>
              <w:t>multiCarrierSingleReportWithoutGap-r19</w:t>
            </w:r>
          </w:p>
          <w:p w14:paraId="75861621">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eastAsia="等线"/>
                <w:bCs/>
                <w:iCs/>
                <w:kern w:val="2"/>
                <w:sz w:val="18"/>
                <w:szCs w:val="24"/>
                <w:lang w:eastAsia="zh-CN"/>
              </w:rPr>
              <w:t xml:space="preserve">Indicates whether the UE supports </w:t>
            </w:r>
            <w:r>
              <w:rPr>
                <w:rFonts w:ascii="Arial" w:hAnsi="Arial" w:cs="Arial"/>
                <w:kern w:val="2"/>
                <w:sz w:val="18"/>
                <w:szCs w:val="18"/>
                <w:lang w:eastAsia="zh-CN"/>
              </w:rPr>
              <w:t>serving cell and neighbour cells measurement and report on one serving carrier per-band for intra-frequency measurements without measurement gap.</w:t>
            </w:r>
          </w:p>
          <w:p w14:paraId="340BDCA3">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kern w:val="2"/>
                <w:sz w:val="18"/>
                <w:szCs w:val="18"/>
                <w:lang w:eastAsia="zh-CN"/>
              </w:rPr>
              <w:t>A UE supporting this feature shall meet the corresponding enhanced requirements in TS 38.133 [5] Clause 9.2.3.2, 9.1.5.1.1, 9.1.5.1.2, 9.1.5.1.3, and 9.1.5.1.4</w:t>
            </w:r>
          </w:p>
        </w:tc>
        <w:tc>
          <w:tcPr>
            <w:tcW w:w="709" w:type="dxa"/>
          </w:tcPr>
          <w:p w14:paraId="461C1B6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F531A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7231436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66F42ACC">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FR2-1 only</w:t>
            </w:r>
          </w:p>
        </w:tc>
      </w:tr>
      <w:tr w14:paraId="31EA336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E3EEA8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ncsg-MeasGapNR-Patterns-r17</w:t>
            </w:r>
          </w:p>
          <w:p w14:paraId="2EB833CE">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BA83BDA">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p>
          <w:p w14:paraId="300D081E">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NCSG patterns #2 and #3 are mandatory (i.e. the corresponding bits in the bitmap is set to 1) if the UE includes this field. NCSG patterns #17 and #18 are mandatory (i.e. the corresponding bits in the bitmap is set to 1) if UE includes this field and supports a FR2 band.</w:t>
            </w:r>
            <w:r>
              <w:rPr>
                <w:rFonts w:ascii="Arial" w:hAnsi="Arial" w:cs="Arial"/>
                <w:bCs/>
                <w:iCs/>
                <w:kern w:val="2"/>
                <w:sz w:val="18"/>
                <w:szCs w:val="24"/>
                <w:lang w:eastAsia="zh-CN"/>
              </w:rPr>
              <w:t xml:space="preserve"> 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7EFD2C5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519B878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56AA682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626AAFE1">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7B36EDD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00C339D6">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ncsg-MeasGapPatterns-r17</w:t>
            </w:r>
          </w:p>
          <w:p w14:paraId="5C8E6F6D">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F559AA3">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p>
          <w:p w14:paraId="721A560C">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NCSG patterns #0 and #1 are mandatory (i.e. the corresponding bits in the bitmap is set to 1) if the UE includes this field. NCSG patterns #13 and #14 are mandatory (i.e. the corresponding bits in the bitmap is set to 1) if UE supports </w:t>
            </w:r>
            <w:r>
              <w:rPr>
                <w:rFonts w:ascii="Arial" w:hAnsi="Arial"/>
                <w:bCs/>
                <w:i/>
                <w:kern w:val="2"/>
                <w:sz w:val="18"/>
                <w:szCs w:val="24"/>
                <w:lang w:eastAsia="zh-CN"/>
              </w:rPr>
              <w:t>ncsg-MeasGapPerFR-r17</w:t>
            </w:r>
            <w:r>
              <w:rPr>
                <w:rFonts w:ascii="Arial" w:hAnsi="Arial"/>
                <w:kern w:val="2"/>
                <w:sz w:val="18"/>
                <w:szCs w:val="24"/>
                <w:lang w:eastAsia="zh-CN"/>
              </w:rPr>
              <w:t xml:space="preserve"> </w:t>
            </w:r>
            <w:r>
              <w:rPr>
                <w:rFonts w:ascii="Arial" w:hAnsi="Arial"/>
                <w:bCs/>
                <w:iCs/>
                <w:kern w:val="2"/>
                <w:sz w:val="18"/>
                <w:szCs w:val="24"/>
                <w:lang w:eastAsia="zh-CN"/>
              </w:rPr>
              <w:t>or if the UE is NCSG capable and supports FR2 band in standalone mode.</w:t>
            </w:r>
            <w:r>
              <w:rPr>
                <w:rFonts w:ascii="Arial" w:hAnsi="Arial" w:cs="Arial"/>
                <w:bCs/>
                <w:iCs/>
                <w:kern w:val="2"/>
                <w:sz w:val="18"/>
                <w:szCs w:val="24"/>
                <w:lang w:eastAsia="zh-CN"/>
              </w:rPr>
              <w:t xml:space="preserve"> 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 xml:space="preserve"> or </w:t>
            </w:r>
            <w:r>
              <w:rPr>
                <w:rFonts w:ascii="Arial" w:hAnsi="Arial" w:cs="Arial"/>
                <w:bCs/>
                <w:i/>
                <w:kern w:val="2"/>
                <w:sz w:val="18"/>
                <w:szCs w:val="24"/>
                <w:lang w:eastAsia="zh-CN"/>
              </w:rPr>
              <w:t>eutra-NeedForGapNCSG-Reporting-r17</w:t>
            </w:r>
            <w:r>
              <w:rPr>
                <w:rFonts w:ascii="Arial" w:hAnsi="Arial" w:cs="Arial"/>
                <w:bCs/>
                <w:iCs/>
                <w:kern w:val="2"/>
                <w:sz w:val="18"/>
                <w:szCs w:val="24"/>
                <w:lang w:eastAsia="zh-CN"/>
              </w:rPr>
              <w:t>.</w:t>
            </w:r>
          </w:p>
        </w:tc>
        <w:tc>
          <w:tcPr>
            <w:tcW w:w="709" w:type="dxa"/>
          </w:tcPr>
          <w:p w14:paraId="77640DB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546EC2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82D674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40E062B1">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2BABF6A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054F9DF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ncsg-MeasGapPerFR-r17</w:t>
            </w:r>
          </w:p>
          <w:p w14:paraId="5A6BB138">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Indicates whether the UE supports per-FR NCSG. </w:t>
            </w:r>
            <w:r>
              <w:rPr>
                <w:rFonts w:ascii="Arial" w:hAnsi="Arial" w:cs="Arial"/>
                <w:bCs/>
                <w:iCs/>
                <w:kern w:val="2"/>
                <w:sz w:val="18"/>
                <w:szCs w:val="24"/>
                <w:lang w:eastAsia="zh-CN"/>
              </w:rPr>
              <w:t xml:space="preserve">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707A9CC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2ADDDD5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1C81BC2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81C2B0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1EADD7C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7F230EB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ncsg-SymbolLevelScheduleRestrictionInter-r17</w:t>
            </w:r>
          </w:p>
          <w:p w14:paraId="7EF90B80">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 xml:space="preserve">Indicates whether the UE supports performing measurement with NCSG based on flag </w:t>
            </w:r>
            <w:r>
              <w:rPr>
                <w:rFonts w:ascii="Arial" w:hAnsi="Arial"/>
                <w:bCs/>
                <w:i/>
                <w:kern w:val="2"/>
                <w:sz w:val="18"/>
                <w:szCs w:val="24"/>
                <w:lang w:eastAsia="zh-CN"/>
              </w:rPr>
              <w:t>deriveSSB-IndexFromCell-inter</w:t>
            </w:r>
            <w:r>
              <w:rPr>
                <w:rFonts w:ascii="Arial" w:hAnsi="Arial"/>
                <w:bCs/>
                <w:iCs/>
                <w:kern w:val="2"/>
                <w:sz w:val="18"/>
                <w:szCs w:val="24"/>
                <w:lang w:eastAsia="zh-CN"/>
              </w:rPr>
              <w:t xml:space="preserve"> and meeting the following requirements that the scheduling restriction in FR2 serving cell during NCSG ML is on SSB symbol level. </w:t>
            </w:r>
            <w:r>
              <w:rPr>
                <w:rFonts w:ascii="Arial" w:hAnsi="Arial" w:cs="Arial"/>
                <w:bCs/>
                <w:iCs/>
                <w:kern w:val="2"/>
                <w:sz w:val="18"/>
                <w:szCs w:val="24"/>
                <w:lang w:eastAsia="zh-CN"/>
              </w:rPr>
              <w:t xml:space="preserve">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33B192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7D41879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55FADD0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13FE5274">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FR2 only</w:t>
            </w:r>
          </w:p>
        </w:tc>
      </w:tr>
      <w:tr w14:paraId="5D196A6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0E3AAFA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nr-AutonomousGaps-r16</w:t>
            </w:r>
          </w:p>
          <w:p w14:paraId="7C715768">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ascii="Arial" w:hAnsi="Arial" w:eastAsia="MS PGothic" w:cs="Arial"/>
                <w:kern w:val="2"/>
                <w:sz w:val="18"/>
                <w:szCs w:val="18"/>
                <w:lang w:eastAsia="zh-CN"/>
              </w:rPr>
              <w:t xml:space="preserve">If this parameter is indicated for </w:t>
            </w:r>
            <w:r>
              <w:rPr>
                <w:rFonts w:ascii="Arial" w:hAnsi="Arial" w:eastAsia="等线" w:cs="Arial"/>
                <w:kern w:val="2"/>
                <w:sz w:val="18"/>
                <w:szCs w:val="18"/>
                <w:lang w:eastAsia="zh-CN"/>
              </w:rPr>
              <w:t>FR1</w:t>
            </w:r>
            <w:r>
              <w:rPr>
                <w:rFonts w:ascii="Arial" w:hAnsi="Arial" w:eastAsia="MS PGothic" w:cs="Arial"/>
                <w:kern w:val="2"/>
                <w:sz w:val="18"/>
                <w:szCs w:val="18"/>
                <w:lang w:eastAsia="zh-CN"/>
              </w:rPr>
              <w:t xml:space="preserve"> and </w:t>
            </w:r>
            <w:r>
              <w:rPr>
                <w:rFonts w:ascii="Arial" w:hAnsi="Arial" w:eastAsia="等线" w:cs="Arial"/>
                <w:kern w:val="2"/>
                <w:sz w:val="18"/>
                <w:szCs w:val="18"/>
                <w:lang w:eastAsia="zh-CN"/>
              </w:rPr>
              <w:t>FR2</w:t>
            </w:r>
            <w:r>
              <w:rPr>
                <w:rFonts w:ascii="Arial" w:hAnsi="Arial" w:eastAsia="MS PGothic" w:cs="Arial"/>
                <w:kern w:val="2"/>
                <w:sz w:val="18"/>
                <w:szCs w:val="18"/>
                <w:lang w:eastAsia="zh-CN"/>
              </w:rPr>
              <w:t xml:space="preserve"> differently, each indication corresponds to the</w:t>
            </w:r>
            <w:r>
              <w:rPr>
                <w:rFonts w:ascii="Arial" w:hAnsi="Arial" w:eastAsia="等线" w:cs="Arial"/>
                <w:kern w:val="2"/>
                <w:sz w:val="18"/>
                <w:szCs w:val="18"/>
                <w:lang w:eastAsia="zh-CN"/>
              </w:rPr>
              <w:t xml:space="preserve"> frequency range</w:t>
            </w:r>
            <w:r>
              <w:rPr>
                <w:rFonts w:ascii="Arial" w:hAnsi="Arial" w:eastAsia="MS PGothic" w:cs="Arial"/>
                <w:kern w:val="2"/>
                <w:sz w:val="18"/>
                <w:szCs w:val="18"/>
                <w:lang w:eastAsia="zh-CN"/>
              </w:rPr>
              <w:t xml:space="preserve"> of measured target cell.</w:t>
            </w:r>
          </w:p>
        </w:tc>
        <w:tc>
          <w:tcPr>
            <w:tcW w:w="709" w:type="dxa"/>
          </w:tcPr>
          <w:p w14:paraId="2333246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7C081B0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5E0170F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7857D87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06A7739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33132152">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nr-AutonomousGaps-ENDC-r16</w:t>
            </w:r>
          </w:p>
          <w:p w14:paraId="7FF219F5">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ascii="Arial" w:hAnsi="Arial" w:eastAsia="MS PGothic" w:cs="Arial"/>
                <w:kern w:val="2"/>
                <w:sz w:val="18"/>
                <w:szCs w:val="18"/>
                <w:lang w:eastAsia="zh-CN"/>
              </w:rPr>
              <w:t xml:space="preserve"> If this parameter is indicated for </w:t>
            </w:r>
            <w:r>
              <w:rPr>
                <w:rFonts w:ascii="Arial" w:hAnsi="Arial" w:eastAsia="等线" w:cs="Arial"/>
                <w:kern w:val="2"/>
                <w:sz w:val="18"/>
                <w:szCs w:val="18"/>
                <w:lang w:eastAsia="zh-CN"/>
              </w:rPr>
              <w:t>FR1</w:t>
            </w:r>
            <w:r>
              <w:rPr>
                <w:rFonts w:ascii="Arial" w:hAnsi="Arial" w:eastAsia="MS PGothic" w:cs="Arial"/>
                <w:kern w:val="2"/>
                <w:sz w:val="18"/>
                <w:szCs w:val="18"/>
                <w:lang w:eastAsia="zh-CN"/>
              </w:rPr>
              <w:t xml:space="preserve"> and </w:t>
            </w:r>
            <w:r>
              <w:rPr>
                <w:rFonts w:ascii="Arial" w:hAnsi="Arial" w:eastAsia="等线" w:cs="Arial"/>
                <w:kern w:val="2"/>
                <w:sz w:val="18"/>
                <w:szCs w:val="18"/>
                <w:lang w:eastAsia="zh-CN"/>
              </w:rPr>
              <w:t>FR2</w:t>
            </w:r>
            <w:r>
              <w:rPr>
                <w:rFonts w:ascii="Arial" w:hAnsi="Arial" w:eastAsia="MS PGothic" w:cs="Arial"/>
                <w:kern w:val="2"/>
                <w:sz w:val="18"/>
                <w:szCs w:val="18"/>
                <w:lang w:eastAsia="zh-CN"/>
              </w:rPr>
              <w:t xml:space="preserve"> differently, each indication corresponds to the</w:t>
            </w:r>
            <w:r>
              <w:rPr>
                <w:rFonts w:ascii="Arial" w:hAnsi="Arial" w:eastAsia="等线" w:cs="Arial"/>
                <w:kern w:val="2"/>
                <w:sz w:val="18"/>
                <w:szCs w:val="18"/>
                <w:lang w:eastAsia="zh-CN"/>
              </w:rPr>
              <w:t xml:space="preserve"> frequency range</w:t>
            </w:r>
            <w:r>
              <w:rPr>
                <w:rFonts w:ascii="Arial" w:hAnsi="Arial" w:eastAsia="MS PGothic" w:cs="Arial"/>
                <w:kern w:val="2"/>
                <w:sz w:val="18"/>
                <w:szCs w:val="18"/>
                <w:lang w:eastAsia="zh-CN"/>
              </w:rPr>
              <w:t xml:space="preserve"> of measured target cell.</w:t>
            </w:r>
          </w:p>
        </w:tc>
        <w:tc>
          <w:tcPr>
            <w:tcW w:w="709" w:type="dxa"/>
          </w:tcPr>
          <w:p w14:paraId="05DABDA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3AB381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4A93A49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1D1D4331">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4AA70F5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610A119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nr-AutonomousGaps-NEDC-r16</w:t>
            </w:r>
          </w:p>
          <w:p w14:paraId="5A51AE5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ascii="Arial" w:hAnsi="Arial" w:eastAsia="MS PGothic" w:cs="Arial"/>
                <w:kern w:val="2"/>
                <w:sz w:val="18"/>
                <w:szCs w:val="18"/>
                <w:lang w:eastAsia="zh-CN"/>
              </w:rPr>
              <w:t xml:space="preserve">If this parameter is indicated for </w:t>
            </w:r>
            <w:r>
              <w:rPr>
                <w:rFonts w:ascii="Arial" w:hAnsi="Arial" w:eastAsia="等线" w:cs="Arial"/>
                <w:kern w:val="2"/>
                <w:sz w:val="18"/>
                <w:szCs w:val="18"/>
                <w:lang w:eastAsia="zh-CN"/>
              </w:rPr>
              <w:t>FR1</w:t>
            </w:r>
            <w:r>
              <w:rPr>
                <w:rFonts w:ascii="Arial" w:hAnsi="Arial" w:eastAsia="MS PGothic" w:cs="Arial"/>
                <w:kern w:val="2"/>
                <w:sz w:val="18"/>
                <w:szCs w:val="18"/>
                <w:lang w:eastAsia="zh-CN"/>
              </w:rPr>
              <w:t xml:space="preserve"> and </w:t>
            </w:r>
            <w:r>
              <w:rPr>
                <w:rFonts w:ascii="Arial" w:hAnsi="Arial" w:eastAsia="等线" w:cs="Arial"/>
                <w:kern w:val="2"/>
                <w:sz w:val="18"/>
                <w:szCs w:val="18"/>
                <w:lang w:eastAsia="zh-CN"/>
              </w:rPr>
              <w:t>FR2</w:t>
            </w:r>
            <w:r>
              <w:rPr>
                <w:rFonts w:ascii="Arial" w:hAnsi="Arial" w:eastAsia="MS PGothic" w:cs="Arial"/>
                <w:kern w:val="2"/>
                <w:sz w:val="18"/>
                <w:szCs w:val="18"/>
                <w:lang w:eastAsia="zh-CN"/>
              </w:rPr>
              <w:t xml:space="preserve"> differently, each indication corresponds to the</w:t>
            </w:r>
            <w:r>
              <w:rPr>
                <w:rFonts w:ascii="Arial" w:hAnsi="Arial" w:eastAsia="等线" w:cs="Arial"/>
                <w:kern w:val="2"/>
                <w:sz w:val="18"/>
                <w:szCs w:val="18"/>
                <w:lang w:eastAsia="zh-CN"/>
              </w:rPr>
              <w:t xml:space="preserve"> frequency range</w:t>
            </w:r>
            <w:r>
              <w:rPr>
                <w:rFonts w:ascii="Arial" w:hAnsi="Arial" w:eastAsia="MS PGothic" w:cs="Arial"/>
                <w:kern w:val="2"/>
                <w:sz w:val="18"/>
                <w:szCs w:val="18"/>
                <w:lang w:eastAsia="zh-CN"/>
              </w:rPr>
              <w:t xml:space="preserve"> of measured target cell.</w:t>
            </w:r>
          </w:p>
        </w:tc>
        <w:tc>
          <w:tcPr>
            <w:tcW w:w="709" w:type="dxa"/>
          </w:tcPr>
          <w:p w14:paraId="0A9AFDD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770871E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1A06742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04A1B4F0">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2B4AA5C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14:paraId="06044045">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nr-AutonomousGaps-NRDC-r16</w:t>
            </w:r>
          </w:p>
          <w:p w14:paraId="6C224B5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ascii="Arial" w:hAnsi="Arial" w:eastAsia="MS PGothic" w:cs="Arial"/>
                <w:kern w:val="2"/>
                <w:sz w:val="18"/>
                <w:szCs w:val="18"/>
                <w:lang w:eastAsia="zh-CN"/>
              </w:rPr>
              <w:t xml:space="preserve">If this parameter is indicated for </w:t>
            </w:r>
            <w:r>
              <w:rPr>
                <w:rFonts w:ascii="Arial" w:hAnsi="Arial" w:eastAsia="等线" w:cs="Arial"/>
                <w:kern w:val="2"/>
                <w:sz w:val="18"/>
                <w:szCs w:val="18"/>
                <w:lang w:eastAsia="zh-CN"/>
              </w:rPr>
              <w:t>FR1</w:t>
            </w:r>
            <w:r>
              <w:rPr>
                <w:rFonts w:ascii="Arial" w:hAnsi="Arial" w:eastAsia="MS PGothic" w:cs="Arial"/>
                <w:kern w:val="2"/>
                <w:sz w:val="18"/>
                <w:szCs w:val="18"/>
                <w:lang w:eastAsia="zh-CN"/>
              </w:rPr>
              <w:t xml:space="preserve"> and </w:t>
            </w:r>
            <w:r>
              <w:rPr>
                <w:rFonts w:ascii="Arial" w:hAnsi="Arial" w:eastAsia="等线" w:cs="Arial"/>
                <w:kern w:val="2"/>
                <w:sz w:val="18"/>
                <w:szCs w:val="18"/>
                <w:lang w:eastAsia="zh-CN"/>
              </w:rPr>
              <w:t>FR2</w:t>
            </w:r>
            <w:r>
              <w:rPr>
                <w:rFonts w:ascii="Arial" w:hAnsi="Arial" w:eastAsia="MS PGothic" w:cs="Arial"/>
                <w:kern w:val="2"/>
                <w:sz w:val="18"/>
                <w:szCs w:val="18"/>
                <w:lang w:eastAsia="zh-CN"/>
              </w:rPr>
              <w:t xml:space="preserve"> differently, each indication corresponds to the</w:t>
            </w:r>
            <w:r>
              <w:rPr>
                <w:rFonts w:ascii="Arial" w:hAnsi="Arial" w:eastAsia="等线" w:cs="Arial"/>
                <w:kern w:val="2"/>
                <w:sz w:val="18"/>
                <w:szCs w:val="18"/>
                <w:lang w:eastAsia="zh-CN"/>
              </w:rPr>
              <w:t xml:space="preserve"> frequency range</w:t>
            </w:r>
            <w:r>
              <w:rPr>
                <w:rFonts w:ascii="Arial" w:hAnsi="Arial" w:eastAsia="MS PGothic" w:cs="Arial"/>
                <w:kern w:val="2"/>
                <w:sz w:val="18"/>
                <w:szCs w:val="18"/>
                <w:lang w:eastAsia="zh-CN"/>
              </w:rPr>
              <w:t xml:space="preserve"> of measured target cell.</w:t>
            </w:r>
          </w:p>
        </w:tc>
        <w:tc>
          <w:tcPr>
            <w:tcW w:w="709" w:type="dxa"/>
          </w:tcPr>
          <w:p w14:paraId="7AB226B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1F853FE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55F09A7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0A63A201">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Yes</w:t>
            </w:r>
          </w:p>
        </w:tc>
      </w:tr>
      <w:tr w14:paraId="1DD3B38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69C5A91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nr-CGI-Reporting</w:t>
            </w:r>
          </w:p>
          <w:p w14:paraId="5EF4B83C">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rFonts w:ascii="Arial" w:hAnsi="Arial"/>
                <w:kern w:val="2"/>
                <w:sz w:val="18"/>
                <w:szCs w:val="24"/>
                <w:lang w:eastAsia="en-GB"/>
              </w:rPr>
              <w:t>MN and SN have the same DRX cycle and on-duration configured by MN completely contains on-duration configured by SN</w:t>
            </w:r>
            <w:r>
              <w:rPr>
                <w:rFonts w:ascii="Arial" w:hAnsi="Arial"/>
                <w:kern w:val="2"/>
                <w:sz w:val="18"/>
                <w:szCs w:val="24"/>
                <w:lang w:eastAsia="zh-CN"/>
              </w:rPr>
              <w:t xml:space="preserve">. It is optional for </w:t>
            </w:r>
            <w:r>
              <w:rPr>
                <w:rFonts w:ascii="Arial" w:hAnsi="Arial"/>
                <w:kern w:val="2"/>
                <w:sz w:val="18"/>
                <w:szCs w:val="24"/>
                <w:lang w:eastAsia="en-GB"/>
              </w:rPr>
              <w:t>(e)</w:t>
            </w:r>
            <w:r>
              <w:rPr>
                <w:rFonts w:ascii="Arial" w:hAnsi="Arial"/>
                <w:kern w:val="2"/>
                <w:sz w:val="18"/>
                <w:szCs w:val="24"/>
                <w:lang w:eastAsia="zh-CN"/>
              </w:rPr>
              <w:t>RedCap UEs.</w:t>
            </w:r>
          </w:p>
        </w:tc>
        <w:tc>
          <w:tcPr>
            <w:tcW w:w="709" w:type="dxa"/>
          </w:tcPr>
          <w:p w14:paraId="6D4CD0A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6EE78D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fr-FR"/>
              </w:rPr>
              <w:t>CY</w:t>
            </w:r>
          </w:p>
        </w:tc>
        <w:tc>
          <w:tcPr>
            <w:tcW w:w="712" w:type="dxa"/>
          </w:tcPr>
          <w:p w14:paraId="759F34B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77B60B12">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71B45A4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D9B94AA">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nr-CGI-Reporting-ENDC</w:t>
            </w:r>
          </w:p>
          <w:p w14:paraId="34A32E4D">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334131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2FCC5DE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4E3A270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27F80A6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6F0AE7D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2EF914FD">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nr-CGI-Reporting-HSDN-r19</w:t>
            </w:r>
          </w:p>
          <w:p w14:paraId="24A6FFA9">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Defines whether the UE supports acquisition of HSDN cell information from a neighbouring intra-frequency or inter-frequency NR HSDN cell by reading the SI of the neighbouring cell and reporting the acquired information to the network as specified in TS 38.331 [9].</w:t>
            </w:r>
          </w:p>
        </w:tc>
        <w:tc>
          <w:tcPr>
            <w:tcW w:w="709" w:type="dxa"/>
          </w:tcPr>
          <w:p w14:paraId="35AAB06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703DB66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0A8C8C7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4CF50699">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kern w:val="2"/>
                <w:sz w:val="18"/>
                <w:szCs w:val="24"/>
                <w:lang w:eastAsia="zh-CN"/>
              </w:rPr>
              <w:t>No</w:t>
            </w:r>
          </w:p>
        </w:tc>
      </w:tr>
      <w:tr w14:paraId="0FE962D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106DB951">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nr-CGI-Reporting-NEDC</w:t>
            </w:r>
          </w:p>
          <w:p w14:paraId="5C6B1C89">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43291E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731343F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45237C2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7D5DBB5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7525A5C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0781580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nr-CGI-Reporting-NPN-r16</w:t>
            </w:r>
          </w:p>
          <w:p w14:paraId="081AC56F">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r>
              <w:rPr>
                <w:rFonts w:ascii="Arial" w:hAnsi="Arial"/>
                <w:sz w:val="18"/>
                <w:lang w:eastAsia="zh-CN"/>
              </w:rPr>
              <w:t>RedCap UEs.</w:t>
            </w:r>
          </w:p>
        </w:tc>
        <w:tc>
          <w:tcPr>
            <w:tcW w:w="709" w:type="dxa"/>
          </w:tcPr>
          <w:p w14:paraId="0614F25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6CA1C43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14F1CFF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1BC524E8">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kern w:val="2"/>
                <w:sz w:val="18"/>
                <w:szCs w:val="24"/>
                <w:lang w:eastAsia="zh-CN"/>
              </w:rPr>
              <w:t>No</w:t>
            </w:r>
          </w:p>
        </w:tc>
      </w:tr>
      <w:tr w14:paraId="05CB298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054D646">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nr-CGI-Reporting-NRDC</w:t>
            </w:r>
          </w:p>
          <w:p w14:paraId="11AD0A55">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6721C9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52C0CD0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4985D05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2D969B2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MS Mincho"/>
                <w:kern w:val="2"/>
                <w:sz w:val="18"/>
                <w:szCs w:val="24"/>
                <w:lang w:eastAsia="zh-CN"/>
              </w:rPr>
              <w:t>No</w:t>
            </w:r>
          </w:p>
        </w:tc>
      </w:tr>
      <w:tr w14:paraId="6C074FF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E05956E">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nr-NeedForGapNCSG-Reporting-r17</w:t>
            </w:r>
          </w:p>
          <w:p w14:paraId="1742984C">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bCs/>
                <w:iCs/>
                <w:kern w:val="2"/>
                <w:sz w:val="18"/>
                <w:szCs w:val="24"/>
                <w:lang w:eastAsia="zh-CN"/>
              </w:rPr>
              <w:t>Indicates whether the UE supports reporting of the NCSG and measurement gap requirement information for SSB based measurement in the UE response to a network configuration RRC message as specified in TS 38.331 [9].</w:t>
            </w:r>
          </w:p>
        </w:tc>
        <w:tc>
          <w:tcPr>
            <w:tcW w:w="709" w:type="dxa"/>
          </w:tcPr>
          <w:p w14:paraId="70D94E5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5B9F11F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0080C03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665BD500">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kern w:val="2"/>
                <w:sz w:val="18"/>
                <w:szCs w:val="24"/>
                <w:lang w:eastAsia="zh-CN"/>
              </w:rPr>
              <w:t>No</w:t>
            </w:r>
          </w:p>
        </w:tc>
      </w:tr>
      <w:tr w14:paraId="59E2C86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6F93C2C5">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nr-NeedForGap-Reporting-r16</w:t>
            </w:r>
          </w:p>
          <w:p w14:paraId="12A3EC24">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Indicates whether the UE supports reporting the measurement gap requirement information for NR target in the UE response to a network configuration RRC message.</w:t>
            </w:r>
          </w:p>
        </w:tc>
        <w:tc>
          <w:tcPr>
            <w:tcW w:w="709" w:type="dxa"/>
          </w:tcPr>
          <w:p w14:paraId="35A6DC3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5D5A501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6CBE773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61F0470E">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34259DA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6C2F6CA9">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nr-NeedForInterruptionReport-r18</w:t>
            </w:r>
          </w:p>
          <w:p w14:paraId="72688DA5">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rFonts w:ascii="Arial" w:hAnsi="Arial"/>
                <w:i/>
                <w:kern w:val="2"/>
                <w:sz w:val="18"/>
                <w:szCs w:val="24"/>
                <w:lang w:eastAsia="zh-CN"/>
              </w:rPr>
              <w:t>nr-NeedForGap-Reporting-r16</w:t>
            </w:r>
            <w:r>
              <w:rPr>
                <w:rFonts w:ascii="Arial" w:hAnsi="Arial"/>
                <w:kern w:val="2"/>
                <w:sz w:val="18"/>
                <w:szCs w:val="24"/>
                <w:lang w:eastAsia="zh-CN"/>
              </w:rPr>
              <w:t>.</w:t>
            </w:r>
          </w:p>
        </w:tc>
        <w:tc>
          <w:tcPr>
            <w:tcW w:w="709" w:type="dxa"/>
          </w:tcPr>
          <w:p w14:paraId="300EF5B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48F45FC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620BB61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7654F41B">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kern w:val="2"/>
                <w:sz w:val="18"/>
                <w:szCs w:val="24"/>
                <w:lang w:eastAsia="zh-CN"/>
              </w:rPr>
              <w:t>No</w:t>
            </w:r>
          </w:p>
        </w:tc>
      </w:tr>
      <w:tr w14:paraId="624DDD1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221DF499">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ntn-NeighbourCellInfoSupport-r18</w:t>
            </w:r>
          </w:p>
          <w:p w14:paraId="723D5EC1">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configuration of </w:t>
            </w:r>
            <w:r>
              <w:rPr>
                <w:rFonts w:ascii="Arial" w:hAnsi="Arial"/>
                <w:i/>
                <w:iCs/>
                <w:kern w:val="2"/>
                <w:sz w:val="18"/>
                <w:szCs w:val="24"/>
                <w:lang w:eastAsia="zh-CN"/>
              </w:rPr>
              <w:t>ntn-NeighbourCellInfo-r18</w:t>
            </w:r>
            <w:r>
              <w:rPr>
                <w:rFonts w:ascii="Arial" w:hAnsi="Arial"/>
                <w:kern w:val="2"/>
                <w:sz w:val="18"/>
                <w:szCs w:val="24"/>
                <w:lang w:eastAsia="zh-CN"/>
              </w:rPr>
              <w:t xml:space="preserve"> in </w:t>
            </w:r>
            <w:r>
              <w:rPr>
                <w:rFonts w:ascii="Arial" w:hAnsi="Arial"/>
                <w:i/>
                <w:iCs/>
                <w:kern w:val="2"/>
                <w:sz w:val="18"/>
                <w:szCs w:val="24"/>
                <w:lang w:eastAsia="zh-CN"/>
              </w:rPr>
              <w:t>MeasObjectNR</w:t>
            </w:r>
            <w:r>
              <w:rPr>
                <w:rFonts w:ascii="Arial" w:hAnsi="Arial"/>
                <w:kern w:val="2"/>
                <w:sz w:val="18"/>
                <w:szCs w:val="24"/>
                <w:lang w:eastAsia="zh-CN"/>
              </w:rPr>
              <w:t xml:space="preserve"> for dedicated ephemeris. A UE supporting this feature shall also indicate the support of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Pr>
          <w:p w14:paraId="376915C3">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UE</w:t>
            </w:r>
          </w:p>
        </w:tc>
        <w:tc>
          <w:tcPr>
            <w:tcW w:w="564" w:type="dxa"/>
          </w:tcPr>
          <w:p w14:paraId="5574B939">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No</w:t>
            </w:r>
          </w:p>
        </w:tc>
        <w:tc>
          <w:tcPr>
            <w:tcW w:w="712" w:type="dxa"/>
          </w:tcPr>
          <w:p w14:paraId="79F2A24F">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No</w:t>
            </w:r>
          </w:p>
        </w:tc>
        <w:tc>
          <w:tcPr>
            <w:tcW w:w="737" w:type="dxa"/>
          </w:tcPr>
          <w:p w14:paraId="6C49B266">
            <w:pPr>
              <w:keepNext/>
              <w:keepLines/>
              <w:widowControl w:val="0"/>
              <w:overflowPunct w:val="0"/>
              <w:autoSpaceDE w:val="0"/>
              <w:autoSpaceDN w:val="0"/>
              <w:adjustRightInd w:val="0"/>
              <w:spacing w:after="0"/>
              <w:jc w:val="center"/>
              <w:textAlignment w:val="baseline"/>
              <w:rPr>
                <w:rFonts w:ascii="Arial" w:hAnsi="Arial" w:eastAsia="MS Mincho" w:cs="Arial"/>
                <w:kern w:val="2"/>
                <w:sz w:val="18"/>
                <w:szCs w:val="24"/>
                <w:lang w:eastAsia="zh-CN"/>
              </w:rPr>
            </w:pPr>
            <w:r>
              <w:rPr>
                <w:rFonts w:ascii="Arial" w:hAnsi="Arial" w:eastAsia="MS Mincho" w:cs="Arial"/>
                <w:kern w:val="2"/>
                <w:sz w:val="18"/>
                <w:szCs w:val="24"/>
                <w:lang w:eastAsia="zh-CN"/>
              </w:rPr>
              <w:t>No</w:t>
            </w:r>
          </w:p>
        </w:tc>
      </w:tr>
      <w:tr w14:paraId="35E869B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60272301">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parallelMeasurementGap-r17</w:t>
            </w:r>
          </w:p>
          <w:p w14:paraId="5876B5ED">
            <w:pPr>
              <w:keepNext/>
              <w:keepLines/>
              <w:overflowPunct w:val="0"/>
              <w:autoSpaceDE w:val="0"/>
              <w:autoSpaceDN w:val="0"/>
              <w:adjustRightInd w:val="0"/>
              <w:spacing w:after="0"/>
              <w:textAlignment w:val="baseline"/>
              <w:rPr>
                <w:rFonts w:ascii="Arial" w:hAnsi="Arial"/>
                <w:b/>
                <w:i/>
                <w:sz w:val="18"/>
                <w:lang w:eastAsia="zh-CN"/>
              </w:rPr>
            </w:pPr>
            <w:r>
              <w:rPr>
                <w:rFonts w:ascii="Arial" w:hAnsi="Arial"/>
                <w:bCs/>
                <w:iCs/>
                <w:sz w:val="18"/>
                <w:lang w:eastAsia="zh-CN"/>
              </w:rPr>
              <w:t>Indicates whether the UE supports 2 parallel measurement gaps for NTN SSB based RRM measurements.</w:t>
            </w:r>
            <w:r>
              <w:rPr>
                <w:lang w:eastAsia="zh-CN"/>
              </w:rPr>
              <w:t xml:space="preserve"> </w:t>
            </w:r>
            <w:r>
              <w:rPr>
                <w:rFonts w:ascii="Arial" w:hAnsi="Arial"/>
                <w:bCs/>
                <w:iCs/>
                <w:sz w:val="18"/>
                <w:lang w:eastAsia="zh-CN"/>
              </w:rPr>
              <w:t xml:space="preserve">If a UE does not include this field but includes </w:t>
            </w:r>
            <w:r>
              <w:rPr>
                <w:rFonts w:ascii="Arial" w:hAnsi="Arial"/>
                <w:i/>
                <w:sz w:val="18"/>
                <w:lang w:eastAsia="zh-CN"/>
              </w:rPr>
              <w:t>nonTerrestrialNetwork-r17</w:t>
            </w:r>
            <w:r>
              <w:rPr>
                <w:rFonts w:ascii="Arial" w:hAnsi="Arial"/>
                <w:bCs/>
                <w:iCs/>
                <w:sz w:val="18"/>
                <w:lang w:eastAsia="zh-CN"/>
              </w:rPr>
              <w:t>, the UE supports 1 measurement gap for NTN SSB based RRM measurements.</w:t>
            </w:r>
            <w:r>
              <w:rPr>
                <w:lang w:eastAsia="zh-CN"/>
              </w:rPr>
              <w:t xml:space="preserve"> </w:t>
            </w:r>
            <w:r>
              <w:rPr>
                <w:rFonts w:ascii="Arial" w:hAnsi="Arial"/>
                <w:bCs/>
                <w:iCs/>
                <w:sz w:val="18"/>
                <w:lang w:eastAsia="zh-CN"/>
              </w:rPr>
              <w:t>If this parameter is indicated, a UE shall also support that two parallel measurement gaps with the same gap type can be associated to one frequency layer.</w:t>
            </w:r>
            <w:r>
              <w:rPr>
                <w:lang w:eastAsia="zh-CN"/>
              </w:rPr>
              <w:t xml:space="preserve"> </w:t>
            </w:r>
            <w:r>
              <w:rPr>
                <w:rFonts w:ascii="Arial" w:hAnsi="Arial"/>
                <w:bCs/>
                <w:iCs/>
                <w:sz w:val="18"/>
                <w:lang w:eastAsia="zh-CN"/>
              </w:rPr>
              <w:t xml:space="preserve">A UE supporting this feature shall also indicate the support of </w:t>
            </w:r>
            <w:r>
              <w:rPr>
                <w:rFonts w:ascii="Arial" w:hAnsi="Arial"/>
                <w:bCs/>
                <w:i/>
                <w:sz w:val="18"/>
                <w:lang w:eastAsia="zh-CN"/>
              </w:rPr>
              <w:t>nonTerrestrialNetwork-r17</w:t>
            </w:r>
            <w:r>
              <w:rPr>
                <w:rFonts w:ascii="Arial" w:hAnsi="Arial"/>
                <w:bCs/>
                <w:iCs/>
                <w:sz w:val="18"/>
                <w:lang w:eastAsia="zh-CN"/>
              </w:rPr>
              <w:t>.</w:t>
            </w:r>
          </w:p>
        </w:tc>
        <w:tc>
          <w:tcPr>
            <w:tcW w:w="709" w:type="dxa"/>
          </w:tcPr>
          <w:p w14:paraId="5D2E39C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516AC08F">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076A1C2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等线"/>
                <w:kern w:val="2"/>
                <w:sz w:val="18"/>
                <w:szCs w:val="24"/>
                <w:lang w:eastAsia="zh-CN"/>
              </w:rPr>
              <w:t>FDD only</w:t>
            </w:r>
          </w:p>
        </w:tc>
        <w:tc>
          <w:tcPr>
            <w:tcW w:w="737" w:type="dxa"/>
          </w:tcPr>
          <w:p w14:paraId="0CC77EE2">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FR1 only</w:t>
            </w:r>
          </w:p>
          <w:p w14:paraId="5C5B4EBC">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p>
        </w:tc>
      </w:tr>
      <w:tr w14:paraId="2C70C2D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02BC4FB">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parallelSMTC-r17</w:t>
            </w:r>
          </w:p>
          <w:p w14:paraId="1A309991">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Indicates whether the UE supports NTN SSB based RRM measurements on target cells belonging to 4 SMTC-s on a single frequency carrier.</w:t>
            </w:r>
            <w:r>
              <w:rPr>
                <w:rFonts w:ascii="Arial" w:hAnsi="Arial"/>
                <w:kern w:val="2"/>
                <w:sz w:val="18"/>
                <w:szCs w:val="24"/>
                <w:lang w:eastAsia="zh-CN"/>
              </w:rPr>
              <w:t xml:space="preserve"> </w:t>
            </w:r>
            <w:r>
              <w:rPr>
                <w:rFonts w:ascii="Arial" w:hAnsi="Arial"/>
                <w:bCs/>
                <w:iCs/>
                <w:kern w:val="2"/>
                <w:sz w:val="18"/>
                <w:szCs w:val="24"/>
                <w:lang w:eastAsia="zh-CN"/>
              </w:rPr>
              <w:t xml:space="preserve">If a UE does not include this field but includes </w:t>
            </w:r>
            <w:r>
              <w:rPr>
                <w:rFonts w:ascii="Arial" w:hAnsi="Arial"/>
                <w:i/>
                <w:kern w:val="2"/>
                <w:sz w:val="18"/>
                <w:szCs w:val="24"/>
                <w:lang w:eastAsia="zh-CN"/>
              </w:rPr>
              <w:t>nonTerrestrialNetwork-r17</w:t>
            </w:r>
            <w:r>
              <w:rPr>
                <w:rFonts w:ascii="Arial" w:hAnsi="Arial"/>
                <w:bCs/>
                <w:iCs/>
                <w:kern w:val="2"/>
                <w:sz w:val="18"/>
                <w:szCs w:val="24"/>
                <w:lang w:eastAsia="zh-CN"/>
              </w:rPr>
              <w:t>, the UE supports NTN SSB based RRM measurements on target cells belonging to 2 SMTC-s on a single frequency carrier.</w:t>
            </w:r>
          </w:p>
        </w:tc>
        <w:tc>
          <w:tcPr>
            <w:tcW w:w="709" w:type="dxa"/>
          </w:tcPr>
          <w:p w14:paraId="558014F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2DB1E21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1C3A437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等线"/>
                <w:kern w:val="2"/>
                <w:sz w:val="18"/>
                <w:szCs w:val="24"/>
                <w:lang w:eastAsia="zh-CN"/>
              </w:rPr>
              <w:t>FDD only</w:t>
            </w:r>
          </w:p>
          <w:p w14:paraId="023B53A0">
            <w:pPr>
              <w:keepNext/>
              <w:keepLines/>
              <w:widowControl w:val="0"/>
              <w:overflowPunct w:val="0"/>
              <w:autoSpaceDE w:val="0"/>
              <w:autoSpaceDN w:val="0"/>
              <w:adjustRightInd w:val="0"/>
              <w:spacing w:after="0"/>
              <w:jc w:val="center"/>
              <w:textAlignment w:val="baseline"/>
              <w:rPr>
                <w:rFonts w:ascii="Arial" w:hAnsi="Arial" w:eastAsia="等线"/>
                <w:kern w:val="2"/>
                <w:sz w:val="18"/>
                <w:szCs w:val="24"/>
                <w:lang w:eastAsia="zh-CN"/>
              </w:rPr>
            </w:pPr>
          </w:p>
        </w:tc>
        <w:tc>
          <w:tcPr>
            <w:tcW w:w="737" w:type="dxa"/>
          </w:tcPr>
          <w:p w14:paraId="3903CC5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FR1 only</w:t>
            </w:r>
          </w:p>
          <w:p w14:paraId="61C3B7D8">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p>
        </w:tc>
      </w:tr>
      <w:tr w14:paraId="49FD672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7CEEB499">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hAnsi="Arial" w:cs="Arial"/>
                <w:b/>
                <w:bCs/>
                <w:i/>
                <w:iCs/>
                <w:sz w:val="18"/>
                <w:szCs w:val="18"/>
                <w:lang w:eastAsia="zh-CN"/>
              </w:rPr>
              <w:t>periodicEUTRA-MeasAndReport</w:t>
            </w:r>
          </w:p>
          <w:p w14:paraId="6C934844">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Indicates whether the UE supports periodic EUTRA measurement and reporting. It is mandated if the UE supports EUTRA.</w:t>
            </w:r>
          </w:p>
        </w:tc>
        <w:tc>
          <w:tcPr>
            <w:tcW w:w="709" w:type="dxa"/>
          </w:tcPr>
          <w:p w14:paraId="69484E1D">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15E9A0A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CY</w:t>
            </w:r>
          </w:p>
        </w:tc>
        <w:tc>
          <w:tcPr>
            <w:tcW w:w="712" w:type="dxa"/>
          </w:tcPr>
          <w:p w14:paraId="3EC4F2A5">
            <w:pPr>
              <w:keepNext/>
              <w:keepLines/>
              <w:widowControl w:val="0"/>
              <w:overflowPunct w:val="0"/>
              <w:autoSpaceDE w:val="0"/>
              <w:autoSpaceDN w:val="0"/>
              <w:adjustRightInd w:val="0"/>
              <w:spacing w:after="0"/>
              <w:jc w:val="center"/>
              <w:textAlignment w:val="baseline"/>
              <w:rPr>
                <w:rFonts w:ascii="Arial" w:hAnsi="Arial" w:eastAsia="等线"/>
                <w:kern w:val="2"/>
                <w:sz w:val="18"/>
                <w:szCs w:val="24"/>
                <w:lang w:eastAsia="zh-CN"/>
              </w:rPr>
            </w:pPr>
            <w:r>
              <w:rPr>
                <w:rFonts w:ascii="Arial" w:hAnsi="Arial" w:cs="Arial"/>
                <w:bCs/>
                <w:iCs/>
                <w:kern w:val="2"/>
                <w:sz w:val="18"/>
                <w:szCs w:val="18"/>
                <w:lang w:eastAsia="zh-CN"/>
              </w:rPr>
              <w:t>No</w:t>
            </w:r>
          </w:p>
        </w:tc>
        <w:tc>
          <w:tcPr>
            <w:tcW w:w="737" w:type="dxa"/>
          </w:tcPr>
          <w:p w14:paraId="249D84D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MS Mincho" w:cs="Arial"/>
                <w:bCs/>
                <w:iCs/>
                <w:kern w:val="2"/>
                <w:sz w:val="18"/>
                <w:szCs w:val="18"/>
                <w:lang w:eastAsia="zh-CN"/>
              </w:rPr>
              <w:t>No</w:t>
            </w:r>
          </w:p>
        </w:tc>
      </w:tr>
      <w:tr w14:paraId="3BDC003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196BD8A1">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pcellT312-r16</w:t>
            </w:r>
          </w:p>
          <w:p w14:paraId="59626391">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Indicates whether the UE supports T312 based fast failure recovery for PCell.</w:t>
            </w:r>
          </w:p>
        </w:tc>
        <w:tc>
          <w:tcPr>
            <w:tcW w:w="709" w:type="dxa"/>
          </w:tcPr>
          <w:p w14:paraId="2E928BA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4704D85E">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1FED5F4C">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706DB595">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cs="Arial"/>
                <w:bCs/>
                <w:iCs/>
                <w:kern w:val="2"/>
                <w:sz w:val="18"/>
                <w:szCs w:val="18"/>
                <w:lang w:eastAsia="zh-CN"/>
              </w:rPr>
              <w:t>No</w:t>
            </w:r>
          </w:p>
        </w:tc>
      </w:tr>
      <w:tr w14:paraId="18CAC15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0200941A">
            <w:pPr>
              <w:keepNext/>
              <w:keepLines/>
              <w:widowControl w:val="0"/>
              <w:overflowPunct w:val="0"/>
              <w:autoSpaceDE w:val="0"/>
              <w:autoSpaceDN w:val="0"/>
              <w:adjustRightInd w:val="0"/>
              <w:spacing w:after="0"/>
              <w:jc w:val="both"/>
              <w:textAlignment w:val="baseline"/>
              <w:rPr>
                <w:rFonts w:ascii="Arial" w:hAnsi="Arial" w:cs="Arial"/>
                <w:b/>
                <w:i/>
                <w:kern w:val="2"/>
                <w:sz w:val="18"/>
                <w:szCs w:val="18"/>
                <w:lang w:eastAsia="zh-CN"/>
              </w:rPr>
            </w:pPr>
            <w:r>
              <w:rPr>
                <w:rFonts w:ascii="Arial" w:hAnsi="Arial"/>
                <w:b/>
                <w:i/>
                <w:kern w:val="2"/>
                <w:sz w:val="18"/>
                <w:szCs w:val="24"/>
                <w:lang w:eastAsia="zh-CN"/>
              </w:rPr>
              <w:t>preconfiguredUE-AutonomousMeasGap-r17</w:t>
            </w:r>
            <w:r>
              <w:rPr>
                <w:rFonts w:ascii="Arial" w:hAnsi="Arial"/>
                <w:b/>
                <w:i/>
                <w:kern w:val="2"/>
                <w:sz w:val="18"/>
                <w:szCs w:val="24"/>
                <w:lang w:eastAsia="zh-CN"/>
              </w:rPr>
              <w:br w:type="textWrapping"/>
            </w:r>
            <w:r>
              <w:rPr>
                <w:rFonts w:ascii="Arial" w:hAnsi="Arial"/>
                <w:kern w:val="2"/>
                <w:sz w:val="18"/>
                <w:szCs w:val="24"/>
                <w:lang w:eastAsia="zh-CN"/>
              </w:rPr>
              <w:t>Indicates whether the UE supports the preconfigured measurement gap with UE-autonomous mechanism for activation and deactivation as specified in TS 38.133 [5].</w:t>
            </w:r>
          </w:p>
        </w:tc>
        <w:tc>
          <w:tcPr>
            <w:tcW w:w="709" w:type="dxa"/>
          </w:tcPr>
          <w:p w14:paraId="6B3E485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4F691EF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0ED6153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45F9BCB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r>
      <w:tr w14:paraId="06CA62E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5679A78">
            <w:pPr>
              <w:keepNext/>
              <w:keepLines/>
              <w:widowControl w:val="0"/>
              <w:overflowPunct w:val="0"/>
              <w:autoSpaceDE w:val="0"/>
              <w:autoSpaceDN w:val="0"/>
              <w:adjustRightInd w:val="0"/>
              <w:spacing w:after="0"/>
              <w:jc w:val="both"/>
              <w:textAlignment w:val="baseline"/>
              <w:rPr>
                <w:rFonts w:ascii="Arial" w:hAnsi="Arial" w:cs="Arial"/>
                <w:b/>
                <w:i/>
                <w:kern w:val="2"/>
                <w:sz w:val="18"/>
                <w:szCs w:val="18"/>
                <w:lang w:eastAsia="zh-CN"/>
              </w:rPr>
            </w:pPr>
            <w:r>
              <w:rPr>
                <w:rFonts w:ascii="Arial" w:hAnsi="Arial"/>
                <w:b/>
                <w:i/>
                <w:kern w:val="2"/>
                <w:sz w:val="18"/>
                <w:szCs w:val="24"/>
                <w:lang w:eastAsia="zh-CN"/>
              </w:rPr>
              <w:t>preconfiguredNW-ControlledMeasGap-r17</w:t>
            </w:r>
            <w:r>
              <w:rPr>
                <w:rFonts w:ascii="Arial" w:hAnsi="Arial"/>
                <w:b/>
                <w:i/>
                <w:kern w:val="2"/>
                <w:sz w:val="18"/>
                <w:szCs w:val="24"/>
                <w:lang w:eastAsia="zh-CN"/>
              </w:rPr>
              <w:br w:type="textWrapping"/>
            </w:r>
            <w:r>
              <w:rPr>
                <w:rFonts w:ascii="Arial" w:hAnsi="Arial"/>
                <w:kern w:val="2"/>
                <w:sz w:val="18"/>
                <w:szCs w:val="24"/>
                <w:lang w:eastAsia="zh-CN"/>
              </w:rPr>
              <w:t>Indicates whether the UE supports the preconfigured measurement gap with network-controlled mechanism for activation and deactivation as specified in TS 38.133 [5].</w:t>
            </w:r>
          </w:p>
        </w:tc>
        <w:tc>
          <w:tcPr>
            <w:tcW w:w="709" w:type="dxa"/>
          </w:tcPr>
          <w:p w14:paraId="629DB719">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57861B3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4ECDE9DC">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4C918C91">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r>
      <w:tr w14:paraId="5034065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1D40212A">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bCs/>
                <w:i/>
                <w:iCs/>
                <w:kern w:val="2"/>
                <w:sz w:val="18"/>
                <w:szCs w:val="24"/>
                <w:lang w:eastAsia="zh-CN"/>
              </w:rPr>
              <w:t>rach-LessHandoverInterFreq</w:t>
            </w:r>
            <w:r>
              <w:rPr>
                <w:rFonts w:ascii="Arial" w:hAnsi="Arial"/>
                <w:b/>
                <w:i/>
                <w:kern w:val="2"/>
                <w:sz w:val="18"/>
                <w:szCs w:val="24"/>
                <w:lang w:eastAsia="zh-CN"/>
              </w:rPr>
              <w:t>-r18</w:t>
            </w:r>
          </w:p>
          <w:p w14:paraId="4045106A">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inter-frequency RACH-less handover. The UE supports inter-frequency RACH-less handover on all the bands where the UE indicates support for </w:t>
            </w:r>
            <w:r>
              <w:rPr>
                <w:rFonts w:ascii="Arial" w:hAnsi="Arial"/>
                <w:i/>
                <w:kern w:val="2"/>
                <w:sz w:val="18"/>
                <w:szCs w:val="24"/>
                <w:lang w:eastAsia="zh-CN"/>
              </w:rPr>
              <w:t>rach-LessHandoverCG-r18</w:t>
            </w:r>
            <w:r>
              <w:rPr>
                <w:rFonts w:ascii="Arial" w:hAnsi="Arial"/>
                <w:kern w:val="2"/>
                <w:sz w:val="18"/>
                <w:szCs w:val="24"/>
                <w:lang w:eastAsia="zh-CN"/>
              </w:rPr>
              <w:t xml:space="preserve"> or </w:t>
            </w:r>
            <w:r>
              <w:rPr>
                <w:rFonts w:ascii="Arial" w:hAnsi="Arial"/>
                <w:i/>
                <w:kern w:val="2"/>
                <w:sz w:val="18"/>
                <w:szCs w:val="24"/>
                <w:lang w:eastAsia="zh-CN"/>
              </w:rPr>
              <w:t>rach-LessHandoverDG-r18</w:t>
            </w:r>
            <w:r>
              <w:rPr>
                <w:rFonts w:ascii="Arial" w:hAnsi="Arial"/>
                <w:kern w:val="2"/>
                <w:sz w:val="18"/>
                <w:szCs w:val="24"/>
                <w:lang w:eastAsia="zh-CN"/>
              </w:rPr>
              <w:t>.</w:t>
            </w:r>
          </w:p>
          <w:p w14:paraId="34938947">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If the UE does not support </w:t>
            </w:r>
            <w:r>
              <w:rPr>
                <w:rFonts w:ascii="Arial" w:hAnsi="Arial"/>
                <w:bCs/>
                <w:i/>
                <w:iCs/>
                <w:kern w:val="2"/>
                <w:sz w:val="18"/>
                <w:szCs w:val="24"/>
                <w:lang w:eastAsia="zh-CN"/>
              </w:rPr>
              <w:t>rach-LessHandoverInterFreq</w:t>
            </w:r>
            <w:r>
              <w:rPr>
                <w:rFonts w:ascii="Arial" w:hAnsi="Arial"/>
                <w:i/>
                <w:kern w:val="2"/>
                <w:sz w:val="18"/>
                <w:szCs w:val="24"/>
                <w:lang w:eastAsia="zh-CN"/>
              </w:rPr>
              <w:t>-r18</w:t>
            </w:r>
          </w:p>
          <w:p w14:paraId="1B06294F">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but indicates support of </w:t>
            </w:r>
            <w:r>
              <w:rPr>
                <w:rFonts w:ascii="Arial" w:hAnsi="Arial"/>
                <w:bCs/>
                <w:i/>
                <w:iCs/>
                <w:kern w:val="2"/>
                <w:sz w:val="18"/>
                <w:szCs w:val="24"/>
                <w:lang w:eastAsia="zh-CN"/>
              </w:rPr>
              <w:t>rach-LessHandoverCG-r18 or rach-LessHandoverDG-r18</w:t>
            </w:r>
            <w:r>
              <w:rPr>
                <w:rFonts w:ascii="Arial" w:hAnsi="Arial"/>
                <w:kern w:val="2"/>
                <w:sz w:val="18"/>
                <w:szCs w:val="24"/>
                <w:lang w:eastAsia="zh-CN"/>
              </w:rPr>
              <w:t>, the UE only supports intra-frequency RACH-less handover with configured grant or dynamic grant, respectively, on the corresponding bands.</w:t>
            </w:r>
          </w:p>
        </w:tc>
        <w:tc>
          <w:tcPr>
            <w:tcW w:w="709" w:type="dxa"/>
          </w:tcPr>
          <w:p w14:paraId="566B7E3C">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74D6A906">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6A1F343A">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4A238862">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r>
      <w:tr w14:paraId="154A503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76E449A3">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reportAddNeighMeasForPeriodic-r16</w:t>
            </w:r>
          </w:p>
          <w:p w14:paraId="2EE9F318">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periodic reporting of best neighbour cells per serving frequency, as defined in TS 38.331 [9].</w:t>
            </w:r>
            <w:r>
              <w:rPr>
                <w:rFonts w:ascii="Arial" w:hAnsi="Arial"/>
                <w:kern w:val="2"/>
                <w:sz w:val="18"/>
                <w:szCs w:val="24"/>
                <w:lang w:eastAsia="zh-CN"/>
              </w:rPr>
              <w:t xml:space="preserve"> It is optional for (e)RedCap UEs.</w:t>
            </w:r>
          </w:p>
        </w:tc>
        <w:tc>
          <w:tcPr>
            <w:tcW w:w="709" w:type="dxa"/>
          </w:tcPr>
          <w:p w14:paraId="601FA36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8CB9AE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fr-FR"/>
              </w:rPr>
              <w:t>CY</w:t>
            </w:r>
          </w:p>
        </w:tc>
        <w:tc>
          <w:tcPr>
            <w:tcW w:w="712" w:type="dxa"/>
          </w:tcPr>
          <w:p w14:paraId="7602618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5463D760">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50C1B62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EF46615">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reportClosestReferenceLocations-r19</w:t>
            </w:r>
          </w:p>
          <w:p w14:paraId="60FD297D">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 xml:space="preserve">Indicates whether the UE supports reporting closest reference location(s) as specified in TS 38.331 [9]. A UE supporting this feature shall also indicate the support of </w:t>
            </w:r>
            <w:r>
              <w:rPr>
                <w:rFonts w:ascii="Arial" w:hAnsi="Arial"/>
                <w:bCs/>
                <w:i/>
                <w:kern w:val="2"/>
                <w:sz w:val="18"/>
                <w:szCs w:val="24"/>
                <w:lang w:eastAsia="zh-CN"/>
              </w:rPr>
              <w:t>nonTerrestrialNetwork-r17</w:t>
            </w:r>
            <w:r>
              <w:rPr>
                <w:rFonts w:ascii="Arial" w:hAnsi="Arial"/>
                <w:bCs/>
                <w:iCs/>
                <w:kern w:val="2"/>
                <w:sz w:val="18"/>
                <w:szCs w:val="24"/>
                <w:lang w:eastAsia="zh-CN"/>
              </w:rPr>
              <w:t>.</w:t>
            </w:r>
          </w:p>
        </w:tc>
        <w:tc>
          <w:tcPr>
            <w:tcW w:w="709" w:type="dxa"/>
          </w:tcPr>
          <w:p w14:paraId="6B2D95E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4EDC6B33">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fr-FR"/>
              </w:rPr>
            </w:pPr>
            <w:r>
              <w:rPr>
                <w:rFonts w:ascii="Arial" w:hAnsi="Arial"/>
                <w:kern w:val="2"/>
                <w:sz w:val="18"/>
                <w:szCs w:val="24"/>
                <w:lang w:eastAsia="zh-CN"/>
              </w:rPr>
              <w:t>No</w:t>
            </w:r>
          </w:p>
        </w:tc>
        <w:tc>
          <w:tcPr>
            <w:tcW w:w="712" w:type="dxa"/>
          </w:tcPr>
          <w:p w14:paraId="79096ADA">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eastAsia="等线"/>
                <w:kern w:val="2"/>
                <w:sz w:val="18"/>
                <w:szCs w:val="24"/>
                <w:lang w:eastAsia="zh-CN"/>
              </w:rPr>
              <w:t>No</w:t>
            </w:r>
          </w:p>
        </w:tc>
        <w:tc>
          <w:tcPr>
            <w:tcW w:w="737" w:type="dxa"/>
          </w:tcPr>
          <w:p w14:paraId="7955198A">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kern w:val="2"/>
                <w:sz w:val="18"/>
                <w:szCs w:val="24"/>
                <w:lang w:eastAsia="zh-CN"/>
              </w:rPr>
              <w:t>No</w:t>
            </w:r>
          </w:p>
        </w:tc>
      </w:tr>
      <w:tr w14:paraId="166A9B2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275A2C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secondBestCellChangeReport-r18</w:t>
            </w:r>
          </w:p>
          <w:p w14:paraId="65F17C82">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Indicates whether the UE supports the sending of the measurement report if more than one of two best cells changed as specified in TS 38.331 [9].</w:t>
            </w:r>
          </w:p>
        </w:tc>
        <w:tc>
          <w:tcPr>
            <w:tcW w:w="709" w:type="dxa"/>
          </w:tcPr>
          <w:p w14:paraId="7C42827B">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1E94A12C">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fr-FR"/>
              </w:rPr>
            </w:pPr>
            <w:r>
              <w:rPr>
                <w:rFonts w:ascii="Arial" w:hAnsi="Arial" w:cs="Arial"/>
                <w:bCs/>
                <w:iCs/>
                <w:kern w:val="2"/>
                <w:sz w:val="18"/>
                <w:szCs w:val="18"/>
                <w:lang w:eastAsia="zh-CN"/>
              </w:rPr>
              <w:t>No</w:t>
            </w:r>
          </w:p>
        </w:tc>
        <w:tc>
          <w:tcPr>
            <w:tcW w:w="712" w:type="dxa"/>
          </w:tcPr>
          <w:p w14:paraId="46F7CB75">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2B45235E">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cs="Arial"/>
                <w:bCs/>
                <w:iCs/>
                <w:kern w:val="2"/>
                <w:sz w:val="18"/>
                <w:szCs w:val="18"/>
                <w:lang w:eastAsia="zh-CN"/>
              </w:rPr>
              <w:t>No</w:t>
            </w:r>
          </w:p>
        </w:tc>
      </w:tr>
      <w:tr w14:paraId="4A0B396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12CEDE05">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serviceLinkPropDelayDiffReporting-r17</w:t>
            </w:r>
          </w:p>
          <w:p w14:paraId="252817CC">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the reporting of service link propagation delay difference between serving cell and neighbour cell(s). A UE supporting this feature shall also indicate the support of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Pr>
          <w:p w14:paraId="0E25A68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557181F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7E930E0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6A8D4E8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r>
      <w:tr w14:paraId="5B88500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2BA54D5A">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sftd-MeasPSCell</w:t>
            </w:r>
          </w:p>
          <w:p w14:paraId="7F954CFC">
            <w:pPr>
              <w:keepNext/>
              <w:keepLines/>
              <w:widowControl w:val="0"/>
              <w:overflowPunct w:val="0"/>
              <w:autoSpaceDE w:val="0"/>
              <w:autoSpaceDN w:val="0"/>
              <w:adjustRightInd w:val="0"/>
              <w:spacing w:after="0"/>
              <w:jc w:val="both"/>
              <w:textAlignment w:val="baseline"/>
              <w:rPr>
                <w:rFonts w:ascii="Arial" w:hAnsi="Arial" w:cs="Arial"/>
                <w:bCs/>
                <w:i/>
                <w:iCs/>
                <w:kern w:val="2"/>
                <w:sz w:val="18"/>
                <w:szCs w:val="18"/>
                <w:lang w:eastAsia="zh-CN"/>
              </w:rPr>
            </w:pPr>
            <w:r>
              <w:rPr>
                <w:rFonts w:ascii="Arial" w:hAnsi="Arial"/>
                <w:kern w:val="2"/>
                <w:sz w:val="18"/>
                <w:szCs w:val="24"/>
                <w:lang w:eastAsia="zh-CN"/>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DB750D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1CA5142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04032A6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087DC201">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5461D3D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1772976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sftd-MeasPSCell-NEDC</w:t>
            </w:r>
          </w:p>
          <w:p w14:paraId="2226034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SFTD measurement between the NR PCell and a configured E-UTRA PSCell in NE-DC.</w:t>
            </w:r>
          </w:p>
        </w:tc>
        <w:tc>
          <w:tcPr>
            <w:tcW w:w="709" w:type="dxa"/>
          </w:tcPr>
          <w:p w14:paraId="2757DC7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70B15A67">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5EE622D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DD2A071">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6B2EA87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80888D7">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sftd-MeasNR-Cell</w:t>
            </w:r>
          </w:p>
          <w:p w14:paraId="0A76809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F30DF1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10EAC62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19C08F8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0B4EDADB">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2980C46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7802FF07">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sftd-MeasNR-Neigh</w:t>
            </w:r>
          </w:p>
          <w:p w14:paraId="25FEA927">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5AC0F8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24DC065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27EBBA6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1959EA5E">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4A7668E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BFC973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sftd-MeasNR-Neigh-DRX</w:t>
            </w:r>
          </w:p>
          <w:p w14:paraId="3441D7FF">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inter-frequency SFTD measurement using DRX off period between the NR PCell and the inter-frequency NR neighbour cells is supported by the UE when MR-DC is not configured.</w:t>
            </w:r>
          </w:p>
        </w:tc>
        <w:tc>
          <w:tcPr>
            <w:tcW w:w="709" w:type="dxa"/>
          </w:tcPr>
          <w:p w14:paraId="5D082242">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1C1728E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F88E11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0130DC0C">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6E26FBA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BA3A77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shortMeasInterval-r18</w:t>
            </w:r>
          </w:p>
          <w:p w14:paraId="105C1FA1">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39361B16">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UE is required to meet the shortened SCell activation delay requirement in TS 38.133 [5] if the feature is supported.</w:t>
            </w:r>
          </w:p>
        </w:tc>
        <w:tc>
          <w:tcPr>
            <w:tcW w:w="709" w:type="dxa"/>
          </w:tcPr>
          <w:p w14:paraId="6BB9EC4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56AAAFC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6D26E19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07A8B4A6">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MS Mincho" w:cs="Arial"/>
                <w:bCs/>
                <w:iCs/>
                <w:kern w:val="2"/>
                <w:sz w:val="18"/>
                <w:szCs w:val="18"/>
                <w:lang w:eastAsia="zh-CN"/>
              </w:rPr>
              <w:t>No</w:t>
            </w:r>
          </w:p>
        </w:tc>
      </w:tr>
      <w:tr w14:paraId="2594DEA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6891FE9A">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simultaneousRxDataSSB-DiffNumerology</w:t>
            </w:r>
          </w:p>
          <w:p w14:paraId="43E1435F">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3E25CCB">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0E0EA3F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62B470B3">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F54718C">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631C4C2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5B2D870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simultaneousRxDataSSB-DiffNumerology-Inter-r16</w:t>
            </w:r>
          </w:p>
          <w:p w14:paraId="7CA0F3E5">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UE supports</w:t>
            </w:r>
            <w:r>
              <w:rPr>
                <w:rFonts w:ascii="Arial" w:hAnsi="Arial" w:cs="Arial"/>
                <w:kern w:val="2"/>
                <w:sz w:val="18"/>
                <w:szCs w:val="24"/>
                <w:lang w:eastAsia="zh-CN"/>
              </w:rPr>
              <w:t xml:space="preserve"> </w:t>
            </w:r>
            <w:r>
              <w:rPr>
                <w:rFonts w:ascii="Arial" w:hAnsi="Arial"/>
                <w:kern w:val="2"/>
                <w:sz w:val="18"/>
                <w:szCs w:val="24"/>
                <w:lang w:eastAsia="zh-CN"/>
              </w:rPr>
              <w:t xml:space="preserve">concurrent SSB based </w:t>
            </w:r>
            <w:r>
              <w:rPr>
                <w:rFonts w:ascii="Arial" w:hAnsi="Arial" w:cs="Arial"/>
                <w:kern w:val="2"/>
                <w:sz w:val="18"/>
                <w:szCs w:val="24"/>
                <w:lang w:eastAsia="zh-CN"/>
              </w:rPr>
              <w:t>inter-frequency measurement without measurement gap</w:t>
            </w:r>
            <w:r>
              <w:rPr>
                <w:rFonts w:ascii="Arial" w:hAnsi="Arial"/>
                <w:kern w:val="2"/>
                <w:sz w:val="18"/>
                <w:szCs w:val="24"/>
                <w:lang w:eastAsia="zh-CN"/>
              </w:rPr>
              <w:t xml:space="preserve"> on neighbouring cell and PDCCH or PDSCH reception from the serving cell with a different numerology as defined in clause 8 and 9 of TS 38.133 [5]. UE indicates support of this indicates support of </w:t>
            </w:r>
            <w:r>
              <w:rPr>
                <w:rFonts w:ascii="Arial" w:hAnsi="Arial"/>
                <w:i/>
                <w:iCs/>
                <w:kern w:val="2"/>
                <w:sz w:val="18"/>
                <w:szCs w:val="24"/>
                <w:lang w:eastAsia="zh-CN"/>
              </w:rPr>
              <w:t>interFrequencyMeas-NoGap-r16</w:t>
            </w:r>
            <w:r>
              <w:rPr>
                <w:rFonts w:ascii="Arial" w:hAnsi="Arial"/>
                <w:kern w:val="2"/>
                <w:sz w:val="18"/>
                <w:szCs w:val="24"/>
                <w:lang w:eastAsia="zh-CN"/>
              </w:rPr>
              <w:t>. If this parameter is indicated for FR1 and FR2 differently, each indication corresponds to the frequency range where the SSB and PDCCH/PDSCH are received.</w:t>
            </w:r>
          </w:p>
        </w:tc>
        <w:tc>
          <w:tcPr>
            <w:tcW w:w="709" w:type="dxa"/>
          </w:tcPr>
          <w:p w14:paraId="45B9A3C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7DCD18C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403C846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6CB1266E">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77F6735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FA39B9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skipSSB-L1-RSRP-Meas-r19</w:t>
            </w:r>
          </w:p>
          <w:p w14:paraId="5294B4A4">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eastAsia="等线" w:cs="Arial"/>
                <w:kern w:val="2"/>
                <w:sz w:val="18"/>
                <w:szCs w:val="18"/>
                <w:lang w:eastAsia="zh-CN"/>
              </w:rPr>
              <w:t xml:space="preserve">Indicates whether the UE supports to </w:t>
            </w:r>
            <w:r>
              <w:rPr>
                <w:rFonts w:ascii="Arial" w:hAnsi="Arial" w:cs="Arial"/>
                <w:kern w:val="2"/>
                <w:sz w:val="18"/>
                <w:szCs w:val="18"/>
                <w:lang w:eastAsia="zh-CN"/>
              </w:rPr>
              <w:t>skip SSB based L1-RSRP measurement for candidate cell CSI-RS-based L1-RSRP measurement.</w:t>
            </w:r>
          </w:p>
          <w:p w14:paraId="2DE2C7AE">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eastAsia="等线" w:cs="Arial"/>
                <w:kern w:val="2"/>
                <w:sz w:val="18"/>
                <w:szCs w:val="18"/>
                <w:lang w:eastAsia="zh-CN"/>
              </w:rPr>
              <w:t>Value ‘</w:t>
            </w:r>
            <w:r>
              <w:rPr>
                <w:rFonts w:ascii="Arial" w:hAnsi="Arial" w:eastAsia="等线" w:cs="Arial"/>
                <w:i/>
                <w:iCs/>
                <w:kern w:val="2"/>
                <w:sz w:val="18"/>
                <w:szCs w:val="18"/>
                <w:lang w:eastAsia="zh-CN"/>
              </w:rPr>
              <w:t>neighbour</w:t>
            </w:r>
            <w:r>
              <w:rPr>
                <w:rFonts w:ascii="Arial" w:hAnsi="Arial" w:eastAsia="等线" w:cs="Arial"/>
                <w:kern w:val="2"/>
                <w:sz w:val="18"/>
                <w:szCs w:val="18"/>
                <w:lang w:eastAsia="zh-CN"/>
              </w:rPr>
              <w:t xml:space="preserve">’ indicates the UE supports </w:t>
            </w:r>
            <w:r>
              <w:rPr>
                <w:rFonts w:ascii="Arial" w:hAnsi="Arial" w:cs="Arial"/>
                <w:kern w:val="2"/>
                <w:sz w:val="18"/>
                <w:szCs w:val="18"/>
                <w:lang w:eastAsia="zh-CN"/>
              </w:rPr>
              <w:t>skipping SSB-based L1-RSRP during neighbouring cell CSI-RS-based L1-RSRP measurement. Value ‘</w:t>
            </w:r>
            <w:r>
              <w:rPr>
                <w:rFonts w:ascii="Arial" w:hAnsi="Arial" w:cs="Arial"/>
                <w:i/>
                <w:iCs/>
                <w:kern w:val="2"/>
                <w:sz w:val="18"/>
                <w:szCs w:val="18"/>
                <w:lang w:eastAsia="zh-CN"/>
              </w:rPr>
              <w:t>both</w:t>
            </w:r>
            <w:r>
              <w:rPr>
                <w:rFonts w:ascii="Arial" w:hAnsi="Arial" w:cs="Arial"/>
                <w:kern w:val="2"/>
                <w:sz w:val="18"/>
                <w:szCs w:val="18"/>
                <w:lang w:eastAsia="zh-CN"/>
              </w:rPr>
              <w:t>’ indicates the UE supports skipping SSB-based L1-RSRP during both neighbouring cell and serving cell CSI-RS-based L1-RSRP measurement.</w:t>
            </w:r>
          </w:p>
          <w:p w14:paraId="7013185A">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p>
          <w:p w14:paraId="279A331A">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hAnsi="Arial" w:eastAsia="等线" w:cs="Arial"/>
                <w:kern w:val="2"/>
                <w:sz w:val="18"/>
                <w:szCs w:val="18"/>
                <w:lang w:eastAsia="zh-CN"/>
              </w:rPr>
              <w:t>If a UE indicates ‘</w:t>
            </w:r>
            <w:r>
              <w:rPr>
                <w:rFonts w:ascii="Arial" w:hAnsi="Arial" w:eastAsia="等线" w:cs="Arial"/>
                <w:i/>
                <w:iCs/>
                <w:kern w:val="2"/>
                <w:sz w:val="18"/>
                <w:szCs w:val="18"/>
                <w:lang w:eastAsia="zh-CN"/>
              </w:rPr>
              <w:t>neighbour</w:t>
            </w:r>
            <w:r>
              <w:rPr>
                <w:rFonts w:ascii="Arial" w:hAnsi="Arial" w:eastAsia="等线" w:cs="Arial"/>
                <w:kern w:val="2"/>
                <w:sz w:val="18"/>
                <w:szCs w:val="18"/>
                <w:lang w:eastAsia="zh-CN"/>
              </w:rPr>
              <w:t xml:space="preserve">’, </w:t>
            </w:r>
            <w:r>
              <w:rPr>
                <w:rFonts w:ascii="Arial" w:hAnsi="Arial" w:cs="Arial"/>
                <w:iCs/>
                <w:kern w:val="2"/>
                <w:sz w:val="18"/>
                <w:szCs w:val="18"/>
                <w:lang w:eastAsia="zh-CN"/>
              </w:rPr>
              <w:t>CSI-RS resources from neighbour cell do not need to be Type-D QCL’ed with the associated SSB for L1 measurement, but shall be Type-D QCL’ed with the associated SSB for L3 measurement. CSI-RS resources configured for LTM L1-RSRP measurement from serving cell shall be Type-D QCL’ed with SSB for L1-RSRP measurement, or another CSI-RS in resource set configured with repetition ON.</w:t>
            </w:r>
          </w:p>
          <w:p w14:paraId="61A73067">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hAnsi="Arial" w:eastAsia="等线" w:cs="Arial"/>
                <w:kern w:val="2"/>
                <w:sz w:val="18"/>
                <w:szCs w:val="18"/>
                <w:lang w:eastAsia="zh-CN"/>
              </w:rPr>
              <w:t>If a UE indicates ‘</w:t>
            </w:r>
            <w:r>
              <w:rPr>
                <w:rFonts w:ascii="Arial" w:hAnsi="Arial" w:eastAsia="等线" w:cs="Arial"/>
                <w:i/>
                <w:iCs/>
                <w:kern w:val="2"/>
                <w:sz w:val="18"/>
                <w:szCs w:val="18"/>
                <w:lang w:eastAsia="zh-CN"/>
              </w:rPr>
              <w:t>both</w:t>
            </w:r>
            <w:r>
              <w:rPr>
                <w:rFonts w:ascii="Arial" w:hAnsi="Arial" w:eastAsia="等线" w:cs="Arial"/>
                <w:kern w:val="2"/>
                <w:sz w:val="18"/>
                <w:szCs w:val="18"/>
                <w:lang w:eastAsia="zh-CN"/>
              </w:rPr>
              <w:t xml:space="preserve">’, </w:t>
            </w:r>
            <w:r>
              <w:rPr>
                <w:rFonts w:ascii="Arial" w:hAnsi="Arial" w:cs="Arial"/>
                <w:iCs/>
                <w:kern w:val="2"/>
                <w:sz w:val="18"/>
                <w:szCs w:val="18"/>
                <w:lang w:eastAsia="zh-CN"/>
              </w:rPr>
              <w:t>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SSB for L1-RSRP measurement, or another CSI-RS in resource set configured with repetition ON.</w:t>
            </w:r>
          </w:p>
          <w:p w14:paraId="65F8D5F4">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hAnsi="Arial" w:eastAsia="等线" w:cs="Arial"/>
                <w:kern w:val="2"/>
                <w:sz w:val="18"/>
                <w:szCs w:val="18"/>
                <w:lang w:eastAsia="zh-CN"/>
              </w:rPr>
              <w:t xml:space="preserve">If a UE does not support this feature, </w:t>
            </w:r>
            <w:r>
              <w:rPr>
                <w:rFonts w:ascii="Arial" w:hAnsi="Arial" w:cs="Arial"/>
                <w:iCs/>
                <w:kern w:val="2"/>
                <w:sz w:val="18"/>
                <w:szCs w:val="18"/>
                <w:lang w:eastAsia="zh-CN"/>
              </w:rPr>
              <w:t>CSI-RS resources from neighbour cell shall be Type-D QCL’ed with the associated SSB for L1 measurement. CSI-RS resources configured for LTM L1-RSRP measurement from serving cell shall be Type-D QCL’ed with SSB for L1-RSRP measurement, or another CSI-RS in resource set configured with repetition ON.</w:t>
            </w:r>
          </w:p>
          <w:p w14:paraId="1634D91F">
            <w:pPr>
              <w:keepNext/>
              <w:keepLines/>
              <w:widowControl w:val="0"/>
              <w:overflowPunct w:val="0"/>
              <w:autoSpaceDE w:val="0"/>
              <w:autoSpaceDN w:val="0"/>
              <w:adjustRightInd w:val="0"/>
              <w:spacing w:after="0"/>
              <w:jc w:val="both"/>
              <w:textAlignment w:val="baseline"/>
              <w:rPr>
                <w:rFonts w:ascii="Arial" w:hAnsi="Arial" w:eastAsia="等线" w:cs="Arial"/>
                <w:kern w:val="2"/>
                <w:sz w:val="18"/>
                <w:szCs w:val="18"/>
                <w:lang w:eastAsia="zh-CN"/>
              </w:rPr>
            </w:pPr>
          </w:p>
          <w:p w14:paraId="047A27D2">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等线" w:cs="Arial"/>
                <w:kern w:val="2"/>
                <w:sz w:val="18"/>
                <w:szCs w:val="18"/>
                <w:lang w:eastAsia="zh-CN"/>
              </w:rPr>
              <w:t xml:space="preserve">A UE supporting this feature shall also indicate support of </w:t>
            </w:r>
            <w:r>
              <w:rPr>
                <w:rFonts w:ascii="Arial" w:hAnsi="Arial" w:eastAsia="等线" w:cs="Arial"/>
                <w:i/>
                <w:iCs/>
                <w:kern w:val="2"/>
                <w:sz w:val="18"/>
                <w:szCs w:val="18"/>
                <w:lang w:eastAsia="zh-CN"/>
              </w:rPr>
              <w:t>intraFreqL1-MeasConfigPeriodicCSI-RS-r19</w:t>
            </w:r>
            <w:r>
              <w:rPr>
                <w:rFonts w:ascii="Arial" w:hAnsi="Arial" w:eastAsia="等线" w:cs="Arial"/>
                <w:kern w:val="2"/>
                <w:sz w:val="18"/>
                <w:szCs w:val="18"/>
                <w:lang w:eastAsia="zh-CN"/>
              </w:rPr>
              <w:t>.</w:t>
            </w:r>
          </w:p>
        </w:tc>
        <w:tc>
          <w:tcPr>
            <w:tcW w:w="709" w:type="dxa"/>
          </w:tcPr>
          <w:p w14:paraId="5D56678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56CF51E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6A86084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2F83AD9">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等线" w:cs="Arial"/>
                <w:bCs/>
                <w:iCs/>
                <w:kern w:val="2"/>
                <w:sz w:val="18"/>
                <w:szCs w:val="18"/>
                <w:lang w:eastAsia="zh-CN"/>
              </w:rPr>
              <w:t>FR2-1 only</w:t>
            </w:r>
          </w:p>
        </w:tc>
      </w:tr>
      <w:tr w14:paraId="3EED568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44B4C38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ssb-RLM</w:t>
            </w:r>
          </w:p>
          <w:p w14:paraId="65BCE422">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eastAsia="MS PGothic"/>
                <w:kern w:val="2"/>
                <w:sz w:val="18"/>
                <w:szCs w:val="24"/>
                <w:lang w:eastAsia="zh-CN"/>
              </w:rPr>
              <w:t>Indicates whether the UE can perform radio link monitoring procedure based on measurement of SS/PBCH block as specified in TS 38.213 [11] and TS 38.133 [5].</w:t>
            </w:r>
            <w:r>
              <w:rPr>
                <w:rFonts w:ascii="Arial" w:hAnsi="Arial"/>
                <w:kern w:val="2"/>
                <w:sz w:val="18"/>
                <w:szCs w:val="24"/>
                <w:lang w:eastAsia="zh-CN"/>
              </w:rPr>
              <w:t xml:space="preserve"> This field shall be set to </w:t>
            </w:r>
            <w:r>
              <w:rPr>
                <w:rFonts w:ascii="Arial" w:hAnsi="Arial"/>
                <w:i/>
                <w:kern w:val="2"/>
                <w:sz w:val="18"/>
                <w:szCs w:val="24"/>
                <w:lang w:eastAsia="zh-CN"/>
              </w:rPr>
              <w:t>supported</w:t>
            </w:r>
            <w:r>
              <w:rPr>
                <w:rFonts w:ascii="Arial" w:hAnsi="Arial"/>
                <w:kern w:val="2"/>
                <w:sz w:val="18"/>
                <w:szCs w:val="24"/>
                <w:lang w:eastAsia="zh-CN"/>
              </w:rPr>
              <w:t xml:space="preserve">. This applies only to non-shared spectrum channel access. For shared spectrum channel access, </w:t>
            </w:r>
            <w:r>
              <w:rPr>
                <w:rFonts w:ascii="Arial" w:hAnsi="Arial"/>
                <w:bCs/>
                <w:i/>
                <w:kern w:val="2"/>
                <w:sz w:val="18"/>
                <w:szCs w:val="24"/>
                <w:lang w:eastAsia="zh-CN"/>
              </w:rPr>
              <w:t xml:space="preserve">ssb-RLM-DynamicChAccess-r16 </w:t>
            </w:r>
            <w:r>
              <w:rPr>
                <w:rFonts w:ascii="Arial" w:hAnsi="Arial"/>
                <w:bCs/>
                <w:kern w:val="2"/>
                <w:sz w:val="18"/>
                <w:szCs w:val="24"/>
                <w:lang w:eastAsia="zh-CN"/>
              </w:rPr>
              <w:t xml:space="preserve">or </w:t>
            </w:r>
            <w:r>
              <w:rPr>
                <w:rFonts w:ascii="Arial" w:hAnsi="Arial"/>
                <w:bCs/>
                <w:i/>
                <w:kern w:val="2"/>
                <w:sz w:val="18"/>
                <w:szCs w:val="24"/>
                <w:lang w:eastAsia="zh-CN"/>
              </w:rPr>
              <w:t xml:space="preserve">ssb-RLM-Semi-StaticChAccess-r16 </w:t>
            </w:r>
            <w:r>
              <w:rPr>
                <w:rFonts w:ascii="Arial" w:hAnsi="Arial"/>
                <w:bCs/>
                <w:kern w:val="2"/>
                <w:sz w:val="18"/>
                <w:szCs w:val="24"/>
                <w:lang w:eastAsia="zh-CN"/>
              </w:rPr>
              <w:t>applies.</w:t>
            </w:r>
          </w:p>
        </w:tc>
        <w:tc>
          <w:tcPr>
            <w:tcW w:w="709" w:type="dxa"/>
          </w:tcPr>
          <w:p w14:paraId="1A88D601">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0E869C3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5D229D46">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13F87D58">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4E45B15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321E91A1">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ssb-AndCSI-RS-RLM</w:t>
            </w:r>
          </w:p>
          <w:p w14:paraId="59C5939F">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eastAsia="MS PGothic"/>
                <w:kern w:val="2"/>
                <w:sz w:val="18"/>
                <w:szCs w:val="24"/>
                <w:lang w:eastAsia="zh-CN"/>
              </w:rPr>
              <w:t xml:space="preserve">Indicates whether the UE can perform radio link monitoring procedure based on measurement of SS/PBCH block and CSI-RS as specified in TS 38.213 [11] and TS 38.133 [5]. </w:t>
            </w:r>
            <w:r>
              <w:rPr>
                <w:rFonts w:ascii="Arial" w:hAnsi="Arial"/>
                <w:bCs/>
                <w:iCs/>
                <w:kern w:val="2"/>
                <w:sz w:val="18"/>
                <w:szCs w:val="24"/>
                <w:lang w:eastAsia="zh-CN"/>
              </w:rPr>
              <w:t xml:space="preserve">UE indicating support of this feature shall also indicate support of </w:t>
            </w:r>
            <w:r>
              <w:rPr>
                <w:rFonts w:ascii="Arial" w:hAnsi="Arial"/>
                <w:i/>
                <w:kern w:val="2"/>
                <w:sz w:val="18"/>
                <w:szCs w:val="24"/>
                <w:lang w:eastAsia="zh-CN"/>
              </w:rPr>
              <w:t>ssb-RLM</w:t>
            </w:r>
            <w:r>
              <w:rPr>
                <w:rFonts w:ascii="Arial" w:hAnsi="Arial"/>
                <w:iCs/>
                <w:kern w:val="2"/>
                <w:sz w:val="18"/>
                <w:szCs w:val="24"/>
                <w:lang w:eastAsia="zh-CN"/>
              </w:rPr>
              <w:t xml:space="preserve"> and </w:t>
            </w:r>
            <w:r>
              <w:rPr>
                <w:rFonts w:ascii="Arial" w:hAnsi="Arial"/>
                <w:i/>
                <w:kern w:val="2"/>
                <w:sz w:val="18"/>
                <w:szCs w:val="24"/>
                <w:lang w:eastAsia="zh-CN"/>
              </w:rPr>
              <w:t>csi-RS-RLM</w:t>
            </w:r>
            <w:r>
              <w:rPr>
                <w:rFonts w:ascii="Arial" w:hAnsi="Arial" w:eastAsia="MS PGothic"/>
                <w:kern w:val="2"/>
                <w:sz w:val="18"/>
                <w:szCs w:val="24"/>
                <w:lang w:eastAsia="zh-CN"/>
              </w:rPr>
              <w:t>. I</w:t>
            </w:r>
            <w:r>
              <w:rPr>
                <w:rFonts w:ascii="Arial" w:hAnsi="Arial" w:eastAsia="MS PGothic" w:cs="Arial"/>
                <w:kern w:val="2"/>
                <w:sz w:val="18"/>
                <w:szCs w:val="18"/>
                <w:lang w:eastAsia="zh-CN"/>
              </w:rPr>
              <w:t xml:space="preserve">f the UE supports this feature, the UE needs to report </w:t>
            </w:r>
            <w:r>
              <w:rPr>
                <w:rFonts w:ascii="Arial" w:hAnsi="Arial" w:eastAsia="MS PGothic" w:cs="Arial"/>
                <w:i/>
                <w:kern w:val="2"/>
                <w:sz w:val="18"/>
                <w:szCs w:val="18"/>
                <w:lang w:eastAsia="zh-CN"/>
              </w:rPr>
              <w:t>maxNumberResource-CSI-RS-RLM</w:t>
            </w:r>
            <w:r>
              <w:rPr>
                <w:rFonts w:ascii="Arial" w:hAnsi="Arial" w:eastAsia="MS PGothic" w:cs="Arial"/>
                <w:kern w:val="2"/>
                <w:sz w:val="18"/>
                <w:szCs w:val="18"/>
                <w:lang w:eastAsia="zh-CN"/>
              </w:rPr>
              <w:t>.</w:t>
            </w:r>
            <w:r>
              <w:rPr>
                <w:rFonts w:ascii="Arial" w:hAnsi="Arial"/>
                <w:kern w:val="2"/>
                <w:sz w:val="18"/>
                <w:szCs w:val="24"/>
                <w:lang w:eastAsia="zh-CN"/>
              </w:rPr>
              <w:t xml:space="preserve"> This applies only to non-shared spectrum channel access. For shared spectrum channel access, </w:t>
            </w:r>
            <w:r>
              <w:rPr>
                <w:rFonts w:ascii="Arial" w:hAnsi="Arial"/>
                <w:bCs/>
                <w:i/>
                <w:kern w:val="2"/>
                <w:sz w:val="18"/>
                <w:szCs w:val="24"/>
                <w:lang w:eastAsia="zh-CN"/>
              </w:rPr>
              <w:t xml:space="preserve">ssb-AndCSI-RS-RLM-r16 </w:t>
            </w:r>
            <w:r>
              <w:rPr>
                <w:rFonts w:ascii="Arial" w:hAnsi="Arial"/>
                <w:bCs/>
                <w:kern w:val="2"/>
                <w:sz w:val="18"/>
                <w:szCs w:val="24"/>
                <w:lang w:eastAsia="zh-CN"/>
              </w:rPr>
              <w:t>applies.</w:t>
            </w:r>
          </w:p>
        </w:tc>
        <w:tc>
          <w:tcPr>
            <w:tcW w:w="709" w:type="dxa"/>
          </w:tcPr>
          <w:p w14:paraId="0BBD153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6FE3289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7898BAE9">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1647744F">
            <w:pPr>
              <w:keepNext/>
              <w:keepLines/>
              <w:widowControl w:val="0"/>
              <w:overflowPunct w:val="0"/>
              <w:autoSpaceDE w:val="0"/>
              <w:autoSpaceDN w:val="0"/>
              <w:adjustRightInd w:val="0"/>
              <w:spacing w:after="0"/>
              <w:jc w:val="center"/>
              <w:textAlignment w:val="baseline"/>
              <w:rPr>
                <w:rFonts w:ascii="Arial" w:hAnsi="Arial" w:eastAsia="MS Mincho"/>
                <w:kern w:val="2"/>
                <w:sz w:val="18"/>
                <w:szCs w:val="24"/>
                <w:lang w:eastAsia="zh-CN"/>
              </w:rPr>
            </w:pPr>
            <w:r>
              <w:rPr>
                <w:rFonts w:ascii="Arial" w:hAnsi="Arial" w:eastAsia="MS Mincho"/>
                <w:kern w:val="2"/>
                <w:sz w:val="18"/>
                <w:szCs w:val="24"/>
                <w:lang w:eastAsia="zh-CN"/>
              </w:rPr>
              <w:t>No</w:t>
            </w:r>
          </w:p>
        </w:tc>
      </w:tr>
      <w:tr w14:paraId="65EC312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14:paraId="62B08096">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ss-SINR-Meas</w:t>
            </w:r>
          </w:p>
          <w:p w14:paraId="2841E69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eastAsia="MS PGothic" w:cs="Arial"/>
                <w:kern w:val="2"/>
                <w:sz w:val="18"/>
                <w:szCs w:val="18"/>
                <w:lang w:eastAsia="zh-CN"/>
              </w:rPr>
              <w:t>Indicates whether the UE can perform SS-SINR measurement as specified in TS 38.215 [13]. If this parameter is indicated for FR1 and FR2 differently, each indication corresponds to the frequency range of measured target cell.</w:t>
            </w:r>
            <w:r>
              <w:rPr>
                <w:rFonts w:ascii="Arial" w:hAnsi="Arial"/>
                <w:kern w:val="2"/>
                <w:sz w:val="18"/>
                <w:szCs w:val="24"/>
                <w:lang w:eastAsia="zh-CN"/>
              </w:rPr>
              <w:t xml:space="preserve"> This applies only to non-shared spectrum channel access. For shared spectrum channel access, </w:t>
            </w:r>
            <w:r>
              <w:rPr>
                <w:rFonts w:ascii="Arial" w:hAnsi="Arial"/>
                <w:i/>
                <w:iCs/>
                <w:kern w:val="2"/>
                <w:sz w:val="18"/>
                <w:szCs w:val="24"/>
                <w:lang w:eastAsia="zh-CN"/>
              </w:rPr>
              <w:t xml:space="preserve">ss-SINR-Meas-r16 </w:t>
            </w:r>
            <w:r>
              <w:rPr>
                <w:rFonts w:ascii="Arial" w:hAnsi="Arial"/>
                <w:bCs/>
                <w:iCs/>
                <w:kern w:val="2"/>
                <w:sz w:val="18"/>
                <w:szCs w:val="24"/>
                <w:lang w:eastAsia="zh-CN"/>
              </w:rPr>
              <w:t>applies.</w:t>
            </w:r>
          </w:p>
        </w:tc>
        <w:tc>
          <w:tcPr>
            <w:tcW w:w="709" w:type="dxa"/>
          </w:tcPr>
          <w:p w14:paraId="0338F30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ACEF1EF">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0243AB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78EE3821">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Yes</w:t>
            </w:r>
          </w:p>
        </w:tc>
      </w:tr>
      <w:tr w14:paraId="2110527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126F6BE">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supportedGapPattern</w:t>
            </w:r>
          </w:p>
          <w:p w14:paraId="3ED4B2BC">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ascii="Arial" w:hAnsi="Arial" w:cs="Arial"/>
                <w:bCs/>
                <w:i/>
                <w:iCs/>
                <w:kern w:val="2"/>
                <w:sz w:val="18"/>
                <w:szCs w:val="18"/>
                <w:lang w:eastAsia="zh-CN"/>
              </w:rPr>
              <w:t>independentGapConfig</w:t>
            </w:r>
            <w:r>
              <w:rPr>
                <w:rFonts w:ascii="Arial" w:hAnsi="Arial" w:cs="Arial"/>
                <w:bCs/>
                <w:iCs/>
                <w:kern w:val="2"/>
                <w:sz w:val="18"/>
                <w:szCs w:val="18"/>
                <w:lang w:eastAsia="zh-CN"/>
              </w:rPr>
              <w:t xml:space="preserve"> and supports a band in FR2.</w:t>
            </w:r>
          </w:p>
        </w:tc>
        <w:tc>
          <w:tcPr>
            <w:tcW w:w="709" w:type="dxa"/>
            <w:tcBorders>
              <w:top w:val="single" w:color="808080" w:sz="4" w:space="0"/>
              <w:left w:val="single" w:color="808080" w:sz="4" w:space="0"/>
              <w:bottom w:val="single" w:color="808080" w:sz="4" w:space="0"/>
              <w:right w:val="single" w:color="808080" w:sz="4" w:space="0"/>
            </w:tcBorders>
          </w:tcPr>
          <w:p w14:paraId="00D9BCBA">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C29EAA9">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color="808080" w:sz="4" w:space="0"/>
              <w:left w:val="single" w:color="808080" w:sz="4" w:space="0"/>
              <w:bottom w:val="single" w:color="808080" w:sz="4" w:space="0"/>
              <w:right w:val="single" w:color="808080" w:sz="4" w:space="0"/>
            </w:tcBorders>
          </w:tcPr>
          <w:p w14:paraId="2F1C2CFD">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66F6B1CF">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MS Mincho" w:cs="Arial"/>
                <w:bCs/>
                <w:iCs/>
                <w:kern w:val="2"/>
                <w:sz w:val="18"/>
                <w:szCs w:val="18"/>
                <w:lang w:eastAsia="zh-CN"/>
              </w:rPr>
              <w:t>No</w:t>
            </w:r>
          </w:p>
        </w:tc>
      </w:tr>
      <w:tr w14:paraId="174465C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0A38EAF7">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supportedGapPattern-r16</w:t>
            </w:r>
          </w:p>
          <w:p w14:paraId="449AB4A3">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rFonts w:ascii="Arial" w:hAnsi="Arial"/>
                <w:kern w:val="2"/>
                <w:sz w:val="18"/>
                <w:szCs w:val="24"/>
                <w:lang w:eastAsia="zh-CN"/>
              </w:rPr>
              <w:t xml:space="preserve">A UE that indicates support of this capability </w:t>
            </w:r>
            <w:r>
              <w:rPr>
                <w:rFonts w:ascii="Arial" w:hAnsi="Arial" w:cs="Arial"/>
                <w:kern w:val="2"/>
                <w:sz w:val="18"/>
                <w:szCs w:val="18"/>
                <w:lang w:eastAsia="zh-CN"/>
              </w:rPr>
              <w:t xml:space="preserve">shall indicate support of </w:t>
            </w:r>
            <w:r>
              <w:rPr>
                <w:rFonts w:ascii="Arial" w:hAnsi="Arial" w:cs="Arial"/>
                <w:i/>
                <w:iCs/>
                <w:kern w:val="2"/>
                <w:sz w:val="18"/>
                <w:szCs w:val="18"/>
                <w:lang w:eastAsia="zh-CN"/>
              </w:rPr>
              <w:t>NR-DL-PRS-ProcessingCapability-r16</w:t>
            </w:r>
            <w:r>
              <w:rPr>
                <w:rFonts w:ascii="Arial" w:hAnsi="Arial" w:cs="Arial"/>
                <w:kern w:val="2"/>
                <w:sz w:val="18"/>
                <w:szCs w:val="18"/>
                <w:lang w:eastAsia="zh-CN"/>
              </w:rPr>
              <w:t xml:space="preserve"> defined in TS 37.355 [22].</w:t>
            </w:r>
          </w:p>
        </w:tc>
        <w:tc>
          <w:tcPr>
            <w:tcW w:w="709" w:type="dxa"/>
            <w:tcBorders>
              <w:top w:val="single" w:color="808080" w:sz="4" w:space="0"/>
              <w:left w:val="single" w:color="808080" w:sz="4" w:space="0"/>
              <w:bottom w:val="single" w:color="808080" w:sz="4" w:space="0"/>
              <w:right w:val="single" w:color="808080" w:sz="4" w:space="0"/>
            </w:tcBorders>
          </w:tcPr>
          <w:p w14:paraId="7E109FD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5ECFDD28">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67642544">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07F68476">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cs="Arial"/>
                <w:bCs/>
                <w:iCs/>
                <w:kern w:val="2"/>
                <w:sz w:val="18"/>
                <w:szCs w:val="18"/>
                <w:lang w:eastAsia="zh-CN"/>
              </w:rPr>
              <w:t>No</w:t>
            </w:r>
          </w:p>
        </w:tc>
      </w:tr>
      <w:tr w14:paraId="0A66313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36016500">
            <w:pPr>
              <w:keepNext/>
              <w:keepLines/>
              <w:widowControl w:val="0"/>
              <w:overflowPunct w:val="0"/>
              <w:autoSpaceDE w:val="0"/>
              <w:autoSpaceDN w:val="0"/>
              <w:adjustRightInd w:val="0"/>
              <w:spacing w:after="0"/>
              <w:jc w:val="both"/>
              <w:textAlignment w:val="baseline"/>
              <w:rPr>
                <w:rFonts w:ascii="Arial" w:hAnsi="Arial" w:eastAsia="等线" w:cs="Arial"/>
                <w:b/>
                <w:bCs/>
                <w:i/>
                <w:iCs/>
                <w:kern w:val="2"/>
                <w:sz w:val="18"/>
                <w:szCs w:val="18"/>
                <w:lang w:eastAsia="zh-CN"/>
              </w:rPr>
            </w:pPr>
            <w:r>
              <w:rPr>
                <w:rFonts w:ascii="Arial" w:hAnsi="Arial" w:cs="Arial"/>
                <w:b/>
                <w:bCs/>
                <w:i/>
                <w:iCs/>
                <w:kern w:val="2"/>
                <w:sz w:val="18"/>
                <w:szCs w:val="18"/>
                <w:lang w:eastAsia="zh-CN"/>
              </w:rPr>
              <w:t>supportedGapPattern-</w:t>
            </w:r>
            <w:r>
              <w:rPr>
                <w:rFonts w:ascii="Arial" w:hAnsi="Arial" w:eastAsia="等线" w:cs="Arial"/>
                <w:b/>
                <w:bCs/>
                <w:i/>
                <w:iCs/>
                <w:kern w:val="2"/>
                <w:sz w:val="18"/>
                <w:szCs w:val="18"/>
                <w:lang w:eastAsia="zh-CN"/>
              </w:rPr>
              <w:t>NRonly-r16</w:t>
            </w:r>
          </w:p>
          <w:p w14:paraId="6E8C8571">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Indicates</w:t>
            </w:r>
            <w:r>
              <w:rPr>
                <w:rFonts w:ascii="Arial" w:hAnsi="Arial" w:eastAsia="等线" w:cs="Arial"/>
                <w:bCs/>
                <w:iCs/>
                <w:kern w:val="2"/>
                <w:sz w:val="18"/>
                <w:szCs w:val="18"/>
                <w:lang w:eastAsia="zh-CN"/>
              </w:rPr>
              <w:t xml:space="preserve"> </w:t>
            </w:r>
            <w:r>
              <w:rPr>
                <w:rFonts w:ascii="Arial" w:hAnsi="Arial" w:cs="Arial"/>
                <w:bCs/>
                <w:iCs/>
                <w:kern w:val="2"/>
                <w:sz w:val="18"/>
                <w:szCs w:val="18"/>
                <w:lang w:eastAsia="zh-CN"/>
              </w:rPr>
              <w:t>measurement gap pattern(s) optionally supported by the UE for NR SA</w:t>
            </w:r>
            <w:r>
              <w:rPr>
                <w:rFonts w:ascii="Arial" w:hAnsi="Arial" w:eastAsia="等线" w:cs="Arial"/>
                <w:bCs/>
                <w:iCs/>
                <w:kern w:val="2"/>
                <w:sz w:val="18"/>
                <w:szCs w:val="18"/>
                <w:lang w:eastAsia="zh-CN"/>
              </w:rPr>
              <w:t xml:space="preserve"> and </w:t>
            </w:r>
            <w:r>
              <w:rPr>
                <w:rFonts w:ascii="Arial" w:hAnsi="Arial" w:cs="Arial"/>
                <w:bCs/>
                <w:iCs/>
                <w:kern w:val="2"/>
                <w:sz w:val="18"/>
                <w:szCs w:val="18"/>
                <w:lang w:eastAsia="zh-CN"/>
              </w:rPr>
              <w:t>NR-DC</w:t>
            </w:r>
            <w:r>
              <w:rPr>
                <w:rFonts w:ascii="Arial" w:hAnsi="Arial" w:eastAsia="等线" w:cs="Arial"/>
                <w:bCs/>
                <w:iCs/>
                <w:kern w:val="2"/>
                <w:sz w:val="18"/>
                <w:szCs w:val="18"/>
                <w:lang w:eastAsia="zh-CN"/>
              </w:rPr>
              <w:t xml:space="preserve"> when the frequencies to be measured within this measurement gap are all NR frequencies. </w:t>
            </w:r>
            <w:r>
              <w:rPr>
                <w:rFonts w:ascii="Arial" w:hAnsi="Arial" w:cs="Arial"/>
                <w:bCs/>
                <w:iCs/>
                <w:kern w:val="2"/>
                <w:sz w:val="18"/>
                <w:szCs w:val="18"/>
                <w:lang w:eastAsia="zh-CN"/>
              </w:rPr>
              <w:t>The leading / leftmost bit (bit 0) corresponds to the gap pattern 2, the next bit corresponds to the gap pattern 3</w:t>
            </w:r>
            <w:r>
              <w:rPr>
                <w:rFonts w:ascii="Arial" w:hAnsi="Arial" w:eastAsia="等线" w:cs="Arial"/>
                <w:bCs/>
                <w:iCs/>
                <w:kern w:val="2"/>
                <w:sz w:val="18"/>
                <w:szCs w:val="18"/>
                <w:lang w:eastAsia="zh-CN"/>
              </w:rPr>
              <w:t xml:space="preserve"> </w:t>
            </w:r>
            <w:r>
              <w:rPr>
                <w:rFonts w:ascii="Arial" w:hAnsi="Arial" w:cs="Arial"/>
                <w:bCs/>
                <w:iCs/>
                <w:kern w:val="2"/>
                <w:sz w:val="18"/>
                <w:szCs w:val="18"/>
                <w:lang w:eastAsia="zh-CN"/>
              </w:rPr>
              <w:t xml:space="preserve">and so on. </w:t>
            </w:r>
            <w:r>
              <w:rPr>
                <w:rFonts w:ascii="Arial" w:hAnsi="Arial" w:eastAsia="等线" w:cs="Arial"/>
                <w:bCs/>
                <w:iCs/>
                <w:kern w:val="2"/>
                <w:sz w:val="18"/>
                <w:szCs w:val="18"/>
                <w:lang w:eastAsia="zh-CN"/>
              </w:rPr>
              <w:t>The UE shall set the bits corresponding to the measurement gap pattern 2, 3 and 11 to 1.</w:t>
            </w:r>
          </w:p>
        </w:tc>
        <w:tc>
          <w:tcPr>
            <w:tcW w:w="709" w:type="dxa"/>
            <w:tcBorders>
              <w:top w:val="single" w:color="808080" w:sz="4" w:space="0"/>
              <w:left w:val="single" w:color="808080" w:sz="4" w:space="0"/>
              <w:bottom w:val="single" w:color="808080" w:sz="4" w:space="0"/>
              <w:right w:val="single" w:color="808080" w:sz="4" w:space="0"/>
            </w:tcBorders>
          </w:tcPr>
          <w:p w14:paraId="1FE8351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2A4982B5">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等线" w:cs="Arial"/>
                <w:bCs/>
                <w:iCs/>
                <w:kern w:val="2"/>
                <w:sz w:val="18"/>
                <w:szCs w:val="18"/>
                <w:lang w:eastAsia="zh-CN"/>
              </w:rPr>
              <w:t>FD</w:t>
            </w:r>
          </w:p>
        </w:tc>
        <w:tc>
          <w:tcPr>
            <w:tcW w:w="712" w:type="dxa"/>
            <w:tcBorders>
              <w:top w:val="single" w:color="808080" w:sz="4" w:space="0"/>
              <w:left w:val="single" w:color="808080" w:sz="4" w:space="0"/>
              <w:bottom w:val="single" w:color="808080" w:sz="4" w:space="0"/>
              <w:right w:val="single" w:color="808080" w:sz="4" w:space="0"/>
            </w:tcBorders>
          </w:tcPr>
          <w:p w14:paraId="61281AF1">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5A9E6A70">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等线" w:cs="Arial"/>
                <w:bCs/>
                <w:iCs/>
                <w:kern w:val="2"/>
                <w:sz w:val="18"/>
                <w:szCs w:val="18"/>
                <w:lang w:eastAsia="zh-CN"/>
              </w:rPr>
              <w:t>No</w:t>
            </w:r>
          </w:p>
        </w:tc>
      </w:tr>
      <w:tr w14:paraId="296FFD7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0D79EADD">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
                <w:i/>
                <w:kern w:val="2"/>
                <w:sz w:val="18"/>
                <w:szCs w:val="24"/>
                <w:lang w:eastAsia="zh-CN"/>
              </w:rPr>
              <w:t>supportedGapPattern-NRonly-NEDC</w:t>
            </w:r>
            <w:r>
              <w:rPr>
                <w:rFonts w:ascii="Arial" w:hAnsi="Arial" w:eastAsia="等线" w:cs="Arial"/>
                <w:b/>
                <w:bCs/>
                <w:i/>
                <w:iCs/>
                <w:kern w:val="2"/>
                <w:sz w:val="18"/>
                <w:szCs w:val="18"/>
                <w:lang w:eastAsia="zh-CN"/>
              </w:rPr>
              <w:t>-r16</w:t>
            </w:r>
          </w:p>
          <w:p w14:paraId="1933CD65">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t>
            </w:r>
            <w:r>
              <w:rPr>
                <w:rFonts w:ascii="Arial" w:hAnsi="Arial" w:eastAsia="等线" w:cs="Arial"/>
                <w:bCs/>
                <w:iCs/>
                <w:kern w:val="2"/>
                <w:sz w:val="18"/>
                <w:szCs w:val="18"/>
                <w:lang w:eastAsia="zh-CN"/>
              </w:rPr>
              <w:t>whether the UE supports gap patterns 2, 3 and 11 in</w:t>
            </w:r>
            <w:r>
              <w:rPr>
                <w:rFonts w:ascii="Arial" w:hAnsi="Arial" w:cs="Arial"/>
                <w:bCs/>
                <w:iCs/>
                <w:kern w:val="2"/>
                <w:sz w:val="18"/>
                <w:szCs w:val="18"/>
                <w:lang w:eastAsia="zh-CN"/>
              </w:rPr>
              <w:t xml:space="preserve"> </w:t>
            </w:r>
            <w:r>
              <w:rPr>
                <w:rFonts w:ascii="Arial" w:hAnsi="Arial" w:eastAsia="等线" w:cs="Arial"/>
                <w:bCs/>
                <w:iCs/>
                <w:kern w:val="2"/>
                <w:sz w:val="18"/>
                <w:szCs w:val="18"/>
                <w:lang w:eastAsia="zh-CN"/>
              </w:rPr>
              <w:t>NE-DC when the frequencies to be measured within this measurement gap are all NR frequencies.</w:t>
            </w:r>
          </w:p>
        </w:tc>
        <w:tc>
          <w:tcPr>
            <w:tcW w:w="709" w:type="dxa"/>
            <w:tcBorders>
              <w:top w:val="single" w:color="808080" w:sz="4" w:space="0"/>
              <w:left w:val="single" w:color="808080" w:sz="4" w:space="0"/>
              <w:bottom w:val="single" w:color="808080" w:sz="4" w:space="0"/>
              <w:right w:val="single" w:color="808080" w:sz="4" w:space="0"/>
            </w:tcBorders>
          </w:tcPr>
          <w:p w14:paraId="735B5C8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12F89F47">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等线"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6703152C">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eastAsia="等线"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7C502387">
            <w:pPr>
              <w:keepNext/>
              <w:keepLines/>
              <w:widowControl w:val="0"/>
              <w:overflowPunct w:val="0"/>
              <w:autoSpaceDE w:val="0"/>
              <w:autoSpaceDN w:val="0"/>
              <w:adjustRightInd w:val="0"/>
              <w:spacing w:after="0"/>
              <w:jc w:val="center"/>
              <w:textAlignment w:val="baseline"/>
              <w:rPr>
                <w:rFonts w:ascii="Arial" w:hAnsi="Arial" w:eastAsia="MS Mincho" w:cs="Arial"/>
                <w:bCs/>
                <w:iCs/>
                <w:kern w:val="2"/>
                <w:sz w:val="18"/>
                <w:szCs w:val="18"/>
                <w:lang w:eastAsia="zh-CN"/>
              </w:rPr>
            </w:pPr>
            <w:r>
              <w:rPr>
                <w:rFonts w:ascii="Arial" w:hAnsi="Arial" w:eastAsia="等线" w:cs="Arial"/>
                <w:bCs/>
                <w:iCs/>
                <w:kern w:val="2"/>
                <w:sz w:val="18"/>
                <w:szCs w:val="18"/>
                <w:lang w:eastAsia="zh-CN"/>
              </w:rPr>
              <w:t>No</w:t>
            </w:r>
          </w:p>
        </w:tc>
      </w:tr>
      <w:tr w14:paraId="25DE084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485C593C">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
                <w:i/>
                <w:kern w:val="2"/>
                <w:sz w:val="18"/>
                <w:szCs w:val="24"/>
                <w:lang w:eastAsia="zh-CN"/>
              </w:rPr>
              <w:t>threeCarrierMeasWithoutGap-r19</w:t>
            </w:r>
          </w:p>
          <w:p w14:paraId="19D82ED0">
            <w:pPr>
              <w:keepNext/>
              <w:keepLines/>
              <w:widowControl w:val="0"/>
              <w:overflowPunct w:val="0"/>
              <w:autoSpaceDE w:val="0"/>
              <w:autoSpaceDN w:val="0"/>
              <w:adjustRightInd w:val="0"/>
              <w:spacing w:after="0"/>
              <w:jc w:val="both"/>
              <w:textAlignment w:val="baseline"/>
              <w:rPr>
                <w:rFonts w:ascii="Arial" w:hAnsi="Arial" w:eastAsia="等线"/>
                <w:bCs/>
                <w:iCs/>
                <w:kern w:val="2"/>
                <w:sz w:val="18"/>
                <w:szCs w:val="24"/>
                <w:lang w:eastAsia="zh-CN"/>
              </w:rPr>
            </w:pPr>
            <w:r>
              <w:rPr>
                <w:rFonts w:ascii="Arial" w:hAnsi="Arial" w:eastAsia="等线"/>
                <w:bCs/>
                <w:iCs/>
                <w:kern w:val="2"/>
                <w:sz w:val="18"/>
                <w:szCs w:val="24"/>
                <w:lang w:eastAsia="zh-CN"/>
              </w:rPr>
              <w:t>Indicates whether the UE supports measuring serving cell and neighbour cells measurement on three carriers simultaneously for measurements without measurement gap. The capability signalling includes the following parameters:</w:t>
            </w:r>
          </w:p>
          <w:p w14:paraId="15889724">
            <w:pPr>
              <w:keepNext/>
              <w:keepLines/>
              <w:widowControl w:val="0"/>
              <w:numPr>
                <w:ilvl w:val="0"/>
                <w:numId w:val="1"/>
              </w:numPr>
              <w:overflowPunct w:val="0"/>
              <w:autoSpaceDE w:val="0"/>
              <w:autoSpaceDN w:val="0"/>
              <w:adjustRightInd w:val="0"/>
              <w:spacing w:after="0"/>
              <w:jc w:val="both"/>
              <w:textAlignment w:val="baseline"/>
              <w:rPr>
                <w:rFonts w:ascii="Arial" w:hAnsi="Arial" w:eastAsia="等线"/>
                <w:bCs/>
                <w:iCs/>
                <w:kern w:val="2"/>
                <w:sz w:val="18"/>
                <w:szCs w:val="24"/>
                <w:lang w:eastAsia="zh-CN"/>
              </w:rPr>
            </w:pPr>
            <w:r>
              <w:rPr>
                <w:rFonts w:ascii="Arial" w:hAnsi="Arial" w:eastAsia="等线"/>
                <w:bCs/>
                <w:i/>
                <w:kern w:val="2"/>
                <w:sz w:val="18"/>
                <w:szCs w:val="24"/>
                <w:lang w:eastAsia="zh-CN"/>
              </w:rPr>
              <w:t>fr1-CA-NR-DC-r19</w:t>
            </w:r>
            <w:r>
              <w:rPr>
                <w:rFonts w:ascii="Arial" w:hAnsi="Arial" w:eastAsia="等线"/>
                <w:bCs/>
                <w:iCs/>
                <w:kern w:val="2"/>
                <w:sz w:val="18"/>
                <w:szCs w:val="24"/>
                <w:lang w:eastAsia="zh-CN"/>
              </w:rPr>
              <w:t xml:space="preserve"> indicates whether the UE supports this feature on FR1 only CA and FR1 only NR-DC;</w:t>
            </w:r>
          </w:p>
          <w:p w14:paraId="341AEEAF">
            <w:pPr>
              <w:keepNext/>
              <w:keepLines/>
              <w:widowControl w:val="0"/>
              <w:numPr>
                <w:ilvl w:val="0"/>
                <w:numId w:val="1"/>
              </w:numPr>
              <w:overflowPunct w:val="0"/>
              <w:autoSpaceDE w:val="0"/>
              <w:autoSpaceDN w:val="0"/>
              <w:adjustRightInd w:val="0"/>
              <w:spacing w:after="0"/>
              <w:jc w:val="both"/>
              <w:textAlignment w:val="baseline"/>
              <w:rPr>
                <w:rFonts w:ascii="Arial" w:hAnsi="Arial" w:eastAsia="等线"/>
                <w:bCs/>
                <w:iCs/>
                <w:kern w:val="2"/>
                <w:sz w:val="18"/>
                <w:szCs w:val="24"/>
                <w:lang w:eastAsia="zh-CN"/>
              </w:rPr>
            </w:pPr>
            <w:r>
              <w:rPr>
                <w:rFonts w:ascii="Arial" w:hAnsi="Arial" w:eastAsia="等线"/>
                <w:bCs/>
                <w:i/>
                <w:kern w:val="2"/>
                <w:sz w:val="18"/>
                <w:szCs w:val="24"/>
                <w:lang w:eastAsia="zh-CN"/>
              </w:rPr>
              <w:t>fr1-FR2-CA-r19</w:t>
            </w:r>
            <w:r>
              <w:rPr>
                <w:rFonts w:ascii="Arial" w:hAnsi="Arial" w:eastAsia="等线"/>
                <w:bCs/>
                <w:iCs/>
                <w:kern w:val="2"/>
                <w:sz w:val="18"/>
                <w:szCs w:val="24"/>
                <w:lang w:eastAsia="zh-CN"/>
              </w:rPr>
              <w:t xml:space="preserve"> indicates whether the UE supports this feature on FR1 and FR2 CA, where PCell is FR1 only;</w:t>
            </w:r>
          </w:p>
          <w:p w14:paraId="084388AB">
            <w:pPr>
              <w:keepNext/>
              <w:keepLines/>
              <w:widowControl w:val="0"/>
              <w:numPr>
                <w:ilvl w:val="0"/>
                <w:numId w:val="1"/>
              </w:numPr>
              <w:overflowPunct w:val="0"/>
              <w:autoSpaceDE w:val="0"/>
              <w:autoSpaceDN w:val="0"/>
              <w:adjustRightInd w:val="0"/>
              <w:spacing w:after="0"/>
              <w:jc w:val="both"/>
              <w:textAlignment w:val="baseline"/>
              <w:rPr>
                <w:rFonts w:ascii="Arial" w:hAnsi="Arial" w:eastAsia="等线"/>
                <w:bCs/>
                <w:iCs/>
                <w:kern w:val="2"/>
                <w:sz w:val="18"/>
                <w:szCs w:val="24"/>
                <w:lang w:eastAsia="zh-CN"/>
              </w:rPr>
            </w:pPr>
            <w:r>
              <w:rPr>
                <w:rFonts w:ascii="Arial" w:hAnsi="Arial" w:eastAsia="等线"/>
                <w:bCs/>
                <w:i/>
                <w:kern w:val="2"/>
                <w:sz w:val="18"/>
                <w:szCs w:val="24"/>
                <w:lang w:eastAsia="zh-CN"/>
              </w:rPr>
              <w:t>fr1-FR2-NR-DC-r19</w:t>
            </w:r>
            <w:r>
              <w:rPr>
                <w:rFonts w:ascii="Arial" w:hAnsi="Arial" w:eastAsia="等线"/>
                <w:bCs/>
                <w:iCs/>
                <w:kern w:val="2"/>
                <w:sz w:val="18"/>
                <w:szCs w:val="24"/>
                <w:lang w:eastAsia="zh-CN"/>
              </w:rPr>
              <w:t xml:space="preserve"> indicates whether the UE supports this feature on FR1 and FR2 NR-DC, where PCell is FR1 only.</w:t>
            </w:r>
          </w:p>
          <w:p w14:paraId="21DEBA7A">
            <w:pPr>
              <w:keepNext/>
              <w:keepLines/>
              <w:widowControl w:val="0"/>
              <w:overflowPunct w:val="0"/>
              <w:autoSpaceDE w:val="0"/>
              <w:autoSpaceDN w:val="0"/>
              <w:adjustRightInd w:val="0"/>
              <w:spacing w:after="0"/>
              <w:jc w:val="both"/>
              <w:textAlignment w:val="baseline"/>
              <w:rPr>
                <w:rFonts w:ascii="Arial" w:hAnsi="Arial" w:eastAsia="等线"/>
                <w:bCs/>
                <w:i/>
                <w:kern w:val="2"/>
                <w:sz w:val="18"/>
                <w:szCs w:val="24"/>
                <w:lang w:eastAsia="zh-CN"/>
              </w:rPr>
            </w:pPr>
          </w:p>
          <w:p w14:paraId="78A49031">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Cs/>
                <w:iCs/>
                <w:kern w:val="2"/>
                <w:sz w:val="18"/>
                <w:szCs w:val="24"/>
                <w:lang w:eastAsia="zh-CN"/>
              </w:rPr>
              <w:t>A UE supporting this feature shall meet the corresponding enhanced requirements defined in TS 38.133 [5] Clause 9.1.5.1.1, 9.1.5.1.2, and 9.1.5.1.3.</w:t>
            </w:r>
          </w:p>
        </w:tc>
        <w:tc>
          <w:tcPr>
            <w:tcW w:w="709" w:type="dxa"/>
            <w:tcBorders>
              <w:top w:val="single" w:color="808080" w:sz="4" w:space="0"/>
              <w:left w:val="single" w:color="808080" w:sz="4" w:space="0"/>
              <w:bottom w:val="single" w:color="808080" w:sz="4" w:space="0"/>
              <w:right w:val="single" w:color="808080" w:sz="4" w:space="0"/>
            </w:tcBorders>
          </w:tcPr>
          <w:p w14:paraId="5C3C98A4">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1BB8BAB3">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eastAsia="等线" w:cs="Arial"/>
                <w:bCs/>
                <w:iCs/>
                <w:kern w:val="2"/>
                <w:sz w:val="18"/>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18DF26D1">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eastAsia="等线" w:cs="Arial"/>
                <w:bCs/>
                <w:iCs/>
                <w:kern w:val="2"/>
                <w:sz w:val="18"/>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14:paraId="43E0E5D5">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eastAsia="等线" w:cs="Arial"/>
                <w:bCs/>
                <w:iCs/>
                <w:kern w:val="2"/>
                <w:sz w:val="18"/>
                <w:szCs w:val="18"/>
                <w:lang w:eastAsia="zh-CN"/>
              </w:rPr>
              <w:t>No</w:t>
            </w:r>
          </w:p>
        </w:tc>
      </w:tr>
      <w:tr w14:paraId="31E2727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14:paraId="51F054D9">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
                <w:i/>
                <w:kern w:val="2"/>
                <w:sz w:val="18"/>
                <w:szCs w:val="24"/>
                <w:lang w:eastAsia="zh-CN"/>
              </w:rPr>
              <w:t>twoSMTC-Periodicities-r19</w:t>
            </w:r>
          </w:p>
          <w:p w14:paraId="0BF3E67F">
            <w:pPr>
              <w:keepNext/>
              <w:keepLines/>
              <w:widowControl w:val="0"/>
              <w:overflowPunct w:val="0"/>
              <w:autoSpaceDE w:val="0"/>
              <w:autoSpaceDN w:val="0"/>
              <w:adjustRightInd w:val="0"/>
              <w:spacing w:after="0"/>
              <w:jc w:val="both"/>
              <w:textAlignment w:val="baseline"/>
              <w:rPr>
                <w:rFonts w:ascii="Arial" w:hAnsi="Arial" w:eastAsia="等线"/>
                <w:b/>
                <w:i/>
                <w:kern w:val="2"/>
                <w:sz w:val="18"/>
                <w:szCs w:val="24"/>
                <w:lang w:eastAsia="zh-CN"/>
              </w:rPr>
            </w:pPr>
            <w:r>
              <w:rPr>
                <w:rFonts w:ascii="Arial" w:hAnsi="Arial" w:eastAsia="等线"/>
                <w:bCs/>
                <w:iCs/>
                <w:kern w:val="2"/>
                <w:sz w:val="18"/>
                <w:szCs w:val="24"/>
                <w:lang w:eastAsia="zh-CN"/>
              </w:rPr>
              <w:t xml:space="preserve">Indicates </w:t>
            </w:r>
            <w:r>
              <w:rPr>
                <w:rFonts w:ascii="Arial" w:hAnsi="Arial"/>
                <w:bCs/>
                <w:iCs/>
                <w:kern w:val="2"/>
                <w:sz w:val="18"/>
                <w:szCs w:val="24"/>
                <w:lang w:eastAsia="zh-CN"/>
              </w:rPr>
              <w:t xml:space="preserve">whether the UE supports NTN SSB based RRM measurements on target cells using two SMTC periodicities on a single frequency carrier. A UE supporting this feature shall also indicate the support of </w:t>
            </w:r>
            <w:r>
              <w:rPr>
                <w:rFonts w:ascii="Arial" w:hAnsi="Arial"/>
                <w:bCs/>
                <w:i/>
                <w:kern w:val="2"/>
                <w:sz w:val="18"/>
                <w:szCs w:val="24"/>
                <w:lang w:eastAsia="zh-CN"/>
              </w:rPr>
              <w:t>nonTerrestrialNetwork-r17</w:t>
            </w:r>
            <w:r>
              <w:rPr>
                <w:rFonts w:ascii="Arial" w:hAnsi="Arial"/>
                <w:bCs/>
                <w:iCs/>
                <w:kern w:val="2"/>
                <w:sz w:val="18"/>
                <w:szCs w:val="24"/>
                <w:lang w:eastAsia="zh-CN"/>
              </w:rPr>
              <w:t>.</w:t>
            </w:r>
          </w:p>
        </w:tc>
        <w:tc>
          <w:tcPr>
            <w:tcW w:w="709" w:type="dxa"/>
            <w:tcBorders>
              <w:top w:val="single" w:color="808080" w:sz="4" w:space="0"/>
              <w:left w:val="single" w:color="808080" w:sz="4" w:space="0"/>
              <w:bottom w:val="single" w:color="808080" w:sz="4" w:space="0"/>
              <w:right w:val="single" w:color="808080" w:sz="4" w:space="0"/>
            </w:tcBorders>
          </w:tcPr>
          <w:p w14:paraId="26DE4B9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Borders>
              <w:top w:val="single" w:color="808080" w:sz="4" w:space="0"/>
              <w:left w:val="single" w:color="808080" w:sz="4" w:space="0"/>
              <w:bottom w:val="single" w:color="808080" w:sz="4" w:space="0"/>
              <w:right w:val="single" w:color="808080" w:sz="4" w:space="0"/>
            </w:tcBorders>
          </w:tcPr>
          <w:p w14:paraId="39059A58">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kern w:val="2"/>
                <w:sz w:val="18"/>
                <w:szCs w:val="24"/>
                <w:lang w:eastAsia="zh-CN"/>
              </w:rPr>
              <w:t>No</w:t>
            </w:r>
          </w:p>
        </w:tc>
        <w:tc>
          <w:tcPr>
            <w:tcW w:w="712" w:type="dxa"/>
            <w:tcBorders>
              <w:top w:val="single" w:color="808080" w:sz="4" w:space="0"/>
              <w:left w:val="single" w:color="808080" w:sz="4" w:space="0"/>
              <w:bottom w:val="single" w:color="808080" w:sz="4" w:space="0"/>
              <w:right w:val="single" w:color="808080" w:sz="4" w:space="0"/>
            </w:tcBorders>
          </w:tcPr>
          <w:p w14:paraId="26FF034D">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eastAsia="等线"/>
                <w:kern w:val="2"/>
                <w:sz w:val="18"/>
                <w:szCs w:val="24"/>
                <w:lang w:eastAsia="zh-CN"/>
              </w:rPr>
              <w:t>FDD only</w:t>
            </w:r>
          </w:p>
        </w:tc>
        <w:tc>
          <w:tcPr>
            <w:tcW w:w="737" w:type="dxa"/>
            <w:tcBorders>
              <w:top w:val="single" w:color="808080" w:sz="4" w:space="0"/>
              <w:left w:val="single" w:color="808080" w:sz="4" w:space="0"/>
              <w:bottom w:val="single" w:color="808080" w:sz="4" w:space="0"/>
              <w:right w:val="single" w:color="808080" w:sz="4" w:space="0"/>
            </w:tcBorders>
          </w:tcPr>
          <w:p w14:paraId="202E78F1">
            <w:pPr>
              <w:keepNext/>
              <w:keepLines/>
              <w:widowControl w:val="0"/>
              <w:overflowPunct w:val="0"/>
              <w:autoSpaceDE w:val="0"/>
              <w:autoSpaceDN w:val="0"/>
              <w:adjustRightInd w:val="0"/>
              <w:spacing w:after="0"/>
              <w:jc w:val="center"/>
              <w:textAlignment w:val="baseline"/>
              <w:rPr>
                <w:rFonts w:ascii="Arial" w:hAnsi="Arial" w:eastAsia="等线" w:cs="Arial"/>
                <w:bCs/>
                <w:iCs/>
                <w:kern w:val="2"/>
                <w:sz w:val="18"/>
                <w:szCs w:val="18"/>
                <w:lang w:eastAsia="zh-CN"/>
              </w:rPr>
            </w:pPr>
            <w:r>
              <w:rPr>
                <w:rFonts w:ascii="Arial" w:hAnsi="Arial"/>
                <w:kern w:val="2"/>
                <w:sz w:val="18"/>
                <w:szCs w:val="24"/>
                <w:lang w:eastAsia="zh-CN"/>
              </w:rPr>
              <w:t>FR1 only</w:t>
            </w:r>
          </w:p>
        </w:tc>
      </w:tr>
      <w:bookmarkEnd w:id="6"/>
      <w:bookmarkEnd w:id="7"/>
      <w:bookmarkEnd w:id="8"/>
      <w:bookmarkEnd w:id="9"/>
      <w:bookmarkEnd w:id="10"/>
    </w:tbl>
    <w:p w14:paraId="574E32EB">
      <w:pPr>
        <w:rPr>
          <w:rFonts w:eastAsia="宋体"/>
          <w:lang w:val="sv-SE" w:eastAsia="zh-CN"/>
        </w:rPr>
      </w:pPr>
    </w:p>
    <w:p w14:paraId="6E044C97">
      <w:pPr>
        <w:pStyle w:val="95"/>
        <w:pBdr>
          <w:bottom w:val="single" w:color="auto" w:sz="8" w:space="0"/>
        </w:pBdr>
        <w:jc w:val="center"/>
      </w:pPr>
      <w:r>
        <w:rPr>
          <w:rFonts w:ascii="Times New Roman" w:hAnsi="Times New Roman" w:eastAsia="等线" w:cs="Times New Roman"/>
          <w:lang w:eastAsia="zh-CN"/>
        </w:rPr>
        <w:t>End of Change</w:t>
      </w: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仿宋"/>
    <w:panose1 w:val="00000000000000000000"/>
    <w:charset w:val="02"/>
    <w:family w:val="modern"/>
    <w:pitch w:val="default"/>
    <w:sig w:usb0="00000000" w:usb1="00000000" w:usb2="00000000" w:usb3="00000000" w:csb0="0000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swiss"/>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6B785">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5A060">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7ACD6">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C7344">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A40CF"/>
    <w:multiLevelType w:val="multilevel"/>
    <w:tmpl w:val="450A40CF"/>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engrui (CSCN)">
    <w15:presenceInfo w15:providerId="None" w15:userId="tengrui (CSC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yMjdkMTU4YjMxYzdmNzU0Mzc3ZGIxMjhjNzE2YmIifQ=="/>
  </w:docVars>
  <w:rsids>
    <w:rsidRoot w:val="00022E4A"/>
    <w:rsid w:val="00012E21"/>
    <w:rsid w:val="00020DD1"/>
    <w:rsid w:val="00022E4A"/>
    <w:rsid w:val="000336AA"/>
    <w:rsid w:val="000506B1"/>
    <w:rsid w:val="00070E09"/>
    <w:rsid w:val="000A6394"/>
    <w:rsid w:val="000B7FED"/>
    <w:rsid w:val="000C038A"/>
    <w:rsid w:val="000C6598"/>
    <w:rsid w:val="000D382D"/>
    <w:rsid w:val="000D44B3"/>
    <w:rsid w:val="000E1DD8"/>
    <w:rsid w:val="00126969"/>
    <w:rsid w:val="00127087"/>
    <w:rsid w:val="00132493"/>
    <w:rsid w:val="00145D43"/>
    <w:rsid w:val="00154B44"/>
    <w:rsid w:val="00192C46"/>
    <w:rsid w:val="001A08B3"/>
    <w:rsid w:val="001A72DA"/>
    <w:rsid w:val="001A7B60"/>
    <w:rsid w:val="001B52F0"/>
    <w:rsid w:val="001B7A65"/>
    <w:rsid w:val="001E20F9"/>
    <w:rsid w:val="001E41F3"/>
    <w:rsid w:val="0021039B"/>
    <w:rsid w:val="00227C3E"/>
    <w:rsid w:val="0026004D"/>
    <w:rsid w:val="002640DD"/>
    <w:rsid w:val="00272094"/>
    <w:rsid w:val="00275D12"/>
    <w:rsid w:val="00284FEB"/>
    <w:rsid w:val="002860C4"/>
    <w:rsid w:val="002B5741"/>
    <w:rsid w:val="002D0D43"/>
    <w:rsid w:val="002D4C5D"/>
    <w:rsid w:val="002E32E4"/>
    <w:rsid w:val="002E472E"/>
    <w:rsid w:val="00302096"/>
    <w:rsid w:val="00305409"/>
    <w:rsid w:val="00332AC6"/>
    <w:rsid w:val="00347935"/>
    <w:rsid w:val="00352F73"/>
    <w:rsid w:val="003609EF"/>
    <w:rsid w:val="0036231A"/>
    <w:rsid w:val="00374DD4"/>
    <w:rsid w:val="003D6D10"/>
    <w:rsid w:val="003E0602"/>
    <w:rsid w:val="003E1A36"/>
    <w:rsid w:val="00410371"/>
    <w:rsid w:val="004242F1"/>
    <w:rsid w:val="004522B1"/>
    <w:rsid w:val="004B75B7"/>
    <w:rsid w:val="004E19F0"/>
    <w:rsid w:val="00501B64"/>
    <w:rsid w:val="005141D9"/>
    <w:rsid w:val="0051580D"/>
    <w:rsid w:val="0054002A"/>
    <w:rsid w:val="0054576C"/>
    <w:rsid w:val="00547111"/>
    <w:rsid w:val="00556D3E"/>
    <w:rsid w:val="005760B2"/>
    <w:rsid w:val="00592D74"/>
    <w:rsid w:val="005E2C44"/>
    <w:rsid w:val="005F43CD"/>
    <w:rsid w:val="00621188"/>
    <w:rsid w:val="00622762"/>
    <w:rsid w:val="006257ED"/>
    <w:rsid w:val="00633D66"/>
    <w:rsid w:val="0064011C"/>
    <w:rsid w:val="00653DE4"/>
    <w:rsid w:val="00665C47"/>
    <w:rsid w:val="00695808"/>
    <w:rsid w:val="006A02F1"/>
    <w:rsid w:val="006B46FB"/>
    <w:rsid w:val="006D7278"/>
    <w:rsid w:val="006E21FB"/>
    <w:rsid w:val="00704682"/>
    <w:rsid w:val="00792342"/>
    <w:rsid w:val="007977A8"/>
    <w:rsid w:val="007B512A"/>
    <w:rsid w:val="007C0F2B"/>
    <w:rsid w:val="007C2097"/>
    <w:rsid w:val="007D5399"/>
    <w:rsid w:val="007D6A07"/>
    <w:rsid w:val="007F45A7"/>
    <w:rsid w:val="007F7259"/>
    <w:rsid w:val="008040A8"/>
    <w:rsid w:val="008070A1"/>
    <w:rsid w:val="00812E05"/>
    <w:rsid w:val="008279FA"/>
    <w:rsid w:val="008626E7"/>
    <w:rsid w:val="00870EE7"/>
    <w:rsid w:val="00874D7A"/>
    <w:rsid w:val="008863B9"/>
    <w:rsid w:val="008A2E8C"/>
    <w:rsid w:val="008A45A6"/>
    <w:rsid w:val="008D3CCC"/>
    <w:rsid w:val="008D4694"/>
    <w:rsid w:val="008E0CDD"/>
    <w:rsid w:val="008E1F7D"/>
    <w:rsid w:val="008F3789"/>
    <w:rsid w:val="008F686C"/>
    <w:rsid w:val="009002C6"/>
    <w:rsid w:val="009100DD"/>
    <w:rsid w:val="009148DE"/>
    <w:rsid w:val="00934B4D"/>
    <w:rsid w:val="00941E30"/>
    <w:rsid w:val="0094341C"/>
    <w:rsid w:val="00950E84"/>
    <w:rsid w:val="009531B0"/>
    <w:rsid w:val="00955378"/>
    <w:rsid w:val="009741B3"/>
    <w:rsid w:val="009777D9"/>
    <w:rsid w:val="00991B88"/>
    <w:rsid w:val="009A5753"/>
    <w:rsid w:val="009A579D"/>
    <w:rsid w:val="009E0B43"/>
    <w:rsid w:val="009E3297"/>
    <w:rsid w:val="009F72E0"/>
    <w:rsid w:val="009F734F"/>
    <w:rsid w:val="00A16E34"/>
    <w:rsid w:val="00A17733"/>
    <w:rsid w:val="00A246B6"/>
    <w:rsid w:val="00A346B6"/>
    <w:rsid w:val="00A47E70"/>
    <w:rsid w:val="00A50CF0"/>
    <w:rsid w:val="00A555DE"/>
    <w:rsid w:val="00A7671C"/>
    <w:rsid w:val="00A95104"/>
    <w:rsid w:val="00AA2CBC"/>
    <w:rsid w:val="00AA7225"/>
    <w:rsid w:val="00AC514E"/>
    <w:rsid w:val="00AC5820"/>
    <w:rsid w:val="00AD0285"/>
    <w:rsid w:val="00AD1CD8"/>
    <w:rsid w:val="00B00596"/>
    <w:rsid w:val="00B258BB"/>
    <w:rsid w:val="00B36D10"/>
    <w:rsid w:val="00B67B97"/>
    <w:rsid w:val="00B8501B"/>
    <w:rsid w:val="00B968C8"/>
    <w:rsid w:val="00BA3EC5"/>
    <w:rsid w:val="00BA4BC4"/>
    <w:rsid w:val="00BA51D9"/>
    <w:rsid w:val="00BB5DFC"/>
    <w:rsid w:val="00BC01D5"/>
    <w:rsid w:val="00BD279D"/>
    <w:rsid w:val="00BD6BB8"/>
    <w:rsid w:val="00BF3C0F"/>
    <w:rsid w:val="00C45259"/>
    <w:rsid w:val="00C64B8F"/>
    <w:rsid w:val="00C66BA2"/>
    <w:rsid w:val="00C82403"/>
    <w:rsid w:val="00C870F6"/>
    <w:rsid w:val="00C907B5"/>
    <w:rsid w:val="00C95985"/>
    <w:rsid w:val="00CA30C2"/>
    <w:rsid w:val="00CC5026"/>
    <w:rsid w:val="00CC68D0"/>
    <w:rsid w:val="00CD39E1"/>
    <w:rsid w:val="00D01DDD"/>
    <w:rsid w:val="00D03F9A"/>
    <w:rsid w:val="00D06D51"/>
    <w:rsid w:val="00D24991"/>
    <w:rsid w:val="00D328B8"/>
    <w:rsid w:val="00D50255"/>
    <w:rsid w:val="00D64F2E"/>
    <w:rsid w:val="00D66520"/>
    <w:rsid w:val="00D84AE9"/>
    <w:rsid w:val="00D9124E"/>
    <w:rsid w:val="00DE34CF"/>
    <w:rsid w:val="00DE6A93"/>
    <w:rsid w:val="00E13F3D"/>
    <w:rsid w:val="00E34898"/>
    <w:rsid w:val="00EB09B7"/>
    <w:rsid w:val="00EE7D7C"/>
    <w:rsid w:val="00EF0813"/>
    <w:rsid w:val="00F217A8"/>
    <w:rsid w:val="00F25D98"/>
    <w:rsid w:val="00F300FB"/>
    <w:rsid w:val="00F370D2"/>
    <w:rsid w:val="00F4364A"/>
    <w:rsid w:val="00F53593"/>
    <w:rsid w:val="00F633E5"/>
    <w:rsid w:val="00FB6386"/>
    <w:rsid w:val="026D05F3"/>
    <w:rsid w:val="02C208D7"/>
    <w:rsid w:val="0315309E"/>
    <w:rsid w:val="03217B69"/>
    <w:rsid w:val="03A0368C"/>
    <w:rsid w:val="051756C8"/>
    <w:rsid w:val="053602FC"/>
    <w:rsid w:val="065119BE"/>
    <w:rsid w:val="069E556E"/>
    <w:rsid w:val="06A40BAE"/>
    <w:rsid w:val="077424B4"/>
    <w:rsid w:val="07846919"/>
    <w:rsid w:val="080F61A9"/>
    <w:rsid w:val="08F63846"/>
    <w:rsid w:val="09744377"/>
    <w:rsid w:val="0AD75966"/>
    <w:rsid w:val="0B84338B"/>
    <w:rsid w:val="0BD944DF"/>
    <w:rsid w:val="0D044784"/>
    <w:rsid w:val="0D464D9C"/>
    <w:rsid w:val="0D8D7FCE"/>
    <w:rsid w:val="0E2213E7"/>
    <w:rsid w:val="0E275BA9"/>
    <w:rsid w:val="0E827A16"/>
    <w:rsid w:val="0EAE6311"/>
    <w:rsid w:val="0EC817E1"/>
    <w:rsid w:val="100737A9"/>
    <w:rsid w:val="11264679"/>
    <w:rsid w:val="11CE35B2"/>
    <w:rsid w:val="13AC0333"/>
    <w:rsid w:val="141902A8"/>
    <w:rsid w:val="141F5ACB"/>
    <w:rsid w:val="142825B6"/>
    <w:rsid w:val="142E65C5"/>
    <w:rsid w:val="14876E33"/>
    <w:rsid w:val="164B2E0C"/>
    <w:rsid w:val="174A5489"/>
    <w:rsid w:val="17E50CEF"/>
    <w:rsid w:val="1A7E0088"/>
    <w:rsid w:val="1B0539E2"/>
    <w:rsid w:val="1B7F01CF"/>
    <w:rsid w:val="1C484CA5"/>
    <w:rsid w:val="1CEC48DA"/>
    <w:rsid w:val="1CF71A15"/>
    <w:rsid w:val="1D221EC1"/>
    <w:rsid w:val="1F6B68E4"/>
    <w:rsid w:val="1FA92F69"/>
    <w:rsid w:val="1FAB6ADD"/>
    <w:rsid w:val="1FBE4126"/>
    <w:rsid w:val="1FD71EB8"/>
    <w:rsid w:val="1FDB57EE"/>
    <w:rsid w:val="20EA3839"/>
    <w:rsid w:val="21415B4F"/>
    <w:rsid w:val="22BD2FB3"/>
    <w:rsid w:val="22D62AAC"/>
    <w:rsid w:val="2413693F"/>
    <w:rsid w:val="256F255E"/>
    <w:rsid w:val="2751125B"/>
    <w:rsid w:val="28013942"/>
    <w:rsid w:val="292A6EC8"/>
    <w:rsid w:val="293B0E01"/>
    <w:rsid w:val="2A021BF3"/>
    <w:rsid w:val="2A0B3885"/>
    <w:rsid w:val="2ABF29E6"/>
    <w:rsid w:val="2B0674C1"/>
    <w:rsid w:val="2B1E0CAF"/>
    <w:rsid w:val="2CBF5B79"/>
    <w:rsid w:val="2D675E34"/>
    <w:rsid w:val="2D9B0395"/>
    <w:rsid w:val="2DBB238E"/>
    <w:rsid w:val="2E0979F4"/>
    <w:rsid w:val="2E334A71"/>
    <w:rsid w:val="2F2F6632"/>
    <w:rsid w:val="2FD3457B"/>
    <w:rsid w:val="300C0419"/>
    <w:rsid w:val="306727B0"/>
    <w:rsid w:val="31994BEB"/>
    <w:rsid w:val="319C6D86"/>
    <w:rsid w:val="32A970B0"/>
    <w:rsid w:val="33375C31"/>
    <w:rsid w:val="34DC09D9"/>
    <w:rsid w:val="35134B60"/>
    <w:rsid w:val="3632D06F"/>
    <w:rsid w:val="3635547B"/>
    <w:rsid w:val="36F64E20"/>
    <w:rsid w:val="374E39CB"/>
    <w:rsid w:val="37A036E8"/>
    <w:rsid w:val="37BC7D81"/>
    <w:rsid w:val="380279A9"/>
    <w:rsid w:val="385A1624"/>
    <w:rsid w:val="38ED44C0"/>
    <w:rsid w:val="39A4380F"/>
    <w:rsid w:val="3A42424D"/>
    <w:rsid w:val="3A742699"/>
    <w:rsid w:val="3B5D7AC1"/>
    <w:rsid w:val="3B783AC3"/>
    <w:rsid w:val="3F5617F6"/>
    <w:rsid w:val="3F710F55"/>
    <w:rsid w:val="403A1C8F"/>
    <w:rsid w:val="40502745"/>
    <w:rsid w:val="41061B71"/>
    <w:rsid w:val="42A72CB0"/>
    <w:rsid w:val="42B732F9"/>
    <w:rsid w:val="45C41567"/>
    <w:rsid w:val="463A4797"/>
    <w:rsid w:val="4691727A"/>
    <w:rsid w:val="46E5268E"/>
    <w:rsid w:val="46FD7474"/>
    <w:rsid w:val="48A44149"/>
    <w:rsid w:val="4A907116"/>
    <w:rsid w:val="4A9D7BDE"/>
    <w:rsid w:val="4BCC7D9C"/>
    <w:rsid w:val="4CF431C6"/>
    <w:rsid w:val="4D37F9C9"/>
    <w:rsid w:val="4DCF7EBB"/>
    <w:rsid w:val="4E4E1D31"/>
    <w:rsid w:val="4E7218D4"/>
    <w:rsid w:val="4FAB1150"/>
    <w:rsid w:val="50243DC2"/>
    <w:rsid w:val="516A1167"/>
    <w:rsid w:val="51D07EA8"/>
    <w:rsid w:val="51FA4457"/>
    <w:rsid w:val="521E19E4"/>
    <w:rsid w:val="52814911"/>
    <w:rsid w:val="52AD0D93"/>
    <w:rsid w:val="54102FDB"/>
    <w:rsid w:val="54495057"/>
    <w:rsid w:val="54E22DEA"/>
    <w:rsid w:val="54EB1352"/>
    <w:rsid w:val="55C67DF5"/>
    <w:rsid w:val="561D378D"/>
    <w:rsid w:val="565B2EC9"/>
    <w:rsid w:val="56613B6D"/>
    <w:rsid w:val="572BB212"/>
    <w:rsid w:val="58035E1A"/>
    <w:rsid w:val="583D4DAF"/>
    <w:rsid w:val="598B6029"/>
    <w:rsid w:val="59A32910"/>
    <w:rsid w:val="5AA038A2"/>
    <w:rsid w:val="5B3A6A2D"/>
    <w:rsid w:val="5DCD7847"/>
    <w:rsid w:val="5FFE018B"/>
    <w:rsid w:val="603D5158"/>
    <w:rsid w:val="60964868"/>
    <w:rsid w:val="62357A90"/>
    <w:rsid w:val="629A1E94"/>
    <w:rsid w:val="62E10509"/>
    <w:rsid w:val="64F6244B"/>
    <w:rsid w:val="651B6F1C"/>
    <w:rsid w:val="671218C2"/>
    <w:rsid w:val="684458FB"/>
    <w:rsid w:val="6897117D"/>
    <w:rsid w:val="68A82F37"/>
    <w:rsid w:val="692C5C4D"/>
    <w:rsid w:val="6AB91AB2"/>
    <w:rsid w:val="6AF3705E"/>
    <w:rsid w:val="6B2E473B"/>
    <w:rsid w:val="6F16619F"/>
    <w:rsid w:val="6F841D97"/>
    <w:rsid w:val="6FAB6244"/>
    <w:rsid w:val="70141305"/>
    <w:rsid w:val="7275257B"/>
    <w:rsid w:val="729017F1"/>
    <w:rsid w:val="72DC0C8F"/>
    <w:rsid w:val="73C260E1"/>
    <w:rsid w:val="73FA437E"/>
    <w:rsid w:val="74667531"/>
    <w:rsid w:val="74FDDE37"/>
    <w:rsid w:val="76856AB9"/>
    <w:rsid w:val="76DC236C"/>
    <w:rsid w:val="7719458E"/>
    <w:rsid w:val="77351F0D"/>
    <w:rsid w:val="77C819A4"/>
    <w:rsid w:val="77FF1A53"/>
    <w:rsid w:val="790D3238"/>
    <w:rsid w:val="79B756D5"/>
    <w:rsid w:val="79BD9722"/>
    <w:rsid w:val="7AA31808"/>
    <w:rsid w:val="7B424F78"/>
    <w:rsid w:val="7B71585E"/>
    <w:rsid w:val="7F7EE4B3"/>
    <w:rsid w:val="7F99041D"/>
    <w:rsid w:val="7FE24657"/>
    <w:rsid w:val="BBF7921F"/>
    <w:rsid w:val="BDFDD722"/>
    <w:rsid w:val="BEDF2B38"/>
    <w:rsid w:val="D7B7D89C"/>
    <w:rsid w:val="EEFBDAEB"/>
    <w:rsid w:val="EFE1753C"/>
    <w:rsid w:val="FB7BCB93"/>
    <w:rsid w:val="FF812886"/>
    <w:rsid w:val="FFFB66C5"/>
    <w:rsid w:val="FFFE570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link w:val="83"/>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4"/>
    <w:qFormat/>
    <w:uiPriority w:val="0"/>
  </w:style>
  <w:style w:type="paragraph" w:customStyle="1" w:styleId="76">
    <w:name w:val="B2"/>
    <w:basedOn w:val="13"/>
    <w:link w:val="85"/>
    <w:qFormat/>
    <w:uiPriority w:val="0"/>
  </w:style>
  <w:style w:type="paragraph" w:customStyle="1" w:styleId="77">
    <w:name w:val="B3"/>
    <w:basedOn w:val="12"/>
    <w:link w:val="86"/>
    <w:qFormat/>
    <w:uiPriority w:val="0"/>
  </w:style>
  <w:style w:type="paragraph" w:customStyle="1" w:styleId="78">
    <w:name w:val="B4"/>
    <w:basedOn w:val="37"/>
    <w:link w:val="87"/>
    <w:qFormat/>
    <w:uiPriority w:val="0"/>
  </w:style>
  <w:style w:type="paragraph" w:customStyle="1" w:styleId="79">
    <w:name w:val="B5"/>
    <w:basedOn w:val="36"/>
    <w:link w:val="88"/>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97"/>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NO Char"/>
    <w:link w:val="56"/>
    <w:qFormat/>
    <w:uiPriority w:val="0"/>
    <w:rPr>
      <w:rFonts w:ascii="Times New Roman" w:hAnsi="Times New Roman"/>
      <w:lang w:val="en-GB" w:eastAsia="en-US"/>
    </w:rPr>
  </w:style>
  <w:style w:type="character" w:customStyle="1" w:styleId="84">
    <w:name w:val="B1 Char1"/>
    <w:link w:val="75"/>
    <w:qFormat/>
    <w:uiPriority w:val="0"/>
    <w:rPr>
      <w:rFonts w:ascii="Times New Roman" w:hAnsi="Times New Roman"/>
      <w:lang w:val="en-GB" w:eastAsia="en-US"/>
    </w:rPr>
  </w:style>
  <w:style w:type="character" w:customStyle="1" w:styleId="85">
    <w:name w:val="B2 Char"/>
    <w:link w:val="76"/>
    <w:qFormat/>
    <w:uiPriority w:val="0"/>
    <w:rPr>
      <w:rFonts w:ascii="Times New Roman" w:hAnsi="Times New Roman"/>
      <w:lang w:val="en-GB" w:eastAsia="en-US"/>
    </w:rPr>
  </w:style>
  <w:style w:type="character" w:customStyle="1" w:styleId="86">
    <w:name w:val="B3 Char2"/>
    <w:link w:val="77"/>
    <w:qFormat/>
    <w:uiPriority w:val="0"/>
    <w:rPr>
      <w:rFonts w:ascii="Times New Roman" w:hAnsi="Times New Roman"/>
      <w:lang w:val="en-GB" w:eastAsia="en-US"/>
    </w:rPr>
  </w:style>
  <w:style w:type="character" w:customStyle="1" w:styleId="87">
    <w:name w:val="B4 Char"/>
    <w:link w:val="78"/>
    <w:qFormat/>
    <w:uiPriority w:val="0"/>
    <w:rPr>
      <w:rFonts w:ascii="Times New Roman" w:hAnsi="Times New Roman"/>
      <w:lang w:val="en-GB" w:eastAsia="en-US"/>
    </w:rPr>
  </w:style>
  <w:style w:type="character" w:customStyle="1" w:styleId="88">
    <w:name w:val="B5 Char"/>
    <w:link w:val="79"/>
    <w:qFormat/>
    <w:uiPriority w:val="0"/>
    <w:rPr>
      <w:rFonts w:ascii="Times New Roman" w:hAnsi="Times New Roman"/>
      <w:lang w:val="en-GB" w:eastAsia="en-US"/>
    </w:rPr>
  </w:style>
  <w:style w:type="paragraph" w:customStyle="1" w:styleId="89">
    <w:name w:val="B6"/>
    <w:basedOn w:val="79"/>
    <w:link w:val="90"/>
    <w:qFormat/>
    <w:uiPriority w:val="0"/>
    <w:pPr>
      <w:overflowPunct w:val="0"/>
      <w:autoSpaceDE w:val="0"/>
      <w:autoSpaceDN w:val="0"/>
      <w:adjustRightInd w:val="0"/>
      <w:ind w:left="1985"/>
      <w:textAlignment w:val="baseline"/>
    </w:pPr>
    <w:rPr>
      <w:lang w:eastAsia="zh-CN"/>
    </w:rPr>
  </w:style>
  <w:style w:type="character" w:customStyle="1" w:styleId="90">
    <w:name w:val="B6 Char"/>
    <w:link w:val="89"/>
    <w:qFormat/>
    <w:uiPriority w:val="0"/>
    <w:rPr>
      <w:rFonts w:ascii="Times New Roman" w:hAnsi="Times New Roman"/>
      <w:lang w:val="en-GB" w:eastAsia="zh-CN"/>
    </w:rPr>
  </w:style>
  <w:style w:type="paragraph" w:customStyle="1" w:styleId="91">
    <w:name w:val="B7"/>
    <w:basedOn w:val="89"/>
    <w:link w:val="92"/>
    <w:qFormat/>
    <w:uiPriority w:val="0"/>
    <w:pPr>
      <w:ind w:left="2269"/>
    </w:pPr>
  </w:style>
  <w:style w:type="character" w:customStyle="1" w:styleId="92">
    <w:name w:val="B7 Char"/>
    <w:link w:val="91"/>
    <w:qFormat/>
    <w:uiPriority w:val="0"/>
    <w:rPr>
      <w:rFonts w:ascii="Times New Roman" w:hAnsi="Times New Roman"/>
      <w:lang w:val="en-GB" w:eastAsia="zh-CN"/>
    </w:rPr>
  </w:style>
  <w:style w:type="character" w:customStyle="1" w:styleId="93">
    <w:name w:val="apple-converted-space"/>
    <w:basedOn w:val="43"/>
    <w:qFormat/>
    <w:uiPriority w:val="0"/>
  </w:style>
  <w:style w:type="paragraph" w:customStyle="1" w:styleId="94">
    <w:name w:val="修订1"/>
    <w:hidden/>
    <w:unhideWhenUsed/>
    <w:qFormat/>
    <w:uiPriority w:val="99"/>
    <w:rPr>
      <w:rFonts w:ascii="Times New Roman" w:hAnsi="Times New Roman" w:eastAsia="Times New Roman" w:cs="Times New Roman"/>
      <w:lang w:val="en-GB" w:eastAsia="en-US" w:bidi="ar-SA"/>
    </w:rPr>
  </w:style>
  <w:style w:type="paragraph" w:customStyle="1" w:styleId="95">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paragraph" w:customStyle="1" w:styleId="96">
    <w:name w:val="修订2"/>
    <w:hidden/>
    <w:unhideWhenUsed/>
    <w:qFormat/>
    <w:uiPriority w:val="99"/>
    <w:rPr>
      <w:rFonts w:ascii="Times New Roman" w:hAnsi="Times New Roman" w:eastAsia="Times New Roman" w:cs="Times New Roman"/>
      <w:lang w:val="en-GB" w:eastAsia="en-US" w:bidi="ar-SA"/>
    </w:rPr>
  </w:style>
  <w:style w:type="character" w:customStyle="1" w:styleId="97">
    <w:name w:val="CR Cover Page Zchn"/>
    <w:link w:val="81"/>
    <w:qFormat/>
    <w:locked/>
    <w:uiPriority w:val="0"/>
    <w:rPr>
      <w:rFonts w:ascii="Arial" w:hAnsi="Arial" w:eastAsia="Times New Roman"/>
      <w:lang w:val="en-GB" w:eastAsia="en-US"/>
    </w:rPr>
  </w:style>
  <w:style w:type="paragraph" w:customStyle="1" w:styleId="98">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CSCN</Company>
  <Pages>16</Pages>
  <Words>466</Words>
  <Characters>2808</Characters>
  <Lines>1610</Lines>
  <Paragraphs>1089</Paragraphs>
  <TotalTime>0</TotalTime>
  <ScaleCrop>false</ScaleCrop>
  <LinksUpToDate>false</LinksUpToDate>
  <CharactersWithSpaces>3218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2025-10-30T14:38:00Z</dcterms:created>
  <dc:creator>tengrui</dc:creator>
  <cp:lastModifiedBy>tengrui (CSCN)</cp:lastModifiedBy>
  <cp:lastPrinted>2411-12-31T11:00:00Z</cp:lastPrinted>
  <dcterms:modified xsi:type="dcterms:W3CDTF">2025-11-24T03:30:54Z</dcterms:modified>
  <dc:title>R19 CR</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R2-2505843</vt:lpwstr>
  </property>
  <property fmtid="{D5CDD505-2E9C-101B-9397-08002B2CF9AE}" pid="10" name="Spec#">
    <vt:lpwstr>38.331</vt:lpwstr>
  </property>
  <property fmtid="{D5CDD505-2E9C-101B-9397-08002B2CF9AE}" pid="11" name="Cr#">
    <vt:lpwstr>5366</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Corrections on eventD1/D2 and condEventD1/D2/T1</vt:lpwstr>
  </property>
  <property fmtid="{D5CDD505-2E9C-101B-9397-08002B2CF9AE}" pid="15" name="SourceIfWg">
    <vt:lpwstr>Samsung</vt:lpwstr>
  </property>
  <property fmtid="{D5CDD505-2E9C-101B-9397-08002B2CF9AE}" pid="16" name="SourceIfTsg">
    <vt:lpwstr/>
  </property>
  <property fmtid="{D5CDD505-2E9C-101B-9397-08002B2CF9AE}" pid="17" name="RelatedWis">
    <vt:lpwstr>NR_NTN_solutions, NR_NTN_enh-Core</vt:lpwstr>
  </property>
  <property fmtid="{D5CDD505-2E9C-101B-9397-08002B2CF9AE}" pid="18" name="Cat">
    <vt:lpwstr>F</vt:lpwstr>
  </property>
  <property fmtid="{D5CDD505-2E9C-101B-9397-08002B2CF9AE}" pid="19" name="ResDate">
    <vt:lpwstr>2025-08-14</vt:lpwstr>
  </property>
  <property fmtid="{D5CDD505-2E9C-101B-9397-08002B2CF9AE}" pid="20" name="Release">
    <vt:lpwstr>Rel-18</vt:lpwstr>
  </property>
  <property fmtid="{D5CDD505-2E9C-101B-9397-08002B2CF9AE}" pid="21" name="KSOProductBuildVer">
    <vt:lpwstr>2052-12.1.0.23542</vt:lpwstr>
  </property>
  <property fmtid="{D5CDD505-2E9C-101B-9397-08002B2CF9AE}" pid="22" name="ICV">
    <vt:lpwstr>80835B5F1E674FE494EC520C3CD2B856_13</vt:lpwstr>
  </property>
  <property fmtid="{D5CDD505-2E9C-101B-9397-08002B2CF9AE}" pid="23" name="KSOTemplateDocerSaveRecord">
    <vt:lpwstr>eyJoZGlkIjoiYzgyYWExZDAyNmVmNzhjMmIzOGU2YjllYjc2NDA5NGIiLCJ1c2VySWQiOiIyNTQ2MTIxNDAifQ==</vt:lpwstr>
  </property>
</Properties>
</file>