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1" w:name="_Toc29240998"/>
      <w:bookmarkStart w:id="2" w:name="_Toc37152467"/>
      <w:bookmarkStart w:id="3" w:name="_Toc37236384"/>
      <w:bookmarkStart w:id="4" w:name="_Toc46493469"/>
      <w:bookmarkStart w:id="5" w:name="_Toc52534363"/>
      <w:bookmarkStart w:id="6" w:name="_Toc201697370"/>
      <w:r w:rsidRPr="00A07C3F">
        <w:t>4</w:t>
      </w:r>
      <w:r w:rsidRPr="00A07C3F">
        <w:tab/>
        <w:t>UE radio access capability parameters</w:t>
      </w:r>
      <w:bookmarkEnd w:id="1"/>
      <w:bookmarkEnd w:id="2"/>
      <w:bookmarkEnd w:id="3"/>
      <w:bookmarkEnd w:id="4"/>
      <w:bookmarkEnd w:id="5"/>
      <w:bookmarkEnd w:id="6"/>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r w:rsidRPr="00A07C3F">
        <w:rPr>
          <w:i/>
        </w:rPr>
        <w:t xml:space="preserve">ue-Category-NB </w:t>
      </w:r>
      <w:r w:rsidRPr="00A07C3F">
        <w:t>in NB-IoT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A07C3F" w:rsidRDefault="009C204F" w:rsidP="009C204F">
      <w:pPr>
        <w:pStyle w:val="B1"/>
      </w:pPr>
      <w:r w:rsidRPr="00A07C3F">
        <w:t>-</w:t>
      </w:r>
      <w:r w:rsidRPr="00A07C3F">
        <w:tab/>
      </w:r>
      <w:r w:rsidRPr="00A07C3F">
        <w:rPr>
          <w:i/>
        </w:rPr>
        <w:t>rlc-UM-r15</w:t>
      </w:r>
      <w:r w:rsidRPr="00A07C3F">
        <w:rPr>
          <w:iCs/>
        </w:rPr>
        <w:t xml:space="preserve"> (clause 4.3.2.5)</w:t>
      </w:r>
    </w:p>
    <w:p w14:paraId="1BD72297" w14:textId="77777777" w:rsidR="009C204F" w:rsidRPr="00A07C3F" w:rsidRDefault="009C204F" w:rsidP="009C204F">
      <w:pPr>
        <w:pStyle w:val="B1"/>
      </w:pPr>
      <w:r w:rsidRPr="00A07C3F">
        <w:t>-</w:t>
      </w:r>
      <w:r w:rsidRPr="00A07C3F">
        <w:tab/>
      </w:r>
      <w:r w:rsidRPr="00A07C3F">
        <w:rPr>
          <w:i/>
        </w:rPr>
        <w:t>multiTone-r13</w:t>
      </w:r>
      <w:r w:rsidRPr="00A07C3F">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A07C3F" w:rsidRDefault="009C204F" w:rsidP="009C204F">
      <w:pPr>
        <w:pStyle w:val="B1"/>
      </w:pPr>
      <w:r w:rsidRPr="00A07C3F">
        <w:t>-</w:t>
      </w:r>
      <w:r w:rsidRPr="00A07C3F">
        <w:tab/>
      </w:r>
      <w:r w:rsidRPr="00A07C3F">
        <w:rPr>
          <w:i/>
        </w:rPr>
        <w:t>npusch-3dot75kHz-SCS-TDD-r15</w:t>
      </w:r>
      <w:r w:rsidRPr="00A07C3F">
        <w:t xml:space="preserve"> (clause 4.3.4.177)</w:t>
      </w:r>
    </w:p>
    <w:p w14:paraId="6096335E" w14:textId="77777777" w:rsidR="009C204F" w:rsidRPr="00A07C3F" w:rsidRDefault="009C204F" w:rsidP="009C204F">
      <w:pPr>
        <w:pStyle w:val="B1"/>
      </w:pPr>
      <w:r w:rsidRPr="00A07C3F">
        <w:t>-</w:t>
      </w:r>
      <w:r w:rsidRPr="00A07C3F">
        <w:tab/>
      </w:r>
      <w:r w:rsidRPr="00A07C3F">
        <w:rPr>
          <w:bCs/>
          <w:i/>
        </w:rPr>
        <w:t>npusch</w:t>
      </w:r>
      <w:r w:rsidRPr="00A07C3F">
        <w:rPr>
          <w:i/>
        </w:rPr>
        <w:t>-MultiTB-r16</w:t>
      </w:r>
      <w:r w:rsidRPr="00A07C3F">
        <w:t xml:space="preserve"> (clause 4.3.4.182)</w:t>
      </w:r>
    </w:p>
    <w:p w14:paraId="7D3D8200" w14:textId="77777777" w:rsidR="009C204F" w:rsidRPr="00A07C3F" w:rsidRDefault="009C204F" w:rsidP="009C204F">
      <w:pPr>
        <w:pStyle w:val="B1"/>
      </w:pPr>
      <w:r w:rsidRPr="00A07C3F">
        <w:t>-</w:t>
      </w:r>
      <w:r w:rsidRPr="00A07C3F">
        <w:tab/>
      </w:r>
      <w:r w:rsidRPr="00A07C3F">
        <w:rPr>
          <w:bCs/>
          <w:i/>
        </w:rPr>
        <w:t>npdsch</w:t>
      </w:r>
      <w:r w:rsidRPr="00A07C3F">
        <w:rPr>
          <w:i/>
        </w:rPr>
        <w:t>-MultiTB-r16</w:t>
      </w:r>
      <w:r w:rsidRPr="00A07C3F">
        <w:t xml:space="preserve"> (clause 4.3.4.183)</w:t>
      </w:r>
    </w:p>
    <w:p w14:paraId="3BB12692" w14:textId="77777777" w:rsidR="009C204F" w:rsidRPr="00A07C3F" w:rsidRDefault="009C204F" w:rsidP="009C204F">
      <w:pPr>
        <w:pStyle w:val="B1"/>
      </w:pPr>
      <w:r w:rsidRPr="00A07C3F">
        <w:t>-</w:t>
      </w:r>
      <w:r w:rsidRPr="00A07C3F">
        <w:tab/>
      </w:r>
      <w:r w:rsidRPr="00A07C3F">
        <w:rPr>
          <w:i/>
        </w:rPr>
        <w:t>npusch-MultiTB-Interleaving-r16</w:t>
      </w:r>
      <w:r w:rsidRPr="00A07C3F">
        <w:t xml:space="preserve"> (clause 4.3.4.192)</w:t>
      </w:r>
    </w:p>
    <w:p w14:paraId="16219086" w14:textId="77777777" w:rsidR="009C204F" w:rsidRPr="00A07C3F" w:rsidRDefault="009C204F" w:rsidP="009C204F">
      <w:pPr>
        <w:pStyle w:val="B1"/>
      </w:pPr>
      <w:r w:rsidRPr="00A07C3F">
        <w:t>-</w:t>
      </w:r>
      <w:r w:rsidRPr="00A07C3F">
        <w:tab/>
      </w:r>
      <w:r w:rsidRPr="00A07C3F">
        <w:rPr>
          <w:i/>
        </w:rPr>
        <w:t>npdsch-MultiTB-Interleaving-r16</w:t>
      </w:r>
      <w:r w:rsidRPr="00A07C3F">
        <w:t xml:space="preserve"> (clause 4.3.4.193)</w:t>
      </w:r>
    </w:p>
    <w:p w14:paraId="20B22439" w14:textId="77777777" w:rsidR="009C204F" w:rsidRPr="00A07C3F" w:rsidRDefault="009C204F" w:rsidP="009C204F">
      <w:pPr>
        <w:pStyle w:val="B1"/>
      </w:pPr>
      <w:r w:rsidRPr="00A07C3F">
        <w:t>-</w:t>
      </w:r>
      <w:r w:rsidRPr="00A07C3F">
        <w:tab/>
      </w:r>
      <w:r w:rsidRPr="00A07C3F">
        <w:rPr>
          <w:i/>
        </w:rPr>
        <w:t xml:space="preserve">multiTB-HARQ-AckBundling-r16 </w:t>
      </w:r>
      <w:r w:rsidRPr="00A07C3F">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A07C3F" w:rsidRDefault="009C204F" w:rsidP="009C204F">
      <w:pPr>
        <w:pStyle w:val="B1"/>
      </w:pPr>
      <w:r w:rsidRPr="00A07C3F">
        <w:t>-</w:t>
      </w:r>
      <w:r w:rsidRPr="00A07C3F">
        <w:tab/>
      </w:r>
      <w:r w:rsidRPr="00A07C3F">
        <w:rPr>
          <w:i/>
        </w:rPr>
        <w:t xml:space="preserve">npdsch-16QAM-r17 </w:t>
      </w:r>
      <w:r w:rsidRPr="00A07C3F">
        <w:t>(clause 4.3.4.222)</w:t>
      </w:r>
    </w:p>
    <w:p w14:paraId="586DCB4A" w14:textId="77777777" w:rsidR="009C204F" w:rsidRPr="00A07C3F" w:rsidRDefault="009C204F" w:rsidP="009C204F">
      <w:pPr>
        <w:pStyle w:val="B1"/>
      </w:pPr>
      <w:r w:rsidRPr="00A07C3F">
        <w:t>-</w:t>
      </w:r>
      <w:r w:rsidRPr="00A07C3F">
        <w:tab/>
      </w:r>
      <w:r w:rsidRPr="00A07C3F">
        <w:rPr>
          <w:i/>
        </w:rPr>
        <w:t xml:space="preserve">npusch-16QAM-r17 </w:t>
      </w:r>
      <w:r w:rsidRPr="00A07C3F">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r w:rsidRPr="00A07C3F">
        <w:rPr>
          <w:i/>
        </w:rPr>
        <w:t>logicalChannelSR-ProhibitTimer</w:t>
      </w:r>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A07C3F" w:rsidRDefault="009C204F" w:rsidP="009C204F">
      <w:pPr>
        <w:pStyle w:val="B1"/>
      </w:pPr>
      <w:r w:rsidRPr="00A07C3F">
        <w:lastRenderedPageBreak/>
        <w:t>-</w:t>
      </w:r>
      <w:r w:rsidRPr="00A07C3F">
        <w:tab/>
      </w:r>
      <w:r w:rsidRPr="00A07C3F">
        <w:rPr>
          <w:i/>
        </w:rPr>
        <w:t>sr-SPS-BSR-r15</w:t>
      </w:r>
      <w:r w:rsidRPr="00A07C3F">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RRC Connection Re-establishment for the Control Plane CIoT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r w:rsidRPr="00A07C3F">
        <w:rPr>
          <w:lang w:eastAsia="zh-CN"/>
        </w:rPr>
        <w:t>CIoT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r w:rsidRPr="00A07C3F">
        <w:rPr>
          <w:lang w:eastAsia="zh-CN"/>
        </w:rPr>
        <w:t>CIoT EPS Optimisation</w:t>
      </w:r>
      <w:r w:rsidRPr="00A07C3F">
        <w:t xml:space="preserve"> (clause 6.8.11)</w:t>
      </w:r>
    </w:p>
    <w:p w14:paraId="28D003E7" w14:textId="77777777" w:rsidR="009C204F" w:rsidRPr="00A07C3F" w:rsidRDefault="009C204F" w:rsidP="009C204F">
      <w:pPr>
        <w:pStyle w:val="B1"/>
      </w:pPr>
      <w:r w:rsidRPr="00A07C3F">
        <w:t>-</w:t>
      </w:r>
      <w:r w:rsidRPr="00A07C3F">
        <w:tab/>
        <w:t>EDT for Control Plane CIoT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RRC Connection Re-establishment for the Control Plane CIoT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r w:rsidRPr="00A07C3F">
        <w:rPr>
          <w:lang w:eastAsia="zh-CN"/>
        </w:rPr>
        <w:t>CIoT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t>Inband operation with NR NTN (6.19.10).</w:t>
      </w:r>
    </w:p>
    <w:p w14:paraId="448CF0CA" w14:textId="621F34B9" w:rsidR="009C204F" w:rsidRDefault="009C204F" w:rsidP="009C204F">
      <w:pPr>
        <w:rPr>
          <w:ins w:id="7" w:author="post RAN2#130" w:date="2025-07-08T14:59:00Z"/>
        </w:rPr>
      </w:pPr>
      <w:r w:rsidRPr="00A07C3F">
        <w:t>The optional features without UE radio access capability parameters specified in clause 6 are not applicable in NB-IoT, unless they are listed above.</w:t>
      </w:r>
    </w:p>
    <w:p w14:paraId="5EEC343F" w14:textId="77777777" w:rsidR="00D92EC4" w:rsidRPr="00A07C3F" w:rsidRDefault="00D92EC4" w:rsidP="00D92EC4">
      <w:pPr>
        <w:rPr>
          <w:ins w:id="8" w:author="post RAN2#130" w:date="2025-07-08T14:59:00Z"/>
        </w:rPr>
      </w:pPr>
      <w:ins w:id="9"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NB-IoT:</w:t>
        </w:r>
      </w:ins>
    </w:p>
    <w:p w14:paraId="269D2F41" w14:textId="77777777" w:rsidR="00D92EC4" w:rsidRPr="00A07C3F" w:rsidRDefault="00D92EC4" w:rsidP="00D92EC4">
      <w:pPr>
        <w:pStyle w:val="B1"/>
        <w:rPr>
          <w:ins w:id="10" w:author="post RAN2#130" w:date="2025-07-08T14:59:00Z"/>
        </w:rPr>
      </w:pPr>
      <w:ins w:id="11" w:author="post RAN2#130" w:date="2025-07-08T14:59:00Z">
        <w:r>
          <w:t>-</w:t>
        </w:r>
        <w:r>
          <w:tab/>
          <w:t>IoT NTN TDD operation (7.10.X).</w:t>
        </w:r>
      </w:ins>
    </w:p>
    <w:p w14:paraId="772A8655" w14:textId="77777777" w:rsidR="00D92EC4" w:rsidRPr="00A07C3F" w:rsidRDefault="00D92EC4" w:rsidP="00D92EC4">
      <w:pPr>
        <w:rPr>
          <w:ins w:id="12" w:author="post RAN2#130" w:date="2025-07-08T14:59:00Z"/>
        </w:rPr>
      </w:pPr>
      <w:ins w:id="13" w:author="post RAN2#130" w:date="2025-07-08T14:59:00Z">
        <w:r w:rsidRPr="00A07C3F">
          <w:t xml:space="preserve">The </w:t>
        </w:r>
        <w:r>
          <w:t>conditionally mandatory</w:t>
        </w:r>
        <w:r w:rsidRPr="00A07C3F">
          <w:t xml:space="preserve"> specified in clause </w:t>
        </w:r>
        <w:r>
          <w:t>7</w:t>
        </w:r>
        <w:r w:rsidRPr="00A07C3F">
          <w:t xml:space="preserve"> are not applicable in NB-IoT,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4" w:name="_Toc46494312"/>
      <w:bookmarkStart w:id="15" w:name="_Toc52535208"/>
      <w:bookmarkStart w:id="16" w:name="_Toc201698329"/>
      <w:bookmarkStart w:id="17" w:name="_Toc29241682"/>
      <w:bookmarkStart w:id="18" w:name="_Toc37153151"/>
      <w:bookmarkStart w:id="19" w:name="_Toc37237101"/>
      <w:r w:rsidRPr="00A07C3F">
        <w:t>7</w:t>
      </w:r>
      <w:r w:rsidRPr="00A07C3F">
        <w:tab/>
        <w:t>Conditionally Mandatory features</w:t>
      </w:r>
      <w:bookmarkEnd w:id="14"/>
      <w:bookmarkEnd w:id="15"/>
      <w:bookmarkEnd w:id="16"/>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0" w:name="_Toc29241710"/>
      <w:bookmarkStart w:id="21" w:name="_Toc37153179"/>
      <w:bookmarkStart w:id="22" w:name="_Toc37237129"/>
      <w:bookmarkStart w:id="23" w:name="_Toc46494340"/>
      <w:bookmarkStart w:id="24" w:name="_Toc52535236"/>
      <w:bookmarkStart w:id="25" w:name="_Toc201698358"/>
      <w:r w:rsidRPr="00A07C3F">
        <w:t>7.10</w:t>
      </w:r>
      <w:r w:rsidRPr="00A07C3F">
        <w:tab/>
      </w:r>
      <w:r w:rsidRPr="00A07C3F">
        <w:rPr>
          <w:rFonts w:eastAsia="SimSun"/>
          <w:lang w:eastAsia="zh-CN"/>
        </w:rPr>
        <w:t>Other features</w:t>
      </w:r>
      <w:bookmarkEnd w:id="20"/>
      <w:bookmarkEnd w:id="21"/>
      <w:bookmarkEnd w:id="22"/>
      <w:bookmarkEnd w:id="23"/>
      <w:bookmarkEnd w:id="24"/>
      <w:bookmarkEnd w:id="25"/>
    </w:p>
    <w:p w14:paraId="40970AD6" w14:textId="77777777" w:rsidR="004557BF" w:rsidRPr="00A07C3F" w:rsidRDefault="004557BF" w:rsidP="004557BF">
      <w:pPr>
        <w:pStyle w:val="Heading3"/>
        <w:rPr>
          <w:rFonts w:eastAsia="SimSun"/>
          <w:lang w:eastAsia="zh-CN"/>
        </w:rPr>
      </w:pPr>
      <w:bookmarkStart w:id="26" w:name="_Toc29241711"/>
      <w:bookmarkStart w:id="27" w:name="_Toc37153180"/>
      <w:bookmarkStart w:id="28" w:name="_Toc37237130"/>
      <w:bookmarkStart w:id="29" w:name="_Toc46494341"/>
      <w:bookmarkStart w:id="30" w:name="_Toc52535237"/>
      <w:bookmarkStart w:id="31"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26"/>
      <w:bookmarkEnd w:id="27"/>
      <w:bookmarkEnd w:id="28"/>
      <w:bookmarkEnd w:id="29"/>
      <w:bookmarkEnd w:id="30"/>
      <w:bookmarkEnd w:id="31"/>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2" w:name="_Toc29241712"/>
      <w:bookmarkStart w:id="33" w:name="_Toc37153181"/>
      <w:bookmarkStart w:id="34" w:name="_Toc37237131"/>
      <w:bookmarkStart w:id="35" w:name="_Toc46494342"/>
      <w:bookmarkStart w:id="36" w:name="_Toc52535238"/>
      <w:bookmarkStart w:id="37" w:name="_Toc201698360"/>
      <w:r w:rsidRPr="00A07C3F">
        <w:rPr>
          <w:noProof/>
        </w:rPr>
        <w:t>7.10.2</w:t>
      </w:r>
      <w:r w:rsidRPr="00A07C3F">
        <w:rPr>
          <w:noProof/>
        </w:rPr>
        <w:tab/>
        <w:t>Support of extended reporting of WLAN measurements</w:t>
      </w:r>
      <w:bookmarkEnd w:id="32"/>
      <w:bookmarkEnd w:id="33"/>
      <w:bookmarkEnd w:id="34"/>
      <w:bookmarkEnd w:id="35"/>
      <w:bookmarkEnd w:id="36"/>
      <w:bookmarkEnd w:id="37"/>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38" w:name="_Toc29241713"/>
      <w:bookmarkStart w:id="39" w:name="_Toc37153182"/>
      <w:bookmarkStart w:id="40" w:name="_Toc37237132"/>
      <w:bookmarkStart w:id="41" w:name="_Toc46494343"/>
      <w:bookmarkStart w:id="42" w:name="_Toc52535239"/>
      <w:bookmarkStart w:id="43" w:name="_Toc201698361"/>
      <w:r w:rsidRPr="00A07C3F">
        <w:rPr>
          <w:noProof/>
        </w:rPr>
        <w:t>7.10.3</w:t>
      </w:r>
      <w:r w:rsidRPr="00A07C3F">
        <w:rPr>
          <w:noProof/>
        </w:rPr>
        <w:tab/>
        <w:t>wlan-ReportAnyWLAN-r14</w:t>
      </w:r>
      <w:bookmarkEnd w:id="38"/>
      <w:bookmarkEnd w:id="39"/>
      <w:bookmarkEnd w:id="40"/>
      <w:bookmarkEnd w:id="41"/>
      <w:bookmarkEnd w:id="42"/>
      <w:bookmarkEnd w:id="43"/>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4" w:name="_Toc29241714"/>
      <w:bookmarkStart w:id="45" w:name="_Toc37153183"/>
      <w:bookmarkStart w:id="46" w:name="_Toc37237133"/>
      <w:bookmarkStart w:id="47" w:name="_Toc46494344"/>
      <w:bookmarkStart w:id="48" w:name="_Toc52535240"/>
      <w:bookmarkStart w:id="49" w:name="_Toc201698362"/>
      <w:r w:rsidRPr="00A07C3F">
        <w:rPr>
          <w:iCs/>
          <w:noProof/>
        </w:rPr>
        <w:t>7.10.4</w:t>
      </w:r>
      <w:r w:rsidRPr="00A07C3F">
        <w:rPr>
          <w:i/>
          <w:iCs/>
          <w:noProof/>
        </w:rPr>
        <w:tab/>
        <w:t>wlan-PeriodicMeas-r14</w:t>
      </w:r>
      <w:bookmarkEnd w:id="44"/>
      <w:bookmarkEnd w:id="45"/>
      <w:bookmarkEnd w:id="46"/>
      <w:bookmarkEnd w:id="47"/>
      <w:bookmarkEnd w:id="48"/>
      <w:bookmarkEnd w:id="49"/>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0" w:name="_Toc201698363"/>
      <w:r w:rsidRPr="00A07C3F">
        <w:rPr>
          <w:iCs/>
          <w:noProof/>
        </w:rPr>
        <w:t>7.10.5</w:t>
      </w:r>
      <w:r w:rsidRPr="00A07C3F">
        <w:rPr>
          <w:i/>
          <w:iCs/>
          <w:noProof/>
        </w:rPr>
        <w:tab/>
      </w:r>
      <w:r w:rsidRPr="00A07C3F">
        <w:rPr>
          <w:noProof/>
        </w:rPr>
        <w:t>TA Reporting during Initial Access for NTN</w:t>
      </w:r>
      <w:bookmarkEnd w:id="50"/>
    </w:p>
    <w:p w14:paraId="4A7E237B" w14:textId="14D46905" w:rsidR="004557BF" w:rsidRDefault="004557BF" w:rsidP="004557BF">
      <w:pPr>
        <w:rPr>
          <w:ins w:id="51"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2" w:author="post RAN2#130" w:date="2025-07-08T15:00:00Z"/>
        </w:rPr>
      </w:pPr>
      <w:ins w:id="53" w:author="post RAN2#130" w:date="2025-07-08T15:00:00Z">
        <w:r>
          <w:t>7.10.X</w:t>
        </w:r>
        <w:r w:rsidRPr="00A07C3F">
          <w:tab/>
        </w:r>
        <w:r>
          <w:t>IoT NTN TDD mode</w:t>
        </w:r>
      </w:ins>
    </w:p>
    <w:p w14:paraId="7C57FC71" w14:textId="0B6C22EA" w:rsidR="00D92EC4" w:rsidRDefault="00D92EC4" w:rsidP="00D92EC4">
      <w:pPr>
        <w:rPr>
          <w:ins w:id="54" w:author="post RAN2#130" w:date="2025-07-08T15:00:00Z"/>
        </w:rPr>
      </w:pPr>
      <w:commentRangeStart w:id="55"/>
      <w:ins w:id="56" w:author="post RAN2#130" w:date="2025-07-08T15:00:00Z">
        <w:r>
          <w:t xml:space="preserve">For the UE supporting IoT NTN TDD </w:t>
        </w:r>
      </w:ins>
      <w:ins w:id="57" w:author="post RAN2#130" w:date="2025-07-10T11:32:00Z">
        <w:r w:rsidR="00BF2854">
          <w:t>mode</w:t>
        </w:r>
      </w:ins>
      <w:ins w:id="58" w:author="post RAN2#130" w:date="2025-07-08T15:00:00Z">
        <w:r>
          <w:t xml:space="preserve">, the UE shall support the following </w:t>
        </w:r>
      </w:ins>
      <w:ins w:id="59" w:author="Jonas Sedin (Samsung)" w:date="2025-07-25T11:34:00Z">
        <w:r w:rsidR="00D60A79">
          <w:t>components</w:t>
        </w:r>
      </w:ins>
      <w:ins w:id="60" w:author="post RAN2#130" w:date="2025-07-08T15:00:00Z">
        <w:r>
          <w:t xml:space="preserve">: </w:t>
        </w:r>
      </w:ins>
      <w:commentRangeEnd w:id="55"/>
      <w:r w:rsidR="005814B9">
        <w:rPr>
          <w:rStyle w:val="CommentReference"/>
        </w:rPr>
        <w:commentReference w:id="55"/>
      </w:r>
    </w:p>
    <w:p w14:paraId="567C8298" w14:textId="12069992" w:rsidR="00D92EC4" w:rsidRPr="00A07C3F" w:rsidRDefault="00D92EC4" w:rsidP="00D92EC4">
      <w:pPr>
        <w:pStyle w:val="B1"/>
        <w:rPr>
          <w:ins w:id="61" w:author="post RAN2#130" w:date="2025-07-08T15:00:00Z"/>
        </w:rPr>
      </w:pPr>
      <w:ins w:id="62" w:author="post RAN2#130" w:date="2025-07-08T15:00:00Z">
        <w:r w:rsidRPr="00A07C3F">
          <w:t>-</w:t>
        </w:r>
        <w:r w:rsidRPr="00A07C3F">
          <w:tab/>
        </w:r>
      </w:ins>
      <w:ins w:id="63" w:author="Jonas Sedin (Samsung)" w:date="2025-08-08T17:15:00Z">
        <w:r w:rsidR="00D77DB3">
          <w:t>Frame Structure Type-1</w:t>
        </w:r>
      </w:ins>
      <w:ins w:id="64" w:author="Jonas Sedin (Samsung)" w:date="2025-08-08T17:16:00Z">
        <w:r w:rsidR="00D77DB3">
          <w:t>, where the uplink and downlink transmissions are separated in the time domain and consist of a set of D=8 non-ov</w:t>
        </w:r>
      </w:ins>
      <w:ins w:id="65" w:author="Jonas Sedin (Samsung)" w:date="2025-08-08T17:17:00Z">
        <w:r w:rsidR="00D77DB3">
          <w:t xml:space="preserve">erlapping usable contiguous DL subframes and a set of </w:t>
        </w:r>
      </w:ins>
      <w:ins w:id="66" w:author="Jonas Sedin (Samsung)" w:date="2025-08-08T17:19:00Z">
        <w:r w:rsidR="00D77DB3">
          <w:t>U=8 non-overlapping usable contiguous UL subframes</w:t>
        </w:r>
      </w:ins>
      <w:ins w:id="67" w:author="Jonas Sedin (Samsung)" w:date="2025-08-08T17:20:00Z">
        <w:r w:rsidR="00D77DB3">
          <w:t xml:space="preserve"> separate </w:t>
        </w:r>
        <w:commentRangeStart w:id="68"/>
        <w:r w:rsidR="00D77DB3">
          <w:t>by a fixed guard period of 50 ms</w:t>
        </w:r>
      </w:ins>
      <w:commentRangeEnd w:id="68"/>
      <w:r w:rsidR="00DB4401">
        <w:rPr>
          <w:rStyle w:val="CommentReference"/>
        </w:rPr>
        <w:commentReference w:id="68"/>
      </w:r>
      <w:ins w:id="69" w:author="Jonas Sedin (Samsung)" w:date="2025-08-08T17:20:00Z">
        <w:r w:rsidR="00D77DB3">
          <w:t xml:space="preserve"> between the end of the D=8 subframes to the beginning of U</w:t>
        </w:r>
      </w:ins>
      <w:ins w:id="70" w:author="Jonas Sedin (Samsung)" w:date="2025-08-08T17:21:00Z">
        <w:r w:rsidR="00D77DB3">
          <w:t>=8 subframes at the Uplink Synchronization Reference Point</w:t>
        </w:r>
        <w:commentRangeStart w:id="71"/>
        <w:r w:rsidR="00D77DB3">
          <w:t>.</w:t>
        </w:r>
      </w:ins>
      <w:commentRangeEnd w:id="71"/>
      <w:r w:rsidR="00DB4401">
        <w:rPr>
          <w:rStyle w:val="CommentReference"/>
        </w:rPr>
        <w:commentReference w:id="71"/>
      </w:r>
      <w:ins w:id="72" w:author="Jonas Sedin (Samsung)" w:date="2025-08-08T17:21:00Z">
        <w:r w:rsidR="00D77DB3">
          <w:t xml:space="preserve"> The pattern is repeated every N=9 radio frames; </w:t>
        </w:r>
      </w:ins>
    </w:p>
    <w:p w14:paraId="01AAF1B1" w14:textId="77777777" w:rsidR="00D92EC4" w:rsidRPr="00A07C3F" w:rsidRDefault="00D92EC4" w:rsidP="00D92EC4">
      <w:pPr>
        <w:pStyle w:val="B1"/>
        <w:rPr>
          <w:ins w:id="73" w:author="post RAN2#130" w:date="2025-07-08T15:00:00Z"/>
        </w:rPr>
      </w:pPr>
      <w:ins w:id="74" w:author="post RAN2#130" w:date="2025-07-08T15:00:00Z">
        <w:r w:rsidRPr="00A07C3F">
          <w:t>-</w:t>
        </w:r>
        <w:r w:rsidRPr="00A07C3F">
          <w:tab/>
        </w:r>
        <w:r>
          <w:t>DL subframes of pattern fixed to subframes [3 4 5 6 7 8 9 0] across two consecutive radio frames;</w:t>
        </w:r>
      </w:ins>
    </w:p>
    <w:p w14:paraId="1606B911" w14:textId="223E24DF" w:rsidR="00D92EC4" w:rsidRPr="00A07C3F" w:rsidRDefault="00D92EC4" w:rsidP="00D92EC4">
      <w:pPr>
        <w:pStyle w:val="B1"/>
        <w:rPr>
          <w:ins w:id="75" w:author="post RAN2#130" w:date="2025-07-08T15:00:00Z"/>
        </w:rPr>
      </w:pPr>
      <w:ins w:id="76" w:author="post RAN2#130" w:date="2025-07-08T15:00:00Z">
        <w:r w:rsidRPr="00A07C3F">
          <w:lastRenderedPageBreak/>
          <w:t>-</w:t>
        </w:r>
        <w:r w:rsidRPr="00A07C3F">
          <w:tab/>
        </w:r>
        <w:r>
          <w:t>non-</w:t>
        </w:r>
      </w:ins>
      <w:ins w:id="77" w:author="Jonas Sedin (Samsung)" w:date="2025-07-25T11:36:00Z">
        <w:r w:rsidR="00D60A79">
          <w:t>U</w:t>
        </w:r>
      </w:ins>
      <w:ins w:id="78" w:author="post RAN2#130" w:date="2025-07-08T15:00:00Z">
        <w:r>
          <w:t xml:space="preserve"> NB-IoT subframes not being considered by the UE as “NB-IoT UL subframes</w:t>
        </w:r>
        <w:proofErr w:type="gramStart"/>
        <w:r>
          <w:t>”;</w:t>
        </w:r>
        <w:proofErr w:type="gramEnd"/>
      </w:ins>
    </w:p>
    <w:p w14:paraId="1AF689A3" w14:textId="451946A5" w:rsidR="00D92EC4" w:rsidRPr="00A07C3F" w:rsidRDefault="00D92EC4" w:rsidP="00D92EC4">
      <w:pPr>
        <w:pStyle w:val="B1"/>
        <w:rPr>
          <w:ins w:id="79" w:author="post RAN2#130" w:date="2025-07-08T15:00:00Z"/>
        </w:rPr>
      </w:pPr>
      <w:ins w:id="80" w:author="post RAN2#130" w:date="2025-07-08T15:00:00Z">
        <w:r>
          <w:t>-</w:t>
        </w:r>
        <w:r>
          <w:tab/>
          <w:t xml:space="preserve">non-D NB-IoT subframes not being considered by the UE as “NB-IoT </w:t>
        </w:r>
      </w:ins>
      <w:ins w:id="81" w:author="Jonas Sedin (Samsung)" w:date="2025-07-25T11:36:00Z">
        <w:r w:rsidR="00D60A79">
          <w:t>D</w:t>
        </w:r>
      </w:ins>
      <w:ins w:id="82" w:author="post RAN2#130" w:date="2025-07-08T15:00:00Z">
        <w:r>
          <w:t>L subframes</w:t>
        </w:r>
        <w:proofErr w:type="gramStart"/>
        <w:r>
          <w:t>”</w:t>
        </w:r>
        <w:r w:rsidRPr="00A07C3F">
          <w:t>;</w:t>
        </w:r>
        <w:proofErr w:type="gramEnd"/>
      </w:ins>
    </w:p>
    <w:p w14:paraId="7F0AEF21" w14:textId="77777777" w:rsidR="00D92EC4" w:rsidRDefault="00D92EC4" w:rsidP="00D92EC4">
      <w:pPr>
        <w:pStyle w:val="B1"/>
        <w:rPr>
          <w:ins w:id="83" w:author="post RAN2#130" w:date="2025-07-08T15:00:00Z"/>
        </w:rPr>
      </w:pPr>
      <w:ins w:id="84" w:author="post RAN2#130" w:date="2025-07-08T15:00:00Z">
        <w:r w:rsidRPr="00A07C3F">
          <w:t>-</w:t>
        </w:r>
        <w:r>
          <w:tab/>
          <w:t>NPSS/NSSS/NPBCH/SIB1-NB transmissions dropped in non-D NB-IoT subframes</w:t>
        </w:r>
        <w:r w:rsidRPr="00A07C3F">
          <w:t>;</w:t>
        </w:r>
      </w:ins>
    </w:p>
    <w:p w14:paraId="6184B8AD" w14:textId="2D23BE9C" w:rsidR="00D92EC4" w:rsidRDefault="00D92EC4" w:rsidP="00D92EC4">
      <w:pPr>
        <w:pStyle w:val="B1"/>
        <w:rPr>
          <w:ins w:id="85" w:author="Jonas Sedin (Samsung)" w:date="2025-07-25T11:36:00Z"/>
        </w:rPr>
      </w:pPr>
      <w:ins w:id="86" w:author="post RAN2#130" w:date="2025-07-08T15:00:00Z">
        <w:r>
          <w:t>-</w:t>
        </w:r>
        <w:r>
          <w:tab/>
          <w:t>postponement of NPRACH</w:t>
        </w:r>
      </w:ins>
      <w:ins w:id="87" w:author="Jonas Sedin (Samsung)" w:date="2025-07-25T11:36:00Z">
        <w:r w:rsidR="00D60A79">
          <w:t xml:space="preserve">, PUR and </w:t>
        </w:r>
      </w:ins>
      <w:ins w:id="88" w:author="Jonas Sedin (Samsung)" w:date="2025-07-25T11:37:00Z">
        <w:r w:rsidR="00D60A79">
          <w:t xml:space="preserve">UL </w:t>
        </w:r>
      </w:ins>
      <w:ins w:id="89" w:author="Jonas Sedin (Samsung)" w:date="2025-07-25T11:36:00Z">
        <w:r w:rsidR="00D60A79">
          <w:t>SPS</w:t>
        </w:r>
      </w:ins>
      <w:ins w:id="90" w:author="post RAN2#130" w:date="2025-07-08T15:00:00Z">
        <w:r>
          <w:t xml:space="preserve"> transmissions in non-U NB-IoT subframes until the next U NB-IoT subframe(s);</w:t>
        </w:r>
      </w:ins>
    </w:p>
    <w:p w14:paraId="6B9D7086" w14:textId="0D3B470F" w:rsidR="00D60A79" w:rsidRPr="00A07C3F" w:rsidRDefault="00D60A79" w:rsidP="00D92EC4">
      <w:pPr>
        <w:pStyle w:val="B1"/>
        <w:rPr>
          <w:ins w:id="91" w:author="post RAN2#130" w:date="2025-07-08T15:00:00Z"/>
        </w:rPr>
      </w:pPr>
      <w:ins w:id="92" w:author="Jonas Sedin (Samsung)" w:date="2025-07-25T11:36:00Z">
        <w:r>
          <w:t>-</w:t>
        </w:r>
        <w:r>
          <w:tab/>
          <w:t xml:space="preserve">postponement of </w:t>
        </w:r>
      </w:ins>
      <w:ins w:id="93" w:author="Jonas Sedin (Samsung)" w:date="2025-07-25T11:38:00Z">
        <w:r>
          <w:t>SI-message reception in non-D</w:t>
        </w:r>
      </w:ins>
      <w:ins w:id="94" w:author="Jonas Sedin (Samsung)" w:date="2025-07-25T11:39:00Z">
        <w:r>
          <w:t xml:space="preserve"> NB-IoT subframes </w:t>
        </w:r>
      </w:ins>
      <w:ins w:id="95" w:author="Jonas Sedin (Samsung)" w:date="2025-07-25T11:38:00Z">
        <w:r>
          <w:t>to the next</w:t>
        </w:r>
      </w:ins>
      <w:ins w:id="96" w:author="Jonas Sedin (Samsung)" w:date="2025-08-08T16:41:00Z">
        <w:r w:rsidR="0049655F">
          <w:t xml:space="preserve"> D</w:t>
        </w:r>
      </w:ins>
      <w:ins w:id="97" w:author="Jonas Sedin (Samsung)" w:date="2025-07-25T11:38:00Z">
        <w:r>
          <w:t xml:space="preserve"> NB-IoT</w:t>
        </w:r>
      </w:ins>
      <w:ins w:id="98" w:author="Jonas Sedin (Samsung)" w:date="2025-07-25T11:39:00Z">
        <w:r>
          <w:t xml:space="preserve"> subframe(s);</w:t>
        </w:r>
      </w:ins>
    </w:p>
    <w:p w14:paraId="3BADB012" w14:textId="77777777" w:rsidR="00D92EC4" w:rsidRDefault="00D92EC4" w:rsidP="00D92EC4">
      <w:pPr>
        <w:pStyle w:val="B1"/>
        <w:rPr>
          <w:ins w:id="99" w:author="post RAN2#130" w:date="2025-07-08T15:00:00Z"/>
        </w:rPr>
      </w:pPr>
      <w:ins w:id="100" w:author="post RAN2#130" w:date="2025-07-08T15:00:00Z">
        <w:r w:rsidRPr="00A07C3F">
          <w:t>-</w:t>
        </w:r>
        <w:r w:rsidRPr="00A07C3F">
          <w:tab/>
        </w:r>
        <w:r>
          <w:t>NPRACH periodicities of 90ms and 180ms;</w:t>
        </w:r>
      </w:ins>
    </w:p>
    <w:p w14:paraId="1148799C" w14:textId="77777777" w:rsidR="00D92EC4" w:rsidRPr="00A07C3F" w:rsidRDefault="00D92EC4" w:rsidP="00D92EC4">
      <w:pPr>
        <w:pStyle w:val="B1"/>
        <w:rPr>
          <w:ins w:id="101" w:author="post RAN2#130" w:date="2025-07-08T15:00:00Z"/>
        </w:rPr>
      </w:pPr>
      <w:ins w:id="102" w:author="post RAN2#130" w:date="2025-07-08T15:00:00Z">
        <w:r>
          <w:t>-</w:t>
        </w:r>
        <w:r>
          <w:tab/>
          <w:t xml:space="preserve">extended </w:t>
        </w:r>
        <w:r w:rsidRPr="00D60A79">
          <w:rPr>
            <w:i/>
          </w:rPr>
          <w:t>k-Mac</w:t>
        </w:r>
        <w:r>
          <w:t>.</w:t>
        </w:r>
      </w:ins>
    </w:p>
    <w:p w14:paraId="246E0BB2" w14:textId="3069D8D2" w:rsidR="00D92EC4" w:rsidRDefault="00A31883" w:rsidP="00D92EC4">
      <w:pPr>
        <w:rPr>
          <w:ins w:id="103" w:author="post RAN2#130" w:date="2025-07-08T15:00:00Z"/>
        </w:rPr>
      </w:pPr>
      <w:ins w:id="104" w:author="post RAN2#130" w:date="2025-07-08T15:00:00Z">
        <w:r w:rsidRPr="00A07C3F">
          <w:t xml:space="preserve">It is </w:t>
        </w:r>
        <w:r>
          <w:t>mandatory to support IoT NTN TDD mode for UEs which indicate support of band n249</w:t>
        </w:r>
      </w:ins>
      <w:ins w:id="105" w:author="post RAN2#130" w:date="2025-07-08T15:02:00Z">
        <w:r>
          <w:t>, see TS 36.102</w:t>
        </w:r>
      </w:ins>
      <w:ins w:id="106" w:author="post RAN2#130" w:date="2025-07-08T15:00:00Z">
        <w:r>
          <w:t xml:space="preserve"> [43]. </w:t>
        </w:r>
        <w:r w:rsidR="00D92EC4" w:rsidRPr="00A07C3F">
          <w:t xml:space="preserve">This feature is only applicable if the UE supports </w:t>
        </w:r>
        <w:r w:rsidR="00D92EC4" w:rsidRPr="00A07C3F">
          <w:rPr>
            <w:i/>
          </w:rPr>
          <w:t xml:space="preserve">ntn-Connectivity-EPC-r17 </w:t>
        </w:r>
        <w:r w:rsidR="00D92EC4" w:rsidRPr="00A07C3F">
          <w:rPr>
            <w:iCs/>
          </w:rPr>
          <w:t xml:space="preserve">and </w:t>
        </w:r>
        <w:r w:rsidR="00D92EC4" w:rsidRPr="00A07C3F">
          <w:t xml:space="preserve">any </w:t>
        </w:r>
        <w:r w:rsidR="00D92EC4" w:rsidRPr="00A07C3F">
          <w:rPr>
            <w:i/>
            <w:iCs/>
          </w:rPr>
          <w:t>ue-Category-NB</w:t>
        </w:r>
        <w:r w:rsidR="00D92EC4"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17"/>
    <w:bookmarkEnd w:id="18"/>
    <w:bookmarkEnd w:id="19"/>
    <w:p w14:paraId="371E8D44" w14:textId="77777777" w:rsidR="003C6211" w:rsidRPr="00A07C3F" w:rsidRDefault="003C6211" w:rsidP="00A42D61"/>
    <w:sectPr w:rsidR="003C6211" w:rsidRPr="00A07C3F">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Jonas Sedin (Samsung)" w:date="2025-09-01T11:19:00Z" w:initials="JS">
    <w:p w14:paraId="40956A53" w14:textId="510F3B39" w:rsidR="005814B9" w:rsidRDefault="005814B9">
      <w:pPr>
        <w:pStyle w:val="CommentText"/>
      </w:pPr>
      <w:r>
        <w:rPr>
          <w:rStyle w:val="CommentReference"/>
        </w:rPr>
        <w:annotationRef/>
      </w:r>
      <w:r>
        <w:t>I deliberately did not include the following agreement as it should be clear from RAN4 specifications</w:t>
      </w:r>
      <w:r w:rsidR="008A6F28">
        <w:t xml:space="preserve">: </w:t>
      </w:r>
      <w:r>
        <w:t xml:space="preserve"> </w:t>
      </w:r>
    </w:p>
    <w:p w14:paraId="4C243F77" w14:textId="77777777" w:rsidR="005814B9" w:rsidRDefault="005814B9" w:rsidP="005814B9">
      <w:pPr>
        <w:pStyle w:val="Agreement"/>
      </w:pPr>
      <w:r w:rsidRPr="00441CA2">
        <w:t>TDD radio frame offset between servi</w:t>
      </w:r>
      <w:r>
        <w:t xml:space="preserve">ng cell and neighbor cell(s) can be </w:t>
      </w:r>
      <w:r w:rsidRPr="00441CA2">
        <w:t xml:space="preserve">provided </w:t>
      </w:r>
      <w:r>
        <w:t xml:space="preserve">via SIB33 </w:t>
      </w:r>
      <w:r w:rsidRPr="00441CA2">
        <w:t>to the UE for neighbor cell measurement.</w:t>
      </w:r>
    </w:p>
    <w:p w14:paraId="2BAE61A9" w14:textId="77777777" w:rsidR="005814B9" w:rsidRDefault="005814B9">
      <w:pPr>
        <w:pStyle w:val="CommentText"/>
      </w:pPr>
    </w:p>
    <w:p w14:paraId="47DF045F" w14:textId="0F37D338" w:rsidR="00EA577E" w:rsidRDefault="00EA577E">
      <w:pPr>
        <w:pStyle w:val="CommentText"/>
      </w:pPr>
      <w:r>
        <w:t xml:space="preserve">Please comment if you think otherwise. </w:t>
      </w:r>
    </w:p>
  </w:comment>
  <w:comment w:id="68" w:author="Ericsson - Philipp" w:date="2025-09-03T14:57:00Z" w:initials="E">
    <w:p w14:paraId="46F78901" w14:textId="77777777" w:rsidR="00DB4401" w:rsidRDefault="00DB4401" w:rsidP="00DB4401">
      <w:pPr>
        <w:pStyle w:val="CommentText"/>
      </w:pPr>
      <w:r>
        <w:rPr>
          <w:rStyle w:val="CommentReference"/>
        </w:rPr>
        <w:annotationRef/>
      </w:r>
      <w:r>
        <w:t xml:space="preserve">Align with </w:t>
      </w:r>
      <w:r>
        <w:rPr>
          <w:color w:val="000000"/>
        </w:rPr>
        <w:t>Stage2 CR. Otherwise, better to clarify that the guard period when switching from UL to DL is shorter (24ms?) than the guard period when switching from DL to UL?</w:t>
      </w:r>
    </w:p>
  </w:comment>
  <w:comment w:id="71" w:author="Ericsson - Philipp" w:date="2025-09-03T14:53:00Z" w:initials="E">
    <w:p w14:paraId="695305F8" w14:textId="1E793E9A" w:rsidR="00DB4401" w:rsidRDefault="00DB4401" w:rsidP="00DB4401">
      <w:pPr>
        <w:pStyle w:val="CommentText"/>
      </w:pPr>
      <w:r>
        <w:rPr>
          <w:rStyle w:val="CommentReference"/>
        </w:rPr>
        <w:annotationRef/>
      </w:r>
      <w:r>
        <w:t>Better to add “defined in clause 16.1.2 of TS 36.213”.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F045F" w15:done="0"/>
  <w15:commentEx w15:paraId="46F78901" w15:done="0"/>
  <w15:commentEx w15:paraId="69530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551053" w16cex:dateUtc="2025-09-03T12:57:00Z"/>
  <w16cex:commentExtensible w16cex:durableId="42F17C03" w16cex:dateUtc="2025-09-03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F045F" w16cid:durableId="47DF045F"/>
  <w16cid:commentId w16cid:paraId="46F78901" w16cid:durableId="59551053"/>
  <w16cid:commentId w16cid:paraId="695305F8" w16cid:durableId="42F17C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3D6B7" w14:textId="77777777" w:rsidR="00CB734E" w:rsidRDefault="00CB734E">
      <w:r>
        <w:separator/>
      </w:r>
    </w:p>
  </w:endnote>
  <w:endnote w:type="continuationSeparator" w:id="0">
    <w:p w14:paraId="545EDD2B" w14:textId="77777777" w:rsidR="00CB734E" w:rsidRDefault="00CB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7AD40" w14:textId="77777777" w:rsidR="00CB734E" w:rsidRDefault="00CB734E">
      <w:r>
        <w:separator/>
      </w:r>
    </w:p>
  </w:footnote>
  <w:footnote w:type="continuationSeparator" w:id="0">
    <w:p w14:paraId="7E32AFDA" w14:textId="77777777" w:rsidR="00CB734E" w:rsidRDefault="00CB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0652669">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0553320">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3862180">
    <w:abstractNumId w:val="11"/>
  </w:num>
  <w:num w:numId="4" w16cid:durableId="955062882">
    <w:abstractNumId w:val="20"/>
  </w:num>
  <w:num w:numId="5" w16cid:durableId="57632115">
    <w:abstractNumId w:val="12"/>
  </w:num>
  <w:num w:numId="6" w16cid:durableId="2109546764">
    <w:abstractNumId w:val="6"/>
  </w:num>
  <w:num w:numId="7" w16cid:durableId="111756042">
    <w:abstractNumId w:val="14"/>
  </w:num>
  <w:num w:numId="8" w16cid:durableId="996763329">
    <w:abstractNumId w:val="8"/>
  </w:num>
  <w:num w:numId="9" w16cid:durableId="1110204614">
    <w:abstractNumId w:val="9"/>
  </w:num>
  <w:num w:numId="10" w16cid:durableId="1206067542">
    <w:abstractNumId w:val="16"/>
  </w:num>
  <w:num w:numId="11" w16cid:durableId="1740858839">
    <w:abstractNumId w:val="10"/>
  </w:num>
  <w:num w:numId="12" w16cid:durableId="688336715">
    <w:abstractNumId w:val="15"/>
  </w:num>
  <w:num w:numId="13" w16cid:durableId="2077120928">
    <w:abstractNumId w:val="22"/>
  </w:num>
  <w:num w:numId="14" w16cid:durableId="892697222">
    <w:abstractNumId w:val="7"/>
  </w:num>
  <w:num w:numId="15" w16cid:durableId="1807504224">
    <w:abstractNumId w:val="3"/>
  </w:num>
  <w:num w:numId="16" w16cid:durableId="1497988995">
    <w:abstractNumId w:val="19"/>
  </w:num>
  <w:num w:numId="17" w16cid:durableId="1299066445">
    <w:abstractNumId w:val="18"/>
  </w:num>
  <w:num w:numId="18" w16cid:durableId="1847285008">
    <w:abstractNumId w:val="17"/>
  </w:num>
  <w:num w:numId="19" w16cid:durableId="1555117676">
    <w:abstractNumId w:val="2"/>
  </w:num>
  <w:num w:numId="20" w16cid:durableId="496964056">
    <w:abstractNumId w:val="1"/>
  </w:num>
  <w:num w:numId="21" w16cid:durableId="1659309068">
    <w:abstractNumId w:val="0"/>
  </w:num>
  <w:num w:numId="22" w16cid:durableId="1639334537">
    <w:abstractNumId w:val="13"/>
  </w:num>
  <w:num w:numId="23" w16cid:durableId="1983999952">
    <w:abstractNumId w:val="5"/>
  </w:num>
  <w:num w:numId="24" w16cid:durableId="1913804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st RAN2#130">
    <w15:presenceInfo w15:providerId="None" w15:userId="post RAN2#130"/>
  </w15:person>
  <w15:person w15:author="Jonas Sedin (Samsung)">
    <w15:presenceInfo w15:providerId="None" w15:userId="Jonas Sedin (Samsung)"/>
  </w15:person>
  <w15:person w15:author="Ericsson - Philipp">
    <w15:presenceInfo w15:providerId="None" w15:userId="Ericsson - Phil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6A6"/>
    <w:rsid w:val="001C7155"/>
    <w:rsid w:val="001C7640"/>
    <w:rsid w:val="001C7FBD"/>
    <w:rsid w:val="001D093E"/>
    <w:rsid w:val="001D11EF"/>
    <w:rsid w:val="001D1D1A"/>
    <w:rsid w:val="001D2836"/>
    <w:rsid w:val="001D6334"/>
    <w:rsid w:val="001E0677"/>
    <w:rsid w:val="001E537B"/>
    <w:rsid w:val="001E799A"/>
    <w:rsid w:val="001E7B47"/>
    <w:rsid w:val="001F47B8"/>
    <w:rsid w:val="001F5C04"/>
    <w:rsid w:val="001F76D9"/>
    <w:rsid w:val="002001B8"/>
    <w:rsid w:val="00201B61"/>
    <w:rsid w:val="00202B31"/>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D694D"/>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C1F"/>
    <w:rsid w:val="00BE5D2B"/>
    <w:rsid w:val="00BE6C4A"/>
    <w:rsid w:val="00BE6CFB"/>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34E"/>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4401"/>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252E7-789F-4098-A981-E12758B1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7</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12821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Ericsson - Philipp</cp:lastModifiedBy>
  <cp:revision>14</cp:revision>
  <dcterms:created xsi:type="dcterms:W3CDTF">2025-08-29T07:24:00Z</dcterms:created>
  <dcterms:modified xsi:type="dcterms:W3CDTF">2025-09-03T12:58:00Z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