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r>
      <w:r w:rsidR="00220C55" w:rsidRPr="00220C55">
        <w:rPr>
          <w:b/>
          <w:i/>
          <w:sz w:val="28"/>
        </w:rPr>
        <w:t>R2-25</w:t>
      </w:r>
      <w:r w:rsidR="00DA0D2D">
        <w:rPr>
          <w:b/>
          <w:i/>
          <w:sz w:val="28"/>
        </w:rPr>
        <w:t>xxxxx</w:t>
      </w:r>
    </w:p>
    <w:p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tc>
          <w:tcPr>
            <w:tcW w:w="9641" w:type="dxa"/>
            <w:gridSpan w:val="9"/>
            <w:tcBorders>
              <w:top w:val="single" w:sz="4" w:space="0" w:color="auto"/>
              <w:left w:val="single" w:sz="4" w:space="0" w:color="auto"/>
              <w:right w:val="single" w:sz="4" w:space="0" w:color="auto"/>
            </w:tcBorders>
          </w:tcPr>
          <w:p w:rsidR="001E4FA1" w:rsidRDefault="00F715EF">
            <w:pPr>
              <w:pStyle w:val="CRCoverPage"/>
              <w:spacing w:after="0"/>
              <w:jc w:val="right"/>
              <w:rPr>
                <w:i/>
              </w:rPr>
            </w:pPr>
            <w:r>
              <w:rPr>
                <w:i/>
                <w:sz w:val="14"/>
              </w:rPr>
              <w:t>CR-Form-v12.3</w:t>
            </w:r>
          </w:p>
        </w:tc>
      </w:tr>
      <w:tr w:rsidR="001E4FA1">
        <w:tc>
          <w:tcPr>
            <w:tcW w:w="9641" w:type="dxa"/>
            <w:gridSpan w:val="9"/>
            <w:tcBorders>
              <w:left w:val="single" w:sz="4" w:space="0" w:color="auto"/>
              <w:right w:val="single" w:sz="4" w:space="0" w:color="auto"/>
            </w:tcBorders>
          </w:tcPr>
          <w:p w:rsidR="001E4FA1" w:rsidRDefault="00F715EF">
            <w:pPr>
              <w:pStyle w:val="CRCoverPage"/>
              <w:spacing w:after="0"/>
              <w:jc w:val="center"/>
            </w:pPr>
            <w:r>
              <w:rPr>
                <w:b/>
                <w:sz w:val="32"/>
              </w:rPr>
              <w:t>CHANGE REQUEST</w:t>
            </w:r>
          </w:p>
        </w:tc>
      </w:tr>
      <w:tr w:rsidR="001E4FA1">
        <w:tc>
          <w:tcPr>
            <w:tcW w:w="9641" w:type="dxa"/>
            <w:gridSpan w:val="9"/>
            <w:tcBorders>
              <w:left w:val="single" w:sz="4" w:space="0" w:color="auto"/>
              <w:right w:val="single" w:sz="4" w:space="0" w:color="auto"/>
            </w:tcBorders>
          </w:tcPr>
          <w:p w:rsidR="001E4FA1" w:rsidRDefault="001E4FA1">
            <w:pPr>
              <w:pStyle w:val="CRCoverPage"/>
              <w:spacing w:after="0"/>
              <w:rPr>
                <w:sz w:val="8"/>
                <w:szCs w:val="8"/>
              </w:rPr>
            </w:pPr>
          </w:p>
        </w:tc>
      </w:tr>
      <w:tr w:rsidR="001E4FA1">
        <w:tc>
          <w:tcPr>
            <w:tcW w:w="142" w:type="dxa"/>
            <w:tcBorders>
              <w:left w:val="single" w:sz="4" w:space="0" w:color="auto"/>
            </w:tcBorders>
          </w:tcPr>
          <w:p w:rsidR="001E4FA1" w:rsidRDefault="001E4FA1">
            <w:pPr>
              <w:pStyle w:val="CRCoverPage"/>
              <w:spacing w:after="0"/>
              <w:jc w:val="right"/>
            </w:pPr>
          </w:p>
        </w:tc>
        <w:tc>
          <w:tcPr>
            <w:tcW w:w="1559" w:type="dxa"/>
            <w:shd w:val="pct30" w:color="FFFF00" w:fill="auto"/>
          </w:tcPr>
          <w:p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rsidR="001E4FA1" w:rsidRDefault="00F715EF">
            <w:pPr>
              <w:pStyle w:val="CRCoverPage"/>
              <w:spacing w:after="0"/>
              <w:jc w:val="center"/>
            </w:pPr>
            <w:r>
              <w:rPr>
                <w:b/>
                <w:sz w:val="28"/>
              </w:rPr>
              <w:t>CR</w:t>
            </w:r>
          </w:p>
        </w:tc>
        <w:tc>
          <w:tcPr>
            <w:tcW w:w="1276" w:type="dxa"/>
            <w:shd w:val="pct30" w:color="FFFF00" w:fill="auto"/>
          </w:tcPr>
          <w:p w:rsidR="001E4FA1" w:rsidRDefault="00220C55" w:rsidP="00F95577">
            <w:pPr>
              <w:pStyle w:val="CRCoverPage"/>
              <w:spacing w:after="0"/>
              <w:jc w:val="center"/>
            </w:pPr>
            <w:r w:rsidRPr="00220C55">
              <w:rPr>
                <w:b/>
                <w:sz w:val="28"/>
              </w:rPr>
              <w:t>0420</w:t>
            </w:r>
          </w:p>
        </w:tc>
        <w:tc>
          <w:tcPr>
            <w:tcW w:w="709" w:type="dxa"/>
          </w:tcPr>
          <w:p w:rsidR="001E4FA1" w:rsidRDefault="00F715EF">
            <w:pPr>
              <w:pStyle w:val="CRCoverPage"/>
              <w:tabs>
                <w:tab w:val="right" w:pos="625"/>
              </w:tabs>
              <w:spacing w:after="0"/>
              <w:jc w:val="center"/>
            </w:pPr>
            <w:r>
              <w:rPr>
                <w:b/>
                <w:bCs/>
                <w:sz w:val="28"/>
              </w:rPr>
              <w:t>rev</w:t>
            </w:r>
          </w:p>
        </w:tc>
        <w:tc>
          <w:tcPr>
            <w:tcW w:w="992" w:type="dxa"/>
            <w:shd w:val="pct30" w:color="FFFF00" w:fill="auto"/>
          </w:tcPr>
          <w:p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rsidR="001E4FA1" w:rsidRDefault="001E4FA1">
            <w:pPr>
              <w:pStyle w:val="CRCoverPage"/>
              <w:spacing w:after="0"/>
            </w:pPr>
          </w:p>
        </w:tc>
      </w:tr>
      <w:tr w:rsidR="001E4FA1">
        <w:tc>
          <w:tcPr>
            <w:tcW w:w="9641" w:type="dxa"/>
            <w:gridSpan w:val="9"/>
            <w:tcBorders>
              <w:left w:val="single" w:sz="4" w:space="0" w:color="auto"/>
              <w:right w:val="single" w:sz="4" w:space="0" w:color="auto"/>
            </w:tcBorders>
          </w:tcPr>
          <w:p w:rsidR="001E4FA1" w:rsidRDefault="001E4FA1">
            <w:pPr>
              <w:pStyle w:val="CRCoverPage"/>
              <w:spacing w:after="0"/>
            </w:pPr>
          </w:p>
        </w:tc>
      </w:tr>
      <w:tr w:rsidR="001E4FA1">
        <w:tc>
          <w:tcPr>
            <w:tcW w:w="9641" w:type="dxa"/>
            <w:gridSpan w:val="9"/>
            <w:tcBorders>
              <w:top w:val="single" w:sz="4" w:space="0" w:color="auto"/>
            </w:tcBorders>
          </w:tcPr>
          <w:p w:rsidR="001E4FA1" w:rsidRDefault="00F715EF">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1E4FA1">
        <w:tc>
          <w:tcPr>
            <w:tcW w:w="9641" w:type="dxa"/>
            <w:gridSpan w:val="9"/>
          </w:tcPr>
          <w:p w:rsidR="001E4FA1" w:rsidRDefault="001E4FA1">
            <w:pPr>
              <w:pStyle w:val="CRCoverPage"/>
              <w:spacing w:after="0"/>
              <w:rPr>
                <w:sz w:val="8"/>
                <w:szCs w:val="8"/>
              </w:rPr>
            </w:pPr>
          </w:p>
        </w:tc>
      </w:tr>
    </w:tbl>
    <w:p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tc>
          <w:tcPr>
            <w:tcW w:w="2835" w:type="dxa"/>
          </w:tcPr>
          <w:p w:rsidR="001E4FA1" w:rsidRDefault="00F715EF">
            <w:pPr>
              <w:pStyle w:val="CRCoverPage"/>
              <w:tabs>
                <w:tab w:val="right" w:pos="2751"/>
              </w:tabs>
              <w:spacing w:after="0"/>
              <w:rPr>
                <w:b/>
                <w:i/>
              </w:rPr>
            </w:pPr>
            <w:r>
              <w:rPr>
                <w:b/>
                <w:i/>
              </w:rPr>
              <w:t>Proposed change affects:</w:t>
            </w:r>
          </w:p>
        </w:tc>
        <w:tc>
          <w:tcPr>
            <w:tcW w:w="1418" w:type="dxa"/>
          </w:tcPr>
          <w:p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4FA1" w:rsidRDefault="001E4FA1">
            <w:pPr>
              <w:pStyle w:val="CRCoverPage"/>
              <w:spacing w:after="0"/>
              <w:jc w:val="center"/>
              <w:rPr>
                <w:b/>
                <w:caps/>
              </w:rPr>
            </w:pPr>
          </w:p>
        </w:tc>
        <w:tc>
          <w:tcPr>
            <w:tcW w:w="709" w:type="dxa"/>
            <w:tcBorders>
              <w:left w:val="single" w:sz="4" w:space="0" w:color="auto"/>
            </w:tcBorders>
          </w:tcPr>
          <w:p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4FA1" w:rsidRDefault="00F715EF">
            <w:pPr>
              <w:pStyle w:val="CRCoverPage"/>
              <w:spacing w:after="0"/>
              <w:jc w:val="center"/>
              <w:rPr>
                <w:b/>
                <w:caps/>
              </w:rPr>
            </w:pPr>
            <w:r>
              <w:rPr>
                <w:b/>
                <w:caps/>
              </w:rPr>
              <w:t>x</w:t>
            </w:r>
          </w:p>
        </w:tc>
        <w:tc>
          <w:tcPr>
            <w:tcW w:w="2126" w:type="dxa"/>
          </w:tcPr>
          <w:p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4FA1" w:rsidRDefault="001E4FA1">
            <w:pPr>
              <w:pStyle w:val="CRCoverPage"/>
              <w:spacing w:after="0"/>
              <w:jc w:val="center"/>
              <w:rPr>
                <w:b/>
                <w:bCs/>
                <w:caps/>
              </w:rPr>
            </w:pPr>
          </w:p>
        </w:tc>
      </w:tr>
    </w:tbl>
    <w:p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tc>
          <w:tcPr>
            <w:tcW w:w="9640" w:type="dxa"/>
            <w:gridSpan w:val="11"/>
          </w:tcPr>
          <w:p w:rsidR="001E4FA1" w:rsidRDefault="001E4FA1">
            <w:pPr>
              <w:pStyle w:val="CRCoverPage"/>
              <w:spacing w:after="0"/>
              <w:rPr>
                <w:sz w:val="8"/>
                <w:szCs w:val="8"/>
              </w:rPr>
            </w:pPr>
          </w:p>
        </w:tc>
      </w:tr>
      <w:tr w:rsidR="001E4FA1">
        <w:tc>
          <w:tcPr>
            <w:tcW w:w="1843" w:type="dxa"/>
            <w:tcBorders>
              <w:top w:val="single" w:sz="4" w:space="0" w:color="auto"/>
              <w:left w:val="single" w:sz="4" w:space="0" w:color="auto"/>
            </w:tcBorders>
          </w:tcPr>
          <w:p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E4FA1" w:rsidRDefault="00F95577" w:rsidP="00F95577">
            <w:pPr>
              <w:pStyle w:val="CRCoverPage"/>
              <w:spacing w:after="0"/>
              <w:ind w:left="100"/>
            </w:pPr>
            <w:r>
              <w:t>In</w:t>
            </w:r>
            <w:r w:rsidR="00B3140B">
              <w:t>troduction of LP-WUS in TS 37.340</w:t>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7797" w:type="dxa"/>
            <w:gridSpan w:val="10"/>
            <w:tcBorders>
              <w:right w:val="single" w:sz="4" w:space="0" w:color="auto"/>
            </w:tcBorders>
          </w:tcPr>
          <w:p w:rsidR="001E4FA1" w:rsidRDefault="001E4FA1">
            <w:pPr>
              <w:pStyle w:val="CRCoverPage"/>
              <w:spacing w:after="0"/>
              <w:rPr>
                <w:sz w:val="8"/>
                <w:szCs w:val="8"/>
              </w:rPr>
            </w:pPr>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E4FA1" w:rsidRDefault="00F715EF">
            <w:pPr>
              <w:pStyle w:val="CRCoverPage"/>
              <w:spacing w:after="0"/>
              <w:ind w:left="100"/>
            </w:pPr>
            <w:r>
              <w:t xml:space="preserve">ZTE Corporation, </w:t>
            </w:r>
            <w:proofErr w:type="spellStart"/>
            <w:r>
              <w:t>Sanechips</w:t>
            </w:r>
            <w:proofErr w:type="spellEnd"/>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E4FA1" w:rsidRDefault="00AA6C10">
            <w:pPr>
              <w:pStyle w:val="CRCoverPage"/>
              <w:spacing w:after="0"/>
              <w:ind w:left="100"/>
            </w:pPr>
            <w:r>
              <w:fldChar w:fldCharType="begin"/>
            </w:r>
            <w:r>
              <w:instrText xml:space="preserve"> DOCPROPERTY  SourceIfTsg  \* MERGEFORMAT </w:instrText>
            </w:r>
            <w:r>
              <w:fldChar w:fldCharType="separate"/>
            </w:r>
            <w:r w:rsidR="00F715EF">
              <w:t>R2</w:t>
            </w:r>
            <w:r>
              <w:fldChar w:fldCharType="end"/>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7797" w:type="dxa"/>
            <w:gridSpan w:val="10"/>
            <w:tcBorders>
              <w:right w:val="single" w:sz="4" w:space="0" w:color="auto"/>
            </w:tcBorders>
          </w:tcPr>
          <w:p w:rsidR="001E4FA1" w:rsidRDefault="001E4FA1">
            <w:pPr>
              <w:pStyle w:val="CRCoverPage"/>
              <w:spacing w:after="0"/>
              <w:rPr>
                <w:sz w:val="8"/>
                <w:szCs w:val="8"/>
              </w:rPr>
            </w:pPr>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rsidR="001E4FA1" w:rsidRDefault="001E4FA1">
            <w:pPr>
              <w:pStyle w:val="CRCoverPage"/>
              <w:spacing w:after="0"/>
              <w:ind w:right="100"/>
            </w:pPr>
          </w:p>
        </w:tc>
        <w:tc>
          <w:tcPr>
            <w:tcW w:w="1417" w:type="dxa"/>
            <w:gridSpan w:val="3"/>
            <w:tcBorders>
              <w:left w:val="nil"/>
            </w:tcBorders>
          </w:tcPr>
          <w:p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rsidR="001E4FA1" w:rsidRDefault="00F715EF" w:rsidP="002F30DA">
            <w:pPr>
              <w:pStyle w:val="CRCoverPage"/>
              <w:spacing w:after="0"/>
              <w:ind w:left="100"/>
            </w:pPr>
            <w:r>
              <w:t>2025-0</w:t>
            </w:r>
            <w:r w:rsidR="002F30DA">
              <w:t>9</w:t>
            </w:r>
            <w:r>
              <w:t>-0</w:t>
            </w:r>
            <w:r w:rsidR="002F30DA">
              <w:t>2</w:t>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1986" w:type="dxa"/>
            <w:gridSpan w:val="4"/>
          </w:tcPr>
          <w:p w:rsidR="001E4FA1" w:rsidRDefault="001E4FA1">
            <w:pPr>
              <w:pStyle w:val="CRCoverPage"/>
              <w:spacing w:after="0"/>
              <w:rPr>
                <w:sz w:val="8"/>
                <w:szCs w:val="8"/>
              </w:rPr>
            </w:pPr>
          </w:p>
        </w:tc>
        <w:tc>
          <w:tcPr>
            <w:tcW w:w="2267" w:type="dxa"/>
            <w:gridSpan w:val="2"/>
          </w:tcPr>
          <w:p w:rsidR="001E4FA1" w:rsidRDefault="001E4FA1">
            <w:pPr>
              <w:pStyle w:val="CRCoverPage"/>
              <w:spacing w:after="0"/>
              <w:rPr>
                <w:sz w:val="8"/>
                <w:szCs w:val="8"/>
              </w:rPr>
            </w:pPr>
          </w:p>
        </w:tc>
        <w:tc>
          <w:tcPr>
            <w:tcW w:w="1417" w:type="dxa"/>
            <w:gridSpan w:val="3"/>
          </w:tcPr>
          <w:p w:rsidR="001E4FA1" w:rsidRDefault="001E4FA1">
            <w:pPr>
              <w:pStyle w:val="CRCoverPage"/>
              <w:spacing w:after="0"/>
              <w:rPr>
                <w:sz w:val="8"/>
                <w:szCs w:val="8"/>
              </w:rPr>
            </w:pPr>
          </w:p>
        </w:tc>
        <w:tc>
          <w:tcPr>
            <w:tcW w:w="2127" w:type="dxa"/>
            <w:tcBorders>
              <w:right w:val="single" w:sz="4" w:space="0" w:color="auto"/>
            </w:tcBorders>
          </w:tcPr>
          <w:p w:rsidR="001E4FA1" w:rsidRDefault="001E4FA1">
            <w:pPr>
              <w:pStyle w:val="CRCoverPage"/>
              <w:spacing w:after="0"/>
              <w:rPr>
                <w:sz w:val="8"/>
                <w:szCs w:val="8"/>
              </w:rPr>
            </w:pPr>
          </w:p>
        </w:tc>
      </w:tr>
      <w:tr w:rsidR="001E4FA1">
        <w:trPr>
          <w:cantSplit/>
        </w:trPr>
        <w:tc>
          <w:tcPr>
            <w:tcW w:w="1843" w:type="dxa"/>
            <w:tcBorders>
              <w:left w:val="single" w:sz="4" w:space="0" w:color="auto"/>
            </w:tcBorders>
          </w:tcPr>
          <w:p w:rsidR="001E4FA1" w:rsidRDefault="00F715EF">
            <w:pPr>
              <w:pStyle w:val="CRCoverPage"/>
              <w:tabs>
                <w:tab w:val="right" w:pos="1759"/>
              </w:tabs>
              <w:spacing w:after="0"/>
              <w:rPr>
                <w:b/>
                <w:i/>
              </w:rPr>
            </w:pPr>
            <w:r>
              <w:rPr>
                <w:b/>
                <w:i/>
              </w:rPr>
              <w:t>Category:</w:t>
            </w:r>
          </w:p>
        </w:tc>
        <w:tc>
          <w:tcPr>
            <w:tcW w:w="851" w:type="dxa"/>
            <w:shd w:val="pct30" w:color="FFFF00" w:fill="auto"/>
          </w:tcPr>
          <w:p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1E4FA1" w:rsidRDefault="001E4FA1">
            <w:pPr>
              <w:pStyle w:val="CRCoverPage"/>
              <w:spacing w:after="0"/>
            </w:pPr>
          </w:p>
        </w:tc>
        <w:tc>
          <w:tcPr>
            <w:tcW w:w="1417" w:type="dxa"/>
            <w:gridSpan w:val="3"/>
            <w:tcBorders>
              <w:left w:val="nil"/>
            </w:tcBorders>
          </w:tcPr>
          <w:p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rsidR="001E4FA1" w:rsidRDefault="00AA6C10">
            <w:pPr>
              <w:pStyle w:val="CRCoverPage"/>
              <w:spacing w:after="0"/>
              <w:ind w:left="100"/>
            </w:pPr>
            <w:r>
              <w:fldChar w:fldCharType="begin"/>
            </w:r>
            <w:r>
              <w:instrText xml:space="preserve"> DOCPROPERTY  Release  \* MERGEFORMAT </w:instrText>
            </w:r>
            <w:r>
              <w:fldChar w:fldCharType="separate"/>
            </w:r>
            <w:r w:rsidR="00F715EF">
              <w:t>Rel-19</w:t>
            </w:r>
            <w:r>
              <w:fldChar w:fldCharType="end"/>
            </w:r>
          </w:p>
        </w:tc>
      </w:tr>
      <w:tr w:rsidR="001E4FA1">
        <w:tc>
          <w:tcPr>
            <w:tcW w:w="1843" w:type="dxa"/>
            <w:tcBorders>
              <w:left w:val="single" w:sz="4" w:space="0" w:color="auto"/>
              <w:bottom w:val="single" w:sz="4" w:space="0" w:color="auto"/>
            </w:tcBorders>
          </w:tcPr>
          <w:p w:rsidR="001E4FA1" w:rsidRDefault="001E4FA1">
            <w:pPr>
              <w:pStyle w:val="CRCoverPage"/>
              <w:spacing w:after="0"/>
              <w:rPr>
                <w:b/>
                <w:i/>
              </w:rPr>
            </w:pPr>
          </w:p>
        </w:tc>
        <w:tc>
          <w:tcPr>
            <w:tcW w:w="4677" w:type="dxa"/>
            <w:gridSpan w:val="8"/>
            <w:tcBorders>
              <w:bottom w:val="single" w:sz="4" w:space="0" w:color="auto"/>
            </w:tcBorders>
          </w:tcPr>
          <w:p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E4FA1" w:rsidRDefault="00F715EF">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tc>
          <w:tcPr>
            <w:tcW w:w="1843" w:type="dxa"/>
          </w:tcPr>
          <w:p w:rsidR="001E4FA1" w:rsidRDefault="001E4FA1">
            <w:pPr>
              <w:pStyle w:val="CRCoverPage"/>
              <w:spacing w:after="0"/>
              <w:rPr>
                <w:b/>
                <w:i/>
                <w:sz w:val="8"/>
                <w:szCs w:val="8"/>
              </w:rPr>
            </w:pPr>
          </w:p>
        </w:tc>
        <w:tc>
          <w:tcPr>
            <w:tcW w:w="7797" w:type="dxa"/>
            <w:gridSpan w:val="10"/>
          </w:tcPr>
          <w:p w:rsidR="001E4FA1" w:rsidRDefault="001E4FA1">
            <w:pPr>
              <w:pStyle w:val="CRCoverPage"/>
              <w:spacing w:after="0"/>
              <w:rPr>
                <w:sz w:val="8"/>
                <w:szCs w:val="8"/>
              </w:rPr>
            </w:pPr>
          </w:p>
        </w:tc>
      </w:tr>
      <w:tr w:rsidR="001E4FA1">
        <w:tc>
          <w:tcPr>
            <w:tcW w:w="2694" w:type="dxa"/>
            <w:gridSpan w:val="2"/>
            <w:tcBorders>
              <w:top w:val="single" w:sz="4" w:space="0" w:color="auto"/>
              <w:left w:val="single" w:sz="4" w:space="0" w:color="auto"/>
            </w:tcBorders>
          </w:tcPr>
          <w:p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E4FA1" w:rsidRDefault="00F715EF">
            <w:pPr>
              <w:pStyle w:val="CRCoverPage"/>
              <w:spacing w:after="0"/>
              <w:ind w:left="100"/>
            </w:pPr>
            <w:r>
              <w:t>Introduction of Rel-19 LP-WUS in TS 37.340</w:t>
            </w:r>
          </w:p>
          <w:p w:rsidR="001E4FA1" w:rsidRDefault="001E4FA1">
            <w:pPr>
              <w:pStyle w:val="CRCoverPage"/>
              <w:spacing w:after="0"/>
              <w:ind w:left="100"/>
            </w:pP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tcBorders>
          </w:tcPr>
          <w:p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E4FA1" w:rsidRDefault="00F715EF">
            <w:pPr>
              <w:pStyle w:val="CRCoverPage"/>
              <w:spacing w:after="0"/>
              <w:ind w:left="100"/>
            </w:pPr>
            <w:r>
              <w:t>Introduction of Rel-19 LP-WUS in TS 37.340</w:t>
            </w:r>
          </w:p>
          <w:p w:rsidR="001E4FA1" w:rsidRDefault="00F715EF">
            <w:pPr>
              <w:pStyle w:val="CRCoverPage"/>
              <w:numPr>
                <w:ilvl w:val="0"/>
                <w:numId w:val="2"/>
              </w:numPr>
              <w:spacing w:after="0"/>
            </w:pPr>
            <w:r>
              <w:t>Support of LP-WUS in MR-DC.</w:t>
            </w: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bottom w:val="single" w:sz="4" w:space="0" w:color="auto"/>
            </w:tcBorders>
          </w:tcPr>
          <w:p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E4FA1" w:rsidRDefault="00F715EF">
            <w:pPr>
              <w:pStyle w:val="CRCoverPage"/>
              <w:spacing w:after="0"/>
              <w:ind w:left="100"/>
            </w:pPr>
            <w:r>
              <w:t>Rel-19 LP-WUS is not captured in TS 37.340</w:t>
            </w:r>
          </w:p>
        </w:tc>
      </w:tr>
      <w:tr w:rsidR="001E4FA1">
        <w:tc>
          <w:tcPr>
            <w:tcW w:w="2694" w:type="dxa"/>
            <w:gridSpan w:val="2"/>
          </w:tcPr>
          <w:p w:rsidR="001E4FA1" w:rsidRDefault="001E4FA1">
            <w:pPr>
              <w:pStyle w:val="CRCoverPage"/>
              <w:spacing w:after="0"/>
              <w:rPr>
                <w:b/>
                <w:i/>
                <w:sz w:val="8"/>
                <w:szCs w:val="8"/>
              </w:rPr>
            </w:pPr>
          </w:p>
        </w:tc>
        <w:tc>
          <w:tcPr>
            <w:tcW w:w="6946" w:type="dxa"/>
            <w:gridSpan w:val="9"/>
          </w:tcPr>
          <w:p w:rsidR="001E4FA1" w:rsidRDefault="001E4FA1">
            <w:pPr>
              <w:pStyle w:val="CRCoverPage"/>
              <w:spacing w:after="0"/>
              <w:rPr>
                <w:sz w:val="8"/>
                <w:szCs w:val="8"/>
              </w:rPr>
            </w:pPr>
          </w:p>
        </w:tc>
      </w:tr>
      <w:tr w:rsidR="001E4FA1">
        <w:tc>
          <w:tcPr>
            <w:tcW w:w="2694" w:type="dxa"/>
            <w:gridSpan w:val="2"/>
            <w:tcBorders>
              <w:top w:val="single" w:sz="4" w:space="0" w:color="auto"/>
              <w:left w:val="single" w:sz="4" w:space="0" w:color="auto"/>
            </w:tcBorders>
          </w:tcPr>
          <w:p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E4FA1" w:rsidRDefault="00F715EF">
            <w:pPr>
              <w:pStyle w:val="CRCoverPage"/>
              <w:spacing w:after="0"/>
              <w:ind w:left="100"/>
            </w:pPr>
            <w:r>
              <w:t>3.2, 6.1</w:t>
            </w: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tcBorders>
          </w:tcPr>
          <w:p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FA1" w:rsidRDefault="00F715EF">
            <w:pPr>
              <w:pStyle w:val="CRCoverPage"/>
              <w:spacing w:after="0"/>
              <w:jc w:val="center"/>
              <w:rPr>
                <w:b/>
                <w:caps/>
              </w:rPr>
            </w:pPr>
            <w:r>
              <w:rPr>
                <w:b/>
                <w:caps/>
              </w:rPr>
              <w:t>N</w:t>
            </w:r>
          </w:p>
        </w:tc>
        <w:tc>
          <w:tcPr>
            <w:tcW w:w="2977" w:type="dxa"/>
            <w:gridSpan w:val="4"/>
          </w:tcPr>
          <w:p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rsidR="001E4FA1" w:rsidRDefault="001E4FA1">
            <w:pPr>
              <w:pStyle w:val="CRCoverPage"/>
              <w:spacing w:after="0"/>
              <w:ind w:left="99"/>
            </w:pPr>
          </w:p>
        </w:tc>
      </w:tr>
      <w:tr w:rsidR="001E4FA1">
        <w:tc>
          <w:tcPr>
            <w:tcW w:w="2694" w:type="dxa"/>
            <w:gridSpan w:val="2"/>
            <w:tcBorders>
              <w:left w:val="single" w:sz="4" w:space="0" w:color="auto"/>
            </w:tcBorders>
          </w:tcPr>
          <w:p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rPr>
            </w:pPr>
          </w:p>
        </w:tc>
        <w:tc>
          <w:tcPr>
            <w:tcW w:w="2977" w:type="dxa"/>
            <w:gridSpan w:val="4"/>
          </w:tcPr>
          <w:p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E4FA1" w:rsidRDefault="00220C55">
            <w:pPr>
              <w:pStyle w:val="CRCoverPage"/>
              <w:spacing w:after="0"/>
              <w:ind w:left="99"/>
            </w:pPr>
            <w:r>
              <w:t xml:space="preserve">TS 38.300 </w:t>
            </w:r>
            <w:r w:rsidR="00F715EF">
              <w:t>CR</w:t>
            </w:r>
            <w:r w:rsidR="00074C82">
              <w:t xml:space="preserve"> </w:t>
            </w:r>
            <w:r w:rsidR="00074C82" w:rsidRPr="00074C82">
              <w:t>1015</w:t>
            </w:r>
          </w:p>
          <w:p w:rsidR="001E4FA1" w:rsidRDefault="00220C55">
            <w:pPr>
              <w:pStyle w:val="CRCoverPage"/>
              <w:spacing w:after="0"/>
              <w:ind w:left="99"/>
            </w:pPr>
            <w:r>
              <w:t xml:space="preserve">TS 38.304 </w:t>
            </w:r>
            <w:r w:rsidR="00F715EF">
              <w:t>CR</w:t>
            </w:r>
            <w:r>
              <w:t xml:space="preserve"> </w:t>
            </w:r>
            <w:r w:rsidRPr="00220C55">
              <w:t>0440</w:t>
            </w:r>
          </w:p>
          <w:p w:rsidR="001E4FA1" w:rsidRDefault="00220C55">
            <w:pPr>
              <w:pStyle w:val="CRCoverPage"/>
              <w:spacing w:after="0"/>
              <w:ind w:left="99"/>
            </w:pPr>
            <w:r>
              <w:t xml:space="preserve">TS 38.331 </w:t>
            </w:r>
            <w:r w:rsidR="00F715EF">
              <w:t>CR</w:t>
            </w:r>
            <w:r>
              <w:t xml:space="preserve"> </w:t>
            </w:r>
            <w:r w:rsidRPr="00220C55">
              <w:t>5416</w:t>
            </w:r>
          </w:p>
          <w:p w:rsidR="001E4FA1" w:rsidRDefault="00220C55">
            <w:pPr>
              <w:pStyle w:val="CRCoverPage"/>
              <w:spacing w:after="0"/>
              <w:ind w:left="99"/>
            </w:pPr>
            <w:r>
              <w:t xml:space="preserve">TS 38.321 </w:t>
            </w:r>
            <w:r w:rsidR="00F715EF">
              <w:t>CR</w:t>
            </w:r>
            <w:r>
              <w:t xml:space="preserve"> </w:t>
            </w:r>
            <w:r w:rsidRPr="00220C55">
              <w:t>2103</w:t>
            </w:r>
          </w:p>
        </w:tc>
      </w:tr>
      <w:tr w:rsidR="001E4FA1">
        <w:tc>
          <w:tcPr>
            <w:tcW w:w="2694" w:type="dxa"/>
            <w:gridSpan w:val="2"/>
            <w:tcBorders>
              <w:left w:val="single" w:sz="4" w:space="0" w:color="auto"/>
            </w:tcBorders>
          </w:tcPr>
          <w:p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lang w:eastAsia="zh-CN"/>
              </w:rPr>
            </w:pPr>
          </w:p>
        </w:tc>
        <w:tc>
          <w:tcPr>
            <w:tcW w:w="2977" w:type="dxa"/>
            <w:gridSpan w:val="4"/>
          </w:tcPr>
          <w:p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rsidR="001E4FA1" w:rsidRDefault="001E4FA1">
            <w:pPr>
              <w:pStyle w:val="CRCoverPage"/>
              <w:spacing w:after="0"/>
            </w:pPr>
          </w:p>
        </w:tc>
      </w:tr>
      <w:tr w:rsidR="001E4FA1">
        <w:tc>
          <w:tcPr>
            <w:tcW w:w="2694" w:type="dxa"/>
            <w:gridSpan w:val="2"/>
            <w:tcBorders>
              <w:left w:val="single" w:sz="4" w:space="0" w:color="auto"/>
            </w:tcBorders>
          </w:tcPr>
          <w:p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lang w:eastAsia="zh-CN"/>
              </w:rPr>
            </w:pPr>
          </w:p>
        </w:tc>
        <w:tc>
          <w:tcPr>
            <w:tcW w:w="2977" w:type="dxa"/>
            <w:gridSpan w:val="4"/>
          </w:tcPr>
          <w:p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rsidR="001E4FA1" w:rsidRDefault="001E4FA1">
            <w:pPr>
              <w:pStyle w:val="CRCoverPage"/>
              <w:spacing w:after="0"/>
            </w:pPr>
          </w:p>
        </w:tc>
      </w:tr>
      <w:tr w:rsidR="001E4FA1">
        <w:tc>
          <w:tcPr>
            <w:tcW w:w="2694" w:type="dxa"/>
            <w:gridSpan w:val="2"/>
            <w:tcBorders>
              <w:left w:val="single" w:sz="4" w:space="0" w:color="auto"/>
            </w:tcBorders>
          </w:tcPr>
          <w:p w:rsidR="001E4FA1" w:rsidRDefault="001E4FA1">
            <w:pPr>
              <w:pStyle w:val="CRCoverPage"/>
              <w:spacing w:after="0"/>
              <w:rPr>
                <w:b/>
                <w:i/>
              </w:rPr>
            </w:pPr>
          </w:p>
        </w:tc>
        <w:tc>
          <w:tcPr>
            <w:tcW w:w="6946" w:type="dxa"/>
            <w:gridSpan w:val="9"/>
            <w:tcBorders>
              <w:right w:val="single" w:sz="4" w:space="0" w:color="auto"/>
            </w:tcBorders>
          </w:tcPr>
          <w:p w:rsidR="001E4FA1" w:rsidRDefault="001E4FA1">
            <w:pPr>
              <w:pStyle w:val="CRCoverPage"/>
              <w:spacing w:after="0"/>
            </w:pPr>
          </w:p>
        </w:tc>
      </w:tr>
      <w:tr w:rsidR="001E4FA1">
        <w:tc>
          <w:tcPr>
            <w:tcW w:w="2694" w:type="dxa"/>
            <w:gridSpan w:val="2"/>
            <w:tcBorders>
              <w:left w:val="single" w:sz="4" w:space="0" w:color="auto"/>
              <w:bottom w:val="single" w:sz="4" w:space="0" w:color="auto"/>
            </w:tcBorders>
          </w:tcPr>
          <w:p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E4FA1" w:rsidRDefault="001E4FA1">
            <w:pPr>
              <w:pStyle w:val="CRCoverPage"/>
              <w:spacing w:after="0"/>
              <w:ind w:left="100"/>
            </w:pPr>
          </w:p>
        </w:tc>
      </w:tr>
      <w:tr w:rsidR="001E4FA1">
        <w:tc>
          <w:tcPr>
            <w:tcW w:w="2694" w:type="dxa"/>
            <w:gridSpan w:val="2"/>
            <w:tcBorders>
              <w:top w:val="single" w:sz="4" w:space="0" w:color="auto"/>
              <w:bottom w:val="single" w:sz="4" w:space="0" w:color="auto"/>
            </w:tcBorders>
          </w:tcPr>
          <w:p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E4FA1" w:rsidRDefault="001E4FA1">
            <w:pPr>
              <w:pStyle w:val="CRCoverPage"/>
              <w:spacing w:after="0"/>
              <w:ind w:left="100"/>
              <w:rPr>
                <w:sz w:val="8"/>
                <w:szCs w:val="8"/>
              </w:rPr>
            </w:pPr>
          </w:p>
        </w:tc>
      </w:tr>
      <w:tr w:rsidR="001E4FA1">
        <w:tc>
          <w:tcPr>
            <w:tcW w:w="2694" w:type="dxa"/>
            <w:gridSpan w:val="2"/>
            <w:tcBorders>
              <w:top w:val="single" w:sz="4" w:space="0" w:color="auto"/>
              <w:left w:val="single" w:sz="4" w:space="0" w:color="auto"/>
              <w:bottom w:val="single" w:sz="4" w:space="0" w:color="auto"/>
            </w:tcBorders>
          </w:tcPr>
          <w:p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4FA1" w:rsidRDefault="001E4FA1">
            <w:pPr>
              <w:pStyle w:val="CRCoverPage"/>
              <w:spacing w:after="0"/>
              <w:ind w:left="100"/>
            </w:pPr>
          </w:p>
        </w:tc>
      </w:tr>
    </w:tbl>
    <w:p w:rsidR="001E4FA1" w:rsidRDefault="001E4FA1">
      <w:pPr>
        <w:pStyle w:val="CRCoverPage"/>
        <w:spacing w:after="0"/>
        <w:rPr>
          <w:sz w:val="8"/>
          <w:szCs w:val="8"/>
        </w:rPr>
      </w:pPr>
    </w:p>
    <w:p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rsidR="001E4FA1" w:rsidRDefault="001E4FA1"/>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rsidR="00703025" w:rsidRPr="00731EF5" w:rsidRDefault="00703025" w:rsidP="00703025">
      <w:pPr>
        <w:pStyle w:val="2"/>
      </w:pPr>
      <w:bookmarkStart w:id="3" w:name="_Toc29248312"/>
      <w:bookmarkStart w:id="4" w:name="_Toc37200896"/>
      <w:bookmarkStart w:id="5" w:name="_Toc46492762"/>
      <w:bookmarkStart w:id="6" w:name="_Toc52568288"/>
      <w:bookmarkStart w:id="7" w:name="_Toc201699595"/>
      <w:bookmarkStart w:id="8" w:name="_Toc46490280"/>
      <w:bookmarkStart w:id="9" w:name="_Toc29239800"/>
      <w:bookmarkStart w:id="10" w:name="_Toc37296154"/>
      <w:bookmarkStart w:id="11" w:name="_Toc52751975"/>
      <w:bookmarkStart w:id="12" w:name="_Toc185623496"/>
      <w:bookmarkStart w:id="13" w:name="_Toc52796437"/>
      <w:bookmarkStart w:id="14" w:name="_Toc52752030"/>
      <w:bookmarkStart w:id="15" w:name="_Toc46490335"/>
      <w:bookmarkStart w:id="16" w:name="_Toc52796492"/>
      <w:bookmarkStart w:id="17" w:name="_Toc29239849"/>
      <w:bookmarkStart w:id="18" w:name="_Toc37296208"/>
      <w:bookmarkStart w:id="19" w:name="_Toc185623558"/>
      <w:bookmarkEnd w:id="1"/>
      <w:bookmarkEnd w:id="2"/>
      <w:r w:rsidRPr="00731EF5">
        <w:t>3.2</w:t>
      </w:r>
      <w:r w:rsidRPr="00731EF5">
        <w:tab/>
        <w:t>Abbreviations</w:t>
      </w:r>
      <w:bookmarkEnd w:id="3"/>
      <w:bookmarkEnd w:id="4"/>
      <w:bookmarkEnd w:id="5"/>
      <w:bookmarkEnd w:id="6"/>
      <w:bookmarkEnd w:id="7"/>
    </w:p>
    <w:p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rsidR="00703025" w:rsidRPr="00731EF5" w:rsidRDefault="00703025" w:rsidP="00703025">
      <w:pPr>
        <w:pStyle w:val="EW"/>
        <w:rPr>
          <w:rFonts w:eastAsia="MS Mincho"/>
        </w:rPr>
      </w:pPr>
      <w:r w:rsidRPr="00731EF5">
        <w:t>BFD</w:t>
      </w:r>
      <w:r w:rsidRPr="00731EF5">
        <w:tab/>
        <w:t>Beam Failure Detection</w:t>
      </w:r>
    </w:p>
    <w:p w:rsidR="00703025" w:rsidRPr="00731EF5" w:rsidRDefault="00703025" w:rsidP="00703025">
      <w:pPr>
        <w:pStyle w:val="EW"/>
      </w:pPr>
      <w:r w:rsidRPr="00731EF5">
        <w:rPr>
          <w:lang w:eastAsia="zh-CN"/>
        </w:rPr>
        <w:t>CHO</w:t>
      </w:r>
      <w:r w:rsidRPr="00731EF5">
        <w:rPr>
          <w:lang w:eastAsia="zh-CN"/>
        </w:rPr>
        <w:tab/>
      </w:r>
      <w:r w:rsidRPr="00731EF5">
        <w:t>Conditional Handover</w:t>
      </w:r>
    </w:p>
    <w:p w:rsidR="00703025" w:rsidRPr="00731EF5" w:rsidRDefault="00703025" w:rsidP="00703025">
      <w:pPr>
        <w:pStyle w:val="EW"/>
      </w:pPr>
      <w:r w:rsidRPr="00731EF5">
        <w:t>CLI</w:t>
      </w:r>
      <w:r w:rsidRPr="00731EF5">
        <w:tab/>
        <w:t>Cross Link Interference</w:t>
      </w:r>
    </w:p>
    <w:p w:rsidR="00703025" w:rsidRPr="00731EF5" w:rsidRDefault="00703025" w:rsidP="00703025">
      <w:pPr>
        <w:pStyle w:val="EW"/>
        <w:rPr>
          <w:lang w:eastAsia="zh-CN"/>
        </w:rPr>
      </w:pPr>
      <w:r w:rsidRPr="00731EF5">
        <w:rPr>
          <w:lang w:eastAsia="zh-CN"/>
        </w:rPr>
        <w:t>CPA</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w:t>
      </w:r>
    </w:p>
    <w:p w:rsidR="00703025" w:rsidRPr="00731EF5" w:rsidRDefault="00703025" w:rsidP="00703025">
      <w:pPr>
        <w:pStyle w:val="EW"/>
        <w:rPr>
          <w:lang w:eastAsia="zh-CN"/>
        </w:rPr>
      </w:pPr>
      <w:r w:rsidRPr="00731EF5">
        <w:rPr>
          <w:lang w:eastAsia="zh-CN"/>
        </w:rPr>
        <w:t>CPAC</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 or Change</w:t>
      </w:r>
    </w:p>
    <w:p w:rsidR="00703025" w:rsidRPr="00731EF5" w:rsidRDefault="00703025" w:rsidP="00703025">
      <w:pPr>
        <w:pStyle w:val="EW"/>
      </w:pPr>
      <w:r w:rsidRPr="00731EF5">
        <w:t>CPC</w:t>
      </w:r>
      <w:r w:rsidRPr="00731EF5">
        <w:tab/>
        <w:t xml:space="preserve">Conditional </w:t>
      </w:r>
      <w:proofErr w:type="spellStart"/>
      <w:r w:rsidRPr="00731EF5">
        <w:t>PSCell</w:t>
      </w:r>
      <w:proofErr w:type="spellEnd"/>
      <w:r w:rsidRPr="00731EF5">
        <w:t xml:space="preserve"> Change</w:t>
      </w:r>
    </w:p>
    <w:p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rsidR="00703025" w:rsidRPr="00731EF5" w:rsidRDefault="00703025" w:rsidP="00703025">
      <w:pPr>
        <w:pStyle w:val="EW"/>
      </w:pPr>
      <w:r w:rsidRPr="00731EF5">
        <w:t>DC</w:t>
      </w:r>
      <w:r w:rsidRPr="00731EF5">
        <w:tab/>
        <w:t>Intra-E-UTRA Dual Connectivity</w:t>
      </w:r>
    </w:p>
    <w:p w:rsidR="00703025" w:rsidRPr="00731EF5" w:rsidRDefault="00703025" w:rsidP="00703025">
      <w:pPr>
        <w:pStyle w:val="EW"/>
      </w:pPr>
      <w:r w:rsidRPr="00731EF5">
        <w:t>DCP</w:t>
      </w:r>
      <w:r w:rsidRPr="00731EF5">
        <w:tab/>
        <w:t>DCI with CRC scrambled by PS-RNTI</w:t>
      </w:r>
    </w:p>
    <w:p w:rsidR="00703025" w:rsidRPr="00731EF5" w:rsidRDefault="00703025" w:rsidP="00703025">
      <w:pPr>
        <w:pStyle w:val="EW"/>
      </w:pPr>
      <w:r w:rsidRPr="00731EF5">
        <w:t>EN-DC</w:t>
      </w:r>
      <w:r w:rsidRPr="00731EF5">
        <w:tab/>
        <w:t>E-UTRA-NR Dual Connectivity</w:t>
      </w:r>
    </w:p>
    <w:p w:rsidR="00703025" w:rsidRPr="00731EF5" w:rsidRDefault="00703025" w:rsidP="00703025">
      <w:pPr>
        <w:pStyle w:val="EW"/>
      </w:pPr>
      <w:r w:rsidRPr="00731EF5">
        <w:t>IAB</w:t>
      </w:r>
      <w:r w:rsidRPr="00731EF5">
        <w:tab/>
        <w:t>Integrated Access and Backhaul</w:t>
      </w:r>
    </w:p>
    <w:p w:rsidR="00703025" w:rsidRPr="00731EF5" w:rsidRDefault="00703025" w:rsidP="00703025">
      <w:pPr>
        <w:pStyle w:val="EW"/>
      </w:pPr>
      <w:r w:rsidRPr="00731EF5">
        <w:t>IDC</w:t>
      </w:r>
      <w:r w:rsidRPr="00731EF5">
        <w:tab/>
        <w:t>In-Device Coexistence</w:t>
      </w:r>
    </w:p>
    <w:p w:rsidR="00703025" w:rsidRDefault="00703025" w:rsidP="00703025">
      <w:pPr>
        <w:pStyle w:val="EW"/>
        <w:rPr>
          <w:lang w:eastAsia="zh-CN"/>
        </w:rPr>
      </w:pPr>
      <w:r w:rsidRPr="00731EF5">
        <w:rPr>
          <w:lang w:eastAsia="zh-CN"/>
        </w:rPr>
        <w:t>LTM</w:t>
      </w:r>
      <w:r w:rsidRPr="00731EF5">
        <w:rPr>
          <w:lang w:eastAsia="zh-CN"/>
        </w:rPr>
        <w:tab/>
        <w:t>L1/L2 Triggered Mobility</w:t>
      </w:r>
    </w:p>
    <w:p w:rsidR="00F95642" w:rsidRPr="00731EF5" w:rsidRDefault="00F95642" w:rsidP="00703025">
      <w:pPr>
        <w:pStyle w:val="EW"/>
        <w:rPr>
          <w:lang w:eastAsia="zh-CN"/>
        </w:rPr>
      </w:pPr>
      <w:ins w:id="20" w:author="ZTE(Yuan)" w:date="2025-08-05T11:54:00Z">
        <w:r>
          <w:rPr>
            <w:lang w:eastAsia="ko-KR"/>
          </w:rPr>
          <w:t>LP-WUS</w:t>
        </w:r>
        <w:r>
          <w:rPr>
            <w:lang w:eastAsia="ko-KR"/>
          </w:rPr>
          <w:tab/>
          <w:t>Low Power Wake-Up Signal</w:t>
        </w:r>
      </w:ins>
    </w:p>
    <w:p w:rsidR="00703025" w:rsidRPr="00731EF5" w:rsidRDefault="00703025" w:rsidP="00703025">
      <w:pPr>
        <w:pStyle w:val="EW"/>
      </w:pPr>
      <w:r w:rsidRPr="00731EF5">
        <w:t>MCG</w:t>
      </w:r>
      <w:r w:rsidRPr="00731EF5">
        <w:tab/>
        <w:t>Master Cell Group</w:t>
      </w:r>
    </w:p>
    <w:p w:rsidR="00703025" w:rsidRPr="00731EF5" w:rsidRDefault="00703025" w:rsidP="00703025">
      <w:pPr>
        <w:pStyle w:val="EW"/>
      </w:pPr>
      <w:r w:rsidRPr="00731EF5">
        <w:t>MN</w:t>
      </w:r>
      <w:r w:rsidRPr="00731EF5">
        <w:tab/>
        <w:t>Master Node</w:t>
      </w:r>
    </w:p>
    <w:p w:rsidR="00703025" w:rsidRPr="00731EF5" w:rsidRDefault="00703025" w:rsidP="00703025">
      <w:pPr>
        <w:pStyle w:val="EW"/>
      </w:pPr>
      <w:r w:rsidRPr="00731EF5">
        <w:t>MR-DC</w:t>
      </w:r>
      <w:r w:rsidRPr="00731EF5">
        <w:tab/>
        <w:t>Multi-Radio Dual Connectivity</w:t>
      </w:r>
    </w:p>
    <w:p w:rsidR="00703025" w:rsidRPr="00731EF5" w:rsidRDefault="00703025" w:rsidP="00703025">
      <w:pPr>
        <w:pStyle w:val="EW"/>
      </w:pPr>
      <w:r w:rsidRPr="00731EF5">
        <w:t>MUSIM</w:t>
      </w:r>
      <w:r w:rsidRPr="00731EF5">
        <w:tab/>
        <w:t>Multi-Universal Subscriber Identity Module</w:t>
      </w:r>
    </w:p>
    <w:p w:rsidR="00703025" w:rsidRPr="00731EF5" w:rsidRDefault="00703025" w:rsidP="00703025">
      <w:pPr>
        <w:pStyle w:val="EW"/>
      </w:pPr>
      <w:r w:rsidRPr="00731EF5">
        <w:t>NE-DC</w:t>
      </w:r>
      <w:r w:rsidRPr="00731EF5">
        <w:tab/>
        <w:t>NR-E-UTRA Dual Connectivity</w:t>
      </w:r>
    </w:p>
    <w:p w:rsidR="00703025" w:rsidRPr="00731EF5" w:rsidRDefault="00703025" w:rsidP="00703025">
      <w:pPr>
        <w:pStyle w:val="EW"/>
      </w:pPr>
      <w:r w:rsidRPr="00731EF5">
        <w:t>NGEN-DC</w:t>
      </w:r>
      <w:r w:rsidRPr="00731EF5">
        <w:tab/>
        <w:t>NG-RAN E-UTRA-NR Dual Connectivity</w:t>
      </w:r>
    </w:p>
    <w:p w:rsidR="00703025" w:rsidRPr="00731EF5" w:rsidRDefault="00703025" w:rsidP="00703025">
      <w:pPr>
        <w:pStyle w:val="EW"/>
      </w:pPr>
      <w:r w:rsidRPr="00731EF5">
        <w:t>NR-DC</w:t>
      </w:r>
      <w:r w:rsidRPr="00731EF5">
        <w:tab/>
        <w:t>NR-NR Dual Connectivity</w:t>
      </w:r>
    </w:p>
    <w:p w:rsidR="00703025" w:rsidRPr="00731EF5" w:rsidRDefault="00703025" w:rsidP="00703025">
      <w:pPr>
        <w:pStyle w:val="EW"/>
      </w:pPr>
      <w:r w:rsidRPr="00731EF5">
        <w:t>QMC</w:t>
      </w:r>
      <w:r w:rsidRPr="00731EF5">
        <w:tab/>
      </w:r>
      <w:proofErr w:type="spellStart"/>
      <w:r w:rsidRPr="00731EF5">
        <w:t>QoE</w:t>
      </w:r>
      <w:proofErr w:type="spellEnd"/>
      <w:r w:rsidRPr="00731EF5">
        <w:t xml:space="preserve"> Measurement Collection</w:t>
      </w:r>
    </w:p>
    <w:p w:rsidR="00703025" w:rsidRPr="00731EF5" w:rsidRDefault="00703025" w:rsidP="00703025">
      <w:pPr>
        <w:pStyle w:val="EW"/>
      </w:pPr>
      <w:proofErr w:type="spellStart"/>
      <w:r w:rsidRPr="00731EF5">
        <w:t>QoE</w:t>
      </w:r>
      <w:proofErr w:type="spellEnd"/>
      <w:r w:rsidRPr="00731EF5">
        <w:tab/>
        <w:t>Quality of Experience</w:t>
      </w:r>
    </w:p>
    <w:p w:rsidR="00703025" w:rsidRPr="00731EF5" w:rsidRDefault="00703025" w:rsidP="00703025">
      <w:pPr>
        <w:pStyle w:val="EW"/>
        <w:rPr>
          <w:rFonts w:eastAsiaTheme="minorEastAsia"/>
        </w:rPr>
      </w:pPr>
      <w:r w:rsidRPr="00731EF5">
        <w:t>RLM</w:t>
      </w:r>
      <w:r w:rsidRPr="00731EF5">
        <w:tab/>
        <w:t>Radio Link Monitoring</w:t>
      </w:r>
    </w:p>
    <w:p w:rsidR="00703025" w:rsidRPr="00731EF5" w:rsidRDefault="00703025" w:rsidP="00703025">
      <w:pPr>
        <w:pStyle w:val="EW"/>
      </w:pPr>
      <w:r w:rsidRPr="00731EF5">
        <w:t>SCG</w:t>
      </w:r>
      <w:r w:rsidRPr="00731EF5">
        <w:tab/>
        <w:t>Secondary Cell Group</w:t>
      </w:r>
    </w:p>
    <w:p w:rsidR="00703025" w:rsidRPr="00731EF5" w:rsidRDefault="00703025" w:rsidP="00703025">
      <w:pPr>
        <w:pStyle w:val="EW"/>
      </w:pPr>
      <w:r w:rsidRPr="00731EF5">
        <w:t>SMTC</w:t>
      </w:r>
      <w:r w:rsidRPr="00731EF5">
        <w:tab/>
        <w:t>SS/PBCH block Measurement Timing Configuration</w:t>
      </w:r>
    </w:p>
    <w:p w:rsidR="00703025" w:rsidRPr="00731EF5" w:rsidRDefault="00703025" w:rsidP="00703025">
      <w:pPr>
        <w:pStyle w:val="EW"/>
      </w:pPr>
      <w:r w:rsidRPr="00731EF5">
        <w:t>SN</w:t>
      </w:r>
      <w:r w:rsidRPr="00731EF5">
        <w:tab/>
        <w:t>Secondary Node</w:t>
      </w:r>
    </w:p>
    <w:p w:rsidR="00703025" w:rsidRPr="00731EF5" w:rsidRDefault="00703025" w:rsidP="00703025">
      <w:pPr>
        <w:pStyle w:val="EW"/>
      </w:pPr>
      <w:r w:rsidRPr="00731EF5">
        <w:t>SPR</w:t>
      </w:r>
      <w:r w:rsidRPr="00731EF5">
        <w:tab/>
        <w:t xml:space="preserve">Successful </w:t>
      </w:r>
      <w:proofErr w:type="spellStart"/>
      <w:r w:rsidRPr="00731EF5">
        <w:t>PSCell</w:t>
      </w:r>
      <w:proofErr w:type="spellEnd"/>
      <w:r w:rsidRPr="00731EF5">
        <w:t xml:space="preserve"> </w:t>
      </w:r>
      <w:r w:rsidRPr="00731EF5">
        <w:rPr>
          <w:lang w:eastAsia="zh-CN"/>
        </w:rPr>
        <w:t>Addition/C</w:t>
      </w:r>
      <w:r w:rsidRPr="00731EF5">
        <w:t>hange Report</w:t>
      </w:r>
    </w:p>
    <w:p w:rsidR="00703025" w:rsidRPr="00731EF5" w:rsidRDefault="00703025" w:rsidP="00703025">
      <w:pPr>
        <w:pStyle w:val="EX"/>
      </w:pPr>
      <w:r w:rsidRPr="00731EF5">
        <w:t>V2X</w:t>
      </w:r>
      <w:r w:rsidRPr="00731EF5">
        <w:tab/>
        <w:t>Vehicle-to-Everything</w:t>
      </w:r>
    </w:p>
    <w:bookmarkEnd w:id="8"/>
    <w:bookmarkEnd w:id="9"/>
    <w:bookmarkEnd w:id="10"/>
    <w:bookmarkEnd w:id="11"/>
    <w:bookmarkEnd w:id="12"/>
    <w:bookmarkEnd w:id="13"/>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rsidR="00786A2A" w:rsidRPr="00731EF5" w:rsidRDefault="00786A2A" w:rsidP="00786A2A">
      <w:pPr>
        <w:pStyle w:val="2"/>
      </w:pPr>
      <w:bookmarkStart w:id="21" w:name="_Toc201699618"/>
      <w:bookmarkStart w:id="22" w:name="_Toc193405401"/>
      <w:bookmarkStart w:id="23" w:name="_Toc29248335"/>
      <w:bookmarkStart w:id="24" w:name="_Toc185526636"/>
      <w:bookmarkStart w:id="25" w:name="_Toc46492785"/>
      <w:bookmarkStart w:id="26" w:name="_Toc37200919"/>
      <w:bookmarkStart w:id="27" w:name="_Toc52568311"/>
      <w:bookmarkEnd w:id="14"/>
      <w:bookmarkEnd w:id="15"/>
      <w:bookmarkEnd w:id="16"/>
      <w:bookmarkEnd w:id="17"/>
      <w:bookmarkEnd w:id="18"/>
      <w:bookmarkEnd w:id="19"/>
      <w:r w:rsidRPr="00731EF5">
        <w:t>6.1</w:t>
      </w:r>
      <w:r w:rsidRPr="00731EF5">
        <w:tab/>
        <w:t xml:space="preserve">MAC </w:t>
      </w:r>
      <w:proofErr w:type="spellStart"/>
      <w:r w:rsidRPr="00731EF5">
        <w:t>Sublayer</w:t>
      </w:r>
      <w:bookmarkEnd w:id="21"/>
      <w:proofErr w:type="spellEnd"/>
    </w:p>
    <w:p w:rsidR="00786A2A" w:rsidRPr="00731EF5" w:rsidRDefault="00786A2A" w:rsidP="00786A2A">
      <w:pPr>
        <w:rPr>
          <w:lang w:eastAsia="zh-CN"/>
        </w:rPr>
      </w:pPr>
      <w:r w:rsidRPr="00731EF5">
        <w:rPr>
          <w:lang w:eastAsia="zh-CN"/>
        </w:rPr>
        <w:t xml:space="preserve">In MR-DC, the UE is configured with two MAC entities: one MAC entity for the MCG and one MAC entity for the SCG. The serving cells other than the </w:t>
      </w:r>
      <w:proofErr w:type="spellStart"/>
      <w:r w:rsidRPr="00731EF5">
        <w:rPr>
          <w:lang w:eastAsia="zh-CN"/>
        </w:rPr>
        <w:t>PCell</w:t>
      </w:r>
      <w:proofErr w:type="spellEnd"/>
      <w:r w:rsidRPr="00731EF5">
        <w:rPr>
          <w:lang w:eastAsia="zh-CN"/>
        </w:rPr>
        <w:t xml:space="preserve"> can be activated/deactivated by RRC or MAC Control Element. For activation/deactivation by MAC Control Element, the serving cells of the MCG other than the </w:t>
      </w:r>
      <w:proofErr w:type="spellStart"/>
      <w:r w:rsidRPr="00731EF5">
        <w:rPr>
          <w:lang w:eastAsia="zh-CN"/>
        </w:rPr>
        <w:t>PCell</w:t>
      </w:r>
      <w:proofErr w:type="spellEnd"/>
      <w:r w:rsidRPr="00731EF5">
        <w:rPr>
          <w:lang w:eastAsia="zh-CN"/>
        </w:rPr>
        <w:t xml:space="preserve"> can only be activated/deactivated by the MAC Control Element received on MCG, and the serving cells of the SCG other than </w:t>
      </w:r>
      <w:proofErr w:type="spellStart"/>
      <w:r w:rsidRPr="00731EF5">
        <w:rPr>
          <w:lang w:eastAsia="zh-CN"/>
        </w:rPr>
        <w:t>PSCell</w:t>
      </w:r>
      <w:proofErr w:type="spellEnd"/>
      <w:r w:rsidRPr="00731EF5">
        <w:rPr>
          <w:lang w:eastAsia="zh-CN"/>
        </w:rPr>
        <w:t xml:space="preserve"> can only be activated/ deactivated by the MAC Control Element received on SCG. The MAC entity applies the bitmap for the associated cells of either MCG or SCG. When the SCG is not deactivated, the </w:t>
      </w:r>
      <w:proofErr w:type="spellStart"/>
      <w:r w:rsidRPr="00731EF5">
        <w:rPr>
          <w:lang w:eastAsia="zh-CN"/>
        </w:rPr>
        <w:t>PSCell</w:t>
      </w:r>
      <w:proofErr w:type="spellEnd"/>
      <w:r w:rsidRPr="00731EF5">
        <w:rPr>
          <w:lang w:eastAsia="zh-CN"/>
        </w:rPr>
        <w:t xml:space="preserve"> is always activated like the </w:t>
      </w:r>
      <w:proofErr w:type="spellStart"/>
      <w:r w:rsidRPr="00731EF5">
        <w:rPr>
          <w:lang w:eastAsia="zh-CN"/>
        </w:rPr>
        <w:t>PCell</w:t>
      </w:r>
      <w:proofErr w:type="spellEnd"/>
      <w:r w:rsidRPr="00731EF5">
        <w:rPr>
          <w:lang w:eastAsia="zh-CN"/>
        </w:rPr>
        <w:t xml:space="preserve"> (i.e. deactivation timer is not applied to </w:t>
      </w:r>
      <w:proofErr w:type="spellStart"/>
      <w:r w:rsidRPr="00731EF5">
        <w:rPr>
          <w:lang w:eastAsia="zh-CN"/>
        </w:rPr>
        <w:t>PSCell</w:t>
      </w:r>
      <w:proofErr w:type="spellEnd"/>
      <w:r w:rsidRPr="00731EF5">
        <w:rPr>
          <w:lang w:eastAsia="zh-CN"/>
        </w:rPr>
        <w:t xml:space="preserve">). With the exception of PUCCH </w:t>
      </w:r>
      <w:proofErr w:type="spellStart"/>
      <w:r w:rsidRPr="00731EF5">
        <w:rPr>
          <w:lang w:eastAsia="zh-CN"/>
        </w:rPr>
        <w:t>SCell</w:t>
      </w:r>
      <w:proofErr w:type="spellEnd"/>
      <w:r w:rsidRPr="00731EF5">
        <w:rPr>
          <w:lang w:eastAsia="zh-CN"/>
        </w:rPr>
        <w:t xml:space="preserve">, one deactivation timer is configured per </w:t>
      </w:r>
      <w:proofErr w:type="spellStart"/>
      <w:r w:rsidRPr="00731EF5">
        <w:rPr>
          <w:lang w:eastAsia="zh-CN"/>
        </w:rPr>
        <w:t>SCell</w:t>
      </w:r>
      <w:proofErr w:type="spellEnd"/>
      <w:r w:rsidRPr="00731EF5">
        <w:rPr>
          <w:lang w:eastAsia="zh-CN"/>
        </w:rPr>
        <w:t xml:space="preserve"> by RRC.</w:t>
      </w:r>
    </w:p>
    <w:p w:rsidR="00786A2A" w:rsidRPr="00731EF5" w:rsidRDefault="00786A2A" w:rsidP="00786A2A">
      <w:r w:rsidRPr="00731EF5">
        <w:t>In MR-DC, semi-persistent scheduling (SPS) resources and configured grant (CG) resources can be configured on serving cells in both MCG and SCG.</w:t>
      </w:r>
    </w:p>
    <w:p w:rsidR="00786A2A" w:rsidRPr="00731EF5" w:rsidRDefault="00786A2A" w:rsidP="00786A2A">
      <w:r w:rsidRPr="00731EF5">
        <w:t xml:space="preserve">In MR-DC, </w:t>
      </w:r>
      <w:r w:rsidRPr="00731EF5">
        <w:rPr>
          <w:lang w:eastAsia="zh-CN"/>
        </w:rPr>
        <w:t xml:space="preserve">for 4-step RA type, </w:t>
      </w:r>
      <w:r w:rsidRPr="00731EF5">
        <w:t xml:space="preserve">contention based random access (CBRA) procedure is supported on both </w:t>
      </w:r>
      <w:proofErr w:type="spellStart"/>
      <w:r w:rsidRPr="00731EF5">
        <w:t>PCell</w:t>
      </w:r>
      <w:proofErr w:type="spellEnd"/>
      <w:r w:rsidRPr="00731EF5">
        <w:t xml:space="preserve"> and </w:t>
      </w:r>
      <w:proofErr w:type="spellStart"/>
      <w:r w:rsidRPr="00731EF5">
        <w:t>PSCell</w:t>
      </w:r>
      <w:proofErr w:type="spellEnd"/>
      <w:r w:rsidRPr="00731EF5">
        <w:t xml:space="preserve"> while contention free random access (CFRA) procedure is supported on all serving cells in both MCG and SCG.</w:t>
      </w:r>
      <w:r w:rsidRPr="00731EF5">
        <w:rPr>
          <w:lang w:eastAsia="zh-CN"/>
        </w:rPr>
        <w:t xml:space="preserve"> For 2-step RA type, CBRA can be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 and on the </w:t>
      </w:r>
      <w:proofErr w:type="spellStart"/>
      <w:r w:rsidRPr="00731EF5">
        <w:rPr>
          <w:lang w:eastAsia="zh-CN"/>
        </w:rPr>
        <w:t>PSCell</w:t>
      </w:r>
      <w:proofErr w:type="spellEnd"/>
      <w:r w:rsidRPr="00731EF5">
        <w:rPr>
          <w:lang w:eastAsia="zh-CN"/>
        </w:rPr>
        <w:t xml:space="preserve">, if the SN is a </w:t>
      </w:r>
      <w:proofErr w:type="spellStart"/>
      <w:r w:rsidRPr="00731EF5">
        <w:rPr>
          <w:lang w:eastAsia="zh-CN"/>
        </w:rPr>
        <w:t>gNB</w:t>
      </w:r>
      <w:proofErr w:type="spellEnd"/>
      <w:r w:rsidRPr="00731EF5">
        <w:rPr>
          <w:lang w:eastAsia="zh-CN"/>
        </w:rPr>
        <w:t xml:space="preserve"> (</w:t>
      </w:r>
      <w:proofErr w:type="spellStart"/>
      <w:r w:rsidRPr="00731EF5">
        <w:rPr>
          <w:lang w:eastAsia="zh-CN"/>
        </w:rPr>
        <w:t>i.e</w:t>
      </w:r>
      <w:proofErr w:type="spellEnd"/>
      <w:r w:rsidRPr="00731EF5">
        <w:rPr>
          <w:lang w:eastAsia="zh-CN"/>
        </w:rPr>
        <w:t xml:space="preserve">, for EN-DC, NGEN-DC and NR-DC) while CFRA is only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w:t>
      </w:r>
    </w:p>
    <w:p w:rsidR="00786A2A" w:rsidRPr="00731EF5" w:rsidRDefault="00786A2A" w:rsidP="00786A2A">
      <w:pPr>
        <w:rPr>
          <w:lang w:eastAsia="zh-CN"/>
        </w:rPr>
      </w:pPr>
      <w:r w:rsidRPr="00731EF5">
        <w:lastRenderedPageBreak/>
        <w:t>In (NG</w:t>
      </w:r>
      <w:proofErr w:type="gramStart"/>
      <w:r w:rsidRPr="00731EF5">
        <w:t>)EN</w:t>
      </w:r>
      <w:proofErr w:type="gramEnd"/>
      <w:r w:rsidRPr="00731EF5">
        <w:t xml:space="preserve">-DC and NR-DC, when SCG is deactivated as described in clause 7.13, the TA timer associated with SCG continues running, the UE considers the TA is valid as long as TA timer is running. In case of SCG activation, the UE can be instructed by the network to perform random access towards </w:t>
      </w:r>
      <w:proofErr w:type="spellStart"/>
      <w:r w:rsidRPr="00731EF5">
        <w:t>PSCell</w:t>
      </w:r>
      <w:proofErr w:type="spellEnd"/>
      <w:r w:rsidRPr="00731EF5">
        <w:t xml:space="preserve"> even if the TA timer associated with </w:t>
      </w:r>
      <w:proofErr w:type="spellStart"/>
      <w:r w:rsidRPr="00731EF5">
        <w:t>PSCell</w:t>
      </w:r>
      <w:proofErr w:type="spellEnd"/>
      <w:r w:rsidRPr="00731EF5">
        <w:t xml:space="preserve"> is running</w:t>
      </w:r>
      <w:r w:rsidRPr="00731EF5">
        <w:rPr>
          <w:lang w:eastAsia="zh-CN"/>
        </w:rPr>
        <w:t xml:space="preserve"> and RLF and beam failure are not declared</w:t>
      </w:r>
      <w:r w:rsidRPr="00731EF5">
        <w:t>. Besides, the UE can be in</w:t>
      </w:r>
      <w:r w:rsidRPr="00731EF5">
        <w:rPr>
          <w:lang w:eastAsia="zh-CN"/>
        </w:rPr>
        <w:t>s</w:t>
      </w:r>
      <w:r w:rsidRPr="00731EF5">
        <w:t xml:space="preserve">tructed by the network to perform SCG activation without performing random access, if the TA timer associated with </w:t>
      </w:r>
      <w:proofErr w:type="spellStart"/>
      <w:r w:rsidRPr="00731EF5">
        <w:t>PSCell</w:t>
      </w:r>
      <w:proofErr w:type="spellEnd"/>
      <w:r w:rsidRPr="00731EF5">
        <w:t xml:space="preserve">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 xml:space="preserve">ated SCG activation, both CBRA and CFRA on </w:t>
      </w:r>
      <w:proofErr w:type="spellStart"/>
      <w:r w:rsidRPr="00731EF5">
        <w:t>PSCell</w:t>
      </w:r>
      <w:proofErr w:type="spellEnd"/>
      <w:r w:rsidRPr="00731EF5">
        <w:t xml:space="preserve"> are supported. For CFRA, the dedicated RACH resources can be provided in the RRC message used to activate SCG.</w:t>
      </w:r>
    </w:p>
    <w:p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rsidR="00786A2A" w:rsidRPr="00731EF5" w:rsidRDefault="00786A2A" w:rsidP="00786A2A">
      <w:bookmarkStart w:id="28"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29" w:name="OLE_LINK14"/>
      <w:bookmarkStart w:id="30" w:name="OLE_LINK15"/>
      <w:r w:rsidRPr="00731EF5">
        <w:t>While the SCG is deactivated, PHR for SCG is not reported.</w:t>
      </w:r>
      <w:bookmarkEnd w:id="29"/>
      <w:bookmarkEnd w:id="30"/>
    </w:p>
    <w:p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28"/>
    <w:p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w:t>
      </w:r>
      <w:proofErr w:type="spellStart"/>
      <w:r w:rsidRPr="00731EF5">
        <w:t>PCell</w:t>
      </w:r>
      <w:proofErr w:type="spellEnd"/>
      <w:r w:rsidRPr="00731EF5">
        <w:t xml:space="preserve">, if the MN is a </w:t>
      </w:r>
      <w:proofErr w:type="spellStart"/>
      <w:r w:rsidRPr="00731EF5">
        <w:t>gNB</w:t>
      </w:r>
      <w:proofErr w:type="spellEnd"/>
      <w:r w:rsidRPr="00731EF5">
        <w:t xml:space="preserve"> (i.e. for NE-DC and NR-DC) and/or with </w:t>
      </w:r>
      <w:r w:rsidRPr="00731EF5">
        <w:rPr>
          <w:lang w:eastAsia="zh-CN"/>
        </w:rPr>
        <w:t xml:space="preserve">DCP </w:t>
      </w:r>
      <w:r w:rsidRPr="00731EF5">
        <w:t xml:space="preserve">to be monitored on the </w:t>
      </w:r>
      <w:proofErr w:type="spellStart"/>
      <w:r w:rsidRPr="00731EF5">
        <w:t>PSCell</w:t>
      </w:r>
      <w:proofErr w:type="spellEnd"/>
      <w:r w:rsidRPr="00731EF5">
        <w:t xml:space="preserve">, if the SN is a </w:t>
      </w:r>
      <w:proofErr w:type="spellStart"/>
      <w:r w:rsidRPr="00731EF5">
        <w:t>gNB</w:t>
      </w:r>
      <w:proofErr w:type="spellEnd"/>
      <w:r w:rsidRPr="00731EF5">
        <w:t xml:space="preserve"> (i.e. for EN-DC, NGEN-DC and NR-DC).</w:t>
      </w:r>
    </w:p>
    <w:p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 xml:space="preserve">if the MN is a </w:t>
      </w:r>
      <w:proofErr w:type="spellStart"/>
      <w:r w:rsidRPr="00731EF5">
        <w:t>gNB</w:t>
      </w:r>
      <w:proofErr w:type="spellEnd"/>
      <w:r w:rsidRPr="00731EF5">
        <w:t xml:space="preserve"> (i.e. for NE-DC and NR-DC</w:t>
      </w:r>
      <w:r w:rsidRPr="00731EF5">
        <w:rPr>
          <w:lang w:eastAsia="zh-CN"/>
        </w:rPr>
        <w:t xml:space="preserve">) </w:t>
      </w:r>
      <w:r w:rsidRPr="00731EF5">
        <w:t>and</w:t>
      </w:r>
      <w:r w:rsidRPr="00731EF5">
        <w:rPr>
          <w:lang w:eastAsia="zh-CN"/>
        </w:rPr>
        <w:t xml:space="preserve"> on SN, </w:t>
      </w:r>
      <w:r w:rsidRPr="00731EF5">
        <w:t xml:space="preserve">if the SN is a </w:t>
      </w:r>
      <w:proofErr w:type="spellStart"/>
      <w:r w:rsidRPr="00731EF5">
        <w:t>gNB</w:t>
      </w:r>
      <w:proofErr w:type="spellEnd"/>
      <w:r w:rsidRPr="00731EF5">
        <w:t xml:space="preserve"> (i.e. for EN-DC, NGEN-DC and NR-DC).</w:t>
      </w:r>
    </w:p>
    <w:bookmarkEnd w:id="22"/>
    <w:p w:rsidR="001E4FA1" w:rsidDel="003101BF" w:rsidRDefault="003101BF">
      <w:pPr>
        <w:overflowPunct w:val="0"/>
        <w:autoSpaceDE w:val="0"/>
        <w:autoSpaceDN w:val="0"/>
        <w:adjustRightInd w:val="0"/>
        <w:textAlignment w:val="baseline"/>
        <w:rPr>
          <w:ins w:id="31" w:author="ZTE-Yuan(Rapporteur)" w:date="2025-03-24T11:09:00Z"/>
          <w:del w:id="32" w:author="ZTE(Yuan)" w:date="2025-08-05T11:55:00Z"/>
          <w:rFonts w:eastAsia="MS Mincho"/>
          <w:lang w:eastAsia="ja-JP"/>
        </w:rPr>
      </w:pPr>
      <w:ins w:id="33" w:author="ZTE(Yuan)" w:date="2025-08-05T11:55:00Z">
        <w:r>
          <w:rPr>
            <w:rFonts w:eastAsia="Times New Roman"/>
            <w:lang w:eastAsia="ja-JP"/>
          </w:rPr>
          <w:t xml:space="preserve">In MR-DC, for power saving purpose, the UE supporting LP-WUS can be configured with LP-WUS to be monitored on the </w:t>
        </w:r>
        <w:proofErr w:type="spellStart"/>
        <w:r>
          <w:rPr>
            <w:rFonts w:eastAsia="Times New Roman"/>
            <w:lang w:eastAsia="ja-JP"/>
          </w:rPr>
          <w:t>PCell</w:t>
        </w:r>
        <w:proofErr w:type="spellEnd"/>
        <w:r>
          <w:rPr>
            <w:rFonts w:eastAsia="Times New Roman"/>
            <w:lang w:eastAsia="ja-JP"/>
          </w:rPr>
          <w:t xml:space="preserve">, if the MN is a </w:t>
        </w:r>
        <w:proofErr w:type="spellStart"/>
        <w:r>
          <w:rPr>
            <w:rFonts w:eastAsia="Times New Roman"/>
            <w:lang w:eastAsia="ja-JP"/>
          </w:rPr>
          <w:t>gNB</w:t>
        </w:r>
        <w:proofErr w:type="spellEnd"/>
        <w:r>
          <w:rPr>
            <w:rFonts w:eastAsia="Times New Roman"/>
            <w:lang w:eastAsia="ja-JP"/>
          </w:rPr>
          <w:t xml:space="preserve"> (i.e. for NE-DC and NR-DC) and/or with LP-WUS to be monitored on the </w:t>
        </w:r>
        <w:proofErr w:type="spellStart"/>
        <w:r>
          <w:rPr>
            <w:rFonts w:eastAsia="Times New Roman"/>
            <w:lang w:eastAsia="ja-JP"/>
          </w:rPr>
          <w:t>PSCell</w:t>
        </w:r>
        <w:proofErr w:type="spellEnd"/>
        <w:r>
          <w:rPr>
            <w:rFonts w:eastAsia="Times New Roman"/>
            <w:lang w:eastAsia="ja-JP"/>
          </w:rPr>
          <w:t xml:space="preserve">, if the SN is a </w:t>
        </w:r>
        <w:proofErr w:type="spellStart"/>
        <w:r>
          <w:rPr>
            <w:rFonts w:eastAsia="Times New Roman"/>
            <w:lang w:eastAsia="ja-JP"/>
          </w:rPr>
          <w:t>gNB</w:t>
        </w:r>
        <w:proofErr w:type="spellEnd"/>
        <w:r>
          <w:rPr>
            <w:rFonts w:eastAsia="Times New Roman"/>
            <w:lang w:eastAsia="ja-JP"/>
          </w:rPr>
          <w:t xml:space="preserve"> (i.e. for EN-DC, NGEN-DC and NR-DC).</w:t>
        </w:r>
      </w:ins>
    </w:p>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3"/>
    <w:bookmarkEnd w:id="24"/>
    <w:bookmarkEnd w:id="25"/>
    <w:bookmarkEnd w:id="26"/>
    <w:bookmarkEnd w:id="27"/>
    <w:p w:rsidR="001E4FA1" w:rsidRDefault="00F715EF">
      <w:pPr>
        <w:pStyle w:val="110"/>
        <w:rPr>
          <w:bCs/>
          <w:kern w:val="36"/>
          <w:sz w:val="30"/>
          <w:szCs w:val="30"/>
        </w:rPr>
      </w:pPr>
      <w:r>
        <w:rPr>
          <w:bCs/>
          <w:kern w:val="36"/>
          <w:sz w:val="30"/>
          <w:szCs w:val="30"/>
        </w:rPr>
        <w:t>Annex – Related Agreements</w:t>
      </w:r>
    </w:p>
    <w:p w:rsidR="001E4FA1" w:rsidRPr="002E5534" w:rsidRDefault="00F715EF">
      <w:pPr>
        <w:pStyle w:val="2"/>
        <w:rPr>
          <w:sz w:val="28"/>
          <w:u w:val="single"/>
          <w:lang w:val="en-US" w:eastAsia="zh-CN"/>
        </w:rPr>
      </w:pPr>
      <w:r w:rsidRPr="002E5534">
        <w:rPr>
          <w:sz w:val="28"/>
          <w:u w:val="single"/>
          <w:lang w:val="en-US" w:eastAsia="zh-CN"/>
        </w:rPr>
        <w:t>RAN2 Agreements</w:t>
      </w:r>
    </w:p>
    <w:p w:rsidR="001E4FA1" w:rsidRDefault="00F715EF">
      <w:pPr>
        <w:pStyle w:val="3"/>
        <w:rPr>
          <w:lang w:val="en-US" w:eastAsia="zh-CN"/>
        </w:rPr>
      </w:pPr>
      <w:r>
        <w:rPr>
          <w:rFonts w:hint="eastAsia"/>
          <w:sz w:val="24"/>
          <w:lang w:val="en-US" w:eastAsia="zh-CN"/>
        </w:rPr>
        <w:t>R</w:t>
      </w:r>
      <w:r>
        <w:rPr>
          <w:sz w:val="24"/>
          <w:lang w:val="en-US" w:eastAsia="zh-CN"/>
        </w:rPr>
        <w:t>AN2#129bis</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For NR-DC, the LP-WUS can be configured to be monitored at least on the </w:t>
      </w:r>
      <w:proofErr w:type="spellStart"/>
      <w:r>
        <w:rPr>
          <w:b w:val="0"/>
          <w:lang w:val="en-US" w:eastAsia="zh-CN"/>
        </w:rPr>
        <w:t>PCell</w:t>
      </w:r>
      <w:proofErr w:type="spellEnd"/>
      <w:r>
        <w:rPr>
          <w:b w:val="0"/>
          <w:lang w:val="en-US" w:eastAsia="zh-CN"/>
        </w:rPr>
        <w:t xml:space="preserve"> and </w:t>
      </w:r>
      <w:proofErr w:type="spellStart"/>
      <w:r>
        <w:rPr>
          <w:b w:val="0"/>
          <w:lang w:val="en-US" w:eastAsia="zh-CN"/>
        </w:rPr>
        <w:t>PSCell</w:t>
      </w:r>
      <w:proofErr w:type="spellEnd"/>
      <w:r>
        <w:rPr>
          <w:b w:val="0"/>
          <w:lang w:val="en-US" w:eastAsia="zh-CN"/>
        </w:rPr>
        <w:t>. Wait for RAN1 progress on whether to allow LP-WUS configuration and monitoring on other Cells.</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 and SCG can be configured independently.</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Apart from NR-DC, LP-WUS can also be supported in NE-DC, EN-DC, </w:t>
      </w:r>
      <w:proofErr w:type="gramStart"/>
      <w:r>
        <w:rPr>
          <w:b w:val="0"/>
          <w:lang w:val="en-US" w:eastAsia="zh-CN"/>
        </w:rPr>
        <w:t>NGEN</w:t>
      </w:r>
      <w:proofErr w:type="gramEnd"/>
      <w:r>
        <w:rPr>
          <w:b w:val="0"/>
          <w:lang w:val="en-US" w:eastAsia="zh-CN"/>
        </w:rPr>
        <w:t xml:space="preserve">-DC. And proposal 1 and 2 also apply to NE-DC, EN-DC, </w:t>
      </w:r>
      <w:proofErr w:type="gramStart"/>
      <w:r>
        <w:rPr>
          <w:b w:val="0"/>
          <w:lang w:val="en-US" w:eastAsia="zh-CN"/>
        </w:rPr>
        <w:t>NGEN</w:t>
      </w:r>
      <w:proofErr w:type="gramEnd"/>
      <w:r>
        <w:rPr>
          <w:b w:val="0"/>
          <w:lang w:val="en-US" w:eastAsia="zh-CN"/>
        </w:rPr>
        <w:t>-DC.</w:t>
      </w:r>
    </w:p>
    <w:p w:rsidR="00DD6621" w:rsidRDefault="00DD6621" w:rsidP="00DD6621">
      <w:pPr>
        <w:pStyle w:val="3"/>
        <w:rPr>
          <w:sz w:val="24"/>
          <w:lang w:val="en-US" w:eastAsia="zh-CN"/>
        </w:rPr>
      </w:pPr>
      <w:r>
        <w:rPr>
          <w:rFonts w:hint="eastAsia"/>
          <w:sz w:val="24"/>
          <w:lang w:val="en-US" w:eastAsia="zh-CN"/>
        </w:rPr>
        <w:t>R</w:t>
      </w:r>
      <w:r>
        <w:rPr>
          <w:sz w:val="24"/>
          <w:lang w:val="en-US" w:eastAsia="zh-CN"/>
        </w:rPr>
        <w:t>AN2#130</w:t>
      </w:r>
    </w:p>
    <w:p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 xml:space="preserve">LP-WUS, if supported by UE, can only be configured to be monitored on the </w:t>
      </w:r>
      <w:proofErr w:type="spellStart"/>
      <w:r w:rsidRPr="008A18FA">
        <w:rPr>
          <w:b w:val="0"/>
          <w:lang w:val="en-US" w:eastAsia="zh-CN"/>
        </w:rPr>
        <w:t>PCell</w:t>
      </w:r>
      <w:proofErr w:type="spellEnd"/>
      <w:r w:rsidRPr="008A18FA">
        <w:rPr>
          <w:b w:val="0"/>
          <w:lang w:val="en-US" w:eastAsia="zh-CN"/>
        </w:rPr>
        <w:t xml:space="preserve">, if the MN is a </w:t>
      </w:r>
      <w:proofErr w:type="spellStart"/>
      <w:r w:rsidRPr="008A18FA">
        <w:rPr>
          <w:b w:val="0"/>
          <w:lang w:val="en-US" w:eastAsia="zh-CN"/>
        </w:rPr>
        <w:t>gNB</w:t>
      </w:r>
      <w:proofErr w:type="spellEnd"/>
      <w:r w:rsidRPr="008A18FA">
        <w:rPr>
          <w:b w:val="0"/>
          <w:lang w:val="en-US" w:eastAsia="zh-CN"/>
        </w:rPr>
        <w:t xml:space="preserve"> (i.e. for NE-DC and NR-DC) and/or with LP-WUS to be monitored on the </w:t>
      </w:r>
      <w:proofErr w:type="spellStart"/>
      <w:r w:rsidRPr="008A18FA">
        <w:rPr>
          <w:b w:val="0"/>
          <w:lang w:val="en-US" w:eastAsia="zh-CN"/>
        </w:rPr>
        <w:t>PSCell</w:t>
      </w:r>
      <w:proofErr w:type="spellEnd"/>
      <w:r w:rsidRPr="008A18FA">
        <w:rPr>
          <w:b w:val="0"/>
          <w:lang w:val="en-US" w:eastAsia="zh-CN"/>
        </w:rPr>
        <w:t xml:space="preserve">, if the SN is a </w:t>
      </w:r>
      <w:proofErr w:type="spellStart"/>
      <w:r w:rsidRPr="008A18FA">
        <w:rPr>
          <w:b w:val="0"/>
          <w:lang w:val="en-US" w:eastAsia="zh-CN"/>
        </w:rPr>
        <w:t>gNB</w:t>
      </w:r>
      <w:proofErr w:type="spellEnd"/>
      <w:r w:rsidRPr="008A18FA">
        <w:rPr>
          <w:b w:val="0"/>
          <w:lang w:val="en-US" w:eastAsia="zh-CN"/>
        </w:rPr>
        <w:t xml:space="preserve"> (i.e. for EN-DC, NGEN-DC and NR-DC).</w:t>
      </w:r>
    </w:p>
    <w:p w:rsidR="00792800" w:rsidRDefault="00792800" w:rsidP="00792800">
      <w:pPr>
        <w:pStyle w:val="3"/>
        <w:rPr>
          <w:sz w:val="24"/>
          <w:lang w:val="en-US" w:eastAsia="zh-CN"/>
        </w:rPr>
      </w:pPr>
      <w:r>
        <w:rPr>
          <w:rFonts w:hint="eastAsia"/>
          <w:sz w:val="24"/>
          <w:lang w:val="en-US" w:eastAsia="zh-CN"/>
        </w:rPr>
        <w:t>R</w:t>
      </w:r>
      <w:r>
        <w:rPr>
          <w:sz w:val="24"/>
          <w:lang w:val="en-US" w:eastAsia="zh-CN"/>
        </w:rPr>
        <w:t>AN2#131</w:t>
      </w:r>
    </w:p>
    <w:p w:rsidR="00792800" w:rsidRPr="00792800" w:rsidRDefault="00792800" w:rsidP="00792800">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792800">
        <w:rPr>
          <w:rFonts w:hint="eastAsia"/>
          <w:b w:val="0"/>
          <w:lang w:val="en-US" w:eastAsia="zh-CN"/>
        </w:rPr>
        <w:t xml:space="preserve">RAN2 understand that </w:t>
      </w:r>
      <w:r w:rsidRPr="00792800">
        <w:rPr>
          <w:b w:val="0"/>
          <w:lang w:val="en-US" w:eastAsia="zh-CN"/>
        </w:rPr>
        <w:t>the RAN1 agreement on not supporting simultaneous LR and MR operation</w:t>
      </w:r>
      <w:r w:rsidRPr="00792800">
        <w:rPr>
          <w:rFonts w:hint="eastAsia"/>
          <w:b w:val="0"/>
          <w:lang w:val="en-US" w:eastAsia="zh-CN"/>
        </w:rPr>
        <w:t xml:space="preserve"> is only </w:t>
      </w:r>
      <w:r w:rsidRPr="00792800">
        <w:rPr>
          <w:b w:val="0"/>
          <w:lang w:val="en-US" w:eastAsia="zh-CN"/>
        </w:rPr>
        <w:t>applicable</w:t>
      </w:r>
      <w:r w:rsidRPr="00792800">
        <w:rPr>
          <w:rFonts w:hint="eastAsia"/>
          <w:b w:val="0"/>
          <w:lang w:val="en-US" w:eastAsia="zh-CN"/>
        </w:rPr>
        <w:t xml:space="preserve"> within one cell group (with or </w:t>
      </w:r>
      <w:r w:rsidRPr="00792800">
        <w:rPr>
          <w:b w:val="0"/>
          <w:lang w:val="en-US" w:eastAsia="zh-CN"/>
        </w:rPr>
        <w:t>without</w:t>
      </w:r>
      <w:r w:rsidRPr="00792800">
        <w:rPr>
          <w:rFonts w:hint="eastAsia"/>
          <w:b w:val="0"/>
          <w:lang w:val="en-US" w:eastAsia="zh-CN"/>
        </w:rPr>
        <w:t xml:space="preserve"> secondary DRX group configuration). Send LS to RAN1 for </w:t>
      </w:r>
      <w:r w:rsidRPr="00792800">
        <w:rPr>
          <w:b w:val="0"/>
          <w:lang w:val="en-US" w:eastAsia="zh-CN"/>
        </w:rPr>
        <w:t>confirmation</w:t>
      </w:r>
      <w:r w:rsidRPr="00792800">
        <w:rPr>
          <w:rFonts w:hint="eastAsia"/>
          <w:b w:val="0"/>
          <w:lang w:val="en-US" w:eastAsia="zh-CN"/>
        </w:rPr>
        <w:t xml:space="preserve">. </w:t>
      </w:r>
    </w:p>
    <w:p w:rsidR="00792800" w:rsidRPr="00792800" w:rsidRDefault="00792800" w:rsidP="00792800">
      <w:pPr>
        <w:rPr>
          <w:lang w:val="en-US" w:eastAsia="zh-CN"/>
        </w:rPr>
      </w:pPr>
    </w:p>
    <w:p w:rsidR="001E4FA1" w:rsidRDefault="001E4FA1">
      <w:pPr>
        <w:rPr>
          <w:lang w:val="en-US" w:eastAsia="zh-CN"/>
        </w:rPr>
      </w:pPr>
    </w:p>
    <w:p w:rsidR="001E4FA1" w:rsidRPr="002E5534" w:rsidRDefault="00F715EF">
      <w:pPr>
        <w:pStyle w:val="2"/>
        <w:rPr>
          <w:sz w:val="28"/>
          <w:u w:val="single"/>
          <w:lang w:val="en-US" w:eastAsia="zh-CN"/>
        </w:rPr>
      </w:pPr>
      <w:r w:rsidRPr="002E5534">
        <w:rPr>
          <w:sz w:val="28"/>
          <w:u w:val="single"/>
          <w:lang w:val="en-US" w:eastAsia="zh-CN"/>
        </w:rPr>
        <w:t>RAN1 Agreements</w:t>
      </w:r>
    </w:p>
    <w:p w:rsidR="001E4FA1" w:rsidRDefault="00F715EF">
      <w:pPr>
        <w:pStyle w:val="3"/>
        <w:rPr>
          <w:sz w:val="24"/>
          <w:lang w:val="en-US" w:eastAsia="zh-CN"/>
        </w:rPr>
      </w:pPr>
      <w:r>
        <w:rPr>
          <w:rFonts w:hint="eastAsia"/>
          <w:sz w:val="24"/>
          <w:lang w:val="en-US" w:eastAsia="zh-CN"/>
        </w:rPr>
        <w:t>R</w:t>
      </w:r>
      <w:r>
        <w:rPr>
          <w:sz w:val="24"/>
          <w:lang w:val="en-US" w:eastAsia="zh-CN"/>
        </w:rPr>
        <w:t>AN1#118</w:t>
      </w:r>
    </w:p>
    <w:p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 a UE is configured with CA</w:t>
      </w:r>
      <w:r>
        <w:rPr>
          <w:rFonts w:ascii="Times" w:eastAsia="游明朝" w:hAnsi="Times"/>
          <w:szCs w:val="24"/>
          <w:lang w:eastAsia="zh-CN"/>
        </w:rPr>
        <w:t xml:space="preserve"> </w:t>
      </w:r>
      <w:r>
        <w:rPr>
          <w:rFonts w:ascii="Times" w:eastAsia="Batang" w:hAnsi="Times"/>
          <w:szCs w:val="24"/>
          <w:lang w:eastAsia="zh-CN"/>
        </w:rPr>
        <w:t>in RRC CONNECTED mode</w:t>
      </w:r>
    </w:p>
    <w:p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t>FFS: DC</w:t>
      </w:r>
    </w:p>
    <w:p w:rsidR="001E4FA1" w:rsidRDefault="00F715EF">
      <w:pPr>
        <w:pStyle w:val="3"/>
        <w:rPr>
          <w:sz w:val="24"/>
          <w:lang w:val="en-US" w:eastAsia="zh-CN"/>
        </w:rPr>
      </w:pPr>
      <w:r>
        <w:rPr>
          <w:rFonts w:hint="eastAsia"/>
          <w:sz w:val="24"/>
          <w:lang w:val="en-US" w:eastAsia="zh-CN"/>
        </w:rPr>
        <w:t>R</w:t>
      </w:r>
      <w:r>
        <w:rPr>
          <w:sz w:val="24"/>
          <w:lang w:val="en-US" w:eastAsia="zh-CN"/>
        </w:rPr>
        <w:t>AN1#118bis</w:t>
      </w:r>
    </w:p>
    <w:p w:rsidR="001E4FA1" w:rsidRDefault="00F715EF">
      <w:pPr>
        <w:spacing w:line="252" w:lineRule="auto"/>
        <w:contextualSpacing/>
        <w:jc w:val="both"/>
        <w:rPr>
          <w:b/>
          <w:bCs/>
        </w:rPr>
      </w:pPr>
      <w:r>
        <w:rPr>
          <w:b/>
          <w:bCs/>
          <w:highlight w:val="green"/>
        </w:rPr>
        <w:t>Agreement</w:t>
      </w:r>
    </w:p>
    <w:p w:rsidR="001E4FA1" w:rsidRDefault="00F715EF">
      <w:pPr>
        <w:spacing w:line="252" w:lineRule="auto"/>
        <w:contextualSpacing/>
        <w:jc w:val="both"/>
        <w:rPr>
          <w:b/>
          <w:bCs/>
        </w:rPr>
      </w:pPr>
      <w:r>
        <w:t>LP-WUS is supported when UE is configured with NR-DC in RRC CONNECTED mode</w:t>
      </w:r>
    </w:p>
    <w:p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rsidR="001E4FA1" w:rsidRDefault="00F715EF">
      <w:pPr>
        <w:numPr>
          <w:ilvl w:val="1"/>
          <w:numId w:val="4"/>
        </w:numPr>
        <w:spacing w:after="0" w:line="252" w:lineRule="auto"/>
        <w:contextualSpacing/>
        <w:jc w:val="both"/>
        <w:rPr>
          <w:b/>
          <w:bCs/>
          <w:lang w:eastAsia="zh-CN"/>
        </w:rPr>
      </w:pPr>
      <w:r>
        <w:rPr>
          <w:rFonts w:eastAsia="Batang"/>
          <w:lang w:eastAsia="zh-CN"/>
        </w:rPr>
        <w:t>FFS: The cell(s) where PDCCH monitoring triggered by a LP-WUS is applicable</w:t>
      </w:r>
    </w:p>
    <w:p w:rsidR="001E4FA1" w:rsidRDefault="00F715EF">
      <w:pPr>
        <w:pStyle w:val="3"/>
        <w:rPr>
          <w:sz w:val="24"/>
          <w:lang w:val="en-US" w:eastAsia="zh-CN"/>
        </w:rPr>
      </w:pPr>
      <w:r>
        <w:rPr>
          <w:sz w:val="24"/>
          <w:lang w:val="en-US" w:eastAsia="zh-CN"/>
        </w:rPr>
        <w:t>RAN1#120</w:t>
      </w:r>
    </w:p>
    <w:p w:rsidR="001E4FA1" w:rsidRDefault="00F715EF">
      <w:pPr>
        <w:rPr>
          <w:b/>
          <w:bCs/>
          <w:lang w:val="en-US" w:eastAsia="zh-CN" w:bidi="ar"/>
        </w:rPr>
      </w:pPr>
      <w:r>
        <w:rPr>
          <w:b/>
          <w:bCs/>
          <w:highlight w:val="green"/>
          <w:lang w:val="en-US" w:eastAsia="zh-CN" w:bidi="ar"/>
        </w:rPr>
        <w:t>Agreement</w:t>
      </w:r>
    </w:p>
    <w:p w:rsidR="001E4FA1" w:rsidRDefault="00F715EF">
      <w:pPr>
        <w:pStyle w:val="a9"/>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rsidR="001E4FA1" w:rsidRDefault="00F715EF">
      <w:pPr>
        <w:pStyle w:val="a9"/>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per cell-group</w:t>
      </w:r>
    </w:p>
    <w:p w:rsidR="001E4FA1" w:rsidRDefault="00F715EF">
      <w:pPr>
        <w:pStyle w:val="a9"/>
        <w:numPr>
          <w:ilvl w:val="2"/>
          <w:numId w:val="5"/>
        </w:numPr>
        <w:spacing w:after="0"/>
        <w:rPr>
          <w:b/>
          <w:bCs/>
          <w:szCs w:val="20"/>
        </w:rPr>
      </w:pPr>
      <w:r>
        <w:rPr>
          <w:szCs w:val="20"/>
        </w:rPr>
        <w:t>This does not imply that LP-WUS has to be configured on both cell groups</w:t>
      </w:r>
    </w:p>
    <w:p w:rsidR="001E4FA1" w:rsidRDefault="00F715EF">
      <w:pPr>
        <w:pStyle w:val="a9"/>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rsidR="001E4FA1" w:rsidRDefault="00F715EF">
      <w:pPr>
        <w:pStyle w:val="a9"/>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proofErr w:type="spellStart"/>
      <w:r>
        <w:rPr>
          <w:rFonts w:hint="eastAsia"/>
          <w:szCs w:val="20"/>
        </w:rPr>
        <w:t>SCell</w:t>
      </w:r>
      <w:proofErr w:type="spellEnd"/>
      <w:r>
        <w:rPr>
          <w:rFonts w:hint="eastAsia"/>
          <w:szCs w:val="20"/>
        </w:rPr>
        <w:t xml:space="preserve"> </w:t>
      </w:r>
      <w:r>
        <w:rPr>
          <w:szCs w:val="20"/>
        </w:rPr>
        <w:t>dormancy/</w:t>
      </w:r>
      <w:r>
        <w:rPr>
          <w:rFonts w:hint="eastAsia"/>
          <w:szCs w:val="20"/>
        </w:rPr>
        <w:t>activation</w:t>
      </w:r>
      <w:r>
        <w:rPr>
          <w:szCs w:val="20"/>
        </w:rPr>
        <w:t>/deactivation</w:t>
      </w:r>
    </w:p>
    <w:p w:rsidR="001E4FA1" w:rsidRDefault="00F715EF">
      <w:pPr>
        <w:pStyle w:val="a9"/>
        <w:numPr>
          <w:ilvl w:val="1"/>
          <w:numId w:val="5"/>
        </w:numPr>
        <w:spacing w:after="0"/>
        <w:rPr>
          <w:b/>
          <w:bCs/>
          <w:szCs w:val="20"/>
        </w:rPr>
      </w:pPr>
      <w:r>
        <w:rPr>
          <w:rFonts w:hint="eastAsia"/>
          <w:szCs w:val="20"/>
        </w:rPr>
        <w:t>FFS whether to support this case as separate UE capability from CA case</w:t>
      </w:r>
    </w:p>
    <w:p w:rsidR="001E4FA1" w:rsidRDefault="00F715EF">
      <w:pPr>
        <w:pStyle w:val="a9"/>
        <w:numPr>
          <w:ilvl w:val="1"/>
          <w:numId w:val="5"/>
        </w:numPr>
        <w:spacing w:after="0"/>
        <w:rPr>
          <w:b/>
          <w:bCs/>
          <w:szCs w:val="20"/>
        </w:rPr>
      </w:pPr>
      <w:r>
        <w:rPr>
          <w:szCs w:val="20"/>
        </w:rPr>
        <w:t>FFS UE capability for monitoring LP-WUS on one cell group or both cell groups</w:t>
      </w:r>
    </w:p>
    <w:p w:rsidR="001E4FA1" w:rsidRDefault="00F715EF">
      <w:pPr>
        <w:pStyle w:val="a9"/>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w:t>
      </w:r>
      <w:proofErr w:type="spellStart"/>
      <w:r>
        <w:rPr>
          <w:szCs w:val="20"/>
        </w:rPr>
        <w:t>P</w:t>
      </w:r>
      <w:r>
        <w:rPr>
          <w:rFonts w:hint="eastAsia"/>
          <w:szCs w:val="20"/>
        </w:rPr>
        <w:t>C</w:t>
      </w:r>
      <w:r>
        <w:rPr>
          <w:szCs w:val="20"/>
        </w:rPr>
        <w:t>ell</w:t>
      </w:r>
      <w:proofErr w:type="spellEnd"/>
      <w:r>
        <w:rPr>
          <w:szCs w:val="20"/>
        </w:rPr>
        <w:t>/</w:t>
      </w:r>
      <w:proofErr w:type="spellStart"/>
      <w:r>
        <w:rPr>
          <w:szCs w:val="20"/>
        </w:rPr>
        <w:t>PSCell</w:t>
      </w:r>
      <w:proofErr w:type="spellEnd"/>
      <w:r>
        <w:rPr>
          <w:szCs w:val="20"/>
        </w:rPr>
        <w:t xml:space="preserve"> </w:t>
      </w:r>
      <w:r>
        <w:rPr>
          <w:rFonts w:hint="eastAsia"/>
          <w:szCs w:val="20"/>
        </w:rPr>
        <w:t>or</w:t>
      </w:r>
      <w:r>
        <w:rPr>
          <w:szCs w:val="20"/>
        </w:rPr>
        <w:t xml:space="preserve"> can be RRC configured cell other than </w:t>
      </w:r>
      <w:proofErr w:type="spellStart"/>
      <w:r>
        <w:rPr>
          <w:szCs w:val="20"/>
        </w:rPr>
        <w:t>Pcell</w:t>
      </w:r>
      <w:proofErr w:type="spellEnd"/>
      <w:r>
        <w:rPr>
          <w:szCs w:val="20"/>
        </w:rPr>
        <w:t>/</w:t>
      </w:r>
      <w:proofErr w:type="spellStart"/>
      <w:r>
        <w:rPr>
          <w:szCs w:val="20"/>
        </w:rPr>
        <w:t>PSCell</w:t>
      </w:r>
      <w:proofErr w:type="spellEnd"/>
    </w:p>
    <w:p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rsidR="001E4FA1" w:rsidRDefault="00F715EF">
      <w:pPr>
        <w:rPr>
          <w:b/>
          <w:bCs/>
        </w:rPr>
      </w:pPr>
      <w:bookmarkStart w:id="34" w:name="OLE_LINK1"/>
      <w:bookmarkStart w:id="35" w:name="OLE_LINK2"/>
      <w:r>
        <w:rPr>
          <w:b/>
          <w:bCs/>
          <w:highlight w:val="green"/>
        </w:rPr>
        <w:t>Agreement</w:t>
      </w:r>
    </w:p>
    <w:p w:rsidR="001E4FA1" w:rsidRDefault="00F715EF">
      <w:pPr>
        <w:pStyle w:val="af7"/>
        <w:numPr>
          <w:ilvl w:val="0"/>
          <w:numId w:val="6"/>
        </w:numPr>
        <w:spacing w:line="252" w:lineRule="auto"/>
        <w:ind w:leftChars="0"/>
        <w:contextualSpacing/>
        <w:rPr>
          <w:rFonts w:eastAsia="游明朝"/>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游明朝"/>
          <w:szCs w:val="20"/>
          <w:lang w:eastAsia="ja-JP"/>
        </w:rPr>
        <w:t xml:space="preserve"> </w:t>
      </w:r>
      <w:r>
        <w:rPr>
          <w:szCs w:val="20"/>
        </w:rPr>
        <w:t xml:space="preserve">LP-WUS can be configured </w:t>
      </w:r>
      <w:r>
        <w:rPr>
          <w:rFonts w:eastAsia="游明朝" w:hint="eastAsia"/>
          <w:szCs w:val="20"/>
          <w:lang w:eastAsia="ja-JP"/>
        </w:rPr>
        <w:t xml:space="preserve">only </w:t>
      </w:r>
      <w:r>
        <w:rPr>
          <w:szCs w:val="20"/>
        </w:rPr>
        <w:t xml:space="preserve">on </w:t>
      </w:r>
      <w:proofErr w:type="spellStart"/>
      <w:r>
        <w:rPr>
          <w:rFonts w:eastAsia="游明朝" w:hint="eastAsia"/>
          <w:szCs w:val="20"/>
          <w:lang w:eastAsia="ja-JP"/>
        </w:rPr>
        <w:t>PC</w:t>
      </w:r>
      <w:r>
        <w:rPr>
          <w:szCs w:val="20"/>
        </w:rPr>
        <w:t>ell</w:t>
      </w:r>
      <w:proofErr w:type="spellEnd"/>
    </w:p>
    <w:p w:rsidR="001E4FA1" w:rsidRPr="00D2435C" w:rsidRDefault="00F715EF">
      <w:pPr>
        <w:pStyle w:val="af7"/>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DRX groups or without CA in RRC CONNECTED mode, LP-WUS can be configured only on </w:t>
      </w:r>
      <w:proofErr w:type="spellStart"/>
      <w:r>
        <w:rPr>
          <w:szCs w:val="20"/>
        </w:rPr>
        <w:t>P</w:t>
      </w:r>
      <w:r>
        <w:rPr>
          <w:rFonts w:hint="eastAsia"/>
          <w:szCs w:val="20"/>
        </w:rPr>
        <w:t>C</w:t>
      </w:r>
      <w:r>
        <w:rPr>
          <w:szCs w:val="20"/>
        </w:rPr>
        <w:t>ell</w:t>
      </w:r>
      <w:proofErr w:type="spellEnd"/>
      <w:r>
        <w:rPr>
          <w:rFonts w:hint="eastAsia"/>
          <w:szCs w:val="20"/>
        </w:rPr>
        <w:t>/</w:t>
      </w:r>
      <w:proofErr w:type="spellStart"/>
      <w:r>
        <w:rPr>
          <w:rFonts w:hint="eastAsia"/>
          <w:szCs w:val="20"/>
        </w:rPr>
        <w:t>PSCell</w:t>
      </w:r>
      <w:proofErr w:type="spellEnd"/>
      <w:r>
        <w:rPr>
          <w:rFonts w:hint="eastAsia"/>
          <w:szCs w:val="20"/>
        </w:rPr>
        <w:t xml:space="preserve"> </w:t>
      </w:r>
      <w:r>
        <w:rPr>
          <w:szCs w:val="20"/>
        </w:rPr>
        <w:t>per cell-group</w:t>
      </w:r>
      <w:bookmarkEnd w:id="34"/>
      <w:bookmarkEnd w:id="35"/>
    </w:p>
    <w:p w:rsidR="00D2435C" w:rsidRPr="00D2435C" w:rsidRDefault="00D2435C" w:rsidP="00D2435C">
      <w:pPr>
        <w:pStyle w:val="3"/>
        <w:tabs>
          <w:tab w:val="left" w:pos="2958"/>
        </w:tabs>
        <w:rPr>
          <w:sz w:val="24"/>
          <w:lang w:val="en-US" w:eastAsia="zh-CN"/>
        </w:rPr>
      </w:pPr>
      <w:r>
        <w:rPr>
          <w:sz w:val="24"/>
          <w:lang w:val="en-US" w:eastAsia="zh-CN"/>
        </w:rPr>
        <w:t>RAN1#12</w:t>
      </w:r>
      <w:r w:rsidR="003F11B8">
        <w:rPr>
          <w:sz w:val="24"/>
          <w:lang w:val="en-US" w:eastAsia="zh-CN"/>
        </w:rPr>
        <w:t>1</w:t>
      </w:r>
    </w:p>
    <w:p w:rsidR="00D2435C" w:rsidRPr="00D2435C" w:rsidRDefault="00D2435C" w:rsidP="00D2435C">
      <w:pPr>
        <w:rPr>
          <w:rFonts w:ascii="Times" w:eastAsia="游明朝" w:hAnsi="Times"/>
          <w:b/>
          <w:bCs/>
          <w:lang w:val="en-US" w:eastAsia="zh-CN"/>
        </w:rPr>
      </w:pPr>
      <w:r w:rsidRPr="00D2435C">
        <w:rPr>
          <w:rFonts w:ascii="Times" w:hAnsi="Times" w:cs="Times"/>
          <w:b/>
          <w:bCs/>
          <w:highlight w:val="green"/>
        </w:rPr>
        <w:t>Agreement:</w:t>
      </w:r>
    </w:p>
    <w:p w:rsidR="00D2435C" w:rsidRPr="00D2435C" w:rsidRDefault="00D2435C" w:rsidP="00D2435C">
      <w:pPr>
        <w:spacing w:line="252" w:lineRule="auto"/>
        <w:contextualSpacing/>
        <w:jc w:val="both"/>
        <w:rPr>
          <w:rFonts w:ascii="Times" w:eastAsia="Batang" w:hAnsi="Times"/>
          <w:b/>
          <w:bCs/>
        </w:rPr>
      </w:pPr>
      <w:r w:rsidRPr="00D2435C">
        <w:rPr>
          <w:rFonts w:ascii="Times" w:eastAsia="Batang" w:hAnsi="Times"/>
        </w:rPr>
        <w:t>As the reply to RAN2 LS in</w:t>
      </w:r>
      <w:bookmarkStart w:id="36" w:name="_GoBack"/>
      <w:bookmarkEnd w:id="36"/>
      <w:r w:rsidRPr="00D2435C">
        <w:rPr>
          <w:rFonts w:ascii="Times" w:eastAsia="Batang" w:hAnsi="Times"/>
        </w:rPr>
        <w:t xml:space="preserve"> R1-2503616, RAN1 </w:t>
      </w:r>
      <w:r w:rsidRPr="00D2435C">
        <w:rPr>
          <w:rFonts w:ascii="Times" w:eastAsia="Batang" w:hAnsi="Times" w:cs="Times" w:hint="eastAsia"/>
        </w:rPr>
        <w:t>assumes</w:t>
      </w:r>
      <w:r w:rsidRPr="00D2435C">
        <w:rPr>
          <w:rFonts w:ascii="Times" w:eastAsia="Batang" w:hAnsi="Times"/>
        </w:rPr>
        <w:t xml:space="preserve"> that UE is not able to operate LR and MR simultaneously </w:t>
      </w:r>
      <w:r w:rsidRPr="00D2435C">
        <w:rPr>
          <w:rFonts w:ascii="Times" w:eastAsia="Batang" w:hAnsi="Times" w:cs="Times" w:hint="eastAsia"/>
        </w:rPr>
        <w:t xml:space="preserve">in Rel-19. RAN1 understanding is that the terminology of LR and MR operations are for discussion purpose </w:t>
      </w:r>
      <w:r w:rsidRPr="00D2435C">
        <w:rPr>
          <w:rFonts w:ascii="Times" w:eastAsia="Batang" w:hAnsi="Times"/>
        </w:rPr>
        <w:t>and</w:t>
      </w:r>
      <w:r w:rsidRPr="00D2435C">
        <w:rPr>
          <w:rFonts w:ascii="Times" w:eastAsia="Batang" w:hAnsi="Times" w:hint="eastAsia"/>
        </w:rPr>
        <w:t xml:space="preserve"> </w:t>
      </w:r>
      <w:r w:rsidRPr="00D2435C">
        <w:rPr>
          <w:rFonts w:ascii="Times" w:eastAsia="Batang" w:hAnsi="Times" w:cs="Times" w:hint="eastAsia"/>
        </w:rPr>
        <w:t>will not be specified</w:t>
      </w:r>
    </w:p>
    <w:p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LR operation is the UE operation for LP-WUS monitoring</w:t>
      </w:r>
    </w:p>
    <w:p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MR operation is the UE operation for all other NR signals/channels transmissions/receptions in connected mode</w:t>
      </w:r>
    </w:p>
    <w:p w:rsidR="00D2435C" w:rsidRPr="00D2435C" w:rsidRDefault="00D2435C" w:rsidP="00D2435C">
      <w:pPr>
        <w:spacing w:line="252" w:lineRule="auto"/>
        <w:contextualSpacing/>
        <w:jc w:val="both"/>
        <w:rPr>
          <w:b/>
          <w:bCs/>
        </w:rPr>
      </w:pPr>
    </w:p>
    <w:sectPr w:rsidR="00D2435C" w:rsidRPr="00D2435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10" w:rsidRDefault="00AA6C10">
      <w:pPr>
        <w:spacing w:after="0"/>
      </w:pPr>
      <w:r>
        <w:separator/>
      </w:r>
    </w:p>
  </w:endnote>
  <w:endnote w:type="continuationSeparator" w:id="0">
    <w:p w:rsidR="00AA6C10" w:rsidRDefault="00AA6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10" w:rsidRDefault="00AA6C10">
      <w:pPr>
        <w:spacing w:after="0"/>
      </w:pPr>
      <w:r>
        <w:separator/>
      </w:r>
    </w:p>
  </w:footnote>
  <w:footnote w:type="continuationSeparator" w:id="0">
    <w:p w:rsidR="00AA6C10" w:rsidRDefault="00AA6C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1E4FA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F715E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1E4FA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DE224B"/>
    <w:multiLevelType w:val="multilevel"/>
    <w:tmpl w:val="8450565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8" w15:restartNumberingAfterBreak="0">
    <w:nsid w:val="765F7C56"/>
    <w:multiLevelType w:val="multilevel"/>
    <w:tmpl w:val="756E57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Rapporteur)">
    <w15:presenceInfo w15:providerId="None" w15:userId="ZTE-Yuan(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64C31"/>
    <w:rsid w:val="00070E09"/>
    <w:rsid w:val="00074C82"/>
    <w:rsid w:val="00087DE0"/>
    <w:rsid w:val="000939AC"/>
    <w:rsid w:val="000A2360"/>
    <w:rsid w:val="000A6394"/>
    <w:rsid w:val="000A65A4"/>
    <w:rsid w:val="000B6614"/>
    <w:rsid w:val="000B7FED"/>
    <w:rsid w:val="000C038A"/>
    <w:rsid w:val="000C6598"/>
    <w:rsid w:val="000C7602"/>
    <w:rsid w:val="000D2E3C"/>
    <w:rsid w:val="000D349A"/>
    <w:rsid w:val="000D44B3"/>
    <w:rsid w:val="000E1860"/>
    <w:rsid w:val="000E3710"/>
    <w:rsid w:val="000E46DF"/>
    <w:rsid w:val="000F28C8"/>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0C55"/>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2F30DA"/>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11B8"/>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2800"/>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E6516"/>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A6C10"/>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140B"/>
    <w:rsid w:val="00B37456"/>
    <w:rsid w:val="00B41456"/>
    <w:rsid w:val="00B44DC6"/>
    <w:rsid w:val="00B56F7B"/>
    <w:rsid w:val="00B570B9"/>
    <w:rsid w:val="00B625D5"/>
    <w:rsid w:val="00B6297C"/>
    <w:rsid w:val="00B67B97"/>
    <w:rsid w:val="00B7770A"/>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45A7"/>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35C"/>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0D2D"/>
    <w:rsid w:val="00DA2805"/>
    <w:rsid w:val="00DA2C4B"/>
    <w:rsid w:val="00DA3032"/>
    <w:rsid w:val="00DA6B62"/>
    <w:rsid w:val="00DA71B2"/>
    <w:rsid w:val="00DB2331"/>
    <w:rsid w:val="00DD190C"/>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8740F"/>
    <w:rsid w:val="00F95577"/>
    <w:rsid w:val="00F95642"/>
    <w:rsid w:val="00F97AE3"/>
    <w:rsid w:val="00FB0328"/>
    <w:rsid w:val="00FB330F"/>
    <w:rsid w:val="00FB6386"/>
    <w:rsid w:val="00FC00E8"/>
    <w:rsid w:val="00FC45B0"/>
    <w:rsid w:val="00FC6C16"/>
    <w:rsid w:val="00FC7241"/>
    <w:rsid w:val="00FC7854"/>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Char0"/>
    <w:qFormat/>
    <w:pPr>
      <w:spacing w:after="120"/>
      <w:jc w:val="both"/>
    </w:pPr>
    <w:rPr>
      <w:rFonts w:ascii="Times" w:eastAsia="Batang" w:hAnsi="Times"/>
      <w:szCs w:val="24"/>
      <w:lang w:eastAsia="zh-CN"/>
    </w:rPr>
  </w:style>
  <w:style w:type="paragraph" w:styleId="aa">
    <w:name w:val="Plain Text"/>
    <w:basedOn w:val="a"/>
    <w:link w:val="Char1"/>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character" w:customStyle="1" w:styleId="Char2">
    <w:name w:val="批注框文本 Char"/>
    <w:basedOn w:val="a0"/>
    <w:link w:val="ab"/>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6"/>
    <w:uiPriority w:val="34"/>
    <w:qFormat/>
    <w:pPr>
      <w:spacing w:after="0"/>
      <w:ind w:leftChars="400" w:left="840"/>
    </w:pPr>
    <w:rPr>
      <w:rFonts w:ascii="Times" w:eastAsia="Batang" w:hAnsi="Times"/>
      <w:szCs w:val="24"/>
      <w:lang w:eastAsia="zh-CN"/>
    </w:rPr>
  </w:style>
  <w:style w:type="character" w:customStyle="1" w:styleId="Char6">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9"/>
    <w:qFormat/>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e"/>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1">
    <w:name w:val="纯文本 Char"/>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6">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 w:id="749543670">
      <w:bodyDiv w:val="1"/>
      <w:marLeft w:val="0"/>
      <w:marRight w:val="0"/>
      <w:marTop w:val="0"/>
      <w:marBottom w:val="0"/>
      <w:divBdr>
        <w:top w:val="none" w:sz="0" w:space="0" w:color="auto"/>
        <w:left w:val="none" w:sz="0" w:space="0" w:color="auto"/>
        <w:bottom w:val="none" w:sz="0" w:space="0" w:color="auto"/>
        <w:right w:val="none" w:sz="0" w:space="0" w:color="auto"/>
      </w:divBdr>
    </w:div>
    <w:div w:id="20265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60DB-3822-4D32-893C-44A5392E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325</TotalTime>
  <Pages>4</Pages>
  <Words>1511</Words>
  <Characters>8615</Characters>
  <Application>Microsoft Office Word</Application>
  <DocSecurity>0</DocSecurity>
  <Lines>71</Lines>
  <Paragraphs>20</Paragraphs>
  <ScaleCrop>false</ScaleCrop>
  <Company>3GPP Support Team</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ZTE(Yuan)2</cp:lastModifiedBy>
  <cp:revision>448</cp:revision>
  <cp:lastPrinted>2411-12-31T15:59:00Z</cp:lastPrinted>
  <dcterms:created xsi:type="dcterms:W3CDTF">2020-02-03T08:32:00Z</dcterms:created>
  <dcterms:modified xsi:type="dcterms:W3CDTF">2025-09-02T06:34:00Z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