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 xml:space="preserve">Huawei, </w:t>
      </w:r>
      <w:proofErr w:type="spellStart"/>
      <w:r w:rsidR="00E60B37" w:rsidRPr="00E60B37">
        <w:rPr>
          <w:sz w:val="22"/>
          <w:szCs w:val="22"/>
          <w:lang w:val="en-US"/>
        </w:rPr>
        <w:t>HiSilicon</w:t>
      </w:r>
      <w:proofErr w:type="spellEnd"/>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w:t>
            </w:r>
            <w:r w:rsidRPr="00A247A3">
              <w:rPr>
                <w:rFonts w:eastAsia="宋体"/>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w:t>
            </w:r>
            <w:r w:rsidR="005C2469">
              <w:rPr>
                <w:rFonts w:eastAsiaTheme="minorEastAsia"/>
                <w:lang w:val="en-US"/>
              </w:rPr>
              <w:t xml:space="preserve">not pursue the case where </w:t>
            </w:r>
            <w:proofErr w:type="spellStart"/>
            <w:r w:rsidR="005C2469">
              <w:rPr>
                <w:rFonts w:eastAsiaTheme="minorEastAsia"/>
                <w:lang w:val="en-US"/>
              </w:rPr>
              <w:t>servingCellMO</w:t>
            </w:r>
            <w:proofErr w:type="spellEnd"/>
            <w:r w:rsidR="005C2469">
              <w:rPr>
                <w:rFonts w:eastAsiaTheme="minorEastAsia"/>
                <w:lang w:val="en-US"/>
              </w:rPr>
              <w:t xml:space="preserve">-OD is separately configured, i.e., limit to the case where </w:t>
            </w:r>
            <w:r w:rsidRPr="0041780A">
              <w:rPr>
                <w:rFonts w:eastAsiaTheme="minorEastAsia"/>
                <w:lang w:val="en-US"/>
              </w:rPr>
              <w:t>the s</w:t>
            </w:r>
            <w:proofErr w:type="spellStart"/>
            <w:r w:rsidRPr="0041780A">
              <w:rPr>
                <w:rFonts w:eastAsiaTheme="minorEastAsia"/>
                <w:lang w:val="en-US"/>
              </w:rPr>
              <w:t>sbFrequency</w:t>
            </w:r>
            <w:proofErr w:type="spellEnd"/>
            <w:r w:rsidRPr="0041780A">
              <w:rPr>
                <w:rFonts w:eastAsiaTheme="minorEastAsia"/>
                <w:lang w:val="en-US"/>
              </w:rPr>
              <w:t xml:space="preserve">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77777777" w:rsidR="00723BCA" w:rsidRDefault="00723BCA" w:rsidP="00723BCA">
            <w:pPr>
              <w:jc w:val="center"/>
              <w:rPr>
                <w:lang w:eastAsia="sv-SE"/>
              </w:rPr>
            </w:pPr>
          </w:p>
        </w:tc>
        <w:tc>
          <w:tcPr>
            <w:tcW w:w="5670" w:type="dxa"/>
            <w:vAlign w:val="center"/>
          </w:tcPr>
          <w:p w14:paraId="157215B8" w14:textId="77777777" w:rsidR="00723BCA" w:rsidRDefault="00723BCA" w:rsidP="00723BCA">
            <w:pPr>
              <w:jc w:val="center"/>
              <w:rPr>
                <w:lang w:eastAsia="sv-SE"/>
              </w:rPr>
            </w:pP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lastRenderedPageBreak/>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77777777" w:rsidR="00B14402" w:rsidRDefault="00B14402" w:rsidP="00A73E99">
            <w:pPr>
              <w:jc w:val="center"/>
              <w:rPr>
                <w:lang w:eastAsia="sv-SE"/>
              </w:rPr>
            </w:pPr>
          </w:p>
        </w:tc>
        <w:tc>
          <w:tcPr>
            <w:tcW w:w="5670" w:type="dxa"/>
            <w:vAlign w:val="center"/>
          </w:tcPr>
          <w:p w14:paraId="05B6410D" w14:textId="77777777" w:rsidR="00B14402" w:rsidRDefault="00B14402" w:rsidP="00A73E99">
            <w:pPr>
              <w:jc w:val="center"/>
              <w:rPr>
                <w:lang w:eastAsia="sv-SE"/>
              </w:rPr>
            </w:pP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lastRenderedPageBreak/>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179C" w14:textId="77777777" w:rsidR="00CB1B03" w:rsidRDefault="00CB1B03">
      <w:pPr>
        <w:spacing w:after="0"/>
      </w:pPr>
      <w:r>
        <w:separator/>
      </w:r>
    </w:p>
  </w:endnote>
  <w:endnote w:type="continuationSeparator" w:id="0">
    <w:p w14:paraId="36332641" w14:textId="77777777" w:rsidR="00CB1B03" w:rsidRDefault="00CB1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C4E6" w14:textId="77777777" w:rsidR="00CB1B03" w:rsidRDefault="00CB1B03">
      <w:pPr>
        <w:spacing w:after="0"/>
      </w:pPr>
      <w:r>
        <w:separator/>
      </w:r>
    </w:p>
  </w:footnote>
  <w:footnote w:type="continuationSeparator" w:id="0">
    <w:p w14:paraId="077B32A2" w14:textId="77777777" w:rsidR="00CB1B03" w:rsidRDefault="00CB1B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29BE"/>
    <w:rsid w:val="00CA2A43"/>
    <w:rsid w:val="00CA335E"/>
    <w:rsid w:val="00CA3669"/>
    <w:rsid w:val="00CA46A2"/>
    <w:rsid w:val="00CA50F1"/>
    <w:rsid w:val="00CA6364"/>
    <w:rsid w:val="00CB1B03"/>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Qianxi Lu</cp:lastModifiedBy>
  <cp:revision>2</cp:revision>
  <dcterms:created xsi:type="dcterms:W3CDTF">2025-09-19T01:10:00Z</dcterms:created>
  <dcterms:modified xsi:type="dcterms:W3CDTF">2025-09-19T01:10:00Z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