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w:t>
      </w:r>
      <w:proofErr w:type="gramStart"/>
      <w:r w:rsidR="00DE50FE" w:rsidRPr="00DE50FE">
        <w:rPr>
          <w:rFonts w:eastAsiaTheme="minorEastAsia"/>
          <w:sz w:val="22"/>
          <w:szCs w:val="22"/>
        </w:rPr>
        <w:t>131][</w:t>
      </w:r>
      <w:proofErr w:type="gramEnd"/>
      <w:r w:rsidR="00DE50FE" w:rsidRPr="00DE50FE">
        <w:rPr>
          <w:rFonts w:eastAsiaTheme="minorEastAsia"/>
          <w:sz w:val="22"/>
          <w:szCs w:val="22"/>
        </w:rPr>
        <w:t>043][AI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w:t>
      </w:r>
      <w:proofErr w:type="gramStart"/>
      <w:r>
        <w:t>131][</w:t>
      </w:r>
      <w:proofErr w:type="gramEnd"/>
      <w:r>
        <w:t>043][AI PHY] UE capabilities (Xiaomi)</w:t>
      </w:r>
    </w:p>
    <w:p w14:paraId="69FC5128" w14:textId="77777777" w:rsidR="0059421C" w:rsidRDefault="0059421C" w:rsidP="0059421C">
      <w:pPr>
        <w:pStyle w:val="EmailDiscussion2"/>
      </w:pPr>
      <w:r>
        <w:tab/>
        <w:t xml:space="preserve">Intended outcome: align on remaining open issues and </w:t>
      </w:r>
      <w:proofErr w:type="spellStart"/>
      <w:r>
        <w:t>agreable</w:t>
      </w:r>
      <w:proofErr w:type="spellEnd"/>
      <w:r>
        <w:t xml:space="preserv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Huawei, Hi</w:t>
            </w:r>
            <w:r w:rsidR="00914DDF" w:rsidRPr="00914DDF">
              <w:rPr>
                <w:rFonts w:eastAsia="Calibri"/>
              </w:rPr>
              <w:t>Silicon</w:t>
            </w:r>
          </w:p>
        </w:tc>
        <w:tc>
          <w:tcPr>
            <w:tcW w:w="2389" w:type="dxa"/>
          </w:tcPr>
          <w:p w14:paraId="06A027F5" w14:textId="05871716" w:rsidR="009311B3" w:rsidRPr="00914DDF" w:rsidRDefault="00914DDF">
            <w:pPr>
              <w:spacing w:after="0"/>
              <w:rPr>
                <w:rFonts w:eastAsia="Calibri"/>
              </w:rPr>
            </w:pPr>
            <w:r w:rsidRPr="00914DDF">
              <w:rPr>
                <w:rFonts w:eastAsia="Calibri"/>
              </w:rPr>
              <w:t>Seau Sian Lim</w:t>
            </w:r>
            <w:bookmarkStart w:id="0" w:name="_GoBack"/>
            <w:bookmarkEnd w:id="0"/>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77777777" w:rsidR="009311B3" w:rsidRDefault="009311B3">
            <w:pPr>
              <w:spacing w:after="0"/>
              <w:rPr>
                <w:rFonts w:eastAsia="Calibri"/>
                <w:b/>
              </w:rPr>
            </w:pPr>
          </w:p>
        </w:tc>
        <w:tc>
          <w:tcPr>
            <w:tcW w:w="2389" w:type="dxa"/>
          </w:tcPr>
          <w:p w14:paraId="04977219" w14:textId="77777777" w:rsidR="009311B3" w:rsidRDefault="009311B3">
            <w:pPr>
              <w:spacing w:after="0"/>
              <w:rPr>
                <w:rFonts w:eastAsia="Calibri"/>
                <w:b/>
              </w:rPr>
            </w:pPr>
          </w:p>
        </w:tc>
        <w:tc>
          <w:tcPr>
            <w:tcW w:w="4466" w:type="dxa"/>
          </w:tcPr>
          <w:p w14:paraId="4100CFD2" w14:textId="77777777" w:rsidR="009311B3" w:rsidRDefault="009311B3">
            <w:pPr>
              <w:spacing w:after="0"/>
              <w:rPr>
                <w:rFonts w:eastAsia="Calibri"/>
                <w:b/>
              </w:rPr>
            </w:pP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2993"/>
        <w:gridCol w:w="2908"/>
        <w:gridCol w:w="3732"/>
      </w:tblGrid>
      <w:tr w:rsidR="00491E81" w14:paraId="692922AD" w14:textId="77777777" w:rsidTr="000A52A7">
        <w:tc>
          <w:tcPr>
            <w:tcW w:w="3317" w:type="dxa"/>
          </w:tcPr>
          <w:p w14:paraId="27C185DD" w14:textId="4D9FBEF7" w:rsidR="00491E81" w:rsidRPr="009311B3" w:rsidRDefault="00491E81" w:rsidP="009311B3">
            <w:pPr>
              <w:rPr>
                <w:rFonts w:eastAsiaTheme="minorEastAsia"/>
                <w:b/>
                <w:bCs/>
                <w:lang w:eastAsia="zh-CN"/>
              </w:rPr>
            </w:pPr>
            <w:r w:rsidRPr="009311B3">
              <w:rPr>
                <w:rFonts w:eastAsiaTheme="minorEastAsia" w:hint="eastAsia"/>
                <w:b/>
                <w:bCs/>
                <w:lang w:eastAsia="zh-CN"/>
              </w:rPr>
              <w:t>Capability IE</w:t>
            </w:r>
            <w:r w:rsidR="00223CFD">
              <w:rPr>
                <w:rFonts w:eastAsiaTheme="minorEastAsia"/>
                <w:b/>
                <w:bCs/>
                <w:lang w:eastAsia="zh-CN"/>
              </w:rPr>
              <w:t>/FG</w:t>
            </w:r>
          </w:p>
        </w:tc>
        <w:tc>
          <w:tcPr>
            <w:tcW w:w="2993" w:type="dxa"/>
          </w:tcPr>
          <w:p w14:paraId="2093E07E" w14:textId="77777777" w:rsidR="00491E81" w:rsidRDefault="00491E81"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491E81" w:rsidRPr="009311B3" w:rsidRDefault="00491E81"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908" w:type="dxa"/>
          </w:tcPr>
          <w:p w14:paraId="46393BA3" w14:textId="42BDCDDA" w:rsidR="00491E81" w:rsidRPr="009311B3" w:rsidRDefault="00491E81"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732" w:type="dxa"/>
          </w:tcPr>
          <w:p w14:paraId="1CB1B994" w14:textId="034DCAEF" w:rsidR="00491E81" w:rsidRPr="009311B3" w:rsidRDefault="00491E81"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491E81" w14:paraId="05DE1092" w14:textId="77777777" w:rsidTr="000A52A7">
        <w:tc>
          <w:tcPr>
            <w:tcW w:w="3317" w:type="dxa"/>
          </w:tcPr>
          <w:p w14:paraId="6A2444BA" w14:textId="4418FFA6" w:rsidR="00491E81" w:rsidRDefault="00FE2AD5" w:rsidP="009311B3">
            <w:pPr>
              <w:rPr>
                <w:rFonts w:eastAsiaTheme="minorEastAsia"/>
                <w:lang w:eastAsia="zh-CN"/>
              </w:rPr>
            </w:pPr>
            <w:proofErr w:type="spellStart"/>
            <w:r>
              <w:rPr>
                <w:rFonts w:eastAsia="Yu Mincho"/>
                <w:b/>
                <w:bCs/>
                <w:i/>
                <w:iCs/>
                <w:lang w:eastAsia="zh-CN"/>
              </w:rPr>
              <w:lastRenderedPageBreak/>
              <w:t>applicabilityReportingCSI</w:t>
            </w:r>
            <w:proofErr w:type="spellEnd"/>
          </w:p>
        </w:tc>
        <w:tc>
          <w:tcPr>
            <w:tcW w:w="2993" w:type="dxa"/>
          </w:tcPr>
          <w:p w14:paraId="1629CC31" w14:textId="7ED6EFA3" w:rsidR="00491E81" w:rsidRDefault="00FE2AD5" w:rsidP="009311B3">
            <w:pPr>
              <w:rPr>
                <w:rFonts w:eastAsiaTheme="minorEastAsia"/>
                <w:lang w:eastAsia="zh-CN"/>
              </w:rPr>
            </w:pPr>
            <w:r>
              <w:rPr>
                <w:rFonts w:eastAsiaTheme="minorEastAsia"/>
                <w:lang w:eastAsia="zh-CN"/>
              </w:rPr>
              <w:t>306</w:t>
            </w:r>
          </w:p>
        </w:tc>
        <w:tc>
          <w:tcPr>
            <w:tcW w:w="2908" w:type="dxa"/>
          </w:tcPr>
          <w:p w14:paraId="0C6D7368" w14:textId="1C675A3B" w:rsidR="00491E81" w:rsidRDefault="00FE2AD5" w:rsidP="009311B3">
            <w:pPr>
              <w:rPr>
                <w:rFonts w:eastAsiaTheme="minorEastAsia"/>
                <w:lang w:eastAsia="zh-CN"/>
              </w:rPr>
            </w:pPr>
            <w:r>
              <w:rPr>
                <w:rFonts w:eastAsiaTheme="minorEastAsia"/>
                <w:lang w:eastAsia="zh-CN"/>
              </w:rPr>
              <w:t>Combine the “support of updates via UAI” into the first sentence.</w:t>
            </w:r>
          </w:p>
        </w:tc>
        <w:tc>
          <w:tcPr>
            <w:tcW w:w="3732" w:type="dxa"/>
          </w:tcPr>
          <w:p w14:paraId="5DF11C78" w14:textId="13941A4D" w:rsidR="00491E81" w:rsidRDefault="00FA14C7"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proofErr w:type="spellStart"/>
            <w:r w:rsidRPr="00FA14C7">
              <w:rPr>
                <w:i/>
                <w:highlight w:val="yellow"/>
              </w:rPr>
              <w:t>RRCReconfigurationComplete</w:t>
            </w:r>
            <w:proofErr w:type="spellEnd"/>
            <w:r w:rsidRPr="00FA14C7">
              <w:rPr>
                <w:i/>
                <w:highlight w:val="yellow"/>
              </w:rPr>
              <w:t xml:space="preserve"> </w:t>
            </w:r>
            <w:r w:rsidRPr="00FA14C7">
              <w:rPr>
                <w:highlight w:val="yellow"/>
              </w:rPr>
              <w:t xml:space="preserve">or via </w:t>
            </w:r>
            <w:proofErr w:type="spellStart"/>
            <w:r w:rsidRPr="00FA14C7">
              <w:rPr>
                <w:i/>
                <w:highlight w:val="yellow"/>
              </w:rPr>
              <w:t>UEAssistanceInformation</w:t>
            </w:r>
            <w:proofErr w:type="spellEnd"/>
            <w:r w:rsidRPr="00FA14C7">
              <w:rPr>
                <w:highlight w:val="yellow"/>
              </w:rPr>
              <w:t xml:space="preserve"> message) and its updates (via </w:t>
            </w:r>
            <w:proofErr w:type="spellStart"/>
            <w:r w:rsidRPr="00FA14C7">
              <w:rPr>
                <w:highlight w:val="yellow"/>
              </w:rPr>
              <w:t>via</w:t>
            </w:r>
            <w:proofErr w:type="spellEnd"/>
            <w:r w:rsidRPr="00FA14C7">
              <w:rPr>
                <w:highlight w:val="yellow"/>
              </w:rPr>
              <w:t xml:space="preserve"> </w:t>
            </w:r>
            <w:proofErr w:type="spellStart"/>
            <w:r w:rsidRPr="00FA14C7">
              <w:rPr>
                <w:i/>
                <w:highlight w:val="yellow"/>
              </w:rPr>
              <w:t>UEAssistanceInformation</w:t>
            </w:r>
            <w:proofErr w:type="spellEnd"/>
            <w:r w:rsidRPr="00FA14C7">
              <w:rPr>
                <w:highlight w:val="yellow"/>
              </w:rPr>
              <w:t xml:space="preserve"> message)</w:t>
            </w:r>
            <w:r>
              <w:t xml:space="preserv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w:t>
            </w:r>
          </w:p>
        </w:tc>
      </w:tr>
      <w:tr w:rsidR="00491E81" w14:paraId="457113DB" w14:textId="77777777" w:rsidTr="000A52A7">
        <w:tc>
          <w:tcPr>
            <w:tcW w:w="3317" w:type="dxa"/>
          </w:tcPr>
          <w:p w14:paraId="4032ECF5" w14:textId="77777777" w:rsidR="00FA14C7" w:rsidRPr="00BC409C" w:rsidRDefault="00FA14C7" w:rsidP="00FA14C7">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491E81" w:rsidRDefault="00491E81" w:rsidP="009311B3">
            <w:pPr>
              <w:rPr>
                <w:rFonts w:eastAsiaTheme="minorEastAsia"/>
                <w:lang w:eastAsia="zh-CN"/>
              </w:rPr>
            </w:pPr>
          </w:p>
        </w:tc>
        <w:tc>
          <w:tcPr>
            <w:tcW w:w="2993" w:type="dxa"/>
          </w:tcPr>
          <w:p w14:paraId="62BEF155" w14:textId="6EBD4467" w:rsidR="00491E81" w:rsidRDefault="00FA14C7" w:rsidP="009311B3">
            <w:pPr>
              <w:rPr>
                <w:rFonts w:eastAsiaTheme="minorEastAsia"/>
                <w:lang w:eastAsia="zh-CN"/>
              </w:rPr>
            </w:pPr>
            <w:r>
              <w:rPr>
                <w:rFonts w:eastAsiaTheme="minorEastAsia"/>
                <w:lang w:eastAsia="zh-CN"/>
              </w:rPr>
              <w:t>306</w:t>
            </w:r>
          </w:p>
        </w:tc>
        <w:tc>
          <w:tcPr>
            <w:tcW w:w="2908" w:type="dxa"/>
          </w:tcPr>
          <w:p w14:paraId="18932DF1" w14:textId="170004F9" w:rsidR="00491E81" w:rsidRDefault="00FA14C7" w:rsidP="009311B3">
            <w:pPr>
              <w:rPr>
                <w:rFonts w:eastAsiaTheme="minorEastAsia"/>
                <w:lang w:eastAsia="zh-CN"/>
              </w:rPr>
            </w:pPr>
            <w:r>
              <w:rPr>
                <w:rFonts w:eastAsiaTheme="minorEastAsia"/>
                <w:lang w:eastAsia="zh-CN"/>
              </w:rPr>
              <w:t>As above</w:t>
            </w:r>
          </w:p>
        </w:tc>
        <w:tc>
          <w:tcPr>
            <w:tcW w:w="3732" w:type="dxa"/>
          </w:tcPr>
          <w:p w14:paraId="615643BA" w14:textId="3B3A8C36" w:rsidR="00491E81" w:rsidRDefault="00FA14C7" w:rsidP="009311B3">
            <w:pPr>
              <w:rPr>
                <w:rFonts w:eastAsiaTheme="minorEastAsia"/>
                <w:lang w:eastAsia="zh-CN"/>
              </w:rPr>
            </w:pPr>
            <w:r>
              <w:rPr>
                <w:rFonts w:eastAsiaTheme="minorEastAsia"/>
                <w:lang w:eastAsia="zh-CN"/>
              </w:rPr>
              <w:t>As above</w:t>
            </w:r>
          </w:p>
        </w:tc>
      </w:tr>
      <w:tr w:rsidR="006D6BC6" w14:paraId="625CB79A" w14:textId="77777777" w:rsidTr="000A52A7">
        <w:tc>
          <w:tcPr>
            <w:tcW w:w="3317" w:type="dxa"/>
          </w:tcPr>
          <w:p w14:paraId="0D52D68D" w14:textId="79BBEA2A" w:rsidR="006D6BC6" w:rsidRDefault="006D6BC6" w:rsidP="00FA14C7">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2993" w:type="dxa"/>
          </w:tcPr>
          <w:p w14:paraId="3DFD9B04" w14:textId="3DF4F731" w:rsidR="006D6BC6" w:rsidRDefault="006D6BC6" w:rsidP="009311B3">
            <w:pPr>
              <w:rPr>
                <w:rFonts w:eastAsiaTheme="minorEastAsia"/>
                <w:lang w:eastAsia="zh-CN"/>
              </w:rPr>
            </w:pPr>
            <w:r>
              <w:rPr>
                <w:rFonts w:eastAsiaTheme="minorEastAsia"/>
                <w:lang w:eastAsia="zh-CN"/>
              </w:rPr>
              <w:t>306</w:t>
            </w:r>
          </w:p>
        </w:tc>
        <w:tc>
          <w:tcPr>
            <w:tcW w:w="2908" w:type="dxa"/>
          </w:tcPr>
          <w:p w14:paraId="4530C058" w14:textId="35CFECBE" w:rsidR="006D6BC6" w:rsidRDefault="006D6BC6" w:rsidP="009311B3">
            <w:pPr>
              <w:rPr>
                <w:rFonts w:eastAsiaTheme="minorEastAsia"/>
                <w:lang w:eastAsia="zh-CN"/>
              </w:rPr>
            </w:pPr>
            <w:r>
              <w:rPr>
                <w:rFonts w:eastAsiaTheme="minorEastAsia"/>
                <w:lang w:eastAsia="zh-CN"/>
              </w:rPr>
              <w:t>Editorial</w:t>
            </w:r>
          </w:p>
        </w:tc>
        <w:tc>
          <w:tcPr>
            <w:tcW w:w="3732" w:type="dxa"/>
          </w:tcPr>
          <w:p w14:paraId="7A4FCC47" w14:textId="44381329" w:rsidR="006D6BC6" w:rsidRDefault="006D6BC6" w:rsidP="009311B3">
            <w:pPr>
              <w:rPr>
                <w:rFonts w:eastAsiaTheme="minorEastAsia"/>
                <w:lang w:eastAsia="zh-CN"/>
              </w:rPr>
            </w:pPr>
            <w:r>
              <w:t>“</w:t>
            </w:r>
            <w:r w:rsidRPr="009420D8">
              <w:t xml:space="preserve">support </w:t>
            </w:r>
            <w:r w:rsidRPr="006D6BC6">
              <w:rPr>
                <w:color w:val="FF0000"/>
              </w:rPr>
              <w:t xml:space="preserve">of </w:t>
            </w:r>
            <w:r>
              <w:t>at least”</w:t>
            </w:r>
          </w:p>
        </w:tc>
      </w:tr>
      <w:tr w:rsidR="00491E81" w14:paraId="19C3A68C" w14:textId="77777777" w:rsidTr="000A52A7">
        <w:tc>
          <w:tcPr>
            <w:tcW w:w="3317" w:type="dxa"/>
          </w:tcPr>
          <w:p w14:paraId="07A8F470" w14:textId="77777777" w:rsidR="0041361D" w:rsidRDefault="0041361D" w:rsidP="0041361D">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1E1397DF" w14:textId="77777777" w:rsidR="00491E81" w:rsidRDefault="00491E81" w:rsidP="009311B3">
            <w:pPr>
              <w:rPr>
                <w:rFonts w:eastAsiaTheme="minorEastAsia"/>
                <w:lang w:eastAsia="zh-CN"/>
              </w:rPr>
            </w:pPr>
          </w:p>
        </w:tc>
        <w:tc>
          <w:tcPr>
            <w:tcW w:w="2993" w:type="dxa"/>
          </w:tcPr>
          <w:p w14:paraId="10FA1FB7" w14:textId="49C55474" w:rsidR="00491E81" w:rsidRDefault="0041361D" w:rsidP="009311B3">
            <w:pPr>
              <w:rPr>
                <w:rFonts w:eastAsiaTheme="minorEastAsia"/>
                <w:lang w:eastAsia="zh-CN"/>
              </w:rPr>
            </w:pPr>
            <w:r>
              <w:rPr>
                <w:rFonts w:eastAsiaTheme="minorEastAsia"/>
                <w:lang w:eastAsia="zh-CN"/>
              </w:rPr>
              <w:t>306</w:t>
            </w:r>
          </w:p>
        </w:tc>
        <w:tc>
          <w:tcPr>
            <w:tcW w:w="2908" w:type="dxa"/>
          </w:tcPr>
          <w:p w14:paraId="70B5FB48" w14:textId="11947FD1" w:rsidR="00491E81" w:rsidRDefault="0041361D" w:rsidP="009311B3">
            <w:pPr>
              <w:rPr>
                <w:rFonts w:eastAsiaTheme="minorEastAsia"/>
                <w:lang w:eastAsia="zh-CN"/>
              </w:rPr>
            </w:pPr>
            <w:r>
              <w:rPr>
                <w:rFonts w:eastAsiaTheme="minorEastAsia"/>
                <w:lang w:eastAsia="zh-CN"/>
              </w:rPr>
              <w:t>Editorial</w:t>
            </w:r>
          </w:p>
        </w:tc>
        <w:tc>
          <w:tcPr>
            <w:tcW w:w="3732" w:type="dxa"/>
          </w:tcPr>
          <w:p w14:paraId="1521B79C" w14:textId="77777777" w:rsidR="0041361D" w:rsidRDefault="0041361D" w:rsidP="0041361D">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498DA301" w14:textId="7070C926" w:rsidR="0041361D" w:rsidRDefault="0041361D" w:rsidP="0041361D">
            <w:pPr>
              <w:pStyle w:val="TAL"/>
              <w:rPr>
                <w:rFonts w:eastAsia="DengXian"/>
                <w:lang w:eastAsia="zh-CN"/>
              </w:rPr>
            </w:pPr>
            <w:r>
              <w:rPr>
                <w:rFonts w:eastAsia="DengXian" w:hint="eastAsia"/>
                <w:lang w:eastAsia="zh-CN"/>
              </w:rPr>
              <w:t>I</w:t>
            </w:r>
            <w:r>
              <w:rPr>
                <w:rFonts w:eastAsia="DengXian"/>
                <w:lang w:eastAsia="zh-CN"/>
              </w:rPr>
              <w:t xml:space="preserve">ndicates whether the UE supports triggering data availability indication when logged data for data collection for NW-side model reaches a </w:t>
            </w:r>
            <w:r>
              <w:rPr>
                <w:rFonts w:eastAsia="DengXian"/>
                <w:color w:val="FF0000"/>
                <w:lang w:eastAsia="zh-CN"/>
              </w:rPr>
              <w:t xml:space="preserve">configured </w:t>
            </w:r>
            <w:r>
              <w:rPr>
                <w:rFonts w:eastAsia="DengXian"/>
                <w:lang w:eastAsia="zh-CN"/>
              </w:rPr>
              <w:t>threshold.</w:t>
            </w:r>
          </w:p>
          <w:p w14:paraId="1075FEFB" w14:textId="59B33434" w:rsidR="00491E81" w:rsidRDefault="0041361D" w:rsidP="0041361D">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r>
      <w:tr w:rsidR="00C04018" w14:paraId="38790549" w14:textId="77777777" w:rsidTr="000A52A7">
        <w:tc>
          <w:tcPr>
            <w:tcW w:w="3317" w:type="dxa"/>
          </w:tcPr>
          <w:p w14:paraId="5175FB1B" w14:textId="77777777" w:rsidR="00C04018" w:rsidRDefault="00C04018" w:rsidP="00C04018">
            <w:pPr>
              <w:pStyle w:val="TAL"/>
              <w:rPr>
                <w:rFonts w:eastAsia="DengXian"/>
                <w:b/>
                <w:bCs/>
                <w:i/>
                <w:iCs/>
                <w:lang w:eastAsia="zh-CN"/>
              </w:rPr>
            </w:pPr>
            <w:r>
              <w:rPr>
                <w:rFonts w:eastAsia="DengXian" w:hint="eastAsia"/>
                <w:b/>
                <w:bCs/>
                <w:i/>
                <w:iCs/>
                <w:lang w:eastAsia="zh-CN"/>
              </w:rPr>
              <w:t>e</w:t>
            </w:r>
            <w:r>
              <w:rPr>
                <w:rFonts w:eastAsia="DengXian"/>
                <w:b/>
                <w:bCs/>
                <w:i/>
                <w:iCs/>
                <w:lang w:eastAsia="zh-CN"/>
              </w:rPr>
              <w:t>ventBasedLoggedDataCollection-r19</w:t>
            </w:r>
          </w:p>
          <w:p w14:paraId="1968EDFA" w14:textId="77777777" w:rsidR="00C04018" w:rsidRDefault="00C04018" w:rsidP="0041361D">
            <w:pPr>
              <w:pStyle w:val="TAL"/>
              <w:rPr>
                <w:rFonts w:eastAsia="DengXian"/>
                <w:b/>
                <w:bCs/>
                <w:i/>
                <w:iCs/>
                <w:lang w:eastAsia="zh-CN"/>
              </w:rPr>
            </w:pPr>
          </w:p>
        </w:tc>
        <w:tc>
          <w:tcPr>
            <w:tcW w:w="2993" w:type="dxa"/>
          </w:tcPr>
          <w:p w14:paraId="697E5E58" w14:textId="54A0540D" w:rsidR="00C04018" w:rsidRDefault="00C103AD" w:rsidP="009311B3">
            <w:pPr>
              <w:rPr>
                <w:rFonts w:eastAsiaTheme="minorEastAsia"/>
                <w:lang w:eastAsia="zh-CN"/>
              </w:rPr>
            </w:pPr>
            <w:r>
              <w:rPr>
                <w:rFonts w:eastAsiaTheme="minorEastAsia"/>
                <w:lang w:eastAsia="zh-CN"/>
              </w:rPr>
              <w:t>306</w:t>
            </w:r>
          </w:p>
        </w:tc>
        <w:tc>
          <w:tcPr>
            <w:tcW w:w="2908" w:type="dxa"/>
          </w:tcPr>
          <w:p w14:paraId="2FF63D99" w14:textId="394B0DC1" w:rsidR="00C04018" w:rsidRDefault="00C04018" w:rsidP="009311B3">
            <w:pPr>
              <w:rPr>
                <w:rFonts w:eastAsiaTheme="minorEastAsia"/>
                <w:lang w:eastAsia="zh-CN"/>
              </w:rPr>
            </w:pPr>
            <w:r>
              <w:rPr>
                <w:rFonts w:eastAsiaTheme="minorEastAsia"/>
                <w:lang w:eastAsia="zh-CN"/>
              </w:rPr>
              <w:t>Editorial change to simplify the wording and reuse what’s being currently used in RRC specifications.</w:t>
            </w:r>
          </w:p>
        </w:tc>
        <w:tc>
          <w:tcPr>
            <w:tcW w:w="3732" w:type="dxa"/>
          </w:tcPr>
          <w:p w14:paraId="14A5D214" w14:textId="15D052C8" w:rsidR="00C04018" w:rsidRDefault="00C04018" w:rsidP="0041361D">
            <w:pPr>
              <w:pStyle w:val="TAL"/>
              <w:rPr>
                <w:rFonts w:eastAsia="DengXian"/>
                <w:b/>
                <w:bCs/>
                <w:i/>
                <w:iCs/>
                <w:lang w:eastAsia="zh-CN"/>
              </w:rPr>
            </w:pPr>
            <w:r>
              <w:rPr>
                <w:rFonts w:eastAsia="DengXian"/>
                <w:lang w:eastAsia="zh-CN"/>
              </w:rPr>
              <w:t>“event-triggered logging for data collection of NW-side model”</w:t>
            </w:r>
            <w:r w:rsidR="00FD05D4">
              <w:rPr>
                <w:rFonts w:eastAsia="DengXian"/>
                <w:lang w:eastAsia="zh-CN"/>
              </w:rPr>
              <w:t xml:space="preserve"> </w:t>
            </w:r>
            <w:r w:rsidR="00FD05D4" w:rsidRPr="00FD05D4">
              <w:rPr>
                <w:rFonts w:eastAsia="DengXian"/>
                <w:lang w:eastAsia="zh-CN"/>
              </w:rPr>
              <w:sym w:font="Wingdings" w:char="F0E0"/>
            </w:r>
            <w:r w:rsidR="00FD05D4">
              <w:rPr>
                <w:rFonts w:eastAsia="DengXian"/>
                <w:lang w:eastAsia="zh-CN"/>
              </w:rPr>
              <w:t xml:space="preserve"> “event-triggered logging of measurements for network data collection”</w:t>
            </w:r>
          </w:p>
        </w:tc>
      </w:tr>
      <w:tr w:rsidR="00491E81" w14:paraId="5972BEF9" w14:textId="77777777" w:rsidTr="000A52A7">
        <w:tc>
          <w:tcPr>
            <w:tcW w:w="3317" w:type="dxa"/>
          </w:tcPr>
          <w:p w14:paraId="481DEBA1" w14:textId="77777777" w:rsidR="00C04018" w:rsidRDefault="00C04018" w:rsidP="00C04018">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491E81" w:rsidRDefault="00491E81" w:rsidP="009311B3">
            <w:pPr>
              <w:rPr>
                <w:rFonts w:eastAsiaTheme="minorEastAsia"/>
                <w:lang w:eastAsia="zh-CN"/>
              </w:rPr>
            </w:pPr>
          </w:p>
        </w:tc>
        <w:tc>
          <w:tcPr>
            <w:tcW w:w="2993" w:type="dxa"/>
          </w:tcPr>
          <w:p w14:paraId="0B0609CB" w14:textId="54988ECC" w:rsidR="00491E81" w:rsidRDefault="00C103AD" w:rsidP="009311B3">
            <w:pPr>
              <w:rPr>
                <w:rFonts w:eastAsiaTheme="minorEastAsia"/>
                <w:lang w:eastAsia="zh-CN"/>
              </w:rPr>
            </w:pPr>
            <w:r>
              <w:rPr>
                <w:rFonts w:eastAsiaTheme="minorEastAsia"/>
                <w:lang w:eastAsia="zh-CN"/>
              </w:rPr>
              <w:t>306</w:t>
            </w:r>
          </w:p>
        </w:tc>
        <w:tc>
          <w:tcPr>
            <w:tcW w:w="2908" w:type="dxa"/>
          </w:tcPr>
          <w:p w14:paraId="7E074D62" w14:textId="3C615742" w:rsidR="00491E81" w:rsidRDefault="00C04018" w:rsidP="009311B3">
            <w:pPr>
              <w:rPr>
                <w:rFonts w:eastAsiaTheme="minorEastAsia"/>
                <w:lang w:eastAsia="zh-CN"/>
              </w:rPr>
            </w:pPr>
            <w:r>
              <w:rPr>
                <w:rFonts w:eastAsiaTheme="minorEastAsia"/>
                <w:lang w:eastAsia="zh-CN"/>
              </w:rPr>
              <w:t>Same as above</w:t>
            </w:r>
            <w:r w:rsidR="00AF2A27">
              <w:rPr>
                <w:rFonts w:eastAsiaTheme="minorEastAsia"/>
                <w:lang w:eastAsia="zh-CN"/>
              </w:rPr>
              <w:t>. Additionally, since logging can be either event based (which is a separate capability) or periodical, the text can be further simplified.</w:t>
            </w:r>
          </w:p>
        </w:tc>
        <w:tc>
          <w:tcPr>
            <w:tcW w:w="3732" w:type="dxa"/>
          </w:tcPr>
          <w:p w14:paraId="5C156FBF" w14:textId="77777777" w:rsidR="00491E81" w:rsidRDefault="00142FED" w:rsidP="009311B3">
            <w:r>
              <w:rPr>
                <w:rFonts w:eastAsiaTheme="minorEastAsia"/>
                <w:lang w:eastAsia="zh-CN"/>
              </w:rPr>
              <w:t>“</w:t>
            </w:r>
            <w:r w:rsidR="00AF2A27">
              <w:rPr>
                <w:rFonts w:eastAsia="DengXian" w:hint="eastAsia"/>
                <w:lang w:eastAsia="zh-CN"/>
              </w:rPr>
              <w:t>I</w:t>
            </w:r>
            <w:r w:rsidR="00AF2A27">
              <w:rPr>
                <w:rFonts w:eastAsia="DengXian"/>
                <w:lang w:eastAsia="zh-CN"/>
              </w:rPr>
              <w:t>ndicates whether the UE supports</w:t>
            </w:r>
            <w:r w:rsidR="00AF2A27">
              <w:t xml:space="preserve"> logged measurement of data collection for NW-side model, as specified in TS 38.331 [9].</w:t>
            </w:r>
            <w:r>
              <w:t xml:space="preserve">” </w:t>
            </w:r>
            <w:r>
              <w:sym w:font="Wingdings" w:char="F0E0"/>
            </w:r>
            <w:r>
              <w:t xml:space="preserve"> “</w:t>
            </w:r>
            <w:r w:rsidR="009B1555">
              <w:rPr>
                <w:rFonts w:eastAsia="DengXian" w:hint="eastAsia"/>
                <w:lang w:eastAsia="zh-CN"/>
              </w:rPr>
              <w:t>I</w:t>
            </w:r>
            <w:r w:rsidR="009B1555">
              <w:rPr>
                <w:rFonts w:eastAsia="DengXian"/>
                <w:lang w:eastAsia="zh-CN"/>
              </w:rPr>
              <w:t>ndicates whether the UE supports</w:t>
            </w:r>
            <w:r w:rsidR="009B1555">
              <w:t xml:space="preserve"> periodical </w:t>
            </w:r>
            <w:r>
              <w:t>logging of measurements for network data collection”</w:t>
            </w:r>
          </w:p>
          <w:p w14:paraId="14F73B4F" w14:textId="77777777" w:rsidR="002604F8" w:rsidRDefault="002604F8" w:rsidP="009311B3">
            <w:pPr>
              <w:rPr>
                <w:rFonts w:eastAsiaTheme="minorEastAsia"/>
                <w:lang w:eastAsia="zh-CN"/>
              </w:rPr>
            </w:pPr>
          </w:p>
          <w:p w14:paraId="2281EBC2" w14:textId="77777777" w:rsidR="002604F8" w:rsidRDefault="002604F8" w:rsidP="009311B3">
            <w:pPr>
              <w:rPr>
                <w:rFonts w:eastAsiaTheme="minorEastAsia"/>
                <w:lang w:eastAsia="zh-CN"/>
              </w:rPr>
            </w:pPr>
            <w:r>
              <w:rPr>
                <w:rFonts w:eastAsiaTheme="minorEastAsia"/>
                <w:lang w:eastAsia="zh-CN"/>
              </w:rPr>
              <w:t>With that change the next sentence can also be modified accordingly:</w:t>
            </w:r>
          </w:p>
          <w:p w14:paraId="6A42797C" w14:textId="466A174B" w:rsidR="002604F8" w:rsidRDefault="000E5353" w:rsidP="009311B3">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rsidR="002604F8">
              <w:rPr>
                <w:rFonts w:eastAsiaTheme="minorEastAsia"/>
                <w:lang w:eastAsia="zh-CN"/>
              </w:rPr>
              <w:t>“</w:t>
            </w:r>
            <w:r w:rsidR="002604F8">
              <w:t>This capability also indicates that a UE supports providing full buffer indication and</w:t>
            </w:r>
            <w:r w:rsidR="002604F8" w:rsidRPr="00C93F1C">
              <w:rPr>
                <w:strike/>
                <w:highlight w:val="yellow"/>
              </w:rPr>
              <w:t>/or</w:t>
            </w:r>
            <w:r w:rsidR="002604F8">
              <w:t xml:space="preserve"> low power indication.”</w:t>
            </w:r>
          </w:p>
          <w:p w14:paraId="6BD22656" w14:textId="77777777" w:rsidR="002604F8" w:rsidRDefault="002604F8" w:rsidP="009311B3">
            <w:pPr>
              <w:rPr>
                <w:rFonts w:eastAsiaTheme="minorEastAsia"/>
                <w:lang w:eastAsia="zh-CN"/>
              </w:rPr>
            </w:pPr>
          </w:p>
          <w:p w14:paraId="79309FE3" w14:textId="64C28D52" w:rsidR="002604F8" w:rsidRDefault="002604F8" w:rsidP="009311B3">
            <w:pPr>
              <w:rPr>
                <w:rFonts w:eastAsiaTheme="minorEastAsia"/>
                <w:lang w:eastAsia="zh-CN"/>
              </w:rPr>
            </w:pPr>
            <w:r>
              <w:rPr>
                <w:rFonts w:eastAsiaTheme="minorEastAsia"/>
                <w:lang w:eastAsia="zh-CN"/>
              </w:rPr>
              <w:t>“Or” should be removed as the UE is expected to support both of these, not only one.</w:t>
            </w:r>
          </w:p>
        </w:tc>
      </w:tr>
      <w:tr w:rsidR="00491E81" w14:paraId="2AA9D7B4" w14:textId="77777777" w:rsidTr="000A52A7">
        <w:tc>
          <w:tcPr>
            <w:tcW w:w="3317" w:type="dxa"/>
          </w:tcPr>
          <w:p w14:paraId="22154BDF" w14:textId="53160338" w:rsidR="00491E81" w:rsidRDefault="000F7663" w:rsidP="009311B3">
            <w:pPr>
              <w:rPr>
                <w:rFonts w:eastAsiaTheme="minorEastAsia"/>
                <w:lang w:eastAsia="zh-CN"/>
              </w:rPr>
            </w:pPr>
            <w:r>
              <w:rPr>
                <w:rFonts w:eastAsiaTheme="minorEastAsia" w:hint="eastAsia"/>
                <w:noProof/>
              </w:rPr>
              <w:t>N</w:t>
            </w:r>
            <w:r>
              <w:rPr>
                <w:rFonts w:eastAsiaTheme="minorEastAsia"/>
                <w:noProof/>
              </w:rPr>
              <w:t>W-side data collection</w:t>
            </w:r>
          </w:p>
        </w:tc>
        <w:tc>
          <w:tcPr>
            <w:tcW w:w="2993" w:type="dxa"/>
          </w:tcPr>
          <w:p w14:paraId="3323573C" w14:textId="1C343777" w:rsidR="00491E81" w:rsidRDefault="000F7663" w:rsidP="009311B3">
            <w:pPr>
              <w:rPr>
                <w:rFonts w:eastAsiaTheme="minorEastAsia"/>
                <w:lang w:eastAsia="zh-CN"/>
              </w:rPr>
            </w:pPr>
            <w:r>
              <w:rPr>
                <w:rFonts w:eastAsiaTheme="minorEastAsia"/>
                <w:lang w:eastAsia="zh-CN"/>
              </w:rPr>
              <w:t>38.822</w:t>
            </w:r>
          </w:p>
        </w:tc>
        <w:tc>
          <w:tcPr>
            <w:tcW w:w="2908" w:type="dxa"/>
          </w:tcPr>
          <w:p w14:paraId="260C75B1" w14:textId="248CBA84" w:rsidR="00491E81" w:rsidRDefault="000F7663" w:rsidP="009311B3">
            <w:pPr>
              <w:rPr>
                <w:rFonts w:eastAsiaTheme="minorEastAsia"/>
                <w:lang w:eastAsia="zh-CN"/>
              </w:rPr>
            </w:pPr>
            <w:r>
              <w:rPr>
                <w:rFonts w:eastAsiaTheme="minorEastAsia"/>
                <w:lang w:eastAsia="zh-CN"/>
              </w:rPr>
              <w:t>In general, to align the wording with RRC, “NW-side data collection” should not be used.</w:t>
            </w:r>
          </w:p>
        </w:tc>
        <w:tc>
          <w:tcPr>
            <w:tcW w:w="3732" w:type="dxa"/>
          </w:tcPr>
          <w:p w14:paraId="470BCC4F" w14:textId="2349B810" w:rsidR="00491E81" w:rsidRDefault="000F7663" w:rsidP="009311B3">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r>
      <w:tr w:rsidR="00491E81" w14:paraId="681D2B57" w14:textId="77777777" w:rsidTr="000A52A7">
        <w:tc>
          <w:tcPr>
            <w:tcW w:w="3317" w:type="dxa"/>
          </w:tcPr>
          <w:p w14:paraId="41B263AC" w14:textId="77777777" w:rsidR="007A1CCE" w:rsidRPr="00BC409C" w:rsidRDefault="007A1CCE" w:rsidP="007A1CCE">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7A1CCE" w:rsidRDefault="007A1CCE" w:rsidP="007A1CCE">
            <w:pPr>
              <w:pStyle w:val="TAL"/>
            </w:pPr>
            <w:r w:rsidRPr="00BC409C">
              <w:t xml:space="preserve">Indicates whether the UE supports </w:t>
            </w:r>
            <w:r>
              <w:t xml:space="preserve">applicability reporting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The UE also supports providing updates of applicability reporting via UAI. </w:t>
            </w:r>
          </w:p>
          <w:p w14:paraId="50C4E889" w14:textId="598F36BF" w:rsidR="00491E81" w:rsidRDefault="007A1CCE" w:rsidP="007A1CCE">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2993" w:type="dxa"/>
          </w:tcPr>
          <w:p w14:paraId="552434F8" w14:textId="5E1C7673" w:rsidR="00491E81" w:rsidRDefault="007A1CCE"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2908" w:type="dxa"/>
          </w:tcPr>
          <w:p w14:paraId="2D19A8F0" w14:textId="0E488A12" w:rsidR="00BF64F6" w:rsidRPr="002D429F" w:rsidRDefault="000A52A7" w:rsidP="009311B3">
            <w:pPr>
              <w:rPr>
                <w:rFonts w:eastAsiaTheme="minorEastAsia"/>
                <w:b/>
                <w:lang w:eastAsia="zh-CN"/>
              </w:rPr>
            </w:pPr>
            <w:r>
              <w:rPr>
                <w:rFonts w:eastAsiaTheme="minorEastAsia"/>
                <w:lang w:eastAsia="zh-CN"/>
              </w:rPr>
              <w:t>On the CY condition in the field description, we</w:t>
            </w:r>
            <w:r w:rsidR="00BF64F6">
              <w:rPr>
                <w:rFonts w:eastAsiaTheme="minorEastAsia"/>
                <w:lang w:eastAsia="zh-CN"/>
              </w:rPr>
              <w:t xml:space="preserve"> think the way it is written is more for pre-requisite rather than for conditional mandatory.  Hence </w:t>
            </w:r>
            <w:r w:rsidR="007579B4">
              <w:rPr>
                <w:rFonts w:eastAsiaTheme="minorEastAsia"/>
                <w:lang w:eastAsia="zh-CN"/>
              </w:rPr>
              <w:t>it should be written in a CY manner.</w:t>
            </w:r>
            <w:r w:rsidR="002D429F">
              <w:rPr>
                <w:rFonts w:eastAsiaTheme="minorEastAsia"/>
                <w:lang w:eastAsia="zh-CN"/>
              </w:rPr>
              <w:t xml:space="preserve"> I.e.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c>
          <w:tcPr>
            <w:tcW w:w="3732" w:type="dxa"/>
          </w:tcPr>
          <w:p w14:paraId="7BD63551" w14:textId="77777777" w:rsidR="002D429F" w:rsidRDefault="002D429F" w:rsidP="007A1CCE">
            <w:pPr>
              <w:rPr>
                <w:rFonts w:eastAsiaTheme="minorEastAsia"/>
                <w:u w:val="single"/>
                <w:lang w:eastAsia="zh-CN"/>
              </w:rPr>
            </w:pPr>
          </w:p>
          <w:p w14:paraId="7664E2D2" w14:textId="544B7895" w:rsidR="002D429F" w:rsidRPr="000A52A7" w:rsidRDefault="000A52A7" w:rsidP="007A1CCE">
            <w:pPr>
              <w:rPr>
                <w:rFonts w:eastAsiaTheme="minorEastAsia"/>
                <w:lang w:eastAsia="zh-CN"/>
              </w:rPr>
            </w:pPr>
            <w:r w:rsidRPr="000A52A7">
              <w:rPr>
                <w:rFonts w:eastAsiaTheme="minorEastAsia"/>
                <w:lang w:eastAsia="zh-CN"/>
              </w:rPr>
              <w:t>P</w:t>
            </w:r>
            <w:r w:rsidR="002D429F" w:rsidRPr="000A52A7">
              <w:rPr>
                <w:rFonts w:eastAsiaTheme="minorEastAsia"/>
                <w:lang w:eastAsia="zh-CN"/>
              </w:rPr>
              <w:t>ropose the following</w:t>
            </w:r>
            <w:r w:rsidRPr="000A52A7">
              <w:rPr>
                <w:rFonts w:eastAsiaTheme="minorEastAsia"/>
                <w:lang w:eastAsia="zh-CN"/>
              </w:rPr>
              <w:t xml:space="preserve"> for alignment</w:t>
            </w:r>
            <w:r w:rsidR="002D429F" w:rsidRPr="000A52A7">
              <w:rPr>
                <w:rFonts w:eastAsiaTheme="minorEastAsia"/>
                <w:lang w:eastAsia="zh-CN"/>
              </w:rPr>
              <w:t>:</w:t>
            </w:r>
          </w:p>
          <w:p w14:paraId="4C72B882" w14:textId="175E8AB4" w:rsidR="002D429F" w:rsidRPr="007A1CCE" w:rsidRDefault="002D429F" w:rsidP="007A1CCE">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r>
      <w:tr w:rsidR="002D429F" w14:paraId="45A8C376" w14:textId="77777777" w:rsidTr="000A52A7">
        <w:tc>
          <w:tcPr>
            <w:tcW w:w="3317" w:type="dxa"/>
          </w:tcPr>
          <w:p w14:paraId="536F8449" w14:textId="77777777" w:rsidR="002D429F" w:rsidRPr="00BC409C" w:rsidRDefault="002D429F" w:rsidP="002D429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2D429F" w:rsidRDefault="002D429F" w:rsidP="002D429F">
            <w:pPr>
              <w:pStyle w:val="TAL"/>
            </w:pPr>
            <w:r>
              <w:t xml:space="preserve">Indicates whether the UE supports applicability reporting based on inference configuration provided via </w:t>
            </w:r>
            <w:proofErr w:type="spellStart"/>
            <w:r w:rsidRPr="00591417">
              <w:rPr>
                <w:i/>
                <w:iCs/>
              </w:rPr>
              <w:t>OtherConfig</w:t>
            </w:r>
            <w:proofErr w:type="spellEnd"/>
            <w:r>
              <w:t>, as specified in TS 38.331 [9].</w:t>
            </w:r>
            <w:r w:rsidRPr="009420D8">
              <w:t xml:space="preserve"> </w:t>
            </w:r>
            <w:r>
              <w:t xml:space="preserve">The UE also supports providing updates of applicability reporting via UAI. </w:t>
            </w:r>
          </w:p>
          <w:p w14:paraId="203AA4A0" w14:textId="5094E060" w:rsidR="002D429F" w:rsidRDefault="002D429F" w:rsidP="002D429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2993" w:type="dxa"/>
          </w:tcPr>
          <w:p w14:paraId="04CA534A" w14:textId="3AF52E9D" w:rsidR="002D429F" w:rsidRDefault="002D429F" w:rsidP="009311B3">
            <w:pPr>
              <w:rPr>
                <w:rFonts w:eastAsiaTheme="minorEastAsia"/>
                <w:lang w:eastAsia="zh-CN"/>
              </w:rPr>
            </w:pPr>
            <w:r>
              <w:rPr>
                <w:rFonts w:eastAsiaTheme="minorEastAsia"/>
                <w:lang w:eastAsia="zh-CN"/>
              </w:rPr>
              <w:t>38.306</w:t>
            </w:r>
          </w:p>
        </w:tc>
        <w:tc>
          <w:tcPr>
            <w:tcW w:w="2908" w:type="dxa"/>
          </w:tcPr>
          <w:p w14:paraId="43E9C168" w14:textId="77777777" w:rsidR="000A52A7" w:rsidRDefault="002D429F" w:rsidP="009311B3">
            <w:pPr>
              <w:rPr>
                <w:rFonts w:eastAsiaTheme="minorEastAsia"/>
                <w:lang w:eastAsia="zh-CN"/>
              </w:rPr>
            </w:pPr>
            <w:r>
              <w:rPr>
                <w:rFonts w:eastAsiaTheme="minorEastAsia"/>
                <w:lang w:eastAsia="zh-CN"/>
              </w:rPr>
              <w:t xml:space="preserve">Same comment as above.  </w:t>
            </w:r>
          </w:p>
          <w:p w14:paraId="12D5D77B" w14:textId="77777777" w:rsidR="000A52A7" w:rsidRDefault="000A52A7" w:rsidP="009311B3">
            <w:pPr>
              <w:rPr>
                <w:rFonts w:eastAsiaTheme="minorEastAsia"/>
                <w:lang w:eastAsia="zh-CN"/>
              </w:rPr>
            </w:pPr>
          </w:p>
          <w:p w14:paraId="60E9E418" w14:textId="79AD9263" w:rsidR="002D429F" w:rsidRDefault="002D429F" w:rsidP="009311B3">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732" w:type="dxa"/>
          </w:tcPr>
          <w:p w14:paraId="764C3C6E" w14:textId="77777777" w:rsidR="000A52A7" w:rsidRPr="000A52A7" w:rsidRDefault="000A52A7" w:rsidP="000A52A7">
            <w:pPr>
              <w:rPr>
                <w:rFonts w:eastAsiaTheme="minorEastAsia"/>
                <w:lang w:eastAsia="zh-CN"/>
              </w:rPr>
            </w:pPr>
            <w:r w:rsidRPr="000A52A7">
              <w:rPr>
                <w:rFonts w:eastAsiaTheme="minorEastAsia"/>
                <w:lang w:eastAsia="zh-CN"/>
              </w:rPr>
              <w:t>Propose the following for alignment:</w:t>
            </w:r>
          </w:p>
          <w:p w14:paraId="07E05EFD" w14:textId="65B7314F" w:rsidR="002D429F" w:rsidRDefault="000A52A7" w:rsidP="000A52A7">
            <w:pPr>
              <w:rPr>
                <w:rFonts w:eastAsiaTheme="minorEastAsia"/>
                <w:lang w:eastAsia="zh-CN"/>
              </w:rPr>
            </w:pPr>
            <w:r w:rsidRPr="002D429F">
              <w:rPr>
                <w:rFonts w:eastAsiaTheme="minorEastAsia"/>
                <w:lang w:eastAsia="zh-CN"/>
              </w:rPr>
              <w:t xml:space="preserv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r>
      <w:tr w:rsidR="00491E81" w14:paraId="07749718" w14:textId="77777777" w:rsidTr="000A52A7">
        <w:tc>
          <w:tcPr>
            <w:tcW w:w="3317" w:type="dxa"/>
          </w:tcPr>
          <w:p w14:paraId="1A7016C8" w14:textId="77777777" w:rsidR="00D81932" w:rsidRDefault="00D81932" w:rsidP="00D81932">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5926AB54" w14:textId="77777777" w:rsidR="00D81932" w:rsidRDefault="00D81932" w:rsidP="00D81932">
            <w:pPr>
              <w:pStyle w:val="TAL"/>
              <w:rPr>
                <w:rFonts w:eastAsia="DengXian"/>
                <w:lang w:eastAsia="zh-CN"/>
              </w:rPr>
            </w:pPr>
            <w:r>
              <w:rPr>
                <w:rFonts w:eastAsia="DengXian" w:hint="eastAsia"/>
                <w:lang w:eastAsia="zh-CN"/>
              </w:rPr>
              <w:t>I</w:t>
            </w:r>
            <w:r>
              <w:rPr>
                <w:rFonts w:eastAsia="DengXian"/>
                <w:lang w:eastAsia="zh-CN"/>
              </w:rPr>
              <w:t>ndicates whether the UE supports triggering data availability indication when logged data for data collection for NW-side model reaches a threshold.</w:t>
            </w:r>
          </w:p>
          <w:p w14:paraId="421499D3" w14:textId="3B87A9F4" w:rsidR="00491E81" w:rsidRDefault="00D81932" w:rsidP="00D81932">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c>
          <w:tcPr>
            <w:tcW w:w="2993" w:type="dxa"/>
          </w:tcPr>
          <w:p w14:paraId="4A257BE8" w14:textId="4C976EF7" w:rsidR="00491E81" w:rsidRDefault="00D81932"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2908" w:type="dxa"/>
          </w:tcPr>
          <w:p w14:paraId="2B5DF8BD" w14:textId="1055F2F4" w:rsidR="00D81932" w:rsidRDefault="00D81932" w:rsidP="009311B3">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732" w:type="dxa"/>
          </w:tcPr>
          <w:p w14:paraId="4F1C3045" w14:textId="10A30816" w:rsidR="00D81932" w:rsidRDefault="00D81932" w:rsidP="009311B3">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r>
      <w:tr w:rsidR="007A1CCE" w14:paraId="134FEEDB" w14:textId="77777777" w:rsidTr="000A52A7">
        <w:tc>
          <w:tcPr>
            <w:tcW w:w="3317" w:type="dxa"/>
          </w:tcPr>
          <w:p w14:paraId="70A0468F" w14:textId="48CEE11D" w:rsidR="007A1CCE" w:rsidRDefault="00A41B3C" w:rsidP="009311B3">
            <w:pPr>
              <w:rPr>
                <w:rFonts w:eastAsiaTheme="minorEastAsia"/>
                <w:lang w:eastAsia="zh-CN"/>
              </w:rPr>
            </w:pPr>
            <w:r>
              <w:rPr>
                <w:rFonts w:eastAsiaTheme="minorEastAsia"/>
                <w:lang w:eastAsia="zh-CN"/>
              </w:rPr>
              <w:t xml:space="preserve">Cover page related to </w:t>
            </w:r>
            <w:r w:rsidR="00CE72D7">
              <w:rPr>
                <w:rFonts w:eastAsiaTheme="minorEastAsia"/>
                <w:lang w:eastAsia="zh-CN"/>
              </w:rPr>
              <w:t>Other specs</w:t>
            </w:r>
          </w:p>
        </w:tc>
        <w:tc>
          <w:tcPr>
            <w:tcW w:w="2993" w:type="dxa"/>
          </w:tcPr>
          <w:p w14:paraId="4FBFD449" w14:textId="312F5AA7" w:rsidR="007A1CCE" w:rsidRDefault="00CE72D7" w:rsidP="009311B3">
            <w:pPr>
              <w:rPr>
                <w:rFonts w:eastAsiaTheme="minorEastAsia"/>
                <w:lang w:eastAsia="zh-CN"/>
              </w:rPr>
            </w:pPr>
            <w:r>
              <w:rPr>
                <w:rFonts w:eastAsiaTheme="minorEastAsia"/>
                <w:lang w:eastAsia="zh-CN"/>
              </w:rPr>
              <w:t>38.331</w:t>
            </w:r>
          </w:p>
        </w:tc>
        <w:tc>
          <w:tcPr>
            <w:tcW w:w="2908" w:type="dxa"/>
          </w:tcPr>
          <w:p w14:paraId="0D3FC393" w14:textId="63ECB4D5" w:rsidR="007A1CCE" w:rsidRDefault="00CE72D7" w:rsidP="009311B3">
            <w:pPr>
              <w:rPr>
                <w:rFonts w:eastAsiaTheme="minorEastAsia"/>
                <w:lang w:eastAsia="zh-CN"/>
              </w:rPr>
            </w:pPr>
            <w:r>
              <w:rPr>
                <w:rFonts w:eastAsiaTheme="minorEastAsia"/>
                <w:lang w:eastAsia="zh-CN"/>
              </w:rPr>
              <w:t>It should indicate the 38.306 with the corresponding CR</w:t>
            </w:r>
          </w:p>
        </w:tc>
        <w:tc>
          <w:tcPr>
            <w:tcW w:w="3732" w:type="dxa"/>
          </w:tcPr>
          <w:p w14:paraId="623E83B7" w14:textId="02437A15" w:rsidR="007A1CCE" w:rsidRDefault="00CE72D7" w:rsidP="009311B3">
            <w:pPr>
              <w:rPr>
                <w:rFonts w:eastAsiaTheme="minorEastAsia"/>
                <w:lang w:eastAsia="zh-CN"/>
              </w:rPr>
            </w:pPr>
            <w:r>
              <w:rPr>
                <w:rFonts w:eastAsiaTheme="minorEastAsia"/>
                <w:lang w:eastAsia="zh-CN"/>
              </w:rPr>
              <w:t xml:space="preserve">Add TS38.306 </w:t>
            </w:r>
            <w:proofErr w:type="spellStart"/>
            <w:r>
              <w:rPr>
                <w:rFonts w:eastAsiaTheme="minorEastAsia"/>
                <w:lang w:eastAsia="zh-CN"/>
              </w:rPr>
              <w:t>CRxxxx</w:t>
            </w:r>
            <w:proofErr w:type="spellEnd"/>
          </w:p>
        </w:tc>
      </w:tr>
      <w:tr w:rsidR="007A1CCE" w14:paraId="53F00005" w14:textId="77777777" w:rsidTr="000A52A7">
        <w:tc>
          <w:tcPr>
            <w:tcW w:w="3317" w:type="dxa"/>
          </w:tcPr>
          <w:p w14:paraId="405283CA" w14:textId="77777777" w:rsidR="007A1CCE" w:rsidRDefault="007A1CCE" w:rsidP="009311B3">
            <w:pPr>
              <w:rPr>
                <w:rFonts w:eastAsiaTheme="minorEastAsia"/>
                <w:lang w:eastAsia="zh-CN"/>
              </w:rPr>
            </w:pPr>
          </w:p>
        </w:tc>
        <w:tc>
          <w:tcPr>
            <w:tcW w:w="2993" w:type="dxa"/>
          </w:tcPr>
          <w:p w14:paraId="3896A37E" w14:textId="77777777" w:rsidR="007A1CCE" w:rsidRDefault="007A1CCE" w:rsidP="009311B3">
            <w:pPr>
              <w:rPr>
                <w:rFonts w:eastAsiaTheme="minorEastAsia"/>
                <w:lang w:eastAsia="zh-CN"/>
              </w:rPr>
            </w:pPr>
          </w:p>
        </w:tc>
        <w:tc>
          <w:tcPr>
            <w:tcW w:w="2908" w:type="dxa"/>
          </w:tcPr>
          <w:p w14:paraId="060ADAB7" w14:textId="77777777" w:rsidR="007A1CCE" w:rsidRDefault="007A1CCE" w:rsidP="009311B3">
            <w:pPr>
              <w:rPr>
                <w:rFonts w:eastAsiaTheme="minorEastAsia"/>
                <w:lang w:eastAsia="zh-CN"/>
              </w:rPr>
            </w:pPr>
          </w:p>
        </w:tc>
        <w:tc>
          <w:tcPr>
            <w:tcW w:w="3732" w:type="dxa"/>
          </w:tcPr>
          <w:p w14:paraId="69754BF6" w14:textId="77777777" w:rsidR="007A1CCE" w:rsidRDefault="007A1CCE" w:rsidP="009311B3">
            <w:pPr>
              <w:rPr>
                <w:rFonts w:eastAsiaTheme="minorEastAsia"/>
                <w:lang w:eastAsia="zh-CN"/>
              </w:rPr>
            </w:pPr>
          </w:p>
        </w:tc>
      </w:tr>
      <w:tr w:rsidR="007A1CCE" w14:paraId="0A45F70A" w14:textId="77777777" w:rsidTr="000A52A7">
        <w:tc>
          <w:tcPr>
            <w:tcW w:w="3317" w:type="dxa"/>
          </w:tcPr>
          <w:p w14:paraId="24AC0CD1" w14:textId="77777777" w:rsidR="007A1CCE" w:rsidRDefault="007A1CCE" w:rsidP="009311B3">
            <w:pPr>
              <w:rPr>
                <w:rFonts w:eastAsiaTheme="minorEastAsia"/>
                <w:lang w:eastAsia="zh-CN"/>
              </w:rPr>
            </w:pPr>
          </w:p>
        </w:tc>
        <w:tc>
          <w:tcPr>
            <w:tcW w:w="2993" w:type="dxa"/>
          </w:tcPr>
          <w:p w14:paraId="777477BA" w14:textId="77777777" w:rsidR="007A1CCE" w:rsidRDefault="007A1CCE" w:rsidP="009311B3">
            <w:pPr>
              <w:rPr>
                <w:rFonts w:eastAsiaTheme="minorEastAsia"/>
                <w:lang w:eastAsia="zh-CN"/>
              </w:rPr>
            </w:pPr>
          </w:p>
        </w:tc>
        <w:tc>
          <w:tcPr>
            <w:tcW w:w="2908" w:type="dxa"/>
          </w:tcPr>
          <w:p w14:paraId="4A22178D" w14:textId="77777777" w:rsidR="007A1CCE" w:rsidRDefault="007A1CCE" w:rsidP="009311B3">
            <w:pPr>
              <w:rPr>
                <w:rFonts w:eastAsiaTheme="minorEastAsia"/>
                <w:lang w:eastAsia="zh-CN"/>
              </w:rPr>
            </w:pPr>
          </w:p>
        </w:tc>
        <w:tc>
          <w:tcPr>
            <w:tcW w:w="3732" w:type="dxa"/>
          </w:tcPr>
          <w:p w14:paraId="18EE552A" w14:textId="77777777" w:rsidR="007A1CCE" w:rsidRDefault="007A1CCE" w:rsidP="009311B3">
            <w:pPr>
              <w:rPr>
                <w:rFonts w:eastAsiaTheme="minorEastAsia"/>
                <w:lang w:eastAsia="zh-CN"/>
              </w:rPr>
            </w:pPr>
          </w:p>
        </w:tc>
      </w:tr>
      <w:tr w:rsidR="007A1CCE" w14:paraId="052D9B7B" w14:textId="77777777" w:rsidTr="000A52A7">
        <w:tc>
          <w:tcPr>
            <w:tcW w:w="3317" w:type="dxa"/>
          </w:tcPr>
          <w:p w14:paraId="725D6DF4" w14:textId="77777777" w:rsidR="007A1CCE" w:rsidRDefault="007A1CCE" w:rsidP="009311B3">
            <w:pPr>
              <w:rPr>
                <w:rFonts w:eastAsiaTheme="minorEastAsia"/>
                <w:lang w:eastAsia="zh-CN"/>
              </w:rPr>
            </w:pPr>
          </w:p>
        </w:tc>
        <w:tc>
          <w:tcPr>
            <w:tcW w:w="2993" w:type="dxa"/>
          </w:tcPr>
          <w:p w14:paraId="055011A5" w14:textId="77777777" w:rsidR="007A1CCE" w:rsidRDefault="007A1CCE" w:rsidP="009311B3">
            <w:pPr>
              <w:rPr>
                <w:rFonts w:eastAsiaTheme="minorEastAsia"/>
                <w:lang w:eastAsia="zh-CN"/>
              </w:rPr>
            </w:pPr>
          </w:p>
        </w:tc>
        <w:tc>
          <w:tcPr>
            <w:tcW w:w="2908" w:type="dxa"/>
          </w:tcPr>
          <w:p w14:paraId="6BC19EE9" w14:textId="77777777" w:rsidR="007A1CCE" w:rsidRDefault="007A1CCE" w:rsidP="009311B3">
            <w:pPr>
              <w:rPr>
                <w:rFonts w:eastAsiaTheme="minorEastAsia"/>
                <w:lang w:eastAsia="zh-CN"/>
              </w:rPr>
            </w:pPr>
          </w:p>
        </w:tc>
        <w:tc>
          <w:tcPr>
            <w:tcW w:w="3732" w:type="dxa"/>
          </w:tcPr>
          <w:p w14:paraId="7DFA44C8" w14:textId="77777777" w:rsidR="007A1CCE" w:rsidRDefault="007A1CCE" w:rsidP="009311B3">
            <w:pPr>
              <w:rPr>
                <w:rFonts w:eastAsiaTheme="minorEastAsia"/>
                <w:lang w:eastAsia="zh-CN"/>
              </w:rPr>
            </w:pP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C15B" w14:textId="77777777" w:rsidR="00D80FE2" w:rsidRDefault="00D80FE2" w:rsidP="0070390E">
      <w:pPr>
        <w:spacing w:before="0" w:after="0"/>
      </w:pPr>
      <w:r>
        <w:separator/>
      </w:r>
    </w:p>
  </w:endnote>
  <w:endnote w:type="continuationSeparator" w:id="0">
    <w:p w14:paraId="3BEA83EF" w14:textId="77777777" w:rsidR="00D80FE2" w:rsidRDefault="00D80FE2"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2CF06" w14:textId="77777777" w:rsidR="00D80FE2" w:rsidRDefault="00D80FE2" w:rsidP="0070390E">
      <w:pPr>
        <w:spacing w:before="0" w:after="0"/>
      </w:pPr>
      <w:r>
        <w:separator/>
      </w:r>
    </w:p>
  </w:footnote>
  <w:footnote w:type="continuationSeparator" w:id="0">
    <w:p w14:paraId="6A8D00C7" w14:textId="77777777" w:rsidR="00D80FE2" w:rsidRDefault="00D80FE2"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 w:numId="39">
    <w:abstractNumId w:val="19"/>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2.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HiSilicon</cp:lastModifiedBy>
  <cp:revision>2</cp:revision>
  <dcterms:created xsi:type="dcterms:W3CDTF">2025-09-02T19:07:00Z</dcterms:created>
  <dcterms:modified xsi:type="dcterms:W3CDTF">2025-09-02T19:07:00Z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