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B54F33">
      <w:pPr>
        <w:spacing w:after="60"/>
        <w:ind w:left="1985"/>
        <w:textAlignment w:val="baseline"/>
        <w:rPr>
          <w:rFonts w:ascii="Arial" w:eastAsia="Times New Roman" w:hAnsi="Arial" w:cs="Arial"/>
          <w:b/>
          <w:sz w:val="22"/>
          <w:szCs w:val="22"/>
        </w:rPr>
      </w:pPr>
      <w:hyperlink r:id="rId12" w:history="1">
        <w:r w:rsidR="007F59C5">
          <w:rPr>
            <w:rStyle w:val="af3"/>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af3"/>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r>
        <w:rPr>
          <w:rFonts w:ascii="Arial" w:hAnsi="Arial" w:cs="Arial"/>
          <w:lang w:eastAsia="zh-CN"/>
        </w:rPr>
        <w:t xml:space="preserve">, the agreements present in Annex have been achieved in Rel-19 for which </w:t>
      </w:r>
      <w:proofErr w:type="spellStart"/>
      <w:r>
        <w:rPr>
          <w:rFonts w:ascii="Arial" w:hAnsi="Arial" w:cs="Arial"/>
          <w:lang w:eastAsia="zh-CN"/>
        </w:rPr>
        <w:t>RAN2</w:t>
      </w:r>
      <w:proofErr w:type="spellEnd"/>
      <w:r>
        <w:rPr>
          <w:rFonts w:ascii="Arial" w:hAnsi="Arial" w:cs="Arial"/>
          <w:lang w:eastAsia="zh-CN"/>
        </w:rPr>
        <w:t xml:space="preserve"> assumes those agreements may </w:t>
      </w:r>
      <w:r>
        <w:rPr>
          <w:rFonts w:ascii="Arial" w:hAnsi="Arial" w:cs="Arial" w:hint="eastAsia"/>
          <w:lang w:eastAsia="zh-CN"/>
        </w:rPr>
        <w:t>have RAN1 and RAN3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r>
        <w:rPr>
          <w:rFonts w:ascii="Arial" w:hAnsi="Arial" w:cs="Arial"/>
          <w:b/>
          <w:bCs/>
          <w:sz w:val="21"/>
          <w:szCs w:val="21"/>
          <w:lang w:eastAsia="zh-CN"/>
        </w:rPr>
        <w:t>For RAN1 to take into account:</w:t>
      </w:r>
    </w:p>
    <w:p w14:paraId="77F6B8E6" w14:textId="77777777" w:rsidR="003A27D5" w:rsidRPr="00104507" w:rsidRDefault="003A27D5" w:rsidP="003A27D5">
      <w:pPr>
        <w:numPr>
          <w:ilvl w:val="0"/>
          <w:numId w:val="7"/>
        </w:numPr>
        <w:rPr>
          <w:rFonts w:ascii="Arial" w:hAnsi="Arial" w:cs="Arial"/>
          <w:lang w:eastAsia="zh-CN"/>
        </w:rPr>
      </w:pPr>
      <w:bookmarkStart w:id="3"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p>
    <w:p w14:paraId="4F203A7A" w14:textId="77777777" w:rsidR="003A27D5" w:rsidRPr="00896C44" w:rsidRDefault="003A27D5" w:rsidP="003A27D5">
      <w:pPr>
        <w:pStyle w:val="af5"/>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af5"/>
        <w:numPr>
          <w:ilvl w:val="0"/>
          <w:numId w:val="19"/>
        </w:numPr>
        <w:rPr>
          <w:rFonts w:ascii="Arial" w:hAnsi="Arial" w:cs="Arial"/>
          <w:lang w:eastAsia="zh-CN"/>
        </w:rPr>
      </w:pPr>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proofErr w:type="spellStart"/>
      <w:r w:rsidR="00695D46" w:rsidRPr="002640AC">
        <w:rPr>
          <w:rFonts w:ascii="Arial" w:eastAsiaTheme="minorEastAsia" w:hAnsi="Arial" w:cs="Arial"/>
          <w:i/>
          <w:sz w:val="20"/>
          <w:szCs w:val="20"/>
          <w:lang w:eastAsia="zh-CN"/>
        </w:rPr>
        <w:t>beamManagementSSB</w:t>
      </w:r>
      <w:proofErr w:type="spellEnd"/>
      <w:r w:rsidR="00695D46" w:rsidRPr="002640AC">
        <w:rPr>
          <w:rFonts w:ascii="Arial" w:eastAsiaTheme="minorEastAsia" w:hAnsi="Arial" w:cs="Arial"/>
          <w:i/>
          <w:sz w:val="20"/>
          <w:szCs w:val="20"/>
          <w:lang w:eastAsia="zh-CN"/>
        </w:rPr>
        <w:t>-CSI-RS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3"/>
    </w:p>
    <w:p w14:paraId="1ACAD13A" w14:textId="7B15EF79" w:rsidR="00D34E7A" w:rsidRDefault="00D34E7A" w:rsidP="00D34E7A">
      <w:pPr>
        <w:numPr>
          <w:ilvl w:val="0"/>
          <w:numId w:val="7"/>
        </w:numPr>
        <w:rPr>
          <w:rFonts w:ascii="Arial" w:hAnsi="Arial" w:cs="Arial"/>
          <w:lang w:eastAsia="zh-CN"/>
        </w:rPr>
      </w:pPr>
      <w:bookmarkStart w:id="4" w:name="_Hlk207789915"/>
      <w:r w:rsidRPr="00104507">
        <w:rPr>
          <w:rFonts w:ascii="Arial" w:hAnsi="Arial" w:cs="Arial"/>
          <w:lang w:eastAsia="zh-CN"/>
        </w:rPr>
        <w:t xml:space="preserve">The list of logging configurations is provided as a new </w:t>
      </w:r>
      <w:r w:rsidR="009D320B">
        <w:rPr>
          <w:rFonts w:ascii="Arial" w:hAnsi="Arial" w:cs="Arial"/>
          <w:lang w:eastAsia="zh-CN"/>
        </w:rPr>
        <w:t>list configurations with</w:t>
      </w:r>
      <w:r w:rsidRPr="00104507">
        <w:rPr>
          <w:rFonts w:ascii="Arial" w:hAnsi="Arial" w:cs="Arial"/>
          <w:lang w:eastAsia="zh-CN"/>
        </w:rPr>
        <w:t>in CSI-</w:t>
      </w:r>
      <w:proofErr w:type="spellStart"/>
      <w:r w:rsidRPr="00104507">
        <w:rPr>
          <w:rFonts w:ascii="Arial" w:hAnsi="Arial" w:cs="Arial"/>
          <w:lang w:eastAsia="zh-CN"/>
        </w:rPr>
        <w:t>MeasConfig</w:t>
      </w:r>
      <w:proofErr w:type="spellEnd"/>
    </w:p>
    <w:p w14:paraId="2C8C37F6" w14:textId="6D84B954" w:rsidR="00D34E7A" w:rsidRPr="002640AC" w:rsidRDefault="00D34E7A" w:rsidP="002640AC">
      <w:pPr>
        <w:pStyle w:val="af5"/>
        <w:numPr>
          <w:ilvl w:val="0"/>
          <w:numId w:val="19"/>
        </w:numPr>
        <w:rPr>
          <w:rFonts w:ascii="Arial" w:hAnsi="Arial" w:cs="Arial"/>
          <w:lang w:eastAsia="zh-CN"/>
        </w:rPr>
      </w:pPr>
      <w:r w:rsidRPr="002640AC">
        <w:rPr>
          <w:rFonts w:ascii="Arial" w:hAnsi="Arial" w:cs="Arial"/>
          <w:lang w:eastAsia="zh-CN"/>
        </w:rPr>
        <w:t>the data logging procedure</w:t>
      </w:r>
      <w:r w:rsidR="009D320B">
        <w:rPr>
          <w:rFonts w:ascii="Arial" w:hAnsi="Arial" w:cs="Arial"/>
          <w:lang w:eastAsia="zh-CN"/>
        </w:rPr>
        <w:t xml:space="preserve"> based on receiving measurement quantities from lower layer </w:t>
      </w:r>
      <w:r w:rsidRPr="002640AC">
        <w:rPr>
          <w:rFonts w:ascii="Arial" w:hAnsi="Arial" w:cs="Arial"/>
          <w:lang w:eastAsia="zh-CN"/>
        </w:rPr>
        <w:t xml:space="preserve"> is captured in </w:t>
      </w:r>
      <w:proofErr w:type="spellStart"/>
      <w:r w:rsidRPr="002640AC">
        <w:rPr>
          <w:rFonts w:ascii="Arial" w:hAnsi="Arial" w:cs="Arial"/>
          <w:lang w:eastAsia="zh-CN"/>
        </w:rPr>
        <w:t>RRC</w:t>
      </w:r>
      <w:proofErr w:type="spellEnd"/>
      <w:r w:rsidRPr="002640AC">
        <w:rPr>
          <w:rFonts w:ascii="Arial" w:hAnsi="Arial" w:cs="Arial"/>
          <w:lang w:eastAsia="zh-CN"/>
        </w:rPr>
        <w:t xml:space="preserve"> spec. </w:t>
      </w:r>
    </w:p>
    <w:bookmarkEnd w:id="4"/>
    <w:p w14:paraId="2FDF11AD" w14:textId="5B763B95" w:rsidR="00250F36" w:rsidRPr="00D34E7A" w:rsidRDefault="00D34E7A" w:rsidP="00D34E7A">
      <w:pPr>
        <w:numPr>
          <w:ilvl w:val="0"/>
          <w:numId w:val="7"/>
        </w:numPr>
        <w:rPr>
          <w:rFonts w:ascii="Arial" w:hAnsi="Arial" w:cs="Arial"/>
          <w:lang w:eastAsia="zh-CN"/>
        </w:rPr>
      </w:pPr>
      <w:r w:rsidRPr="00D34E7A">
        <w:rPr>
          <w:rFonts w:ascii="Arial" w:hAnsi="Arial" w:cs="Arial"/>
          <w:strike/>
          <w:lang w:eastAsia="zh-CN"/>
        </w:rPr>
        <w:t xml:space="preserve"> </w:t>
      </w:r>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r w:rsidR="00250F36" w:rsidRPr="00D34E7A">
        <w:rPr>
          <w:rFonts w:ascii="Arial" w:hAnsi="Arial" w:cs="Arial"/>
          <w:lang w:eastAsia="zh-CN"/>
        </w:rPr>
        <w:t>periodicity</w:t>
      </w:r>
      <w:r>
        <w:rPr>
          <w:rFonts w:ascii="Arial" w:hAnsi="Arial" w:cs="Arial"/>
          <w:lang w:eastAsia="zh-CN"/>
        </w:rPr>
        <w:t xml:space="preserve"> which is different with CSI re</w:t>
      </w:r>
      <w:r w:rsidR="00E47F95">
        <w:rPr>
          <w:rFonts w:ascii="Arial" w:hAnsi="Arial" w:cs="Arial"/>
          <w:lang w:eastAsia="zh-CN"/>
        </w:rPr>
        <w:t>sou</w:t>
      </w:r>
      <w:r>
        <w:rPr>
          <w:rFonts w:ascii="Arial" w:hAnsi="Arial" w:cs="Arial"/>
          <w:lang w:eastAsia="zh-CN"/>
        </w:rPr>
        <w:t>rce periodicity</w:t>
      </w:r>
      <w:r w:rsidR="00250F36" w:rsidRPr="00D34E7A">
        <w:rPr>
          <w:rFonts w:ascii="Arial" w:hAnsi="Arial" w:cs="Arial"/>
          <w:lang w:eastAsia="zh-CN"/>
        </w:rPr>
        <w:t xml:space="preserve"> is configurable for NW side data collection.</w:t>
      </w:r>
    </w:p>
    <w:p w14:paraId="0DAE3034" w14:textId="6D490F96" w:rsidR="00A135D7" w:rsidRDefault="00A135D7" w:rsidP="00D34E7A">
      <w:pPr>
        <w:numPr>
          <w:ilvl w:val="0"/>
          <w:numId w:val="7"/>
        </w:numPr>
        <w:rPr>
          <w:rFonts w:ascii="Arial" w:hAnsi="Arial" w:cs="Arial"/>
          <w:lang w:eastAsia="zh-CN"/>
        </w:rPr>
      </w:pPr>
      <w:r>
        <w:rPr>
          <w:rFonts w:ascii="Arial" w:hAnsi="Arial" w:cs="Arial"/>
          <w:lang w:eastAsia="zh-CN"/>
        </w:rPr>
        <w:t xml:space="preserve">The </w:t>
      </w:r>
      <w:proofErr w:type="spellStart"/>
      <w:r>
        <w:rPr>
          <w:rFonts w:ascii="Arial" w:hAnsi="Arial" w:cs="Arial"/>
          <w:lang w:eastAsia="zh-CN"/>
        </w:rPr>
        <w:t>L3</w:t>
      </w:r>
      <w:proofErr w:type="spellEnd"/>
      <w:r>
        <w:rPr>
          <w:rFonts w:ascii="Arial" w:hAnsi="Arial" w:cs="Arial"/>
          <w:lang w:eastAsia="zh-CN"/>
        </w:rPr>
        <w:t xml:space="preserve"> event (i.e. Event A1 </w:t>
      </w:r>
      <w:r>
        <w:rPr>
          <w:rFonts w:ascii="Arial" w:hAnsi="Arial" w:cs="Arial" w:hint="eastAsia"/>
          <w:lang w:eastAsia="zh-CN"/>
        </w:rPr>
        <w:t xml:space="preserve">or </w:t>
      </w:r>
      <w:r>
        <w:rPr>
          <w:rFonts w:ascii="Arial" w:hAnsi="Arial" w:cs="Arial"/>
          <w:lang w:eastAsia="zh-CN"/>
        </w:rPr>
        <w:t xml:space="preserve">Event </w:t>
      </w:r>
      <w:proofErr w:type="spellStart"/>
      <w:r>
        <w:rPr>
          <w:rFonts w:ascii="Arial" w:hAnsi="Arial" w:cs="Arial"/>
          <w:lang w:eastAsia="zh-CN"/>
        </w:rPr>
        <w:t>A2</w:t>
      </w:r>
      <w:proofErr w:type="spellEnd"/>
      <w:r>
        <w:rPr>
          <w:rFonts w:ascii="Arial" w:hAnsi="Arial" w:cs="Arial"/>
          <w:lang w:eastAsia="zh-CN"/>
        </w:rPr>
        <w:t>) configuration is contained in the logging configuration to support the event based data logging.</w:t>
      </w:r>
    </w:p>
    <w:p w14:paraId="26E7F03E" w14:textId="75C46361" w:rsidR="00A135D7" w:rsidRPr="009D320B" w:rsidRDefault="00444303" w:rsidP="009D320B">
      <w:pPr>
        <w:pStyle w:val="af5"/>
        <w:numPr>
          <w:ilvl w:val="0"/>
          <w:numId w:val="19"/>
        </w:numPr>
        <w:rPr>
          <w:rFonts w:ascii="Arial" w:hAnsi="Arial" w:cs="Arial"/>
          <w:sz w:val="20"/>
          <w:lang w:eastAsia="zh-CN"/>
        </w:rPr>
      </w:pPr>
      <w:r>
        <w:rPr>
          <w:rFonts w:ascii="Arial" w:eastAsiaTheme="minorEastAsia" w:hAnsi="Arial" w:cs="Arial"/>
          <w:sz w:val="20"/>
          <w:lang w:eastAsia="zh-CN"/>
        </w:rPr>
        <w:t xml:space="preserve">For event based data logging, </w:t>
      </w:r>
      <w:r w:rsidR="00A135D7" w:rsidRPr="009D320B">
        <w:rPr>
          <w:rFonts w:ascii="Arial" w:eastAsiaTheme="minorEastAsia" w:hAnsi="Arial" w:cs="Arial"/>
          <w:sz w:val="20"/>
          <w:lang w:eastAsia="zh-CN"/>
        </w:rPr>
        <w:t>UE shall perform</w:t>
      </w:r>
      <w:r w:rsidR="00573653">
        <w:rPr>
          <w:rFonts w:ascii="Arial" w:eastAsiaTheme="minorEastAsia" w:hAnsi="Arial" w:cs="Arial"/>
          <w:sz w:val="20"/>
          <w:lang w:eastAsia="zh-CN"/>
        </w:rPr>
        <w:t xml:space="preserve"> and log</w:t>
      </w:r>
      <w:r w:rsidR="00A135D7" w:rsidRPr="009D320B">
        <w:rPr>
          <w:rFonts w:ascii="Arial" w:eastAsiaTheme="minorEastAsia" w:hAnsi="Arial" w:cs="Arial"/>
          <w:sz w:val="20"/>
          <w:lang w:eastAsia="zh-CN"/>
        </w:rPr>
        <w:t xml:space="preserve"> the </w:t>
      </w:r>
      <w:proofErr w:type="spellStart"/>
      <w:r w:rsidR="00A135D7" w:rsidRPr="009D320B">
        <w:rPr>
          <w:rFonts w:ascii="Arial" w:eastAsiaTheme="minorEastAsia" w:hAnsi="Arial" w:cs="Arial"/>
          <w:sz w:val="20"/>
          <w:lang w:eastAsia="zh-CN"/>
        </w:rPr>
        <w:t>L1</w:t>
      </w:r>
      <w:proofErr w:type="spellEnd"/>
      <w:r w:rsidR="00A135D7" w:rsidRPr="009D320B">
        <w:rPr>
          <w:rFonts w:ascii="Arial" w:eastAsiaTheme="minorEastAsia" w:hAnsi="Arial" w:cs="Arial"/>
          <w:sz w:val="20"/>
          <w:lang w:eastAsia="zh-CN"/>
        </w:rPr>
        <w:t xml:space="preserve"> measurement if</w:t>
      </w:r>
      <w:r w:rsidR="001C35D8">
        <w:rPr>
          <w:rFonts w:ascii="Arial" w:eastAsiaTheme="minorEastAsia" w:hAnsi="Arial" w:cs="Arial"/>
          <w:sz w:val="20"/>
          <w:lang w:eastAsia="zh-CN"/>
        </w:rPr>
        <w:t xml:space="preserve"> the</w:t>
      </w:r>
      <w:r w:rsidR="00A135D7" w:rsidRPr="009D320B">
        <w:rPr>
          <w:rFonts w:ascii="Arial" w:eastAsiaTheme="minorEastAsia" w:hAnsi="Arial" w:cs="Arial"/>
          <w:sz w:val="20"/>
          <w:lang w:eastAsia="zh-CN"/>
        </w:rPr>
        <w:t xml:space="preserve"> </w:t>
      </w:r>
      <w:r>
        <w:rPr>
          <w:rFonts w:ascii="Arial" w:eastAsiaTheme="minorEastAsia" w:hAnsi="Arial" w:cs="Arial"/>
          <w:sz w:val="20"/>
          <w:lang w:eastAsia="zh-CN"/>
        </w:rPr>
        <w:t xml:space="preserve">entering condition of </w:t>
      </w:r>
      <w:r w:rsidR="00A135D7" w:rsidRPr="009D320B">
        <w:rPr>
          <w:rFonts w:ascii="Arial" w:eastAsiaTheme="minorEastAsia" w:hAnsi="Arial" w:cs="Arial"/>
          <w:sz w:val="20"/>
          <w:lang w:eastAsia="zh-CN"/>
        </w:rPr>
        <w:t xml:space="preserve">configured </w:t>
      </w:r>
      <w:proofErr w:type="spellStart"/>
      <w:r w:rsidR="00A135D7" w:rsidRPr="009D320B">
        <w:rPr>
          <w:rFonts w:ascii="Arial" w:eastAsiaTheme="minorEastAsia" w:hAnsi="Arial" w:cs="Arial"/>
          <w:sz w:val="20"/>
          <w:lang w:eastAsia="zh-CN"/>
        </w:rPr>
        <w:t>L3</w:t>
      </w:r>
      <w:proofErr w:type="spellEnd"/>
      <w:r w:rsidR="00A135D7" w:rsidRPr="009D320B">
        <w:rPr>
          <w:rFonts w:ascii="Arial" w:eastAsiaTheme="minorEastAsia" w:hAnsi="Arial" w:cs="Arial"/>
          <w:sz w:val="20"/>
          <w:lang w:eastAsia="zh-CN"/>
        </w:rPr>
        <w:t xml:space="preserve"> event is met</w:t>
      </w:r>
      <w:r w:rsidR="00573653">
        <w:rPr>
          <w:rFonts w:ascii="Arial" w:eastAsiaTheme="minorEastAsia" w:hAnsi="Arial" w:cs="Arial"/>
          <w:sz w:val="20"/>
          <w:lang w:eastAsia="zh-CN"/>
        </w:rPr>
        <w:t>;</w:t>
      </w:r>
      <w:r w:rsidR="00A135D7" w:rsidRPr="009D320B">
        <w:rPr>
          <w:rFonts w:ascii="Arial" w:eastAsiaTheme="minorEastAsia" w:hAnsi="Arial" w:cs="Arial"/>
          <w:sz w:val="20"/>
          <w:lang w:eastAsia="zh-CN"/>
        </w:rPr>
        <w:t xml:space="preserve"> UE sh</w:t>
      </w:r>
      <w:r>
        <w:rPr>
          <w:rFonts w:ascii="Arial" w:eastAsiaTheme="minorEastAsia" w:hAnsi="Arial" w:cs="Arial"/>
          <w:sz w:val="20"/>
          <w:lang w:eastAsia="zh-CN"/>
        </w:rPr>
        <w:t>ould not</w:t>
      </w:r>
      <w:r w:rsidR="009D320B">
        <w:rPr>
          <w:rFonts w:ascii="Arial" w:eastAsiaTheme="minorEastAsia" w:hAnsi="Arial" w:cs="Arial"/>
          <w:sz w:val="20"/>
          <w:lang w:eastAsia="zh-CN"/>
        </w:rPr>
        <w:t xml:space="preserve"> perform</w:t>
      </w:r>
      <w:r w:rsidR="00573653">
        <w:rPr>
          <w:rFonts w:ascii="Arial" w:eastAsiaTheme="minorEastAsia" w:hAnsi="Arial" w:cs="Arial"/>
          <w:sz w:val="20"/>
          <w:lang w:eastAsia="zh-CN"/>
        </w:rPr>
        <w:t xml:space="preserve"> and log </w:t>
      </w:r>
      <w:r w:rsidR="00A135D7" w:rsidRPr="009D320B">
        <w:rPr>
          <w:rFonts w:ascii="Arial" w:eastAsiaTheme="minorEastAsia" w:hAnsi="Arial" w:cs="Arial"/>
          <w:sz w:val="20"/>
          <w:lang w:eastAsia="zh-CN"/>
        </w:rPr>
        <w:t xml:space="preserve">the </w:t>
      </w:r>
      <w:proofErr w:type="spellStart"/>
      <w:r w:rsidR="00A135D7" w:rsidRPr="009D320B">
        <w:rPr>
          <w:rFonts w:ascii="Arial" w:eastAsiaTheme="minorEastAsia" w:hAnsi="Arial" w:cs="Arial"/>
          <w:sz w:val="20"/>
          <w:lang w:eastAsia="zh-CN"/>
        </w:rPr>
        <w:t>L1</w:t>
      </w:r>
      <w:proofErr w:type="spellEnd"/>
      <w:r w:rsidR="00A135D7" w:rsidRPr="009D320B">
        <w:rPr>
          <w:rFonts w:ascii="Arial" w:eastAsiaTheme="minorEastAsia" w:hAnsi="Arial" w:cs="Arial"/>
          <w:sz w:val="20"/>
          <w:lang w:eastAsia="zh-CN"/>
        </w:rPr>
        <w:t xml:space="preserve"> measurement</w:t>
      </w:r>
      <w:r>
        <w:rPr>
          <w:rFonts w:ascii="Arial" w:eastAsiaTheme="minorEastAsia" w:hAnsi="Arial" w:cs="Arial"/>
          <w:sz w:val="20"/>
          <w:lang w:eastAsia="zh-CN"/>
        </w:rPr>
        <w:t xml:space="preserve"> if the leaving condition of configured </w:t>
      </w:r>
      <w:proofErr w:type="spellStart"/>
      <w:r>
        <w:rPr>
          <w:rFonts w:ascii="Arial" w:eastAsiaTheme="minorEastAsia" w:hAnsi="Arial" w:cs="Arial"/>
          <w:sz w:val="20"/>
          <w:lang w:eastAsia="zh-CN"/>
        </w:rPr>
        <w:t>L3</w:t>
      </w:r>
      <w:proofErr w:type="spellEnd"/>
      <w:r>
        <w:rPr>
          <w:rFonts w:ascii="Arial" w:eastAsiaTheme="minorEastAsia" w:hAnsi="Arial" w:cs="Arial"/>
          <w:sz w:val="20"/>
          <w:lang w:eastAsia="zh-CN"/>
        </w:rPr>
        <w:t xml:space="preserve"> event is met.</w:t>
      </w:r>
    </w:p>
    <w:p w14:paraId="4C1C6633" w14:textId="78CDE3EF" w:rsidR="007F59C5" w:rsidRDefault="005D6441" w:rsidP="00D34E7A">
      <w:pPr>
        <w:numPr>
          <w:ilvl w:val="0"/>
          <w:numId w:val="7"/>
        </w:numPr>
        <w:rPr>
          <w:rFonts w:ascii="Arial" w:hAnsi="Arial" w:cs="Arial"/>
          <w:lang w:eastAsia="zh-CN"/>
        </w:rPr>
      </w:pPr>
      <w:r>
        <w:rPr>
          <w:rFonts w:ascii="Arial" w:hAnsi="Arial" w:cs="Arial" w:hint="eastAsia"/>
          <w:lang w:eastAsia="zh-CN"/>
        </w:rPr>
        <w:t xml:space="preserve">From </w:t>
      </w:r>
      <w:proofErr w:type="spellStart"/>
      <w:r>
        <w:rPr>
          <w:rFonts w:ascii="Arial" w:hAnsi="Arial" w:cs="Arial" w:hint="eastAsia"/>
          <w:lang w:eastAsia="zh-CN"/>
        </w:rPr>
        <w:t>RAN2</w:t>
      </w:r>
      <w:proofErr w:type="spellEnd"/>
      <w:r>
        <w:rPr>
          <w:rFonts w:ascii="Arial" w:hAnsi="Arial" w:cs="Arial" w:hint="eastAsia"/>
          <w:lang w:eastAsia="zh-CN"/>
        </w:rPr>
        <w:t xml:space="preserve"> point of view, </w:t>
      </w:r>
      <w:r w:rsidR="00CC7576">
        <w:rPr>
          <w:rFonts w:ascii="Arial" w:hAnsi="Arial" w:cs="Arial"/>
          <w:lang w:eastAsia="zh-CN"/>
        </w:rPr>
        <w:t>it</w:t>
      </w:r>
      <w:r>
        <w:rPr>
          <w:rFonts w:ascii="Arial" w:hAnsi="Arial" w:cs="Arial"/>
          <w:lang w:eastAsia="zh-CN"/>
        </w:rPr>
        <w:t xml:space="preserve"> is sufficient to collect the </w:t>
      </w:r>
      <w:proofErr w:type="spellStart"/>
      <w:r>
        <w:rPr>
          <w:rFonts w:ascii="Arial" w:hAnsi="Arial" w:cs="Arial"/>
          <w:lang w:eastAsia="zh-CN"/>
        </w:rPr>
        <w:t>L1-RSRP</w:t>
      </w:r>
      <w:proofErr w:type="spellEnd"/>
      <w:r>
        <w:rPr>
          <w:rFonts w:ascii="Arial" w:hAnsi="Arial" w:cs="Arial"/>
          <w:lang w:eastAsia="zh-CN"/>
        </w:rPr>
        <w:t xml:space="preserve"> and</w:t>
      </w:r>
      <w:r w:rsidR="00CD3B17">
        <w:rPr>
          <w:rFonts w:ascii="Arial" w:hAnsi="Arial" w:cs="Arial"/>
          <w:lang w:eastAsia="zh-CN"/>
        </w:rPr>
        <w:t>/or</w:t>
      </w:r>
      <w:r>
        <w:rPr>
          <w:rFonts w:ascii="Arial" w:hAnsi="Arial" w:cs="Arial"/>
          <w:lang w:eastAsia="zh-CN"/>
        </w:rPr>
        <w:t xml:space="preserve"> Beam </w:t>
      </w:r>
      <w:r w:rsidR="00654000">
        <w:rPr>
          <w:rFonts w:ascii="Arial" w:hAnsi="Arial" w:cs="Arial"/>
          <w:lang w:eastAsia="zh-CN"/>
        </w:rPr>
        <w:t>ID</w:t>
      </w:r>
      <w:r>
        <w:rPr>
          <w:rFonts w:ascii="Arial" w:hAnsi="Arial" w:cs="Arial"/>
          <w:lang w:eastAsia="zh-CN"/>
        </w:rPr>
        <w:t xml:space="preserve"> for the logging contents.</w:t>
      </w:r>
    </w:p>
    <w:p w14:paraId="7889A371" w14:textId="52CD70EE" w:rsidR="007F59C5" w:rsidRDefault="00D34E7A">
      <w:pPr>
        <w:numPr>
          <w:ilvl w:val="0"/>
          <w:numId w:val="7"/>
        </w:numPr>
        <w:rPr>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lastRenderedPageBreak/>
        <w:t>For RAN3 to take into account:</w:t>
      </w:r>
    </w:p>
    <w:p w14:paraId="152AB8ED" w14:textId="256F3C57" w:rsidR="00D34E7A" w:rsidRDefault="00D34E7A" w:rsidP="002640AC">
      <w:pPr>
        <w:numPr>
          <w:ilvl w:val="0"/>
          <w:numId w:val="23"/>
        </w:numPr>
        <w:rPr>
          <w:rFonts w:ascii="Arial" w:hAnsi="Arial" w:cs="Arial"/>
          <w:lang w:eastAsia="zh-CN"/>
        </w:rPr>
      </w:pPr>
      <w:r w:rsidRPr="00104507">
        <w:rPr>
          <w:rFonts w:ascii="Arial" w:hAnsi="Arial" w:cs="Arial"/>
          <w:lang w:eastAsia="zh-CN"/>
        </w:rPr>
        <w:t xml:space="preserve">The list of logging configurations is provided </w:t>
      </w:r>
      <w:r w:rsidR="002B67CC" w:rsidRPr="00104507">
        <w:rPr>
          <w:rFonts w:ascii="Arial" w:hAnsi="Arial" w:cs="Arial"/>
          <w:lang w:eastAsia="zh-CN"/>
        </w:rPr>
        <w:t xml:space="preserve">as a new </w:t>
      </w:r>
      <w:r w:rsidR="002B67CC">
        <w:rPr>
          <w:rFonts w:ascii="Arial" w:hAnsi="Arial" w:cs="Arial"/>
          <w:lang w:eastAsia="zh-CN"/>
        </w:rPr>
        <w:t>list configurations with</w:t>
      </w:r>
      <w:r w:rsidR="002B67CC" w:rsidRPr="00104507">
        <w:rPr>
          <w:rFonts w:ascii="Arial" w:hAnsi="Arial" w:cs="Arial"/>
          <w:lang w:eastAsia="zh-CN"/>
        </w:rPr>
        <w:t>in CSI-</w:t>
      </w:r>
      <w:proofErr w:type="spellStart"/>
      <w:r w:rsidR="002B67CC" w:rsidRPr="00104507">
        <w:rPr>
          <w:rFonts w:ascii="Arial" w:hAnsi="Arial" w:cs="Arial"/>
          <w:lang w:eastAsia="zh-CN"/>
        </w:rPr>
        <w:t>MeasConfig</w:t>
      </w:r>
      <w:proofErr w:type="spellEnd"/>
      <w:r w:rsidR="002B67CC">
        <w:rPr>
          <w:rFonts w:ascii="Arial" w:hAnsi="Arial" w:cs="Arial"/>
          <w:lang w:eastAsia="zh-CN"/>
        </w:rPr>
        <w:t>.</w:t>
      </w:r>
    </w:p>
    <w:p w14:paraId="230522FB" w14:textId="07D45DE1" w:rsidR="00D34E7A" w:rsidRPr="00896C44" w:rsidRDefault="002B67CC" w:rsidP="00D34E7A">
      <w:pPr>
        <w:pStyle w:val="af5"/>
        <w:numPr>
          <w:ilvl w:val="0"/>
          <w:numId w:val="19"/>
        </w:numPr>
        <w:rPr>
          <w:rFonts w:ascii="Arial" w:hAnsi="Arial" w:cs="Arial"/>
          <w:lang w:eastAsia="zh-CN"/>
        </w:rPr>
      </w:pPr>
      <w:r w:rsidRPr="002640AC">
        <w:rPr>
          <w:rFonts w:ascii="Arial" w:hAnsi="Arial" w:cs="Arial"/>
          <w:lang w:eastAsia="zh-CN"/>
        </w:rPr>
        <w:t>the data logging procedure</w:t>
      </w:r>
      <w:r>
        <w:rPr>
          <w:rFonts w:ascii="Arial" w:hAnsi="Arial" w:cs="Arial"/>
          <w:lang w:eastAsia="zh-CN"/>
        </w:rPr>
        <w:t xml:space="preserve"> based on receiving measurement quantities from </w:t>
      </w:r>
      <w:r>
        <w:rPr>
          <w:rFonts w:ascii="Arial" w:hAnsi="Arial" w:cs="Arial"/>
          <w:lang w:eastAsia="zh-CN"/>
        </w:rPr>
        <w:t>lower</w:t>
      </w:r>
      <w:r>
        <w:rPr>
          <w:rFonts w:ascii="Arial" w:hAnsi="Arial" w:cs="Arial"/>
          <w:lang w:eastAsia="zh-CN"/>
        </w:rPr>
        <w:t xml:space="preserve"> layer </w:t>
      </w:r>
      <w:r w:rsidRPr="002640AC">
        <w:rPr>
          <w:rFonts w:ascii="Arial" w:hAnsi="Arial" w:cs="Arial"/>
          <w:lang w:eastAsia="zh-CN"/>
        </w:rPr>
        <w:t xml:space="preserve"> is captured in </w:t>
      </w:r>
      <w:proofErr w:type="spellStart"/>
      <w:r w:rsidRPr="002640AC">
        <w:rPr>
          <w:rFonts w:ascii="Arial" w:hAnsi="Arial" w:cs="Arial"/>
          <w:lang w:eastAsia="zh-CN"/>
        </w:rPr>
        <w:t>RRC</w:t>
      </w:r>
      <w:proofErr w:type="spellEnd"/>
      <w:r w:rsidRPr="002640AC">
        <w:rPr>
          <w:rFonts w:ascii="Arial" w:hAnsi="Arial" w:cs="Arial"/>
          <w:lang w:eastAsia="zh-CN"/>
        </w:rPr>
        <w:t xml:space="preserve"> spec.</w:t>
      </w:r>
      <w:r w:rsidR="00D34E7A" w:rsidRPr="00896C44">
        <w:rPr>
          <w:rFonts w:ascii="Arial" w:hAnsi="Arial" w:cs="Arial"/>
          <w:lang w:eastAsia="zh-CN"/>
        </w:rPr>
        <w:t xml:space="preserve"> </w:t>
      </w:r>
    </w:p>
    <w:p w14:paraId="758E73DF" w14:textId="77777777" w:rsidR="00191626" w:rsidRPr="00191626" w:rsidRDefault="00191626" w:rsidP="00191626">
      <w:pPr>
        <w:pStyle w:val="af5"/>
        <w:numPr>
          <w:ilvl w:val="0"/>
          <w:numId w:val="8"/>
        </w:numPr>
        <w:overflowPunct w:val="0"/>
        <w:autoSpaceDE w:val="0"/>
        <w:autoSpaceDN w:val="0"/>
        <w:adjustRightInd w:val="0"/>
        <w:spacing w:after="180" w:line="240" w:lineRule="auto"/>
        <w:ind w:left="0"/>
        <w:contextualSpacing w:val="0"/>
        <w:rPr>
          <w:rFonts w:ascii="Arial" w:eastAsia="宋体" w:hAnsi="Arial" w:cs="Arial"/>
          <w:vanish/>
          <w:sz w:val="20"/>
          <w:szCs w:val="20"/>
          <w:lang w:eastAsia="zh-CN"/>
        </w:rPr>
      </w:pPr>
    </w:p>
    <w:p w14:paraId="645CD717" w14:textId="181A3702" w:rsidR="007F59C5" w:rsidRDefault="006F41B9" w:rsidP="00191626">
      <w:pPr>
        <w:numPr>
          <w:ilvl w:val="0"/>
          <w:numId w:val="8"/>
        </w:numPr>
        <w:rPr>
          <w:rFonts w:ascii="Arial" w:hAnsi="Arial" w:cs="Arial"/>
          <w:lang w:eastAsia="zh-CN"/>
        </w:rPr>
      </w:pPr>
      <w:r>
        <w:rPr>
          <w:rFonts w:ascii="Arial" w:hAnsi="Arial" w:cs="Arial"/>
          <w:lang w:eastAsia="zh-CN"/>
        </w:rPr>
        <w:t>The</w:t>
      </w:r>
      <w:r w:rsidR="005D6441">
        <w:rPr>
          <w:rFonts w:ascii="Arial" w:hAnsi="Arial" w:cs="Arial"/>
          <w:lang w:eastAsia="zh-CN"/>
        </w:rPr>
        <w:t xml:space="preserve"> </w:t>
      </w:r>
      <w:proofErr w:type="spellStart"/>
      <w:r w:rsidR="005D6441">
        <w:rPr>
          <w:rFonts w:ascii="Arial" w:hAnsi="Arial" w:cs="Arial"/>
          <w:lang w:eastAsia="zh-CN"/>
        </w:rPr>
        <w:t>L3</w:t>
      </w:r>
      <w:proofErr w:type="spellEnd"/>
      <w:r w:rsidR="005D6441">
        <w:rPr>
          <w:rFonts w:ascii="Arial" w:hAnsi="Arial" w:cs="Arial"/>
          <w:lang w:eastAsia="zh-CN"/>
        </w:rPr>
        <w:t xml:space="preserve"> event (i.e. Event A1 </w:t>
      </w:r>
      <w:r w:rsidR="00FE52A3">
        <w:rPr>
          <w:rFonts w:ascii="Arial" w:hAnsi="Arial" w:cs="Arial" w:hint="eastAsia"/>
          <w:lang w:eastAsia="zh-CN"/>
        </w:rPr>
        <w:t xml:space="preserve">or </w:t>
      </w:r>
      <w:r w:rsidR="005D6441">
        <w:rPr>
          <w:rFonts w:ascii="Arial" w:hAnsi="Arial" w:cs="Arial"/>
          <w:lang w:eastAsia="zh-CN"/>
        </w:rPr>
        <w:t xml:space="preserve">Event </w:t>
      </w:r>
      <w:proofErr w:type="spellStart"/>
      <w:r w:rsidR="005D6441">
        <w:rPr>
          <w:rFonts w:ascii="Arial" w:hAnsi="Arial" w:cs="Arial"/>
          <w:lang w:eastAsia="zh-CN"/>
        </w:rPr>
        <w:t>A2</w:t>
      </w:r>
      <w:proofErr w:type="spellEnd"/>
      <w:r w:rsidR="005D6441">
        <w:rPr>
          <w:rFonts w:ascii="Arial" w:hAnsi="Arial" w:cs="Arial"/>
          <w:lang w:eastAsia="zh-CN"/>
        </w:rPr>
        <w:t>) configuration is contained in the logging configuration to support the event b</w:t>
      </w:r>
      <w:bookmarkStart w:id="5" w:name="_GoBack"/>
      <w:bookmarkEnd w:id="5"/>
      <w:r w:rsidR="005D6441">
        <w:rPr>
          <w:rFonts w:ascii="Arial" w:hAnsi="Arial" w:cs="Arial"/>
          <w:lang w:eastAsia="zh-CN"/>
        </w:rPr>
        <w:t>ased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30B60AEB"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data collection </w:t>
      </w:r>
      <w:r w:rsidR="00D34E7A">
        <w:rPr>
          <w:rFonts w:ascii="Arial" w:hAnsi="Arial" w:cs="Arial"/>
          <w:lang w:eastAsia="zh-CN"/>
        </w:rPr>
        <w:t xml:space="preserve">configuration </w:t>
      </w:r>
      <w:r>
        <w:rPr>
          <w:rFonts w:ascii="Arial" w:hAnsi="Arial" w:cs="Arial"/>
          <w:lang w:eastAsia="zh-CN"/>
        </w:rPr>
        <w:t>sh</w:t>
      </w:r>
      <w:r w:rsidR="00191626">
        <w:rPr>
          <w:rFonts w:ascii="Arial" w:hAnsi="Arial" w:cs="Arial"/>
          <w:lang w:eastAsia="zh-CN"/>
        </w:rPr>
        <w:t>ould</w:t>
      </w:r>
      <w:r>
        <w:rPr>
          <w:rFonts w:ascii="Arial" w:hAnsi="Arial" w:cs="Arial"/>
          <w:lang w:eastAsia="zh-CN"/>
        </w:rPr>
        <w:t xml:space="preserve"> be </w:t>
      </w:r>
      <w:r w:rsidR="00D34E7A">
        <w:rPr>
          <w:rFonts w:ascii="Arial" w:hAnsi="Arial" w:cs="Arial"/>
          <w:lang w:eastAsia="zh-CN"/>
        </w:rPr>
        <w:t>releas</w:t>
      </w:r>
      <w:r>
        <w:rPr>
          <w:rFonts w:ascii="Arial" w:hAnsi="Arial" w:cs="Arial"/>
          <w:lang w:eastAsia="zh-CN"/>
        </w:rPr>
        <w:t xml:space="preserve">ed if UE reports the lower power indication to the NW via </w:t>
      </w:r>
      <w:proofErr w:type="spellStart"/>
      <w:r>
        <w:rPr>
          <w:rFonts w:ascii="Arial" w:hAnsi="Arial" w:cs="Arial"/>
          <w:lang w:eastAsia="zh-CN"/>
        </w:rPr>
        <w:t>UAI</w:t>
      </w:r>
      <w:proofErr w:type="spellEnd"/>
      <w:r>
        <w:rPr>
          <w:rFonts w:ascii="Arial" w:hAnsi="Arial" w:cs="Arial"/>
          <w:lang w:eastAsia="zh-CN"/>
        </w:rPr>
        <w:t>.</w:t>
      </w:r>
    </w:p>
    <w:p w14:paraId="3B65BF6F" w14:textId="77777777" w:rsidR="007F59C5" w:rsidRDefault="007F59C5">
      <w:pPr>
        <w:rPr>
          <w:i/>
          <w:iCs/>
          <w:lang w:eastAsia="zh-CN"/>
        </w:rPr>
      </w:pPr>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29B6D930" w:rsidR="007F59C5" w:rsidRDefault="005D6441">
      <w:pPr>
        <w:rPr>
          <w:rFonts w:ascii="Arial" w:hAnsi="Arial" w:cs="Arial"/>
          <w:lang w:eastAsia="zh-CN"/>
        </w:rPr>
      </w:pPr>
      <w:r>
        <w:rPr>
          <w:rFonts w:ascii="Arial" w:hAnsi="Arial" w:cs="Arial"/>
          <w:lang w:eastAsia="zh-CN"/>
        </w:rPr>
        <w:t xml:space="preserve">RAN2 respectfully asks </w:t>
      </w:r>
      <w:proofErr w:type="spellStart"/>
      <w:r>
        <w:rPr>
          <w:rFonts w:ascii="Arial" w:hAnsi="Arial" w:cs="Arial"/>
          <w:lang w:eastAsia="zh-CN"/>
        </w:rPr>
        <w:t>RAN1</w:t>
      </w:r>
      <w:proofErr w:type="spellEnd"/>
      <w:r>
        <w:rPr>
          <w:rFonts w:ascii="Arial" w:hAnsi="Arial" w:cs="Arial"/>
          <w:lang w:eastAsia="zh-CN"/>
        </w:rPr>
        <w:t xml:space="preserve"> and </w:t>
      </w:r>
      <w:proofErr w:type="spellStart"/>
      <w:r>
        <w:rPr>
          <w:rFonts w:ascii="Arial" w:hAnsi="Arial" w:cs="Arial"/>
          <w:lang w:eastAsia="zh-CN"/>
        </w:rPr>
        <w:t>RAN3</w:t>
      </w:r>
      <w:proofErr w:type="spellEnd"/>
      <w:r>
        <w:rPr>
          <w:rFonts w:ascii="Arial" w:hAnsi="Arial" w:cs="Arial"/>
          <w:lang w:eastAsia="zh-CN"/>
        </w:rPr>
        <w:t xml:space="preserve"> to take </w:t>
      </w:r>
      <w:r w:rsidR="009E741F">
        <w:rPr>
          <w:rFonts w:ascii="Arial" w:hAnsi="Arial" w:cs="Arial"/>
          <w:lang w:eastAsia="zh-CN"/>
        </w:rPr>
        <w:t xml:space="preserve">the </w:t>
      </w:r>
      <w:r>
        <w:rPr>
          <w:rFonts w:ascii="Arial" w:hAnsi="Arial" w:cs="Arial"/>
          <w:lang w:eastAsia="zh-CN"/>
        </w:rPr>
        <w:t>agreements</w:t>
      </w:r>
      <w:r w:rsidR="00D9346D">
        <w:rPr>
          <w:rFonts w:ascii="Arial" w:hAnsi="Arial" w:cs="Arial"/>
          <w:lang w:eastAsia="zh-CN"/>
        </w:rPr>
        <w:t xml:space="preserve"> in the Annex</w:t>
      </w:r>
      <w:r>
        <w:rPr>
          <w:rFonts w:ascii="Arial" w:hAnsi="Arial" w:cs="Arial"/>
          <w:lang w:eastAsia="zh-CN"/>
        </w:rPr>
        <w:t xml:space="preserve"> </w:t>
      </w:r>
      <w:r w:rsidR="00D9346D">
        <w:rPr>
          <w:rFonts w:ascii="Arial" w:hAnsi="Arial" w:cs="Arial"/>
          <w:lang w:eastAsia="zh-CN"/>
        </w:rPr>
        <w:t>and potential</w:t>
      </w:r>
      <w:r w:rsidR="00460F92">
        <w:rPr>
          <w:rFonts w:ascii="Arial" w:hAnsi="Arial" w:cs="Arial"/>
          <w:lang w:eastAsia="zh-CN"/>
        </w:rPr>
        <w:t>ly caused</w:t>
      </w:r>
      <w:r w:rsidR="00D9346D">
        <w:rPr>
          <w:rFonts w:ascii="Arial" w:hAnsi="Arial" w:cs="Arial"/>
          <w:lang w:eastAsia="zh-CN"/>
        </w:rPr>
        <w:t xml:space="preserve"> </w:t>
      </w:r>
      <w:proofErr w:type="spellStart"/>
      <w:r w:rsidR="00D9346D">
        <w:rPr>
          <w:rFonts w:ascii="Arial" w:hAnsi="Arial" w:cs="Arial"/>
          <w:lang w:eastAsia="zh-CN"/>
        </w:rPr>
        <w:t>RAN1</w:t>
      </w:r>
      <w:proofErr w:type="spellEnd"/>
      <w:r w:rsidR="00D9346D">
        <w:rPr>
          <w:rFonts w:ascii="Arial" w:hAnsi="Arial" w:cs="Arial"/>
          <w:lang w:eastAsia="zh-CN"/>
        </w:rPr>
        <w:t>/</w:t>
      </w:r>
      <w:proofErr w:type="spellStart"/>
      <w:r w:rsidR="00D9346D">
        <w:rPr>
          <w:rFonts w:ascii="Arial" w:hAnsi="Arial" w:cs="Arial"/>
          <w:lang w:eastAsia="zh-CN"/>
        </w:rPr>
        <w:t>RAN3</w:t>
      </w:r>
      <w:proofErr w:type="spellEnd"/>
      <w:r w:rsidR="00D9346D">
        <w:rPr>
          <w:rFonts w:ascii="Arial" w:hAnsi="Arial" w:cs="Arial"/>
          <w:lang w:eastAsia="zh-CN"/>
        </w:rPr>
        <w:t xml:space="preserve"> impact listed above </w:t>
      </w:r>
      <w:r>
        <w:rPr>
          <w:rFonts w:ascii="Arial" w:hAnsi="Arial" w:cs="Arial"/>
          <w:lang w:eastAsia="zh-CN"/>
        </w:rPr>
        <w:t xml:space="preserve">into account for the future work, and provide </w:t>
      </w:r>
      <w:r w:rsidR="00D34E7A">
        <w:rPr>
          <w:rFonts w:ascii="Arial" w:hAnsi="Arial" w:cs="Arial"/>
          <w:lang w:eastAsia="zh-CN"/>
        </w:rPr>
        <w:t>feedback</w:t>
      </w:r>
      <w:r>
        <w:rPr>
          <w:rFonts w:ascii="Arial" w:hAnsi="Arial" w:cs="Arial"/>
          <w:lang w:eastAsia="zh-CN"/>
        </w:rPr>
        <w:t xml:space="preserve">, if any, on </w:t>
      </w:r>
      <w:proofErr w:type="spellStart"/>
      <w:r>
        <w:rPr>
          <w:rFonts w:ascii="Arial" w:hAnsi="Arial" w:cs="Arial"/>
          <w:lang w:eastAsia="zh-CN"/>
        </w:rPr>
        <w:t>RAN2</w:t>
      </w:r>
      <w:proofErr w:type="spellEnd"/>
      <w:r>
        <w:rPr>
          <w:rFonts w:ascii="Arial" w:hAnsi="Arial" w:cs="Arial"/>
          <w:lang w:eastAsia="zh-CN"/>
        </w:rPr>
        <w:t xml:space="preserve"> agreements.</w:t>
      </w:r>
    </w:p>
    <w:p w14:paraId="47225948" w14:textId="77777777" w:rsidR="007F59C5" w:rsidRDefault="005D6441">
      <w:pPr>
        <w:pStyle w:val="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305C5528"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t xml:space="preserve">RAN2 to send an LS to RAN1 to inform about the RAN2 agreements on solution for network data logging, including L1 related content for NW-side data collection.  </w:t>
      </w:r>
    </w:p>
    <w:p w14:paraId="7A7E8CCF" w14:textId="77777777" w:rsidR="00F54056" w:rsidRDefault="00F54056" w:rsidP="00F54056">
      <w:pPr>
        <w:pStyle w:val="ae"/>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lastRenderedPageBreak/>
        <w:t>5</w:t>
      </w:r>
      <w:r>
        <w:rPr>
          <w:rFonts w:ascii="Arial" w:eastAsia="MS Mincho" w:hAnsi="Arial" w:cs="Times New Roman"/>
          <w:sz w:val="20"/>
        </w:rPr>
        <w:tab/>
        <w:t>RAN2 to send an LS to RAN3 to inform about the RAN2 agreements on solution for network data logging</w:t>
      </w:r>
    </w:p>
    <w:p w14:paraId="3155E463"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w:t>
      </w:r>
      <w:proofErr w:type="spellStart"/>
      <w:r>
        <w:rPr>
          <w:rFonts w:ascii="Arial" w:eastAsia="MS Mincho" w:hAnsi="Arial" w:cs="Times New Roman"/>
          <w:sz w:val="20"/>
          <w:szCs w:val="24"/>
          <w:lang w:eastAsia="zh-CN" w:bidi="ar"/>
        </w:rPr>
        <w:t>TP1</w:t>
      </w:r>
      <w:proofErr w:type="spellEnd"/>
      <w:r>
        <w:rPr>
          <w:rFonts w:ascii="Arial" w:eastAsia="MS Mincho" w:hAnsi="Arial" w:cs="Times New Roman"/>
          <w:sz w:val="20"/>
          <w:szCs w:val="24"/>
          <w:lang w:eastAsia="zh-CN" w:bidi="ar"/>
        </w:rPr>
        <w:t xml:space="preserve"> in </w:t>
      </w:r>
      <w:hyperlink r:id="rId14" w:history="1">
        <w:r w:rsidR="007F59C5">
          <w:rPr>
            <w:rStyle w:val="af3"/>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1B36ECC2" w:rsidR="007F59C5" w:rsidRPr="00191626" w:rsidRDefault="005D6441">
      <w:pPr>
        <w:pStyle w:val="ae"/>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6A9A5EC5" w14:textId="77777777" w:rsidR="00191626" w:rsidRPr="00191626" w:rsidRDefault="00191626" w:rsidP="00191626">
      <w:pPr>
        <w:pStyle w:val="af5"/>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r w:rsidRPr="00191626">
        <w:rPr>
          <w:rFonts w:ascii="Arial" w:hAnsi="Arial" w:cs="Arial"/>
          <w:bCs/>
          <w:sz w:val="20"/>
          <w:szCs w:val="20"/>
          <w:lang w:eastAsia="zh-CN"/>
        </w:rPr>
        <w:t>RAN2 will not introduce separate CSI resource capability for logged NW-side data collection. Legacy capability will be used for logged NW-side data collection. Check with RAN1 on whether this assumption is ok  .</w:t>
      </w:r>
    </w:p>
    <w:p w14:paraId="13B44735" w14:textId="77777777" w:rsidR="007F59C5" w:rsidRDefault="007F59C5">
      <w:pPr>
        <w:rPr>
          <w:b/>
          <w:bCs/>
          <w:lang w:eastAsia="zh-CN"/>
        </w:rPr>
      </w:pPr>
    </w:p>
    <w:p w14:paraId="061C8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ae"/>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ae"/>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ae"/>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RAN2 scope and understands that other groups don’t have time to work on it.  </w:t>
      </w:r>
    </w:p>
    <w:p w14:paraId="6C0AD32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e"/>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lastRenderedPageBreak/>
        <w:t>Do not introduce an indication from the UE to NW about unsuitable data collection configurations in Rel-19</w:t>
      </w:r>
    </w:p>
    <w:p w14:paraId="6AA043DD" w14:textId="77777777" w:rsidR="00AD5699" w:rsidRDefault="00AD5699">
      <w:pPr>
        <w:rPr>
          <w:rFonts w:hint="eastAsia"/>
          <w:b/>
          <w:bCs/>
          <w:lang w:eastAsia="zh-CN"/>
        </w:rPr>
      </w:pPr>
    </w:p>
    <w:p w14:paraId="6C0BDE5A" w14:textId="77777777" w:rsidR="007F59C5" w:rsidRDefault="005D6441">
      <w:pPr>
        <w:rPr>
          <w:b/>
          <w:bCs/>
          <w:lang w:eastAsia="zh-CN"/>
        </w:rPr>
      </w:pPr>
      <w:proofErr w:type="spellStart"/>
      <w:r>
        <w:rPr>
          <w:rFonts w:hint="eastAsia"/>
          <w:b/>
          <w:bCs/>
          <w:lang w:eastAsia="zh-CN"/>
        </w:rPr>
        <w:t>RAN2#129bis</w:t>
      </w:r>
      <w:proofErr w:type="spellEnd"/>
      <w:r>
        <w:rPr>
          <w:rFonts w:hint="eastAsia"/>
          <w:b/>
          <w:bCs/>
          <w:lang w:eastAsia="zh-CN"/>
        </w:rPr>
        <w:t xml:space="preserve"> Meeting</w:t>
      </w:r>
      <w:r>
        <w:rPr>
          <w:rFonts w:hint="eastAsia"/>
          <w:b/>
          <w:bCs/>
          <w:lang w:eastAsia="zh-CN"/>
        </w:rPr>
        <w:t>：</w:t>
      </w:r>
    </w:p>
    <w:tbl>
      <w:tblPr>
        <w:tblStyle w:val="af1"/>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e"/>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e"/>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e"/>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e"/>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6"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6"/>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af1"/>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7" w:name="OLE_LINK1"/>
            <w:r>
              <w:rPr>
                <w:rFonts w:ascii="Arial" w:hAnsi="Arial" w:cs="Arial"/>
              </w:rPr>
              <w:t>Duration is not supported</w:t>
            </w:r>
          </w:p>
          <w:bookmarkEnd w:id="7"/>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lastRenderedPageBreak/>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ae"/>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UE stores the logged training data at AS layer with a minimum AS layer memory size supported by the UE. FFS on the memory size.  This is across all use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6D4A9E" w:rsidRDefault="005D6441">
      <w:pPr>
        <w:pStyle w:val="Doc-text2"/>
        <w:numPr>
          <w:ilvl w:val="0"/>
          <w:numId w:val="17"/>
        </w:numPr>
        <w:rPr>
          <w:lang w:val="en-US"/>
        </w:rPr>
      </w:pPr>
      <w:r w:rsidRPr="006D4A9E">
        <w:rPr>
          <w:lang w:val="en-US"/>
        </w:rPr>
        <w:t>FFS whether AS buffer event based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FFS on event based data collection/logging</w:t>
      </w:r>
    </w:p>
    <w:p w14:paraId="740D4367" w14:textId="77777777" w:rsidR="007F59C5" w:rsidRDefault="005D6441">
      <w:pPr>
        <w:pStyle w:val="Doc-text2"/>
        <w:numPr>
          <w:ilvl w:val="0"/>
          <w:numId w:val="17"/>
        </w:numPr>
      </w:pPr>
      <w:r w:rsidRPr="006D4A9E">
        <w:rPr>
          <w:lang w:val="en-US"/>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41CCF" w16cex:dateUtc="2025-09-04T05:12:00Z"/>
  <w16cex:commentExtensible w16cex:durableId="34CA4D2A" w16cex:dateUtc="2025-09-02T14:10:00Z"/>
  <w16cex:commentExtensible w16cex:durableId="53D874FC" w16cex:dateUtc="2025-09-03T02:32:00Z"/>
  <w16cex:commentExtensible w16cex:durableId="0FDDA735" w16cex:dateUtc="2025-09-02T14:31:00Z"/>
  <w16cex:commentExtensible w16cex:durableId="06CD95F5" w16cex:dateUtc="2025-09-04T11:32:00Z"/>
  <w16cex:commentExtensible w16cex:durableId="63DD903D" w16cex:dateUtc="2025-09-04T11:37:00Z"/>
  <w16cex:commentExtensible w16cex:durableId="2C641BE7" w16cex:dateUtc="2025-09-04T05:08:00Z"/>
  <w16cex:commentExtensible w16cex:durableId="2C641D1B" w16cex:dateUtc="2025-09-04T05:13:00Z"/>
  <w16cex:commentExtensible w16cex:durableId="6FF6F133" w16cex:dateUtc="2025-09-04T11:51:00Z"/>
  <w16cex:commentExtensible w16cex:durableId="3764D7B5" w16cex:dateUtc="2025-09-03T15:33:00Z"/>
  <w16cex:commentExtensible w16cex:durableId="09270B50" w16cex:dateUtc="2025-09-05T03:18:00Z"/>
  <w16cex:commentExtensible w16cex:durableId="1D165AB8" w16cex:dateUtc="2025-09-01T06:07:00Z"/>
  <w16cex:commentExtensible w16cex:durableId="2C641BFA" w16cex:dateUtc="2025-09-04T05:08:00Z"/>
  <w16cex:commentExtensible w16cex:durableId="048758F8" w16cex:dateUtc="2025-09-01T06:15:00Z"/>
  <w16cex:commentExtensible w16cex:durableId="2C641C0E" w16cex:dateUtc="2025-09-04T05:09:00Z"/>
  <w16cex:commentExtensible w16cex:durableId="2C6033A2" w16cex:dateUtc="2025-09-01T07:00:00Z"/>
  <w16cex:commentExtensible w16cex:durableId="2F97E09B" w16cex:dateUtc="2025-09-03T02:35:00Z"/>
  <w16cex:commentExtensible w16cex:durableId="164AC73D" w16cex:dateUtc="2025-09-04T11:4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A843F" w14:textId="77777777" w:rsidR="00B54F33" w:rsidRDefault="00B54F33">
      <w:pPr>
        <w:spacing w:after="0"/>
      </w:pPr>
      <w:r>
        <w:separator/>
      </w:r>
    </w:p>
  </w:endnote>
  <w:endnote w:type="continuationSeparator" w:id="0">
    <w:p w14:paraId="502B2AB7" w14:textId="77777777" w:rsidR="00B54F33" w:rsidRDefault="00B54F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1D0F" w14:textId="77777777" w:rsidR="00B54F33" w:rsidRDefault="00B54F33">
      <w:pPr>
        <w:spacing w:after="0"/>
      </w:pPr>
      <w:r>
        <w:separator/>
      </w:r>
    </w:p>
  </w:footnote>
  <w:footnote w:type="continuationSeparator" w:id="0">
    <w:p w14:paraId="326438AC" w14:textId="77777777" w:rsidR="00B54F33" w:rsidRDefault="00B54F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宋体"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8"/>
  </w:num>
  <w:num w:numId="2">
    <w:abstractNumId w:val="11"/>
  </w:num>
  <w:num w:numId="3">
    <w:abstractNumId w:val="3"/>
  </w:num>
  <w:num w:numId="4">
    <w:abstractNumId w:val="8"/>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6"/>
  </w:num>
  <w:num w:numId="7">
    <w:abstractNumId w:val="21"/>
  </w:num>
  <w:num w:numId="8">
    <w:abstractNumId w:val="5"/>
  </w:num>
  <w:num w:numId="9">
    <w:abstractNumId w:val="10"/>
  </w:num>
  <w:num w:numId="10">
    <w:abstractNumId w:val="4"/>
  </w:num>
  <w:num w:numId="11">
    <w:abstractNumId w:val="13"/>
  </w:num>
  <w:num w:numId="12">
    <w:abstractNumId w:val="0"/>
  </w:num>
  <w:num w:numId="13">
    <w:abstractNumId w:val="14"/>
  </w:num>
  <w:num w:numId="14">
    <w:abstractNumId w:val="22"/>
  </w:num>
  <w:num w:numId="15">
    <w:abstractNumId w:val="19"/>
  </w:num>
  <w:num w:numId="16">
    <w:abstractNumId w:val="2"/>
  </w:num>
  <w:num w:numId="17">
    <w:abstractNumId w:val="15"/>
  </w:num>
  <w:num w:numId="18">
    <w:abstractNumId w:val="6"/>
  </w:num>
  <w:num w:numId="19">
    <w:abstractNumId w:val="17"/>
  </w:num>
  <w:num w:numId="20">
    <w:abstractNumId w:val="9"/>
  </w:num>
  <w:num w:numId="21">
    <w:abstractNumId w:val="12"/>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35D"/>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35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5D8"/>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DB0"/>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7CC"/>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2EF"/>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96C"/>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303"/>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0F92"/>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653"/>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0F6"/>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88B"/>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761"/>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2EC"/>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20B"/>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41F"/>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5D7"/>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E0A"/>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8"/>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4F33"/>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6F9B"/>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345"/>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CD8"/>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46D"/>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837"/>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cs="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0"/>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0"/>
    <w:qFormat/>
    <w:pPr>
      <w:numPr>
        <w:numId w:val="2"/>
      </w:numPr>
      <w:ind w:left="0" w:firstLine="0"/>
      <w:outlineLvl w:val="7"/>
    </w:pPr>
    <w:rPr>
      <w:rFonts w:cs="Times New Roman"/>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spacing w:before="120" w:after="120"/>
      <w:textAlignment w:val="baseline"/>
    </w:pPr>
    <w:rPr>
      <w:b/>
      <w:lang w:val="zh-CN" w:eastAsia="zh-CN"/>
    </w:rPr>
  </w:style>
  <w:style w:type="paragraph" w:styleId="a7">
    <w:name w:val="annotation text"/>
    <w:basedOn w:val="a"/>
    <w:link w:val="a8"/>
    <w:unhideWhenUsed/>
    <w:qFormat/>
    <w:pPr>
      <w:textAlignment w:val="baseline"/>
    </w:pPr>
  </w:style>
  <w:style w:type="paragraph" w:styleId="21">
    <w:name w:val="List 2"/>
    <w:basedOn w:val="a"/>
    <w:uiPriority w:val="99"/>
    <w:semiHidden/>
    <w:unhideWhenUsed/>
    <w:qFormat/>
    <w:pPr>
      <w:ind w:left="720" w:hanging="360"/>
      <w:contextualSpacing/>
      <w:textAlignment w:val="baseline"/>
    </w:pPr>
  </w:style>
  <w:style w:type="paragraph" w:styleId="a9">
    <w:name w:val="Balloon Text"/>
    <w:basedOn w:val="a"/>
    <w:link w:val="aa"/>
    <w:uiPriority w:val="99"/>
    <w:semiHidden/>
    <w:unhideWhenUsed/>
    <w:qFormat/>
    <w:pPr>
      <w:spacing w:after="0"/>
      <w:textAlignment w:val="baseline"/>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textAlignment w:val="baseline"/>
    </w:pPr>
  </w:style>
  <w:style w:type="paragraph" w:styleId="ad">
    <w:name w:val="List"/>
    <w:basedOn w:val="a"/>
    <w:uiPriority w:val="99"/>
    <w:semiHidden/>
    <w:unhideWhenUsed/>
    <w:qFormat/>
    <w:pPr>
      <w:ind w:left="360" w:hanging="360"/>
      <w:contextualSpacing/>
      <w:textAlignment w:val="baseline"/>
    </w:pPr>
  </w:style>
  <w:style w:type="paragraph" w:styleId="ae">
    <w:name w:val="Normal (Web)"/>
    <w:basedOn w:val="a"/>
    <w:uiPriority w:val="99"/>
    <w:unhideWhenUsed/>
    <w:qFormat/>
    <w:pPr>
      <w:spacing w:before="100" w:beforeAutospacing="1" w:after="100" w:afterAutospacing="1"/>
    </w:pPr>
    <w:rPr>
      <w:rFonts w:eastAsia="Calibri" w:cs="Calibri"/>
      <w:sz w:val="24"/>
    </w:rPr>
  </w:style>
  <w:style w:type="paragraph" w:styleId="af">
    <w:name w:val="annotation subject"/>
    <w:basedOn w:val="a7"/>
    <w:next w:val="a7"/>
    <w:link w:val="af0"/>
    <w:uiPriority w:val="99"/>
    <w:semiHidden/>
    <w:unhideWhenUsed/>
    <w:qFormat/>
    <w:rPr>
      <w:b/>
      <w:bCs/>
    </w:rPr>
  </w:style>
  <w:style w:type="table" w:styleId="af1">
    <w:name w:val="Table Grid"/>
    <w:aliases w:val="TableGrid,SGS Table Basic 1"/>
    <w:basedOn w:val="a2"/>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Pr>
      <w:i/>
      <w:iCs/>
    </w:rPr>
  </w:style>
  <w:style w:type="character" w:styleId="af3">
    <w:name w:val="Hyperlink"/>
    <w:uiPriority w:val="99"/>
    <w:unhideWhenUsed/>
    <w:qFormat/>
    <w:rPr>
      <w:color w:val="0000FF"/>
      <w:u w:val="single"/>
    </w:rPr>
  </w:style>
  <w:style w:type="character" w:styleId="af4">
    <w:name w:val="annotation reference"/>
    <w:basedOn w:val="a1"/>
    <w:semiHidden/>
    <w:unhideWhenUsed/>
    <w:qFormat/>
    <w:rPr>
      <w:sz w:val="16"/>
      <w:szCs w:val="16"/>
    </w:rPr>
  </w:style>
  <w:style w:type="character" w:customStyle="1" w:styleId="aa">
    <w:name w:val="批注框文本 字符"/>
    <w:basedOn w:val="a1"/>
    <w:link w:val="a9"/>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lang w:val="en-GB" w:eastAsia="en-US"/>
    </w:rPr>
  </w:style>
  <w:style w:type="character" w:customStyle="1" w:styleId="20">
    <w:name w:val="标题 2 字符"/>
    <w:link w:val="2"/>
    <w:qFormat/>
    <w:rPr>
      <w:rFonts w:ascii="Arial" w:eastAsia="Arial" w:hAnsi="Arial" w:cstheme="majorBidi"/>
      <w:sz w:val="32"/>
      <w:lang w:val="en-GB" w:eastAsia="en-US"/>
    </w:rPr>
  </w:style>
  <w:style w:type="character" w:customStyle="1" w:styleId="30">
    <w:name w:val="标题 3 字符"/>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5">
    <w:name w:val="List Paragraph"/>
    <w:basedOn w:val="a"/>
    <w:link w:val="af6"/>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6">
    <w:name w:val="列表段落 字符"/>
    <w:link w:val="af5"/>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5"/>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Arial" w:eastAsia="Arial" w:hAnsi="Arial"/>
      <w:sz w:val="24"/>
      <w:lang w:val="en-GB" w:eastAsia="en-US"/>
    </w:rPr>
  </w:style>
  <w:style w:type="character" w:customStyle="1" w:styleId="50">
    <w:name w:val="标题 5 字符"/>
    <w:basedOn w:val="a1"/>
    <w:link w:val="5"/>
    <w:qFormat/>
    <w:rPr>
      <w:rFonts w:ascii="Arial" w:eastAsia="Arial" w:hAnsi="Arial"/>
      <w:sz w:val="22"/>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lang w:val="en-GB" w:eastAsia="en-US"/>
    </w:rPr>
  </w:style>
  <w:style w:type="character" w:customStyle="1" w:styleId="90">
    <w:name w:val="标题 9 字符"/>
    <w:basedOn w:val="a1"/>
    <w:link w:val="9"/>
    <w:qFormat/>
    <w:rPr>
      <w:rFonts w:ascii="Arial" w:eastAsia="Arial" w:hAnsi="Arial"/>
      <w:sz w:val="36"/>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c">
    <w:name w:val="页脚 字符"/>
    <w:basedOn w:val="a1"/>
    <w:link w:val="ab"/>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0">
    <w:name w:val="批注主题 字符"/>
    <w:basedOn w:val="a8"/>
    <w:link w:val="af"/>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1"/>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7">
    <w:name w:val="Quote"/>
    <w:basedOn w:val="a"/>
    <w:next w:val="a"/>
    <w:link w:val="af8"/>
    <w:uiPriority w:val="29"/>
    <w:qFormat/>
    <w:pPr>
      <w:spacing w:before="200" w:after="160"/>
      <w:ind w:left="864" w:right="864"/>
      <w:jc w:val="center"/>
    </w:pPr>
    <w:rPr>
      <w:i/>
      <w:iCs/>
      <w:color w:val="404040" w:themeColor="text1" w:themeTint="BF"/>
    </w:rPr>
  </w:style>
  <w:style w:type="character" w:customStyle="1" w:styleId="af8">
    <w:name w:val="引用 字符"/>
    <w:basedOn w:val="a1"/>
    <w:link w:val="af7"/>
    <w:uiPriority w:val="29"/>
    <w:qFormat/>
    <w:rPr>
      <w:rFonts w:ascii="Times New Roman" w:hAnsi="Times New Roman"/>
      <w:i/>
      <w:iCs/>
      <w:color w:val="404040" w:themeColor="text1" w:themeTint="BF"/>
      <w:lang w:eastAsia="en-US"/>
    </w:rPr>
  </w:style>
  <w:style w:type="paragraph" w:customStyle="1" w:styleId="KPList">
    <w:name w:val="KP List"/>
    <w:basedOn w:val="af5"/>
    <w:link w:val="KPListChar"/>
    <w:qFormat/>
    <w:pPr>
      <w:numPr>
        <w:numId w:val="6"/>
      </w:numPr>
      <w:overflowPunct w:val="0"/>
      <w:autoSpaceDE w:val="0"/>
      <w:autoSpaceDN w:val="0"/>
      <w:adjustRightInd w:val="0"/>
      <w:spacing w:after="180" w:line="240" w:lineRule="auto"/>
      <w:contextualSpacing w:val="0"/>
    </w:pPr>
    <w:rPr>
      <w:rFonts w:ascii="Times New Roman" w:eastAsia="宋体"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9">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ziyi5@xiaom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31/Docs/R2-2505860.zip"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4.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5.xml><?xml version="1.0" encoding="utf-8"?>
<ds:datastoreItem xmlns:ds="http://schemas.openxmlformats.org/officeDocument/2006/customXml" ds:itemID="{D35D1382-8C20-4334-9580-4184D499A860}">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1475</Words>
  <Characters>8413</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ZTE-Fei Dong</cp:lastModifiedBy>
  <cp:revision>4</cp:revision>
  <dcterms:created xsi:type="dcterms:W3CDTF">2025-09-05T06:38:00Z</dcterms:created>
  <dcterms:modified xsi:type="dcterms:W3CDTF">2025-09-05T06:44:00Z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