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Yu Mincho" w:hAnsi="Arial" w:cs="Arial"/>
          <w:bCs/>
          <w:noProof/>
          <w:kern w:val="0"/>
          <w:sz w:val="22"/>
          <w:szCs w:val="20"/>
          <w:lang w:val="en-GB" w:eastAsia="en-GB"/>
        </w:rPr>
      </w:pPr>
      <w:r w:rsidRPr="003D26B0">
        <w:rPr>
          <w:rFonts w:ascii="Arial" w:eastAsia="Yu Mincho"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Yu Mincho" w:hAnsi="Arial" w:cs="Arial"/>
          <w:b/>
          <w:bCs/>
          <w:noProof/>
          <w:kern w:val="0"/>
          <w:sz w:val="22"/>
          <w:lang w:val="en-GB" w:eastAsia="en-GB"/>
        </w:rPr>
        <w:t>TSG RAN WG</w:t>
      </w:r>
      <w:bookmarkEnd w:id="0"/>
      <w:bookmarkEnd w:id="1"/>
      <w:bookmarkEnd w:id="2"/>
      <w:r w:rsidRPr="003D26B0">
        <w:rPr>
          <w:rFonts w:ascii="Arial" w:eastAsia="Yu Mincho" w:hAnsi="Arial" w:cs="Arial"/>
          <w:b/>
          <w:bCs/>
          <w:noProof/>
          <w:kern w:val="0"/>
          <w:sz w:val="22"/>
          <w:lang w:val="en-GB" w:eastAsia="en-GB"/>
        </w:rPr>
        <w:t xml:space="preserve">2 Meeting </w:t>
      </w:r>
      <w:r w:rsidRPr="003D26B0">
        <w:rPr>
          <w:rFonts w:ascii="Arial" w:eastAsia="Yu Mincho" w:hAnsi="Arial" w:cs="Arial"/>
          <w:b/>
          <w:kern w:val="0"/>
          <w:sz w:val="22"/>
          <w:lang w:val="en-GB" w:eastAsia="en-GB"/>
        </w:rPr>
        <w:t>#1</w:t>
      </w:r>
      <w:r>
        <w:rPr>
          <w:rFonts w:ascii="Arial" w:eastAsia="Yu Mincho" w:hAnsi="Arial" w:cs="Arial" w:hint="eastAsia"/>
          <w:b/>
          <w:kern w:val="0"/>
          <w:sz w:val="22"/>
          <w:lang w:val="en-GB"/>
        </w:rPr>
        <w:t>31</w:t>
      </w:r>
      <w:r w:rsidRPr="003D26B0">
        <w:rPr>
          <w:rFonts w:ascii="Arial" w:eastAsia="Yu Mincho" w:hAnsi="Arial" w:cs="Arial"/>
          <w:b/>
          <w:kern w:val="0"/>
          <w:sz w:val="22"/>
          <w:lang w:val="en-GB" w:eastAsia="en-GB"/>
        </w:rPr>
        <w:tab/>
      </w:r>
      <w:r w:rsidRPr="003D26B0">
        <w:rPr>
          <w:rFonts w:ascii="Arial" w:eastAsia="Yu Mincho" w:hAnsi="Arial" w:cs="Arial"/>
          <w:b/>
          <w:bCs/>
          <w:noProof/>
          <w:kern w:val="0"/>
          <w:sz w:val="22"/>
          <w:lang w:val="en-GB" w:eastAsia="en-GB"/>
        </w:rPr>
        <w:tab/>
      </w:r>
      <w:r w:rsidRPr="003D26B0">
        <w:rPr>
          <w:rFonts w:ascii="Arial" w:eastAsia="Yu Mincho"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Yu Mincho" w:hAnsi="Arial" w:cs="Arial"/>
          <w:kern w:val="0"/>
          <w:sz w:val="20"/>
          <w:szCs w:val="20"/>
          <w:lang w:val="en-GB" w:eastAsia="en-GB"/>
        </w:rPr>
      </w:pPr>
      <w:r>
        <w:rPr>
          <w:rFonts w:ascii="Arial" w:eastAsia="Yu Mincho" w:hAnsi="Arial" w:cs="Times New Roman" w:hint="eastAsia"/>
          <w:b/>
          <w:noProof/>
          <w:kern w:val="0"/>
          <w:sz w:val="22"/>
          <w:lang w:val="en-GB"/>
        </w:rPr>
        <w:t>Benga</w:t>
      </w:r>
      <w:r w:rsidR="00DD45BA">
        <w:rPr>
          <w:rFonts w:ascii="Arial" w:eastAsia="Yu Mincho" w:hAnsi="Arial" w:cs="Times New Roman" w:hint="eastAsia"/>
          <w:b/>
          <w:noProof/>
          <w:kern w:val="0"/>
          <w:sz w:val="22"/>
          <w:lang w:val="en-GB"/>
        </w:rPr>
        <w:t>l</w:t>
      </w:r>
      <w:r>
        <w:rPr>
          <w:rFonts w:ascii="Arial" w:eastAsia="Yu Mincho" w:hAnsi="Arial" w:cs="Times New Roman" w:hint="eastAsia"/>
          <w:b/>
          <w:noProof/>
          <w:kern w:val="0"/>
          <w:sz w:val="22"/>
          <w:lang w:val="en-GB"/>
        </w:rPr>
        <w:t>u</w:t>
      </w:r>
      <w:r w:rsidR="00DD45BA">
        <w:rPr>
          <w:rFonts w:ascii="Arial" w:eastAsia="Yu Mincho" w:hAnsi="Arial" w:cs="Times New Roman" w:hint="eastAsia"/>
          <w:b/>
          <w:noProof/>
          <w:kern w:val="0"/>
          <w:sz w:val="22"/>
          <w:lang w:val="en-GB"/>
        </w:rPr>
        <w:t>r</w:t>
      </w:r>
      <w:r>
        <w:rPr>
          <w:rFonts w:ascii="Arial" w:eastAsia="Yu Mincho" w:hAnsi="Arial" w:cs="Times New Roman" w:hint="eastAsia"/>
          <w:b/>
          <w:noProof/>
          <w:kern w:val="0"/>
          <w:sz w:val="22"/>
          <w:lang w:val="en-GB"/>
        </w:rPr>
        <w:t>u</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India</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25</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 </w:t>
      </w:r>
      <w:r>
        <w:rPr>
          <w:rFonts w:ascii="Arial" w:eastAsia="Yu Mincho" w:hAnsi="Arial" w:cs="Times New Roman" w:hint="eastAsia"/>
          <w:b/>
          <w:noProof/>
          <w:kern w:val="0"/>
          <w:sz w:val="22"/>
          <w:lang w:val="en-GB"/>
        </w:rPr>
        <w:t>29</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Aug</w:t>
      </w:r>
      <w:r w:rsidRPr="003D26B0">
        <w:rPr>
          <w:rFonts w:ascii="Arial" w:eastAsia="Yu Mincho" w:hAnsi="Arial" w:cs="Times New Roman"/>
          <w:b/>
          <w:noProof/>
          <w:kern w:val="0"/>
          <w:sz w:val="22"/>
          <w:lang w:val="en-GB" w:eastAsia="en-GB"/>
        </w:rPr>
        <w:t>. 2025</w:t>
      </w:r>
    </w:p>
    <w:p w14:paraId="2BB280FD" w14:textId="6B016ED0"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Title:</w:t>
      </w:r>
      <w:r w:rsidRPr="003D26B0">
        <w:rPr>
          <w:rFonts w:ascii="Arial" w:eastAsia="Yu Mincho" w:hAnsi="Arial" w:cs="Arial"/>
          <w:b/>
          <w:kern w:val="0"/>
          <w:sz w:val="22"/>
          <w:lang w:val="en-GB" w:eastAsia="en-GB"/>
        </w:rPr>
        <w:tab/>
      </w:r>
      <w:r w:rsidR="005971C5" w:rsidRPr="005971C5">
        <w:rPr>
          <w:rFonts w:ascii="Arial" w:eastAsia="Yu Mincho" w:hAnsi="Arial" w:cs="Arial" w:hint="eastAsia"/>
          <w:b/>
          <w:kern w:val="0"/>
          <w:sz w:val="22"/>
          <w:highlight w:val="yellow"/>
          <w:lang w:val="en-GB"/>
        </w:rPr>
        <w:t>[Draft]</w:t>
      </w:r>
      <w:r w:rsidR="005971C5">
        <w:rPr>
          <w:rFonts w:ascii="Arial" w:eastAsia="Yu Mincho" w:hAnsi="Arial" w:cs="Arial" w:hint="eastAsia"/>
          <w:b/>
          <w:kern w:val="0"/>
          <w:sz w:val="22"/>
          <w:lang w:val="en-GB"/>
        </w:rPr>
        <w:t xml:space="preserve"> </w:t>
      </w:r>
      <w:r w:rsidRPr="003D26B0">
        <w:rPr>
          <w:rFonts w:ascii="Arial" w:eastAsia="Yu Mincho" w:hAnsi="Arial" w:cs="Arial"/>
          <w:b/>
          <w:kern w:val="0"/>
          <w:sz w:val="22"/>
          <w:lang w:val="en-GB" w:eastAsia="en-GB"/>
        </w:rPr>
        <w:t xml:space="preserve">LS </w:t>
      </w:r>
      <w:r>
        <w:rPr>
          <w:rFonts w:ascii="Arial" w:eastAsia="Yu Mincho" w:hAnsi="Arial" w:cs="Arial" w:hint="eastAsia"/>
          <w:b/>
          <w:kern w:val="0"/>
          <w:sz w:val="22"/>
          <w:lang w:val="en-GB"/>
        </w:rPr>
        <w:t>on User consent for NW-side data collection</w:t>
      </w:r>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bookmarkStart w:id="3" w:name="OLE_LINK57"/>
      <w:bookmarkStart w:id="4" w:name="OLE_LINK58"/>
      <w:r w:rsidRPr="003D26B0">
        <w:rPr>
          <w:rFonts w:ascii="Arial" w:eastAsia="Yu Mincho" w:hAnsi="Arial" w:cs="Arial"/>
          <w:b/>
          <w:kern w:val="0"/>
          <w:sz w:val="22"/>
          <w:lang w:val="en-GB" w:eastAsia="en-GB"/>
        </w:rPr>
        <w:t>Response to:</w:t>
      </w:r>
      <w:r w:rsidRPr="003D26B0">
        <w:rPr>
          <w:rFonts w:ascii="Arial" w:eastAsia="Yu Mincho"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5" w:name="OLE_LINK59"/>
      <w:bookmarkStart w:id="6" w:name="OLE_LINK60"/>
      <w:bookmarkStart w:id="7" w:name="OLE_LINK61"/>
      <w:bookmarkEnd w:id="3"/>
      <w:bookmarkEnd w:id="4"/>
      <w:r w:rsidRPr="003D26B0">
        <w:rPr>
          <w:rFonts w:ascii="Arial" w:eastAsia="Yu Mincho" w:hAnsi="Arial" w:cs="Arial"/>
          <w:b/>
          <w:kern w:val="0"/>
          <w:sz w:val="22"/>
          <w:lang w:val="en-GB" w:eastAsia="en-GB"/>
        </w:rPr>
        <w:t>Release:</w:t>
      </w:r>
      <w:r w:rsidRPr="003D26B0">
        <w:rPr>
          <w:rFonts w:ascii="Arial" w:eastAsia="Yu Mincho" w:hAnsi="Arial" w:cs="Arial"/>
          <w:b/>
          <w:bCs/>
          <w:kern w:val="0"/>
          <w:sz w:val="22"/>
          <w:lang w:val="en-GB" w:eastAsia="en-GB"/>
        </w:rPr>
        <w:tab/>
        <w:t>Rel-1</w:t>
      </w:r>
      <w:r>
        <w:rPr>
          <w:rFonts w:ascii="Arial" w:eastAsia="Yu Mincho" w:hAnsi="Arial" w:cs="Arial" w:hint="eastAsia"/>
          <w:b/>
          <w:bCs/>
          <w:kern w:val="0"/>
          <w:sz w:val="22"/>
          <w:lang w:val="en-GB"/>
        </w:rPr>
        <w:t>9</w:t>
      </w:r>
    </w:p>
    <w:bookmarkEnd w:id="5"/>
    <w:bookmarkEnd w:id="6"/>
    <w:bookmarkEnd w:id="7"/>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r w:rsidRPr="003D26B0">
        <w:rPr>
          <w:rFonts w:ascii="Arial" w:eastAsia="Yu Mincho" w:hAnsi="Arial" w:cs="Arial"/>
          <w:b/>
          <w:kern w:val="0"/>
          <w:sz w:val="22"/>
          <w:lang w:val="en-GB" w:eastAsia="en-GB"/>
        </w:rPr>
        <w:t>Work Item:</w:t>
      </w:r>
      <w:r w:rsidRPr="003D26B0">
        <w:rPr>
          <w:rFonts w:ascii="Arial" w:eastAsia="Yu Mincho" w:hAnsi="Arial" w:cs="Arial"/>
          <w:b/>
          <w:bCs/>
          <w:kern w:val="0"/>
          <w:sz w:val="22"/>
          <w:lang w:val="en-GB" w:eastAsia="en-GB"/>
        </w:rPr>
        <w:tab/>
        <w:t>NR_</w:t>
      </w:r>
      <w:r w:rsidR="00BC0723">
        <w:rPr>
          <w:rFonts w:ascii="Arial" w:eastAsia="Yu Mincho" w:hAnsi="Arial" w:cs="Arial" w:hint="eastAsia"/>
          <w:b/>
          <w:bCs/>
          <w:kern w:val="0"/>
          <w:sz w:val="22"/>
          <w:lang w:val="en-GB"/>
        </w:rPr>
        <w:t>AIML</w:t>
      </w:r>
      <w:r w:rsidRPr="003D26B0">
        <w:rPr>
          <w:rFonts w:ascii="Arial" w:eastAsia="Yu Mincho" w:hAnsi="Arial" w:cs="Arial"/>
          <w:b/>
          <w:bCs/>
          <w:kern w:val="0"/>
          <w:sz w:val="22"/>
          <w:lang w:val="en-GB" w:eastAsia="en-GB"/>
        </w:rPr>
        <w:t>_</w:t>
      </w:r>
      <w:r w:rsidR="00BC0723">
        <w:rPr>
          <w:rFonts w:ascii="Arial" w:eastAsia="Yu Mincho" w:hAnsi="Arial" w:cs="Arial" w:hint="eastAsia"/>
          <w:b/>
          <w:bCs/>
          <w:kern w:val="0"/>
          <w:sz w:val="22"/>
          <w:lang w:val="en-GB"/>
        </w:rPr>
        <w:t>air</w:t>
      </w:r>
      <w:r w:rsidRPr="003D26B0">
        <w:rPr>
          <w:rFonts w:ascii="Arial" w:eastAsia="Yu Mincho"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Source:</w:t>
      </w:r>
      <w:r w:rsidRPr="003D26B0">
        <w:rPr>
          <w:rFonts w:ascii="Arial" w:eastAsia="Yu Mincho" w:hAnsi="Arial" w:cs="Arial"/>
          <w:b/>
          <w:kern w:val="0"/>
          <w:sz w:val="22"/>
          <w:lang w:val="en-GB" w:eastAsia="en-GB"/>
        </w:rPr>
        <w:tab/>
      </w:r>
      <w:r w:rsidR="00DD7523" w:rsidRPr="00DE7B14">
        <w:rPr>
          <w:rFonts w:ascii="Arial" w:eastAsia="Yu Mincho" w:hAnsi="Arial" w:cs="Arial" w:hint="eastAsia"/>
          <w:b/>
          <w:kern w:val="0"/>
          <w:sz w:val="22"/>
          <w:lang w:val="en-GB"/>
        </w:rPr>
        <w:t>NTT DOCOMO</w:t>
      </w:r>
      <w:r w:rsidR="00DD7523">
        <w:rPr>
          <w:rFonts w:ascii="Arial" w:eastAsia="Yu Mincho" w:hAnsi="Arial" w:cs="Arial" w:hint="eastAsia"/>
          <w:b/>
          <w:kern w:val="0"/>
          <w:sz w:val="22"/>
          <w:lang w:val="en-GB"/>
        </w:rPr>
        <w:t xml:space="preserve"> </w:t>
      </w:r>
      <w:r w:rsidR="00DE7B14" w:rsidRPr="00DE7B14">
        <w:rPr>
          <w:rFonts w:ascii="Arial" w:eastAsia="Yu Mincho" w:hAnsi="Arial" w:cs="Arial" w:hint="eastAsia"/>
          <w:b/>
          <w:kern w:val="0"/>
          <w:sz w:val="22"/>
          <w:highlight w:val="yellow"/>
          <w:lang w:val="en-GB"/>
        </w:rPr>
        <w:t xml:space="preserve">[to be </w:t>
      </w:r>
      <w:r w:rsidR="00DD7523" w:rsidRPr="00DE7B14">
        <w:rPr>
          <w:rFonts w:ascii="Arial" w:eastAsia="Yu Mincho" w:hAnsi="Arial" w:cs="Arial" w:hint="eastAsia"/>
          <w:b/>
          <w:kern w:val="0"/>
          <w:sz w:val="22"/>
          <w:highlight w:val="yellow"/>
          <w:lang w:val="en-GB"/>
        </w:rPr>
        <w:t>RAN2</w:t>
      </w:r>
      <w:r w:rsidR="00DE7B14" w:rsidRPr="00DE7B14">
        <w:rPr>
          <w:rFonts w:ascii="Arial" w:eastAsia="Yu Mincho"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To:</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8" w:name="OLE_LINK45"/>
      <w:bookmarkStart w:id="9" w:name="OLE_LINK46"/>
      <w:r w:rsidRPr="003D26B0">
        <w:rPr>
          <w:rFonts w:ascii="Arial" w:eastAsia="Yu Mincho" w:hAnsi="Arial" w:cs="Arial"/>
          <w:b/>
          <w:kern w:val="0"/>
          <w:sz w:val="22"/>
          <w:lang w:val="en-GB" w:eastAsia="en-GB"/>
        </w:rPr>
        <w:t>Cc:</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RAN3, SA5</w:t>
      </w:r>
    </w:p>
    <w:bookmarkEnd w:id="8"/>
    <w:bookmarkEnd w:id="9"/>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Contact person:</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Yu Mincho" w:hAnsi="Arial" w:cs="Arial"/>
          <w:b/>
          <w:kern w:val="0"/>
          <w:sz w:val="22"/>
          <w:lang w:val="en-GB" w:eastAsia="en-GB"/>
        </w:rPr>
        <w:t>Send any reply LS to:</w:t>
      </w:r>
      <w:r w:rsidRPr="003D26B0">
        <w:rPr>
          <w:rFonts w:ascii="Arial" w:eastAsia="Yu Mincho" w:hAnsi="Arial" w:cs="Arial"/>
          <w:b/>
          <w:kern w:val="0"/>
          <w:sz w:val="22"/>
          <w:lang w:val="en-GB" w:eastAsia="en-GB"/>
        </w:rPr>
        <w:tab/>
        <w:t xml:space="preserve">3GPP Liaisons Coordinator, </w:t>
      </w:r>
      <w:hyperlink r:id="rId7" w:history="1">
        <w:r w:rsidR="00DE7B14" w:rsidRPr="0085678A">
          <w:rPr>
            <w:rStyle w:val="af3"/>
            <w:rFonts w:ascii="Arial" w:eastAsia="Yu Mincho"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20"/>
          <w:lang w:val="en-GB" w:eastAsia="en-GB"/>
        </w:rPr>
      </w:pPr>
      <w:r w:rsidRPr="003D26B0">
        <w:rPr>
          <w:rFonts w:ascii="Arial" w:eastAsia="Yu Mincho" w:hAnsi="Arial" w:cs="Times New Roman"/>
          <w:kern w:val="0"/>
          <w:sz w:val="36"/>
          <w:szCs w:val="20"/>
          <w:lang w:val="en-GB" w:eastAsia="en-GB"/>
        </w:rPr>
        <w:t>1</w:t>
      </w:r>
      <w:r w:rsidRPr="003D26B0">
        <w:rPr>
          <w:rFonts w:ascii="Arial" w:eastAsia="Yu Mincho"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commentRangeStart w:id="10"/>
      <w:r>
        <w:rPr>
          <w:rFonts w:ascii="Arial" w:hAnsi="Arial" w:cs="Arial" w:hint="eastAsia"/>
          <w:kern w:val="0"/>
          <w:sz w:val="20"/>
          <w:szCs w:val="20"/>
          <w:lang w:val="en-GB"/>
        </w:rPr>
        <w:t>Regarding the user consent for NW-side data collection</w:t>
      </w:r>
      <w:commentRangeEnd w:id="10"/>
      <w:r w:rsidR="003C0272">
        <w:rPr>
          <w:rStyle w:val="ae"/>
        </w:rPr>
        <w:commentReference w:id="10"/>
      </w:r>
      <w:r>
        <w:rPr>
          <w:rFonts w:ascii="Arial" w:hAnsi="Arial" w:cs="Arial" w:hint="eastAsia"/>
          <w:kern w:val="0"/>
          <w:sz w:val="20"/>
          <w:szCs w:val="20"/>
          <w:lang w:val="en-GB"/>
        </w:rPr>
        <w:t>,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af5"/>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nw-sided gNB and OAM centric data collection and content of collected data.   RAN2 discussed the need for user consent and would like to SA3 to take it into account and decide on the need for user consent for nw sided data collection.        </w:t>
            </w:r>
          </w:p>
        </w:tc>
      </w:tr>
    </w:tbl>
    <w:p w14:paraId="2B83FD2D" w14:textId="3F0350B6" w:rsidR="008D5A59" w:rsidRPr="00DD7523" w:rsidRDefault="008D5A59" w:rsidP="008A3C08">
      <w:pPr>
        <w:rPr>
          <w:rFonts w:ascii="Arial" w:hAnsi="Arial" w:cs="Arial"/>
          <w:kern w:val="0"/>
          <w:sz w:val="20"/>
          <w:szCs w:val="20"/>
          <w:lang w:val="en-GB"/>
        </w:rPr>
      </w:pPr>
      <w:commentRangeStart w:id="11"/>
      <w:commentRangeStart w:id="12"/>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following, but the decision is up to SA3.</w:t>
      </w:r>
      <w:r w:rsidR="008A3C08" w:rsidRPr="00DD7523">
        <w:rPr>
          <w:rFonts w:ascii="Arial" w:hAnsi="Arial" w:cs="Arial" w:hint="eastAsia"/>
          <w:kern w:val="0"/>
          <w:sz w:val="20"/>
          <w:szCs w:val="20"/>
          <w:lang w:val="en-GB"/>
        </w:rPr>
        <w:t xml:space="preserve"> </w:t>
      </w:r>
      <w:r w:rsidR="00E619CA" w:rsidRPr="00DD7523">
        <w:rPr>
          <w:rFonts w:ascii="Arial" w:hAnsi="Arial" w:cs="Arial" w:hint="eastAsia"/>
          <w:kern w:val="0"/>
          <w:sz w:val="20"/>
          <w:szCs w:val="20"/>
          <w:lang w:val="en-GB"/>
        </w:rPr>
        <w:t xml:space="preserve">The discussion in </w:t>
      </w:r>
      <w:r w:rsidR="008A3C08" w:rsidRPr="00DD7523">
        <w:rPr>
          <w:rFonts w:ascii="Arial" w:hAnsi="Arial" w:cs="Arial" w:hint="eastAsia"/>
          <w:kern w:val="0"/>
          <w:sz w:val="20"/>
          <w:szCs w:val="20"/>
          <w:lang w:val="en-GB"/>
        </w:rPr>
        <w:t>RAN2 is following:</w:t>
      </w:r>
    </w:p>
    <w:p w14:paraId="10B609E5" w14:textId="359ABAF5" w:rsidR="009C7E91" w:rsidRPr="005E4897" w:rsidRDefault="004C7BCA" w:rsidP="005E4897">
      <w:pPr>
        <w:pStyle w:val="a9"/>
        <w:numPr>
          <w:ilvl w:val="0"/>
          <w:numId w:val="1"/>
        </w:numPr>
        <w:rPr>
          <w:rFonts w:ascii="Arial" w:hAnsi="Arial" w:cs="Arial"/>
          <w:kern w:val="0"/>
          <w:sz w:val="20"/>
          <w:szCs w:val="20"/>
          <w:lang w:val="en-GB"/>
        </w:rPr>
      </w:pPr>
      <w:r>
        <w:rPr>
          <w:rFonts w:ascii="Arial" w:hAnsi="Arial" w:cs="Arial" w:hint="eastAsia"/>
          <w:kern w:val="0"/>
          <w:sz w:val="20"/>
          <w:szCs w:val="20"/>
          <w:lang w:val="en-GB"/>
        </w:rPr>
        <w:t>Some companies think that c</w:t>
      </w:r>
      <w:r w:rsidR="001A6E56" w:rsidRPr="00DD7523">
        <w:rPr>
          <w:rFonts w:ascii="Arial" w:hAnsi="Arial" w:cs="Arial" w:hint="eastAsia"/>
          <w:kern w:val="0"/>
          <w:sz w:val="20"/>
          <w:szCs w:val="20"/>
          <w:lang w:val="en-GB"/>
        </w:rPr>
        <w:t>ollected data</w:t>
      </w:r>
      <w:r w:rsidR="00083F09" w:rsidRPr="00DD7523">
        <w:rPr>
          <w:rFonts w:ascii="Arial" w:hAnsi="Arial" w:cs="Arial" w:hint="eastAsia"/>
          <w:kern w:val="0"/>
          <w:sz w:val="20"/>
          <w:szCs w:val="20"/>
          <w:lang w:val="en-GB"/>
        </w:rPr>
        <w:t xml:space="preserve"> for NW-side data collection would </w:t>
      </w:r>
      <w:r w:rsidR="005E4897">
        <w:rPr>
          <w:rFonts w:ascii="Arial" w:hAnsi="Arial" w:cs="Arial" w:hint="eastAsia"/>
          <w:kern w:val="0"/>
          <w:sz w:val="20"/>
          <w:szCs w:val="20"/>
          <w:lang w:val="en-GB"/>
        </w:rPr>
        <w:t xml:space="preserve">require user consent from RAN2 point of view </w:t>
      </w:r>
      <w:r w:rsidR="00341AAA" w:rsidRPr="005E4897">
        <w:rPr>
          <w:rFonts w:ascii="Arial" w:hAnsi="Arial" w:cs="Arial" w:hint="eastAsia"/>
          <w:kern w:val="0"/>
          <w:sz w:val="20"/>
          <w:szCs w:val="20"/>
          <w:lang w:val="en-GB"/>
        </w:rPr>
        <w:t xml:space="preserve">because it will </w:t>
      </w:r>
      <w:r w:rsidR="005E4897" w:rsidRPr="005E4897">
        <w:rPr>
          <w:rFonts w:ascii="Arial" w:hAnsi="Arial" w:cs="Arial" w:hint="eastAsia"/>
          <w:kern w:val="0"/>
          <w:sz w:val="20"/>
          <w:szCs w:val="20"/>
          <w:lang w:val="en-GB"/>
        </w:rPr>
        <w:t xml:space="preserve">be </w:t>
      </w:r>
      <w:r w:rsidR="00341AAA" w:rsidRPr="005E4897">
        <w:rPr>
          <w:rFonts w:ascii="Arial" w:hAnsi="Arial" w:cs="Arial" w:hint="eastAsia"/>
          <w:kern w:val="0"/>
          <w:sz w:val="20"/>
          <w:szCs w:val="20"/>
          <w:lang w:val="en-GB"/>
        </w:rPr>
        <w:t>log</w:t>
      </w:r>
      <w:r w:rsidR="005E4897" w:rsidRPr="005E4897">
        <w:rPr>
          <w:rFonts w:ascii="Arial" w:hAnsi="Arial" w:cs="Arial" w:hint="eastAsia"/>
          <w:kern w:val="0"/>
          <w:sz w:val="20"/>
          <w:szCs w:val="20"/>
          <w:lang w:val="en-GB"/>
        </w:rPr>
        <w:t>ged</w:t>
      </w:r>
      <w:r w:rsidR="00341AAA" w:rsidRPr="005E4897">
        <w:rPr>
          <w:rFonts w:ascii="Arial" w:hAnsi="Arial" w:cs="Arial" w:hint="eastAsia"/>
          <w:kern w:val="0"/>
          <w:sz w:val="20"/>
          <w:szCs w:val="20"/>
          <w:lang w:val="en-GB"/>
        </w:rPr>
        <w:t>.</w:t>
      </w:r>
    </w:p>
    <w:p w14:paraId="2B7516D7" w14:textId="2096995C" w:rsidR="00E83B92" w:rsidRPr="00CF740E" w:rsidRDefault="004C7BCA" w:rsidP="00E83B92">
      <w:pPr>
        <w:pStyle w:val="a9"/>
        <w:numPr>
          <w:ilvl w:val="0"/>
          <w:numId w:val="1"/>
        </w:numPr>
        <w:rPr>
          <w:rFonts w:ascii="Arial" w:hAnsi="Arial" w:cs="Arial"/>
          <w:kern w:val="0"/>
          <w:sz w:val="20"/>
          <w:szCs w:val="20"/>
          <w:lang w:val="en-GB"/>
        </w:rPr>
      </w:pPr>
      <w:r>
        <w:rPr>
          <w:rFonts w:ascii="Arial" w:hAnsi="Arial" w:cs="Arial" w:hint="eastAsia"/>
          <w:kern w:val="0"/>
          <w:sz w:val="20"/>
          <w:szCs w:val="20"/>
          <w:lang w:val="en-GB"/>
        </w:rPr>
        <w:t xml:space="preserve">Some operators think that there are some risks to introduce NW-side data collection without user consent due to </w:t>
      </w:r>
      <w:r>
        <w:rPr>
          <w:rFonts w:ascii="Arial" w:hAnsi="Arial" w:cs="Arial"/>
          <w:kern w:val="0"/>
          <w:sz w:val="20"/>
          <w:szCs w:val="20"/>
          <w:lang w:val="en-GB"/>
        </w:rPr>
        <w:t>strict</w:t>
      </w:r>
      <w:r>
        <w:rPr>
          <w:rFonts w:ascii="Arial" w:hAnsi="Arial" w:cs="Arial" w:hint="eastAsia"/>
          <w:kern w:val="0"/>
          <w:sz w:val="20"/>
          <w:szCs w:val="20"/>
          <w:lang w:val="en-GB"/>
        </w:rPr>
        <w:t xml:space="preserve"> low</w:t>
      </w:r>
      <w:commentRangeStart w:id="13"/>
      <w:r>
        <w:rPr>
          <w:rFonts w:ascii="Arial" w:hAnsi="Arial" w:cs="Arial" w:hint="eastAsia"/>
          <w:kern w:val="0"/>
          <w:sz w:val="20"/>
          <w:szCs w:val="20"/>
          <w:lang w:val="en-GB"/>
        </w:rPr>
        <w:t>.</w:t>
      </w:r>
      <w:commentRangeEnd w:id="13"/>
      <w:r w:rsidR="00E34C66">
        <w:rPr>
          <w:rStyle w:val="ae"/>
        </w:rPr>
        <w:commentReference w:id="13"/>
      </w:r>
      <w:commentRangeEnd w:id="11"/>
      <w:r w:rsidR="007B627B">
        <w:rPr>
          <w:rStyle w:val="ae"/>
        </w:rPr>
        <w:commentReference w:id="11"/>
      </w:r>
      <w:commentRangeEnd w:id="12"/>
      <w:r w:rsidR="0016419D">
        <w:rPr>
          <w:rStyle w:val="ae"/>
        </w:rPr>
        <w:commentReference w:id="12"/>
      </w:r>
    </w:p>
    <w:p w14:paraId="7D815563" w14:textId="2C172B88"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lastRenderedPageBreak/>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01E16310" w14:textId="47EFC606" w:rsidR="00E05891" w:rsidRDefault="00FA6E3C" w:rsidP="00FA6E3C">
      <w:pPr>
        <w:rPr>
          <w:rFonts w:ascii="Arial" w:hAnsi="Arial" w:cs="Arial"/>
          <w:kern w:val="0"/>
          <w:sz w:val="20"/>
          <w:szCs w:val="20"/>
          <w:lang w:val="en-GB"/>
        </w:rPr>
      </w:pPr>
      <w:r>
        <w:rPr>
          <w:rFonts w:ascii="Arial" w:hAnsi="Arial" w:cs="Arial" w:hint="eastAsia"/>
          <w:kern w:val="0"/>
          <w:sz w:val="20"/>
          <w:szCs w:val="20"/>
          <w:lang w:val="en-GB"/>
        </w:rPr>
        <w:t>&lt;RAN2#131&gt;</w:t>
      </w:r>
    </w:p>
    <w:tbl>
      <w:tblPr>
        <w:tblStyle w:val="af5"/>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For network-side data collection for beam prediction, measurement reports include the following:.</w:t>
            </w:r>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08A773F1" w14:textId="6F745D08" w:rsidR="00DE7B14" w:rsidRPr="00DE7B14" w:rsidRDefault="00DE7B14" w:rsidP="00CF740E">
            <w:pPr>
              <w:pStyle w:val="Doc-text2"/>
              <w:rPr>
                <w:lang w:eastAsia="ja-JP"/>
              </w:rPr>
            </w:pPr>
            <w:r>
              <w:rPr>
                <w:rFonts w:ascii="Cambria Math" w:hAnsi="Cambria Math" w:cs="Cambria Math"/>
              </w:rPr>
              <w:t>⁻</w:t>
            </w:r>
            <w:r>
              <w:tab/>
              <w:t>Logged L1 radio measurement results including the beam identifiers associated to CSI-RS resources or SSBs (CSI-RS IDs or SS</w:t>
            </w:r>
            <w:bookmarkStart w:id="14" w:name="_GoBack"/>
            <w:bookmarkEnd w:id="14"/>
            <w:r>
              <w:t>B IDs) and the corresponding measured L1-RSRPs.</w:t>
            </w:r>
          </w:p>
        </w:tc>
      </w:tr>
    </w:tbl>
    <w:p w14:paraId="1C390631" w14:textId="77777777" w:rsidR="00DE7B14" w:rsidRPr="00FA6E3C" w:rsidRDefault="00DE7B14" w:rsidP="00FA6E3C">
      <w:pPr>
        <w:rPr>
          <w:rFonts w:ascii="Arial" w:hAnsi="Arial" w:cs="Arial"/>
          <w:kern w:val="0"/>
          <w:sz w:val="20"/>
          <w:szCs w:val="20"/>
          <w:lang w:val="en-GB"/>
        </w:rPr>
      </w:pPr>
    </w:p>
    <w:p w14:paraId="0D2C343F" w14:textId="2E58FBD7" w:rsidR="008C4A25" w:rsidRPr="008C4A25" w:rsidRDefault="008C4A25" w:rsidP="008C4A25">
      <w:pPr>
        <w:rPr>
          <w:rFonts w:ascii="Arial" w:hAnsi="Arial" w:cs="Arial"/>
          <w:kern w:val="0"/>
          <w:sz w:val="20"/>
          <w:szCs w:val="20"/>
          <w:u w:val="single"/>
          <w:lang w:val="en-GB"/>
        </w:rPr>
      </w:pPr>
      <w:commentRangeStart w:id="15"/>
      <w:r w:rsidRPr="008C4A25">
        <w:rPr>
          <w:rFonts w:ascii="Arial" w:hAnsi="Arial" w:cs="Arial" w:hint="eastAsia"/>
          <w:kern w:val="0"/>
          <w:sz w:val="20"/>
          <w:szCs w:val="20"/>
          <w:u w:val="single"/>
          <w:lang w:val="en-GB"/>
        </w:rPr>
        <w:t>The following options are under discussion:</w:t>
      </w:r>
    </w:p>
    <w:p w14:paraId="2D8DAFFF" w14:textId="6827F9E0" w:rsidR="00FB4BDF" w:rsidRDefault="008D5A59" w:rsidP="003120A7">
      <w:pPr>
        <w:pStyle w:val="a9"/>
        <w:numPr>
          <w:ilvl w:val="0"/>
          <w:numId w:val="1"/>
        </w:numPr>
        <w:rPr>
          <w:rFonts w:ascii="Arial" w:hAnsi="Arial" w:cs="Arial"/>
          <w:kern w:val="0"/>
          <w:sz w:val="20"/>
          <w:szCs w:val="20"/>
          <w:lang w:val="en-GB"/>
        </w:rPr>
      </w:pPr>
      <w:r>
        <w:rPr>
          <w:rFonts w:ascii="Arial" w:hAnsi="Arial" w:cs="Arial" w:hint="eastAsia"/>
          <w:kern w:val="0"/>
          <w:sz w:val="20"/>
          <w:szCs w:val="20"/>
          <w:lang w:val="en-GB"/>
        </w:rPr>
        <w:t>OAM-centric data collection</w:t>
      </w:r>
    </w:p>
    <w:p w14:paraId="4A7CA148" w14:textId="05689A92" w:rsidR="0003770B" w:rsidRDefault="00593C90" w:rsidP="0003770B">
      <w:pPr>
        <w:pStyle w:val="a9"/>
        <w:numPr>
          <w:ilvl w:val="1"/>
          <w:numId w:val="1"/>
        </w:numPr>
        <w:rPr>
          <w:rFonts w:ascii="Arial" w:hAnsi="Arial" w:cs="Arial"/>
          <w:kern w:val="0"/>
          <w:sz w:val="20"/>
          <w:szCs w:val="20"/>
          <w:lang w:val="en-GB"/>
        </w:rPr>
      </w:pPr>
      <w:commentRangeStart w:id="16"/>
      <w:r>
        <w:rPr>
          <w:rFonts w:ascii="Arial" w:hAnsi="Arial" w:cs="Arial"/>
          <w:kern w:val="0"/>
          <w:sz w:val="20"/>
          <w:szCs w:val="20"/>
          <w:lang w:val="en-GB"/>
        </w:rPr>
        <w:t>Explanation</w:t>
      </w:r>
      <w:r w:rsidR="0003770B">
        <w:rPr>
          <w:rFonts w:ascii="Arial" w:hAnsi="Arial" w:cs="Arial" w:hint="eastAsia"/>
          <w:kern w:val="0"/>
          <w:sz w:val="20"/>
          <w:szCs w:val="20"/>
          <w:lang w:val="en-GB"/>
        </w:rPr>
        <w:t xml:space="preserve">: OAM-centric data collection </w:t>
      </w:r>
      <w:commentRangeStart w:id="17"/>
      <w:commentRangeStart w:id="18"/>
      <w:del w:id="19" w:author="ZTE-Fei Dong" w:date="2025-09-01T11:26:00Z">
        <w:r w:rsidR="0003770B" w:rsidDel="00FA4BF7">
          <w:rPr>
            <w:rFonts w:ascii="Arial" w:hAnsi="Arial" w:cs="Arial" w:hint="eastAsia"/>
            <w:kern w:val="0"/>
            <w:sz w:val="20"/>
            <w:szCs w:val="20"/>
            <w:lang w:val="en-GB"/>
          </w:rPr>
          <w:delText>c</w:delText>
        </w:r>
      </w:del>
      <w:del w:id="20" w:author="ZTE-Fei Dong" w:date="2025-09-01T11:25:00Z">
        <w:r w:rsidR="0003770B" w:rsidDel="00FA4BF7">
          <w:rPr>
            <w:rFonts w:ascii="Arial" w:hAnsi="Arial" w:cs="Arial" w:hint="eastAsia"/>
            <w:kern w:val="0"/>
            <w:sz w:val="20"/>
            <w:szCs w:val="20"/>
            <w:lang w:val="en-GB"/>
          </w:rPr>
          <w:delText xml:space="preserve">an be </w:delText>
        </w:r>
      </w:del>
      <w:commentRangeStart w:id="21"/>
      <w:r w:rsidR="0003770B">
        <w:rPr>
          <w:rFonts w:ascii="Arial" w:hAnsi="Arial" w:cs="Arial" w:hint="eastAsia"/>
          <w:kern w:val="0"/>
          <w:sz w:val="20"/>
          <w:szCs w:val="20"/>
          <w:lang w:val="en-GB"/>
        </w:rPr>
        <w:t>reuse</w:t>
      </w:r>
      <w:commentRangeEnd w:id="21"/>
      <w:r w:rsidR="002E51C6">
        <w:rPr>
          <w:rStyle w:val="ae"/>
        </w:rPr>
        <w:commentReference w:id="21"/>
      </w:r>
      <w:del w:id="22" w:author="ZTE-Fei Dong" w:date="2025-09-01T11:26:00Z">
        <w:r w:rsidR="0003770B" w:rsidDel="00FA4BF7">
          <w:rPr>
            <w:rFonts w:ascii="Arial" w:hAnsi="Arial" w:cs="Arial" w:hint="eastAsia"/>
            <w:kern w:val="0"/>
            <w:sz w:val="20"/>
            <w:szCs w:val="20"/>
            <w:lang w:val="en-GB"/>
          </w:rPr>
          <w:delText>d</w:delText>
        </w:r>
      </w:del>
      <w:commentRangeEnd w:id="17"/>
      <w:r w:rsidR="00FA4BF7">
        <w:rPr>
          <w:rStyle w:val="ae"/>
        </w:rPr>
        <w:commentReference w:id="17"/>
      </w:r>
      <w:commentRangeEnd w:id="18"/>
      <w:r w:rsidR="00DA12DD">
        <w:rPr>
          <w:rStyle w:val="ae"/>
        </w:rPr>
        <w:commentReference w:id="18"/>
      </w:r>
      <w:r w:rsidR="0003770B">
        <w:rPr>
          <w:rFonts w:ascii="Arial" w:hAnsi="Arial" w:cs="Arial" w:hint="eastAsia"/>
          <w:kern w:val="0"/>
          <w:sz w:val="20"/>
          <w:szCs w:val="20"/>
          <w:lang w:val="en-GB"/>
        </w:rPr>
        <w:t xml:space="preserve"> the framework of immediate MDT</w:t>
      </w:r>
      <w:r>
        <w:rPr>
          <w:rFonts w:ascii="Arial" w:hAnsi="Arial" w:cs="Arial" w:hint="eastAsia"/>
          <w:kern w:val="0"/>
          <w:sz w:val="20"/>
          <w:szCs w:val="20"/>
          <w:lang w:val="en-GB"/>
        </w:rPr>
        <w:t xml:space="preserve"> (i.e., OAM </w:t>
      </w:r>
      <w:r w:rsidR="00192764">
        <w:rPr>
          <w:rFonts w:ascii="Arial" w:hAnsi="Arial" w:cs="Arial" w:hint="eastAsia"/>
          <w:kern w:val="0"/>
          <w:sz w:val="20"/>
          <w:szCs w:val="20"/>
          <w:lang w:val="en-GB"/>
        </w:rPr>
        <w:t>configures the data collection via gNB</w:t>
      </w:r>
      <w:r>
        <w:rPr>
          <w:rFonts w:ascii="Arial" w:hAnsi="Arial" w:cs="Arial" w:hint="eastAsia"/>
          <w:kern w:val="0"/>
          <w:sz w:val="20"/>
          <w:szCs w:val="20"/>
          <w:lang w:val="en-GB"/>
        </w:rPr>
        <w:t>)</w:t>
      </w:r>
      <w:r w:rsidR="0003770B">
        <w:rPr>
          <w:rFonts w:ascii="Arial" w:hAnsi="Arial" w:cs="Arial" w:hint="eastAsia"/>
          <w:kern w:val="0"/>
          <w:sz w:val="20"/>
          <w:szCs w:val="20"/>
          <w:lang w:val="en-GB"/>
        </w:rPr>
        <w:t xml:space="preserve">, </w:t>
      </w:r>
      <w:commentRangeStart w:id="23"/>
      <w:r w:rsidR="0003770B">
        <w:rPr>
          <w:rFonts w:ascii="Arial" w:hAnsi="Arial" w:cs="Arial" w:hint="eastAsia"/>
          <w:kern w:val="0"/>
          <w:sz w:val="20"/>
          <w:szCs w:val="20"/>
          <w:lang w:val="en-GB"/>
        </w:rPr>
        <w:t xml:space="preserve">but it is enhanced to </w:t>
      </w:r>
      <w:r w:rsidR="0003770B">
        <w:rPr>
          <w:rFonts w:ascii="Arial" w:hAnsi="Arial" w:cs="Arial"/>
          <w:kern w:val="0"/>
          <w:sz w:val="20"/>
          <w:szCs w:val="20"/>
          <w:lang w:val="en-GB"/>
        </w:rPr>
        <w:t>achieved</w:t>
      </w:r>
      <w:r w:rsidR="0003770B">
        <w:rPr>
          <w:rFonts w:ascii="Arial" w:hAnsi="Arial" w:cs="Arial" w:hint="eastAsia"/>
          <w:kern w:val="0"/>
          <w:sz w:val="20"/>
          <w:szCs w:val="20"/>
          <w:lang w:val="en-GB"/>
        </w:rPr>
        <w:t xml:space="preserve"> periodic and event-based logging for L1 </w:t>
      </w:r>
      <w:r>
        <w:rPr>
          <w:rFonts w:ascii="Arial" w:hAnsi="Arial" w:cs="Arial"/>
          <w:kern w:val="0"/>
          <w:sz w:val="20"/>
          <w:szCs w:val="20"/>
          <w:lang w:val="en-GB"/>
        </w:rPr>
        <w:t>measurement</w:t>
      </w:r>
      <w:commentRangeEnd w:id="23"/>
      <w:r w:rsidR="000E679C">
        <w:rPr>
          <w:rStyle w:val="ae"/>
        </w:rPr>
        <w:commentReference w:id="23"/>
      </w:r>
      <w:r w:rsidR="0003770B">
        <w:rPr>
          <w:rFonts w:ascii="Arial" w:hAnsi="Arial" w:cs="Arial" w:hint="eastAsia"/>
          <w:kern w:val="0"/>
          <w:sz w:val="20"/>
          <w:szCs w:val="20"/>
          <w:lang w:val="en-GB"/>
        </w:rPr>
        <w:t>.</w:t>
      </w:r>
      <w:commentRangeEnd w:id="16"/>
      <w:r w:rsidR="009A70DD">
        <w:rPr>
          <w:rStyle w:val="ae"/>
        </w:rPr>
        <w:commentReference w:id="16"/>
      </w:r>
    </w:p>
    <w:p w14:paraId="26AE7950" w14:textId="2C2EC6AB" w:rsidR="00212B69" w:rsidRDefault="008D5A59" w:rsidP="00442FDA">
      <w:pPr>
        <w:pStyle w:val="a9"/>
        <w:numPr>
          <w:ilvl w:val="0"/>
          <w:numId w:val="1"/>
        </w:numPr>
        <w:rPr>
          <w:rFonts w:ascii="Arial" w:hAnsi="Arial" w:cs="Arial"/>
          <w:kern w:val="0"/>
          <w:sz w:val="20"/>
          <w:szCs w:val="20"/>
          <w:lang w:val="en-GB"/>
        </w:rPr>
      </w:pPr>
      <w:r>
        <w:rPr>
          <w:rFonts w:ascii="Arial" w:hAnsi="Arial" w:cs="Arial" w:hint="eastAsia"/>
          <w:kern w:val="0"/>
          <w:sz w:val="20"/>
          <w:szCs w:val="20"/>
          <w:lang w:val="en-GB"/>
        </w:rPr>
        <w:t>gNB-centric data collection</w:t>
      </w:r>
    </w:p>
    <w:p w14:paraId="2E5A94E4" w14:textId="464F04EC" w:rsidR="0003770B" w:rsidRPr="00593C90" w:rsidRDefault="00593C90" w:rsidP="00593C90">
      <w:pPr>
        <w:pStyle w:val="a9"/>
        <w:numPr>
          <w:ilvl w:val="1"/>
          <w:numId w:val="1"/>
        </w:numPr>
        <w:rPr>
          <w:rFonts w:ascii="Arial" w:hAnsi="Arial" w:cs="Arial"/>
          <w:kern w:val="0"/>
          <w:sz w:val="20"/>
          <w:szCs w:val="20"/>
          <w:lang w:val="en-GB"/>
        </w:rPr>
      </w:pPr>
      <w:commentRangeStart w:id="24"/>
      <w:r>
        <w:rPr>
          <w:rFonts w:ascii="Arial" w:hAnsi="Arial" w:cs="Arial" w:hint="eastAsia"/>
          <w:kern w:val="0"/>
          <w:sz w:val="20"/>
          <w:szCs w:val="20"/>
          <w:lang w:val="en-GB"/>
        </w:rPr>
        <w:t>Explanation</w:t>
      </w:r>
      <w:r w:rsidR="0003770B">
        <w:rPr>
          <w:rFonts w:ascii="Arial" w:hAnsi="Arial" w:cs="Arial" w:hint="eastAsia"/>
          <w:kern w:val="0"/>
          <w:sz w:val="20"/>
          <w:szCs w:val="20"/>
          <w:lang w:val="en-GB"/>
        </w:rPr>
        <w:t xml:space="preserve">: </w:t>
      </w:r>
      <w:r>
        <w:rPr>
          <w:rFonts w:ascii="Arial" w:hAnsi="Arial" w:cs="Arial" w:hint="eastAsia"/>
          <w:kern w:val="0"/>
          <w:sz w:val="20"/>
          <w:szCs w:val="20"/>
          <w:lang w:val="en-GB"/>
        </w:rPr>
        <w:t>gNB</w:t>
      </w:r>
      <w:commentRangeStart w:id="25"/>
      <w:commentRangeStart w:id="26"/>
      <w:ins w:id="27" w:author="ZTE-Fei Dong" w:date="2025-09-01T11:26:00Z">
        <w:r w:rsidR="00FA4BF7">
          <w:rPr>
            <w:rFonts w:ascii="Arial" w:hAnsi="Arial" w:cs="Arial"/>
            <w:kern w:val="0"/>
            <w:sz w:val="20"/>
            <w:szCs w:val="20"/>
            <w:lang w:val="en-GB"/>
          </w:rPr>
          <w:t xml:space="preserve"> </w:t>
        </w:r>
        <w:commentRangeStart w:id="28"/>
        <w:r w:rsidR="00FA4BF7">
          <w:rPr>
            <w:rFonts w:ascii="Arial" w:hAnsi="Arial" w:cs="Arial"/>
            <w:kern w:val="0"/>
            <w:sz w:val="20"/>
            <w:szCs w:val="20"/>
            <w:lang w:val="en-GB"/>
          </w:rPr>
          <w:t>directly</w:t>
        </w:r>
        <w:commentRangeEnd w:id="28"/>
        <w:r w:rsidR="00FA4BF7">
          <w:rPr>
            <w:rStyle w:val="ae"/>
          </w:rPr>
          <w:commentReference w:id="28"/>
        </w:r>
      </w:ins>
      <w:commentRangeEnd w:id="25"/>
      <w:r w:rsidR="002E51C6">
        <w:rPr>
          <w:rStyle w:val="ae"/>
        </w:rPr>
        <w:commentReference w:id="25"/>
      </w:r>
      <w:commentRangeEnd w:id="26"/>
      <w:r w:rsidR="00A53CD4">
        <w:rPr>
          <w:rStyle w:val="ae"/>
        </w:rPr>
        <w:commentReference w:id="26"/>
      </w:r>
      <w:r>
        <w:rPr>
          <w:rFonts w:ascii="Arial" w:hAnsi="Arial" w:cs="Arial" w:hint="eastAsia"/>
          <w:kern w:val="0"/>
          <w:sz w:val="20"/>
          <w:szCs w:val="20"/>
          <w:lang w:val="en-GB"/>
        </w:rPr>
        <w:t xml:space="preserve"> </w:t>
      </w:r>
      <w:r w:rsidR="00192764">
        <w:rPr>
          <w:rFonts w:ascii="Arial" w:hAnsi="Arial" w:cs="Arial" w:hint="eastAsia"/>
          <w:kern w:val="0"/>
          <w:sz w:val="20"/>
          <w:szCs w:val="20"/>
          <w:lang w:val="en-GB"/>
        </w:rPr>
        <w:t>configures the data collection</w:t>
      </w:r>
      <w:r>
        <w:rPr>
          <w:rFonts w:ascii="Arial" w:hAnsi="Arial" w:cs="Arial" w:hint="eastAsia"/>
          <w:kern w:val="0"/>
          <w:sz w:val="20"/>
          <w:szCs w:val="20"/>
          <w:lang w:val="en-GB"/>
        </w:rPr>
        <w:t xml:space="preserve">. For the </w:t>
      </w:r>
      <w:r>
        <w:rPr>
          <w:rFonts w:ascii="Arial" w:hAnsi="Arial" w:cs="Arial"/>
          <w:kern w:val="0"/>
          <w:sz w:val="20"/>
          <w:szCs w:val="20"/>
          <w:lang w:val="en-GB"/>
        </w:rPr>
        <w:t>signalling</w:t>
      </w:r>
      <w:r>
        <w:rPr>
          <w:rFonts w:ascii="Arial" w:hAnsi="Arial" w:cs="Arial" w:hint="eastAsia"/>
          <w:kern w:val="0"/>
          <w:sz w:val="20"/>
          <w:szCs w:val="20"/>
          <w:lang w:val="en-GB"/>
        </w:rPr>
        <w:t xml:space="preserve"> between gNB and UE, there is no difference between gNB-centric and OAM-centric data collection.</w:t>
      </w:r>
      <w:commentRangeEnd w:id="24"/>
      <w:r w:rsidR="009A70DD">
        <w:rPr>
          <w:rStyle w:val="ae"/>
        </w:rPr>
        <w:commentReference w:id="24"/>
      </w:r>
      <w:commentRangeEnd w:id="15"/>
      <w:r w:rsidR="009703B7">
        <w:rPr>
          <w:rStyle w:val="ae"/>
        </w:rPr>
        <w:commentReference w:id="15"/>
      </w:r>
    </w:p>
    <w:p w14:paraId="3308727E" w14:textId="3F8AC2AA" w:rsidR="00281AAB" w:rsidRDefault="00281AAB" w:rsidP="00442FDA">
      <w:pPr>
        <w:rPr>
          <w:rFonts w:ascii="Arial" w:hAnsi="Arial" w:cs="Arial"/>
          <w:kern w:val="0"/>
          <w:sz w:val="20"/>
          <w:szCs w:val="20"/>
          <w:lang w:val="en-GB"/>
        </w:rPr>
      </w:pPr>
    </w:p>
    <w:p w14:paraId="17A3AB54" w14:textId="42FC362F" w:rsidR="00DD45BA" w:rsidRPr="00C673FC" w:rsidRDefault="00DE7B14" w:rsidP="00442FDA">
      <w:pPr>
        <w:rPr>
          <w:rFonts w:ascii="Arial" w:hAnsi="Arial" w:cs="Arial"/>
          <w:kern w:val="0"/>
          <w:sz w:val="20"/>
          <w:szCs w:val="20"/>
          <w:lang w:val="en-GB"/>
        </w:rPr>
      </w:pPr>
      <w:commentRangeStart w:id="29"/>
      <w:commentRangeStart w:id="30"/>
      <w:commentRangeStart w:id="31"/>
      <w:commentRangeStart w:id="32"/>
      <w:commentRangeStart w:id="33"/>
      <w:commentRangeStart w:id="34"/>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commentRangeEnd w:id="29"/>
      <w:r w:rsidR="00FA4BF7">
        <w:rPr>
          <w:rStyle w:val="ae"/>
        </w:rPr>
        <w:commentReference w:id="29"/>
      </w:r>
      <w:commentRangeEnd w:id="30"/>
      <w:r w:rsidR="00DF4D90">
        <w:rPr>
          <w:rStyle w:val="ae"/>
        </w:rPr>
        <w:commentReference w:id="30"/>
      </w:r>
      <w:commentRangeEnd w:id="31"/>
      <w:r w:rsidR="002E51C6">
        <w:rPr>
          <w:rStyle w:val="ae"/>
        </w:rPr>
        <w:commentReference w:id="31"/>
      </w:r>
      <w:commentRangeEnd w:id="32"/>
      <w:r w:rsidR="00375B4F">
        <w:rPr>
          <w:rStyle w:val="ae"/>
        </w:rPr>
        <w:commentReference w:id="32"/>
      </w:r>
      <w:commentRangeEnd w:id="33"/>
      <w:r w:rsidR="00827BE0">
        <w:rPr>
          <w:rStyle w:val="ae"/>
        </w:rPr>
        <w:commentReference w:id="33"/>
      </w:r>
      <w:commentRangeEnd w:id="34"/>
      <w:r w:rsidR="00AD6BE5">
        <w:rPr>
          <w:rStyle w:val="ae"/>
        </w:rPr>
        <w:commentReference w:id="34"/>
      </w:r>
      <w:r w:rsidR="00EF5A35">
        <w:rPr>
          <w:rFonts w:ascii="Arial" w:hAnsi="Arial" w:cs="Arial" w:hint="eastAsia"/>
          <w:kern w:val="0"/>
          <w:sz w:val="20"/>
          <w:szCs w:val="20"/>
          <w:lang w:val="en-GB"/>
        </w:rPr>
        <w:t>RAN2 kindly</w:t>
      </w:r>
      <w:commentRangeStart w:id="35"/>
      <w:r w:rsidR="00EF5A35">
        <w:rPr>
          <w:rFonts w:ascii="Arial" w:hAnsi="Arial" w:cs="Arial" w:hint="eastAsia"/>
          <w:kern w:val="0"/>
          <w:sz w:val="20"/>
          <w:szCs w:val="20"/>
          <w:lang w:val="en-GB"/>
        </w:rPr>
        <w:t xml:space="preserve"> ask</w:t>
      </w:r>
      <w:commentRangeEnd w:id="35"/>
      <w:r w:rsidR="002E51C6">
        <w:rPr>
          <w:rStyle w:val="ae"/>
        </w:rPr>
        <w:commentReference w:id="35"/>
      </w:r>
      <w:r w:rsidR="00EF5A35">
        <w:rPr>
          <w:rFonts w:ascii="Arial" w:hAnsi="Arial" w:cs="Arial" w:hint="eastAsia"/>
          <w:kern w:val="0"/>
          <w:sz w:val="20"/>
          <w:szCs w:val="20"/>
          <w:lang w:val="en-GB"/>
        </w:rPr>
        <w:t xml:space="preserve"> SA3</w:t>
      </w:r>
      <w:r w:rsidR="008C4A25">
        <w:rPr>
          <w:rFonts w:ascii="Arial" w:hAnsi="Arial" w:cs="Arial" w:hint="eastAsia"/>
          <w:kern w:val="0"/>
          <w:sz w:val="20"/>
          <w:szCs w:val="20"/>
          <w:lang w:val="en-GB"/>
        </w:rPr>
        <w:t xml:space="preserve"> to decide whether user consent is needed for either of these options and if so, whether the existing MDT user consent framework can be reused.</w:t>
      </w:r>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Yu Mincho" w:hAnsi="Arial" w:cs="Times New Roman"/>
          <w:kern w:val="0"/>
          <w:sz w:val="36"/>
          <w:szCs w:val="20"/>
          <w:lang w:val="en-GB" w:eastAsia="en-GB"/>
        </w:rPr>
      </w:pPr>
      <w:r w:rsidRPr="00C673FC">
        <w:rPr>
          <w:rFonts w:ascii="Arial" w:eastAsia="Yu Mincho" w:hAnsi="Arial" w:cs="Times New Roman"/>
          <w:kern w:val="0"/>
          <w:sz w:val="36"/>
          <w:szCs w:val="20"/>
          <w:lang w:val="en-GB" w:eastAsia="en-GB"/>
        </w:rPr>
        <w:t>2</w:t>
      </w:r>
      <w:r w:rsidRPr="00C673FC">
        <w:rPr>
          <w:rFonts w:ascii="Arial" w:eastAsia="Yu Mincho"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Yu Mincho" w:hAnsi="Arial" w:cs="Arial"/>
          <w:b/>
          <w:kern w:val="0"/>
          <w:sz w:val="20"/>
          <w:szCs w:val="20"/>
          <w:lang w:val="en-GB"/>
        </w:rPr>
      </w:pPr>
      <w:r w:rsidRPr="00C673FC">
        <w:rPr>
          <w:rFonts w:ascii="Arial" w:eastAsia="Yu Mincho" w:hAnsi="Arial" w:cs="Arial"/>
          <w:b/>
          <w:kern w:val="0"/>
          <w:sz w:val="20"/>
          <w:szCs w:val="20"/>
          <w:lang w:val="en-GB" w:eastAsia="en-GB"/>
        </w:rPr>
        <w:t xml:space="preserve">To </w:t>
      </w:r>
      <w:r w:rsidR="00450945">
        <w:rPr>
          <w:rFonts w:ascii="Arial" w:eastAsia="Yu Mincho"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Yu Mincho" w:hAnsi="Arial" w:cs="Arial"/>
          <w:kern w:val="0"/>
          <w:sz w:val="20"/>
          <w:szCs w:val="20"/>
          <w:lang w:val="en-GB"/>
        </w:rPr>
      </w:pPr>
      <w:r w:rsidRPr="00C673FC">
        <w:rPr>
          <w:rFonts w:ascii="Arial" w:eastAsia="Yu Mincho" w:hAnsi="Arial" w:cs="Arial"/>
          <w:b/>
          <w:kern w:val="0"/>
          <w:sz w:val="20"/>
          <w:szCs w:val="20"/>
          <w:lang w:val="en-GB" w:eastAsia="en-GB"/>
        </w:rPr>
        <w:t xml:space="preserve">ACTION: </w:t>
      </w:r>
      <w:r w:rsidRPr="00C673FC">
        <w:rPr>
          <w:rFonts w:ascii="Arial" w:eastAsia="Yu Mincho" w:hAnsi="Arial" w:cs="Arial"/>
          <w:b/>
          <w:kern w:val="0"/>
          <w:sz w:val="20"/>
          <w:szCs w:val="20"/>
          <w:lang w:val="en-GB" w:eastAsia="en-GB"/>
        </w:rPr>
        <w:tab/>
      </w:r>
      <w:bookmarkStart w:id="36" w:name="OLE_LINK28"/>
      <w:bookmarkStart w:id="37" w:name="OLE_LINK29"/>
      <w:r w:rsidRPr="00C673FC">
        <w:rPr>
          <w:rFonts w:ascii="Arial" w:eastAsia="Yu Mincho" w:hAnsi="Arial" w:cs="Arial"/>
          <w:kern w:val="0"/>
          <w:sz w:val="20"/>
          <w:szCs w:val="20"/>
          <w:lang w:val="en-GB" w:eastAsia="en-GB"/>
        </w:rPr>
        <w:t xml:space="preserve">RAN2 kindly asks </w:t>
      </w:r>
      <w:r w:rsidR="00450945">
        <w:rPr>
          <w:rFonts w:ascii="Arial" w:eastAsia="Yu Mincho" w:hAnsi="Arial" w:cs="Arial" w:hint="eastAsia"/>
          <w:kern w:val="0"/>
          <w:sz w:val="20"/>
          <w:szCs w:val="20"/>
          <w:lang w:val="en-GB"/>
        </w:rPr>
        <w:t>SA3</w:t>
      </w:r>
      <w:r w:rsidR="008C4A25">
        <w:rPr>
          <w:rFonts w:ascii="Arial" w:eastAsia="Yu Mincho" w:hAnsi="Arial" w:cs="Arial" w:hint="eastAsia"/>
          <w:kern w:val="0"/>
          <w:sz w:val="20"/>
          <w:szCs w:val="20"/>
          <w:lang w:val="en-GB"/>
        </w:rPr>
        <w:t xml:space="preserve"> to provide their </w:t>
      </w:r>
      <w:r w:rsidR="00DE7B14">
        <w:rPr>
          <w:rFonts w:ascii="Arial" w:eastAsia="Yu Mincho" w:hAnsi="Arial" w:cs="Arial" w:hint="eastAsia"/>
          <w:kern w:val="0"/>
          <w:sz w:val="20"/>
          <w:szCs w:val="20"/>
          <w:lang w:val="en-GB"/>
        </w:rPr>
        <w:t>feedback</w:t>
      </w:r>
      <w:r w:rsidR="008C4A25">
        <w:rPr>
          <w:rFonts w:ascii="Arial" w:eastAsia="Yu Mincho" w:hAnsi="Arial" w:cs="Arial" w:hint="eastAsia"/>
          <w:kern w:val="0"/>
          <w:sz w:val="20"/>
          <w:szCs w:val="20"/>
          <w:lang w:val="en-GB"/>
        </w:rPr>
        <w:t xml:space="preserve"> on </w:t>
      </w:r>
      <w:r w:rsidR="00CF740E">
        <w:rPr>
          <w:rFonts w:ascii="Arial" w:eastAsia="Yu Mincho" w:hAnsi="Arial" w:cs="Arial" w:hint="eastAsia"/>
          <w:kern w:val="0"/>
          <w:sz w:val="20"/>
          <w:szCs w:val="20"/>
          <w:lang w:val="en-GB"/>
        </w:rPr>
        <w:t xml:space="preserve">the </w:t>
      </w:r>
      <w:r w:rsidR="00DE7B14">
        <w:rPr>
          <w:rFonts w:ascii="Arial" w:eastAsia="Yu Mincho" w:hAnsi="Arial" w:cs="Arial" w:hint="eastAsia"/>
          <w:kern w:val="0"/>
          <w:sz w:val="20"/>
          <w:szCs w:val="20"/>
          <w:lang w:val="en-GB"/>
        </w:rPr>
        <w:t>above question for</w:t>
      </w:r>
      <w:r w:rsidR="00CF740E">
        <w:rPr>
          <w:rFonts w:ascii="Arial" w:eastAsia="Yu Mincho" w:hAnsi="Arial" w:cs="Arial" w:hint="eastAsia"/>
          <w:kern w:val="0"/>
          <w:sz w:val="20"/>
          <w:szCs w:val="20"/>
          <w:lang w:val="en-GB"/>
        </w:rPr>
        <w:t xml:space="preserve"> user consent</w:t>
      </w:r>
      <w:r w:rsidR="008C4A25">
        <w:rPr>
          <w:rFonts w:ascii="Arial" w:eastAsia="Yu Mincho" w:hAnsi="Arial" w:cs="Arial" w:hint="eastAsia"/>
          <w:kern w:val="0"/>
          <w:sz w:val="20"/>
          <w:szCs w:val="20"/>
          <w:lang w:val="en-GB"/>
        </w:rPr>
        <w:t xml:space="preserve"> </w:t>
      </w:r>
      <w:r w:rsidR="00CF740E">
        <w:rPr>
          <w:rFonts w:ascii="Arial" w:eastAsia="Yu Mincho" w:hAnsi="Arial" w:cs="Arial" w:hint="eastAsia"/>
          <w:kern w:val="0"/>
          <w:sz w:val="20"/>
          <w:szCs w:val="20"/>
          <w:lang w:val="en-GB"/>
        </w:rPr>
        <w:t xml:space="preserve">for </w:t>
      </w:r>
      <w:r w:rsidR="00953A18">
        <w:rPr>
          <w:rFonts w:ascii="Arial" w:eastAsia="Yu Mincho" w:hAnsi="Arial" w:cs="Arial" w:hint="eastAsia"/>
          <w:kern w:val="0"/>
          <w:sz w:val="20"/>
          <w:szCs w:val="20"/>
          <w:lang w:val="en-GB"/>
        </w:rPr>
        <w:t>NW-side data collection</w:t>
      </w:r>
      <w:bookmarkEnd w:id="36"/>
      <w:r w:rsidR="00C53CBA">
        <w:rPr>
          <w:rFonts w:ascii="Arial" w:eastAsia="Yu Mincho" w:hAnsi="Arial" w:cs="Arial" w:hint="eastAsia"/>
          <w:kern w:val="0"/>
          <w:sz w:val="20"/>
          <w:szCs w:val="20"/>
          <w:lang w:val="en-GB"/>
        </w:rPr>
        <w:t>.</w:t>
      </w:r>
    </w:p>
    <w:bookmarkEnd w:id="37"/>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36"/>
          <w:lang w:val="en-GB" w:eastAsia="en-GB"/>
        </w:rPr>
      </w:pPr>
      <w:r w:rsidRPr="00C673FC">
        <w:rPr>
          <w:rFonts w:ascii="Arial" w:eastAsia="Yu Mincho" w:hAnsi="Arial" w:cs="Times New Roman"/>
          <w:kern w:val="0"/>
          <w:sz w:val="36"/>
          <w:szCs w:val="36"/>
          <w:lang w:val="en-GB" w:eastAsia="en-GB"/>
        </w:rPr>
        <w:t>3</w:t>
      </w:r>
      <w:r w:rsidRPr="00C673FC">
        <w:rPr>
          <w:rFonts w:ascii="Arial" w:eastAsia="Yu Mincho" w:hAnsi="Arial" w:cs="Times New Roman"/>
          <w:kern w:val="0"/>
          <w:sz w:val="36"/>
          <w:szCs w:val="36"/>
          <w:lang w:val="en-GB" w:eastAsia="en-GB"/>
        </w:rPr>
        <w:tab/>
        <w:t xml:space="preserve">Dates of next </w:t>
      </w:r>
      <w:r w:rsidRPr="00C673FC">
        <w:rPr>
          <w:rFonts w:ascii="Arial" w:eastAsia="Yu Mincho" w:hAnsi="Arial" w:cs="Arial"/>
          <w:bCs/>
          <w:kern w:val="0"/>
          <w:sz w:val="36"/>
          <w:szCs w:val="36"/>
          <w:lang w:val="en-GB" w:eastAsia="en-GB"/>
        </w:rPr>
        <w:t xml:space="preserve">TSG </w:t>
      </w:r>
      <w:r w:rsidRPr="00C673FC">
        <w:rPr>
          <w:rFonts w:ascii="Arial" w:eastAsia="Yu Mincho" w:hAnsi="Arial" w:cs="Arial"/>
          <w:kern w:val="0"/>
          <w:sz w:val="36"/>
          <w:szCs w:val="36"/>
          <w:lang w:val="en-GB" w:eastAsia="en-GB"/>
        </w:rPr>
        <w:t>RAN</w:t>
      </w:r>
      <w:r w:rsidRPr="00C673FC">
        <w:rPr>
          <w:rFonts w:ascii="Arial" w:eastAsia="Yu Mincho" w:hAnsi="Arial" w:cs="Arial"/>
          <w:bCs/>
          <w:kern w:val="0"/>
          <w:sz w:val="36"/>
          <w:szCs w:val="36"/>
          <w:lang w:val="en-GB" w:eastAsia="en-GB"/>
        </w:rPr>
        <w:t xml:space="preserve"> WG2</w:t>
      </w:r>
      <w:r w:rsidRPr="00C673FC">
        <w:rPr>
          <w:rFonts w:ascii="Arial" w:eastAsia="Yu Mincho"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Yu Mincho" w:hAnsi="Arial" w:cs="Arial"/>
          <w:kern w:val="0"/>
          <w:sz w:val="20"/>
          <w:szCs w:val="20"/>
          <w:lang w:val="en-GB"/>
        </w:rPr>
      </w:pPr>
      <w:bookmarkStart w:id="38" w:name="OLE_LINK55"/>
      <w:bookmarkStart w:id="39" w:name="OLE_LINK56"/>
      <w:bookmarkStart w:id="40" w:name="OLE_LINK53"/>
      <w:bookmarkStart w:id="41" w:name="OLE_LINK54"/>
      <w:r>
        <w:rPr>
          <w:rFonts w:ascii="Arial" w:eastAsia="Yu Mincho" w:hAnsi="Arial" w:cs="Arial" w:hint="eastAsia"/>
          <w:kern w:val="0"/>
          <w:sz w:val="20"/>
          <w:szCs w:val="16"/>
          <w:lang w:val="en-GB"/>
        </w:rPr>
        <w:t>RAN2#131bi</w:t>
      </w:r>
      <w:bookmarkEnd w:id="38"/>
      <w:bookmarkEnd w:id="39"/>
      <w:r w:rsidR="00450945">
        <w:rPr>
          <w:rFonts w:ascii="Arial" w:eastAsia="Yu Mincho" w:hAnsi="Arial" w:cs="Arial" w:hint="eastAsia"/>
          <w:kern w:val="0"/>
          <w:sz w:val="20"/>
          <w:szCs w:val="16"/>
          <w:lang w:val="en-GB"/>
        </w:rPr>
        <w:t>s   13</w:t>
      </w:r>
      <w:r w:rsidRPr="00C673FC">
        <w:rPr>
          <w:rFonts w:ascii="Arial" w:eastAsia="Yu Mincho" w:hAnsi="Arial" w:cs="Arial"/>
          <w:kern w:val="0"/>
          <w:sz w:val="20"/>
          <w:szCs w:val="16"/>
          <w:vertAlign w:val="superscript"/>
          <w:lang w:val="en-GB" w:eastAsia="zh-CN"/>
        </w:rPr>
        <w:t>th</w:t>
      </w:r>
      <w:r w:rsidR="00450945">
        <w:rPr>
          <w:rFonts w:ascii="Arial" w:eastAsia="Yu Mincho" w:hAnsi="Arial" w:cs="Arial" w:hint="eastAsia"/>
          <w:kern w:val="0"/>
          <w:sz w:val="20"/>
          <w:szCs w:val="16"/>
          <w:lang w:val="en-GB"/>
        </w:rPr>
        <w:t xml:space="preserve"> </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17</w:t>
      </w:r>
      <w:r w:rsidRPr="00C673FC">
        <w:rPr>
          <w:rFonts w:ascii="Arial" w:eastAsia="Yu Mincho" w:hAnsi="Arial" w:cs="Arial"/>
          <w:kern w:val="0"/>
          <w:sz w:val="20"/>
          <w:szCs w:val="16"/>
          <w:vertAlign w:val="superscript"/>
          <w:lang w:val="en-GB" w:eastAsia="zh-CN"/>
        </w:rPr>
        <w:t>th</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October</w:t>
      </w:r>
      <w:r w:rsidRPr="00C673FC">
        <w:rPr>
          <w:rFonts w:ascii="Arial" w:eastAsia="Yu Mincho" w:hAnsi="Arial" w:cs="Arial"/>
          <w:kern w:val="0"/>
          <w:sz w:val="20"/>
          <w:szCs w:val="16"/>
          <w:lang w:val="en-GB" w:eastAsia="zh-CN"/>
        </w:rPr>
        <w:t xml:space="preserve"> 2025       </w:t>
      </w:r>
      <w:r w:rsidR="008746BD">
        <w:rPr>
          <w:rFonts w:ascii="Arial" w:eastAsia="Yu Mincho" w:hAnsi="Arial" w:cs="Arial" w:hint="eastAsia"/>
          <w:kern w:val="0"/>
          <w:sz w:val="20"/>
          <w:szCs w:val="16"/>
          <w:lang w:val="en-GB"/>
        </w:rPr>
        <w:t>Prague</w:t>
      </w:r>
      <w:r w:rsidRPr="00C673FC">
        <w:rPr>
          <w:rFonts w:ascii="Arial" w:eastAsia="Yu Mincho" w:hAnsi="Arial" w:cs="Arial"/>
          <w:kern w:val="0"/>
          <w:sz w:val="20"/>
          <w:szCs w:val="16"/>
          <w:lang w:val="en-GB" w:eastAsia="zh-CN"/>
        </w:rPr>
        <w:t xml:space="preserve">, </w:t>
      </w:r>
      <w:r w:rsidR="008746BD">
        <w:rPr>
          <w:rFonts w:ascii="Arial" w:eastAsia="Yu Mincho" w:hAnsi="Arial" w:cs="Arial" w:hint="eastAsia"/>
          <w:kern w:val="0"/>
          <w:sz w:val="20"/>
          <w:szCs w:val="16"/>
          <w:lang w:val="en-GB"/>
        </w:rPr>
        <w:t>C</w:t>
      </w:r>
      <w:r w:rsidR="00DE7B14">
        <w:rPr>
          <w:rFonts w:ascii="Arial" w:eastAsia="Yu Mincho" w:hAnsi="Arial" w:cs="Arial" w:hint="eastAsia"/>
          <w:kern w:val="0"/>
          <w:sz w:val="20"/>
          <w:szCs w:val="16"/>
          <w:lang w:val="en-GB"/>
        </w:rPr>
        <w:t>Z</w:t>
      </w:r>
    </w:p>
    <w:p w14:paraId="46611DCF" w14:textId="78E74EC7" w:rsid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r>
        <w:rPr>
          <w:rFonts w:ascii="Arial" w:eastAsia="Yu Mincho" w:hAnsi="Arial" w:cs="Arial" w:hint="eastAsia"/>
          <w:kern w:val="0"/>
          <w:sz w:val="20"/>
          <w:szCs w:val="16"/>
          <w:lang w:val="en-GB"/>
        </w:rPr>
        <w:t>RAN2#132      17</w:t>
      </w:r>
      <w:r w:rsidR="00C673FC" w:rsidRPr="00C673FC">
        <w:rPr>
          <w:rFonts w:ascii="Arial" w:eastAsia="Yu Mincho" w:hAnsi="Arial" w:cs="Arial"/>
          <w:kern w:val="0"/>
          <w:sz w:val="20"/>
          <w:szCs w:val="16"/>
          <w:vertAlign w:val="superscript"/>
          <w:lang w:val="en-GB" w:eastAsia="zh-CN"/>
        </w:rPr>
        <w:t>th</w:t>
      </w:r>
      <w:r w:rsidR="00C673FC" w:rsidRPr="00C673FC">
        <w:rPr>
          <w:rFonts w:ascii="Arial" w:eastAsia="Yu Mincho" w:hAnsi="Arial" w:cs="Arial"/>
          <w:kern w:val="0"/>
          <w:sz w:val="20"/>
          <w:szCs w:val="16"/>
          <w:lang w:val="en-GB" w:eastAsia="zh-CN"/>
        </w:rPr>
        <w:t xml:space="preserve"> – </w:t>
      </w:r>
      <w:r>
        <w:rPr>
          <w:rFonts w:ascii="Arial" w:eastAsia="Yu Mincho" w:hAnsi="Arial" w:cs="Arial" w:hint="eastAsia"/>
          <w:kern w:val="0"/>
          <w:sz w:val="20"/>
          <w:szCs w:val="16"/>
          <w:lang w:val="en-GB"/>
        </w:rPr>
        <w:t>21</w:t>
      </w:r>
      <w:r w:rsidR="00953A18">
        <w:rPr>
          <w:rFonts w:ascii="Arial" w:eastAsia="Yu Mincho" w:hAnsi="Arial" w:cs="Arial" w:hint="eastAsia"/>
          <w:kern w:val="0"/>
          <w:sz w:val="20"/>
          <w:szCs w:val="16"/>
          <w:vertAlign w:val="superscript"/>
          <w:lang w:val="en-GB"/>
        </w:rPr>
        <w:t>st</w:t>
      </w:r>
      <w:r w:rsidR="00C673FC" w:rsidRPr="00C673FC">
        <w:rPr>
          <w:rFonts w:ascii="Arial" w:eastAsia="Yu Mincho" w:hAnsi="Arial" w:cs="Arial"/>
          <w:kern w:val="0"/>
          <w:sz w:val="20"/>
          <w:szCs w:val="16"/>
          <w:lang w:val="en-GB" w:eastAsia="zh-CN"/>
        </w:rPr>
        <w:t xml:space="preserve"> </w:t>
      </w:r>
      <w:del w:id="42" w:author="Kouki Yamashita (山下 航輝)" w:date="2025-09-01T11:06:00Z">
        <w:r w:rsidDel="00FF2CAF">
          <w:rPr>
            <w:rFonts w:ascii="Arial" w:eastAsia="Yu Mincho" w:hAnsi="Arial" w:cs="Arial" w:hint="eastAsia"/>
            <w:kern w:val="0"/>
            <w:sz w:val="20"/>
            <w:szCs w:val="16"/>
            <w:lang w:val="en-GB"/>
          </w:rPr>
          <w:delText>Oc</w:delText>
        </w:r>
      </w:del>
      <w:del w:id="43" w:author="Kouki Yamashita (山下 航輝)" w:date="2025-09-01T11:05:00Z">
        <w:r w:rsidDel="00FF2CAF">
          <w:rPr>
            <w:rFonts w:ascii="Arial" w:eastAsia="Yu Mincho" w:hAnsi="Arial" w:cs="Arial" w:hint="eastAsia"/>
            <w:kern w:val="0"/>
            <w:sz w:val="20"/>
            <w:szCs w:val="16"/>
            <w:lang w:val="en-GB"/>
          </w:rPr>
          <w:delText>tober</w:delText>
        </w:r>
      </w:del>
      <w:ins w:id="44" w:author="Kouki Yamashita (山下 航輝)" w:date="2025-09-01T11:06:00Z">
        <w:r w:rsidR="00FF2CAF">
          <w:rPr>
            <w:rFonts w:ascii="Arial" w:eastAsia="Yu Mincho" w:hAnsi="Arial" w:cs="Arial" w:hint="eastAsia"/>
            <w:kern w:val="0"/>
            <w:sz w:val="20"/>
            <w:szCs w:val="16"/>
            <w:lang w:val="en-GB"/>
          </w:rPr>
          <w:t>November</w:t>
        </w:r>
      </w:ins>
      <w:r w:rsidR="00C673FC" w:rsidRPr="00C673FC">
        <w:rPr>
          <w:rFonts w:ascii="Arial" w:eastAsia="Yu Mincho" w:hAnsi="Arial" w:cs="Arial"/>
          <w:kern w:val="0"/>
          <w:sz w:val="20"/>
          <w:szCs w:val="16"/>
          <w:lang w:val="en-GB" w:eastAsia="zh-CN"/>
        </w:rPr>
        <w:t xml:space="preserve"> 2025</w:t>
      </w:r>
      <w:r>
        <w:rPr>
          <w:rFonts w:ascii="Arial" w:eastAsia="Yu Mincho" w:hAnsi="Arial" w:cs="Arial" w:hint="eastAsia"/>
          <w:kern w:val="0"/>
          <w:sz w:val="20"/>
          <w:szCs w:val="16"/>
          <w:lang w:val="en-GB"/>
        </w:rPr>
        <w:t xml:space="preserve">       </w:t>
      </w:r>
      <w:r w:rsidR="008746BD">
        <w:rPr>
          <w:rFonts w:ascii="Arial" w:eastAsia="Yu Mincho" w:hAnsi="Arial" w:cs="Arial" w:hint="eastAsia"/>
          <w:kern w:val="0"/>
          <w:sz w:val="20"/>
          <w:szCs w:val="16"/>
          <w:lang w:val="en-GB"/>
        </w:rPr>
        <w:t>Dallas</w:t>
      </w:r>
      <w:r w:rsidR="00C673FC" w:rsidRPr="00C673FC">
        <w:rPr>
          <w:rFonts w:ascii="Arial" w:eastAsia="Yu Mincho" w:hAnsi="Arial" w:cs="Arial"/>
          <w:kern w:val="0"/>
          <w:sz w:val="20"/>
          <w:szCs w:val="16"/>
          <w:lang w:val="en-GB" w:eastAsia="zh-CN"/>
        </w:rPr>
        <w:t xml:space="preserve">, </w:t>
      </w:r>
      <w:bookmarkEnd w:id="40"/>
      <w:bookmarkEnd w:id="41"/>
      <w:r>
        <w:rPr>
          <w:rFonts w:ascii="Arial" w:eastAsia="Yu Mincho"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Lenovo" w:date="2025-09-02T09:33:00Z" w:initials="Lenovo">
    <w:p w14:paraId="45497E87" w14:textId="77777777" w:rsidR="003C0272" w:rsidRDefault="003C0272" w:rsidP="003C0272">
      <w:pPr>
        <w:pStyle w:val="af"/>
      </w:pPr>
      <w:r>
        <w:rPr>
          <w:rStyle w:val="ae"/>
        </w:rPr>
        <w:annotationRef/>
      </w:r>
      <w:r>
        <w:t>Some background explanation would be helpful considering SA3 has not been involved in the discussion so far. E.g.,</w:t>
      </w:r>
    </w:p>
    <w:p w14:paraId="2F87E3F3" w14:textId="77777777" w:rsidR="003C0272" w:rsidRDefault="003C0272" w:rsidP="003C0272">
      <w:pPr>
        <w:pStyle w:val="af"/>
      </w:pPr>
    </w:p>
    <w:p w14:paraId="0B40B221" w14:textId="77777777" w:rsidR="003C0272" w:rsidRDefault="003C0272" w:rsidP="003C0272">
      <w:pPr>
        <w:pStyle w:val="af"/>
      </w:pPr>
      <w:r>
        <w:t>In Rel19 AI based beam management use case, an AIML model (gNB-side model) can be deployed at gNB for better beam management. In order to collect data for training the gNB-side model, RAN2 has made the following agreement:</w:t>
      </w:r>
    </w:p>
    <w:p w14:paraId="4BFE4F17" w14:textId="77777777" w:rsidR="003C0272" w:rsidRDefault="003C0272" w:rsidP="003C0272">
      <w:pPr>
        <w:pStyle w:val="af"/>
        <w:ind w:left="300"/>
      </w:pPr>
      <w:r>
        <w:t>For gNB centric and OAM centric (for RRC signaling between UE and gNB), reporting multiple instances of logged L1 measurement result from UE to gNB via a RRC message as configured by gNB is an optional feature.</w:t>
      </w:r>
    </w:p>
    <w:p w14:paraId="762CFA8C" w14:textId="77777777" w:rsidR="003C0272" w:rsidRDefault="003C0272" w:rsidP="003C0272">
      <w:pPr>
        <w:pStyle w:val="af"/>
        <w:ind w:left="300"/>
      </w:pPr>
      <w:r>
        <w:t>Immediate MDT is the baseline framework for OAM-centric data collection for the training of a network-sided model</w:t>
      </w:r>
    </w:p>
    <w:p w14:paraId="3694BADB" w14:textId="77777777" w:rsidR="003C0272" w:rsidRDefault="003C0272" w:rsidP="003C0272">
      <w:pPr>
        <w:pStyle w:val="af"/>
        <w:ind w:left="300"/>
      </w:pPr>
      <w:r>
        <w:t>RAN2 assumes that for OAM centric, only adopt management based immediate MDT for NW-side data collection</w:t>
      </w:r>
    </w:p>
    <w:p w14:paraId="06B069B9" w14:textId="77777777" w:rsidR="003C0272" w:rsidRDefault="003C0272" w:rsidP="003C0272">
      <w:pPr>
        <w:pStyle w:val="af"/>
      </w:pPr>
      <w:r>
        <w:t>...</w:t>
      </w:r>
    </w:p>
  </w:comment>
  <w:comment w:id="13" w:author="vivo_Post_R2#131" w:date="2025-09-01T14:48:00Z" w:initials="B">
    <w:p w14:paraId="3D473E9E" w14:textId="2E27DB02" w:rsidR="00E34C66" w:rsidRDefault="00E34C66">
      <w:pPr>
        <w:pStyle w:val="af"/>
      </w:pPr>
      <w:r>
        <w:rPr>
          <w:rStyle w:val="ae"/>
        </w:rPr>
        <w:annotationRef/>
      </w:r>
      <w:r>
        <w:rPr>
          <w:rFonts w:hint="eastAsia"/>
        </w:rPr>
        <w:t>I</w:t>
      </w:r>
      <w:r>
        <w:t>s this sentence completed?</w:t>
      </w:r>
    </w:p>
  </w:comment>
  <w:comment w:id="11" w:author="Nokia (Sakira)" w:date="2025-09-01T12:36:00Z" w:initials="HS">
    <w:p w14:paraId="2A1EE7C6" w14:textId="77777777" w:rsidR="007B627B" w:rsidRDefault="007B627B" w:rsidP="007B627B">
      <w:pPr>
        <w:pStyle w:val="af"/>
      </w:pPr>
      <w:r>
        <w:rPr>
          <w:rStyle w:val="ae"/>
        </w:rPr>
        <w:annotationRef/>
      </w:r>
      <w:r>
        <w:rPr>
          <w:color w:val="333333"/>
          <w:highlight w:val="white"/>
        </w:rPr>
        <w:t>We didn’t discuss the definition of ‘strict law’. So this isn’t clear to us what are the risks that we are introducing here. Our suggestion is to remove this paragraph. The above agreement from RAN2#131 should be sufficient to capture the need for user consent. We do not need to explain this separately in the LS.</w:t>
      </w:r>
      <w:r>
        <w:t xml:space="preserve"> </w:t>
      </w:r>
    </w:p>
  </w:comment>
  <w:comment w:id="12" w:author="Lenovo" w:date="2025-09-02T09:36:00Z" w:initials="Lenovo">
    <w:p w14:paraId="5E2EC6C7" w14:textId="77777777" w:rsidR="0016419D" w:rsidRDefault="0016419D" w:rsidP="0016419D">
      <w:pPr>
        <w:pStyle w:val="af"/>
      </w:pPr>
      <w:r>
        <w:rPr>
          <w:rStyle w:val="ae"/>
        </w:rPr>
        <w:annotationRef/>
      </w:r>
      <w:r>
        <w:t>For us it’s ok to keep to make the LS more understandable. Bot also ok to remove if companies have concerns (not sure what that is...).</w:t>
      </w:r>
    </w:p>
  </w:comment>
  <w:comment w:id="21" w:author="vivo(Boubacar)" w:date="2025-09-01T14:56:00Z" w:initials="B">
    <w:p w14:paraId="18FE901C" w14:textId="44DB3F06" w:rsidR="002E51C6" w:rsidRDefault="002E51C6">
      <w:pPr>
        <w:pStyle w:val="af"/>
      </w:pPr>
      <w:r>
        <w:rPr>
          <w:rStyle w:val="ae"/>
        </w:rPr>
        <w:annotationRef/>
      </w:r>
      <w:r>
        <w:t>Typo”reuses”</w:t>
      </w:r>
    </w:p>
  </w:comment>
  <w:comment w:id="17" w:author="ZTE-Fei Dong" w:date="2025-09-01T11:23:00Z" w:initials="MSOffice">
    <w:p w14:paraId="1052CC00" w14:textId="790951F2" w:rsidR="00FA4BF7" w:rsidRDefault="00FA4BF7">
      <w:pPr>
        <w:pStyle w:val="af"/>
        <w:rPr>
          <w:rFonts w:eastAsia="等线"/>
          <w:lang w:eastAsia="zh-CN"/>
        </w:rPr>
      </w:pPr>
      <w:r>
        <w:rPr>
          <w:rStyle w:val="ae"/>
        </w:rPr>
        <w:annotationRef/>
      </w:r>
      <w:r>
        <w:rPr>
          <w:rFonts w:eastAsia="等线" w:hint="eastAsia"/>
          <w:lang w:eastAsia="zh-CN"/>
        </w:rPr>
        <w:t>It</w:t>
      </w:r>
      <w:r w:rsidR="004A19E1">
        <w:rPr>
          <w:rFonts w:eastAsia="等线"/>
          <w:lang w:eastAsia="zh-CN"/>
        </w:rPr>
        <w:t xml:space="preserve"> should</w:t>
      </w:r>
      <w:r>
        <w:rPr>
          <w:rFonts w:eastAsia="等线"/>
          <w:lang w:eastAsia="zh-CN"/>
        </w:rPr>
        <w:t xml:space="preserve"> </w:t>
      </w:r>
      <w:r w:rsidR="00375B4F">
        <w:rPr>
          <w:rFonts w:eastAsia="等线"/>
          <w:lang w:eastAsia="zh-CN"/>
        </w:rPr>
        <w:t xml:space="preserve">NOT </w:t>
      </w:r>
      <w:r>
        <w:rPr>
          <w:rFonts w:eastAsia="等线"/>
          <w:lang w:eastAsia="zh-CN"/>
        </w:rPr>
        <w:t>be said as ‘can be reused’</w:t>
      </w:r>
    </w:p>
    <w:p w14:paraId="1B3AD902" w14:textId="77777777" w:rsidR="00FA4BF7" w:rsidRDefault="00FA4BF7">
      <w:pPr>
        <w:pStyle w:val="af"/>
        <w:rPr>
          <w:rFonts w:eastAsia="等线"/>
          <w:lang w:eastAsia="zh-CN"/>
        </w:rPr>
      </w:pPr>
      <w:r>
        <w:rPr>
          <w:rFonts w:eastAsia="等线" w:hint="eastAsia"/>
          <w:lang w:eastAsia="zh-CN"/>
        </w:rPr>
        <w:t>R</w:t>
      </w:r>
      <w:r>
        <w:rPr>
          <w:rFonts w:eastAsia="等线"/>
          <w:lang w:eastAsia="zh-CN"/>
        </w:rPr>
        <w:t>AN2 have already agreed:</w:t>
      </w:r>
    </w:p>
    <w:p w14:paraId="1B826A05" w14:textId="77777777" w:rsidR="00FA4BF7" w:rsidRDefault="00FA4BF7" w:rsidP="00FA4BF7">
      <w:pPr>
        <w:pStyle w:val="Agreement"/>
        <w:numPr>
          <w:ilvl w:val="0"/>
          <w:numId w:val="5"/>
        </w:numPr>
        <w:spacing w:after="100" w:afterAutospacing="1"/>
      </w:pPr>
      <w:r>
        <w:t>RAN2 assumes that for OAM centric, only adopt management based immediate MDT for NW-side data collection</w:t>
      </w:r>
    </w:p>
    <w:p w14:paraId="0AF4780A" w14:textId="7E2637E2" w:rsidR="00FA4BF7" w:rsidRPr="00FA4BF7" w:rsidRDefault="00FA4BF7">
      <w:pPr>
        <w:pStyle w:val="af"/>
        <w:rPr>
          <w:rFonts w:eastAsia="等线"/>
          <w:lang w:val="en-GB" w:eastAsia="zh-CN"/>
        </w:rPr>
      </w:pPr>
    </w:p>
  </w:comment>
  <w:comment w:id="18" w:author="Huawei - Jun" w:date="2025-09-03T09:31:00Z" w:initials="hw">
    <w:p w14:paraId="6683854A" w14:textId="688D2B06" w:rsidR="00DA12DD" w:rsidRDefault="00DA12DD">
      <w:pPr>
        <w:pStyle w:val="af"/>
        <w:rPr>
          <w:rFonts w:eastAsia="等线"/>
          <w:lang w:eastAsia="zh-CN"/>
        </w:rPr>
      </w:pPr>
      <w:r>
        <w:rPr>
          <w:rStyle w:val="ae"/>
        </w:rPr>
        <w:annotationRef/>
      </w:r>
      <w:r>
        <w:rPr>
          <w:rFonts w:eastAsia="等线" w:hint="eastAsia"/>
          <w:lang w:eastAsia="zh-CN"/>
        </w:rPr>
        <w:t>W</w:t>
      </w:r>
      <w:r>
        <w:rPr>
          <w:rFonts w:eastAsia="等线"/>
          <w:lang w:eastAsia="zh-CN"/>
        </w:rPr>
        <w:t>e agree with ZTE.</w:t>
      </w:r>
    </w:p>
    <w:p w14:paraId="57306B5A" w14:textId="77777777" w:rsidR="00DA12DD" w:rsidRDefault="00DA12DD">
      <w:pPr>
        <w:pStyle w:val="af"/>
        <w:rPr>
          <w:rFonts w:eastAsia="等线"/>
          <w:lang w:eastAsia="zh-CN"/>
        </w:rPr>
      </w:pPr>
    </w:p>
    <w:p w14:paraId="6288E1CA" w14:textId="77777777" w:rsidR="00DA12DD" w:rsidRDefault="00DA12DD">
      <w:pPr>
        <w:pStyle w:val="af"/>
        <w:rPr>
          <w:rFonts w:eastAsia="等线"/>
          <w:lang w:eastAsia="zh-CN"/>
        </w:rPr>
      </w:pPr>
      <w:r w:rsidRPr="00DA12DD">
        <w:rPr>
          <w:rFonts w:eastAsia="等线"/>
          <w:lang w:eastAsia="zh-CN"/>
        </w:rPr>
        <w:t>In the SA5 reply LS R2-2505036/S5-252842, SA5 confirms that the Management based immediate MDT procedure defined in TS 32.422 can be used to support RAN2 NW-side data collection in Release 19, provided that the required measurements for RAN2 NW-side data collection are defined in clause 5.10.3 in TS 32.422.</w:t>
      </w:r>
    </w:p>
    <w:p w14:paraId="2FFCCE2F" w14:textId="77777777" w:rsidR="00DA12DD" w:rsidRDefault="00DA12DD">
      <w:pPr>
        <w:pStyle w:val="af"/>
        <w:rPr>
          <w:rFonts w:eastAsia="等线"/>
          <w:lang w:eastAsia="zh-CN"/>
        </w:rPr>
      </w:pPr>
    </w:p>
    <w:p w14:paraId="6F15F9B5" w14:textId="794A4423" w:rsidR="00DA12DD" w:rsidRPr="00DA12DD" w:rsidRDefault="00DA12DD">
      <w:pPr>
        <w:pStyle w:val="af"/>
        <w:rPr>
          <w:rFonts w:eastAsia="等线" w:hint="eastAsia"/>
          <w:lang w:eastAsia="zh-CN"/>
        </w:rPr>
      </w:pPr>
      <w:r>
        <w:rPr>
          <w:rFonts w:eastAsia="等线" w:hint="eastAsia"/>
          <w:lang w:eastAsia="zh-CN"/>
        </w:rPr>
        <w:t>I</w:t>
      </w:r>
      <w:r>
        <w:rPr>
          <w:rFonts w:eastAsia="等线"/>
          <w:lang w:eastAsia="zh-CN"/>
        </w:rPr>
        <w:t>n this case, the latest wording "reuse" is more suitable, and it means MDT user consent is naturally used for OAM-centric data collection. And then, it should be helpful for SA3, e.g. SA3 may focus on gNB-centric data collection for more discussions.</w:t>
      </w:r>
    </w:p>
  </w:comment>
  <w:comment w:id="23" w:author="Nokia (Sakira)" w:date="2025-09-01T12:47:00Z" w:initials="HS">
    <w:p w14:paraId="1DBC02C7" w14:textId="77777777" w:rsidR="000555DC" w:rsidRDefault="000E679C" w:rsidP="000555DC">
      <w:pPr>
        <w:pStyle w:val="af"/>
      </w:pPr>
      <w:r>
        <w:rPr>
          <w:rStyle w:val="ae"/>
        </w:rPr>
        <w:annotationRef/>
      </w:r>
      <w:r w:rsidR="000555DC">
        <w:rPr>
          <w:color w:val="333333"/>
          <w:highlight w:val="white"/>
        </w:rPr>
        <w:t>This information is redundant for SA3. We may need user consent regardless of logging types.</w:t>
      </w:r>
      <w:r w:rsidR="000555DC">
        <w:t xml:space="preserve"> Moreover, periodic and/or event based logging for L1 measurement are equally applicable to gNB centric approach. Therefore, we suggest to capture only the RAN2 agreements. Please check our previous comment.</w:t>
      </w:r>
    </w:p>
  </w:comment>
  <w:comment w:id="16" w:author="Kouki Yamashita (山下 航輝)" w:date="2025-09-01T05:25:00Z" w:initials="KY">
    <w:p w14:paraId="36484E41" w14:textId="354DE158" w:rsidR="00CF740E" w:rsidRDefault="009A70DD" w:rsidP="00CF740E">
      <w:pPr>
        <w:pStyle w:val="af"/>
      </w:pPr>
      <w:r>
        <w:rPr>
          <w:rStyle w:val="ae"/>
        </w:rPr>
        <w:annotationRef/>
      </w:r>
      <w:r w:rsidR="00CF740E">
        <w:t>[DCM] The details of this explanation could be discussed in this offline.</w:t>
      </w:r>
    </w:p>
  </w:comment>
  <w:comment w:id="28" w:author="ZTE-Fei Dong" w:date="2025-09-01T11:26:00Z" w:initials="MSOffice">
    <w:p w14:paraId="607CB3BD" w14:textId="692ADD8C" w:rsidR="00FA4BF7" w:rsidRPr="00FA4BF7" w:rsidRDefault="00FA4BF7">
      <w:pPr>
        <w:pStyle w:val="af"/>
        <w:rPr>
          <w:rFonts w:eastAsia="等线"/>
          <w:lang w:eastAsia="zh-CN"/>
        </w:rPr>
      </w:pPr>
      <w:r>
        <w:rPr>
          <w:rStyle w:val="ae"/>
        </w:rPr>
        <w:annotationRef/>
      </w:r>
      <w:r>
        <w:rPr>
          <w:rFonts w:eastAsia="等线"/>
          <w:lang w:eastAsia="zh-CN"/>
        </w:rPr>
        <w:t>Can add ‘directly’ here to differentiate it from the method of OAM centric data collection</w:t>
      </w:r>
    </w:p>
  </w:comment>
  <w:comment w:id="25" w:author="vivo(Boubacar)" w:date="2025-09-01T14:56:00Z" w:initials="B">
    <w:p w14:paraId="4BC63F85" w14:textId="6AE615B7" w:rsidR="002E51C6" w:rsidRPr="002E51C6" w:rsidRDefault="002E51C6">
      <w:pPr>
        <w:pStyle w:val="af"/>
      </w:pPr>
      <w:r>
        <w:rPr>
          <w:rStyle w:val="ae"/>
        </w:rPr>
        <w:annotationRef/>
      </w:r>
      <w:r>
        <w:rPr>
          <w:rStyle w:val="ae"/>
        </w:rPr>
        <w:annotationRef/>
      </w:r>
      <w:r>
        <w:t>Can just keep it generic as Rapp proposes without “directly”.</w:t>
      </w:r>
    </w:p>
  </w:comment>
  <w:comment w:id="26" w:author="Nokia (Sakira)" w:date="2025-09-01T12:38:00Z" w:initials="HS">
    <w:p w14:paraId="5488C87C" w14:textId="77777777" w:rsidR="0008440F" w:rsidRDefault="00A53CD4" w:rsidP="0008440F">
      <w:pPr>
        <w:pStyle w:val="af"/>
      </w:pPr>
      <w:r>
        <w:rPr>
          <w:rStyle w:val="ae"/>
        </w:rPr>
        <w:annotationRef/>
      </w:r>
      <w:r w:rsidR="0008440F">
        <w:t>We suggest to add only RAN2 agreements. Thereby we can avoid introducing any confusion. Please check our previous comment.</w:t>
      </w:r>
    </w:p>
  </w:comment>
  <w:comment w:id="24" w:author="Kouki Yamashita (山下 航輝)" w:date="2025-09-01T05:26:00Z" w:initials="KY">
    <w:p w14:paraId="6C3CF861" w14:textId="5F46FA69" w:rsidR="00CF740E" w:rsidRDefault="009A70DD" w:rsidP="00CF740E">
      <w:pPr>
        <w:pStyle w:val="af"/>
      </w:pPr>
      <w:r>
        <w:rPr>
          <w:rStyle w:val="ae"/>
        </w:rPr>
        <w:annotationRef/>
      </w:r>
      <w:r w:rsidR="00CF740E">
        <w:t>[DCM] The details of this explanation could be discussed in this offline.</w:t>
      </w:r>
    </w:p>
  </w:comment>
  <w:comment w:id="15" w:author="Nokia (Sakira)" w:date="2025-09-01T12:37:00Z" w:initials="HS">
    <w:p w14:paraId="6A1D404C" w14:textId="77777777" w:rsidR="009703B7" w:rsidRDefault="009703B7" w:rsidP="009703B7">
      <w:pPr>
        <w:pStyle w:val="af"/>
      </w:pPr>
      <w:r>
        <w:rPr>
          <w:rStyle w:val="ae"/>
        </w:rPr>
        <w:annotationRef/>
      </w:r>
      <w:r>
        <w:t xml:space="preserve">We suggest to capture this explanation in terms of agreements. </w:t>
      </w:r>
      <w:r>
        <w:br/>
      </w:r>
      <w:r>
        <w:rPr>
          <w:b/>
          <w:bCs/>
          <w:color w:val="333333"/>
          <w:highlight w:val="white"/>
        </w:rPr>
        <w:t>RAN2#125bis agreement:</w:t>
      </w:r>
      <w:r>
        <w:rPr>
          <w:b/>
          <w:bCs/>
          <w:color w:val="333333"/>
          <w:highlight w:val="white"/>
        </w:rPr>
        <w:br/>
      </w:r>
      <w:r>
        <w:rPr>
          <w:color w:val="333333"/>
          <w:highlight w:val="white"/>
        </w:rPr>
        <w:t>For the NW-side data collection related to beam management use cases, RAN2 to consider gNB-centric and OAM-centric approaches.</w:t>
      </w:r>
      <w:r>
        <w:rPr>
          <w:color w:val="333333"/>
          <w:highlight w:val="white"/>
        </w:rPr>
        <w:br/>
      </w:r>
      <w:r>
        <w:rPr>
          <w:color w:val="333333"/>
          <w:highlight w:val="white"/>
        </w:rPr>
        <w:br/>
      </w:r>
      <w:r>
        <w:rPr>
          <w:b/>
          <w:bCs/>
          <w:color w:val="333333"/>
          <w:highlight w:val="white"/>
        </w:rPr>
        <w:t>RAN2#129bis agreement:</w:t>
      </w:r>
      <w:r>
        <w:rPr>
          <w:b/>
          <w:bCs/>
          <w:color w:val="333333"/>
          <w:highlight w:val="white"/>
        </w:rPr>
        <w:br/>
      </w:r>
      <w:r>
        <w:rPr>
          <w:color w:val="333333"/>
          <w:highlight w:val="white"/>
        </w:rPr>
        <w:t>RAN2 assumes that for OAM centric, only adopt management based immediate MDT for NW-side data collection</w:t>
      </w:r>
      <w:r>
        <w:t xml:space="preserve"> </w:t>
      </w:r>
    </w:p>
  </w:comment>
  <w:comment w:id="29" w:author="ZTE-Fei Dong" w:date="2025-09-01T11:30:00Z" w:initials="MSOffice">
    <w:p w14:paraId="17B89903" w14:textId="667799AA" w:rsidR="00FA4BF7" w:rsidRDefault="00FA4BF7" w:rsidP="00FA4BF7">
      <w:pPr>
        <w:pStyle w:val="af"/>
        <w:rPr>
          <w:rFonts w:eastAsia="等线"/>
          <w:lang w:eastAsia="zh-CN"/>
        </w:rPr>
      </w:pPr>
      <w:r>
        <w:rPr>
          <w:rStyle w:val="ae"/>
        </w:rPr>
        <w:annotationRef/>
      </w:r>
      <w:r>
        <w:rPr>
          <w:rFonts w:eastAsia="等线"/>
          <w:lang w:eastAsia="zh-CN"/>
        </w:rPr>
        <w:t>it is better to capture particular questions for SA3 to discuss instead of such generic one..</w:t>
      </w:r>
    </w:p>
    <w:p w14:paraId="1FD2BEF1" w14:textId="77777777" w:rsidR="00FA4BF7" w:rsidRDefault="00FA4BF7" w:rsidP="00FA4BF7">
      <w:pPr>
        <w:pStyle w:val="af"/>
        <w:rPr>
          <w:rFonts w:eastAsia="等线"/>
          <w:lang w:eastAsia="zh-CN"/>
        </w:rPr>
      </w:pPr>
      <w:r>
        <w:rPr>
          <w:rFonts w:eastAsia="等线" w:hint="eastAsia"/>
          <w:lang w:eastAsia="zh-CN"/>
        </w:rPr>
        <w:t>F</w:t>
      </w:r>
      <w:r>
        <w:rPr>
          <w:rFonts w:eastAsia="等线"/>
          <w:lang w:eastAsia="zh-CN"/>
        </w:rPr>
        <w:t>or example:</w:t>
      </w:r>
    </w:p>
    <w:p w14:paraId="72F3D586" w14:textId="77777777" w:rsidR="00FA4BF7" w:rsidRDefault="00FA4BF7" w:rsidP="00FA4BF7">
      <w:pPr>
        <w:pStyle w:val="af"/>
        <w:rPr>
          <w:rFonts w:eastAsia="等线"/>
          <w:lang w:eastAsia="zh-CN"/>
        </w:rPr>
      </w:pPr>
      <w:r>
        <w:rPr>
          <w:rFonts w:eastAsia="等线" w:hint="eastAsia"/>
          <w:lang w:eastAsia="zh-CN"/>
        </w:rPr>
        <w:t>F</w:t>
      </w:r>
      <w:r>
        <w:rPr>
          <w:rFonts w:eastAsia="等线"/>
          <w:lang w:eastAsia="zh-CN"/>
        </w:rPr>
        <w:t>or OAM centric data collection, whether to reuse the legacy UE consent for MDT or introduce a new UE consent specifically for NW side data collection?</w:t>
      </w:r>
    </w:p>
    <w:p w14:paraId="7409A781" w14:textId="0F537BCE" w:rsidR="00FA4BF7" w:rsidRDefault="00FA4BF7" w:rsidP="00FA4BF7">
      <w:pPr>
        <w:pStyle w:val="af"/>
      </w:pPr>
      <w:r>
        <w:rPr>
          <w:rFonts w:eastAsia="等线" w:hint="eastAsia"/>
          <w:lang w:eastAsia="zh-CN"/>
        </w:rPr>
        <w:t>F</w:t>
      </w:r>
      <w:r>
        <w:rPr>
          <w:rFonts w:eastAsia="等线"/>
          <w:lang w:eastAsia="zh-CN"/>
        </w:rPr>
        <w:t>or gNB centric data collection, Is there any need to introduce the UE consent for NW side data collection?</w:t>
      </w:r>
    </w:p>
  </w:comment>
  <w:comment w:id="30" w:author="Apple Inc." w:date="2025-09-01T09:29:00Z" w:initials="AI">
    <w:p w14:paraId="1EAB35B5" w14:textId="77777777" w:rsidR="00DF4D90" w:rsidRDefault="00DF4D90" w:rsidP="00DF4D90">
      <w:pPr>
        <w:jc w:val="left"/>
      </w:pPr>
      <w:r>
        <w:rPr>
          <w:rStyle w:val="ae"/>
        </w:rPr>
        <w:annotationRef/>
      </w:r>
      <w:r>
        <w:t>When it comes to the requirement for user consent, we should not differentiate between data collection options. User consent is either required or not, it is not possible that privacy or regulatory requirement will differentiate between these options. The signalling may be different between the options, but not the requirement.</w:t>
      </w:r>
    </w:p>
  </w:comment>
  <w:comment w:id="31" w:author="vivo(Boubacar)" w:date="2025-09-01T14:55:00Z" w:initials="B">
    <w:p w14:paraId="48834BA0" w14:textId="41E63911" w:rsidR="002E51C6" w:rsidRDefault="002E51C6">
      <w:pPr>
        <w:pStyle w:val="af"/>
      </w:pPr>
      <w:r>
        <w:rPr>
          <w:rStyle w:val="ae"/>
        </w:rPr>
        <w:annotationRef/>
      </w:r>
      <w:r>
        <w:rPr>
          <w:rFonts w:hint="eastAsia"/>
        </w:rPr>
        <w:t>A</w:t>
      </w:r>
      <w:r>
        <w:t>gree with Apple.</w:t>
      </w:r>
    </w:p>
  </w:comment>
  <w:comment w:id="32" w:author="ZTE-Fei Dong" w:date="2025-09-01T15:12:00Z" w:initials="MSOffice">
    <w:p w14:paraId="25157319" w14:textId="27AF0CE0" w:rsidR="00375B4F" w:rsidRDefault="00375B4F">
      <w:pPr>
        <w:pStyle w:val="af"/>
      </w:pPr>
      <w:r>
        <w:rPr>
          <w:rStyle w:val="ae"/>
        </w:rPr>
        <w:annotationRef/>
      </w:r>
      <w:r>
        <w:rPr>
          <w:rFonts w:ascii="等线" w:eastAsia="等线" w:hAnsi="等线"/>
          <w:lang w:eastAsia="zh-CN"/>
        </w:rPr>
        <w:t>As the gNB -centric NW side data collection is not MDT-like framework, I think such differentiation is needed to give SA3 a clear indication. In this sense, I think such differentiation is needed</w:t>
      </w:r>
    </w:p>
  </w:comment>
  <w:comment w:id="33" w:author="Nokia (Sakira)" w:date="2025-09-01T12:45:00Z" w:initials="HS">
    <w:p w14:paraId="08F53A14" w14:textId="77777777" w:rsidR="00827BE0" w:rsidRDefault="00827BE0" w:rsidP="00827BE0">
      <w:pPr>
        <w:pStyle w:val="af"/>
      </w:pPr>
      <w:r>
        <w:rPr>
          <w:rStyle w:val="ae"/>
        </w:rPr>
        <w:annotationRef/>
      </w:r>
      <w:r>
        <w:t xml:space="preserve">Agree with Apple. </w:t>
      </w:r>
      <w:r>
        <w:rPr>
          <w:color w:val="333333"/>
          <w:highlight w:val="white"/>
        </w:rPr>
        <w:t>The question is sufficient as we have agreed to in RAN2#131 meeting. No need to split into two questions. Because privacy requirement in the form of user consent should be decided by SA3 for both options anyway.</w:t>
      </w:r>
      <w:r>
        <w:t xml:space="preserve"> RAN2 cannot conclude whether different user consent is needed or not.</w:t>
      </w:r>
    </w:p>
  </w:comment>
  <w:comment w:id="34" w:author="Lenovo" w:date="2025-09-02T09:39:00Z" w:initials="Lenovo">
    <w:p w14:paraId="706C3338" w14:textId="77777777" w:rsidR="00AD6BE5" w:rsidRDefault="00AD6BE5" w:rsidP="00AD6BE5">
      <w:pPr>
        <w:pStyle w:val="af"/>
      </w:pPr>
      <w:r>
        <w:rPr>
          <w:rStyle w:val="ae"/>
        </w:rPr>
        <w:annotationRef/>
      </w:r>
      <w:r>
        <w:t xml:space="preserve">I think current question is ok with “whether user consent is needed for either of those options”. Which addresses more or less the concern from both sides. ☺️ </w:t>
      </w:r>
    </w:p>
  </w:comment>
  <w:comment w:id="35" w:author="vivo(Boubacar)" w:date="2025-09-01T14:55:00Z" w:initials="B">
    <w:p w14:paraId="76BDCE52" w14:textId="67C275C5" w:rsidR="002E51C6" w:rsidRDefault="002E51C6">
      <w:pPr>
        <w:pStyle w:val="af"/>
      </w:pPr>
      <w:r>
        <w:rPr>
          <w:rStyle w:val="ae"/>
        </w:rPr>
        <w:annotationRef/>
      </w:r>
      <w:r>
        <w:rPr>
          <w:rFonts w:hint="eastAsia"/>
        </w:rPr>
        <w:t>T</w:t>
      </w:r>
      <w:r>
        <w:t>ypo “asks”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B069B9" w15:done="0"/>
  <w15:commentEx w15:paraId="3D473E9E" w15:done="0"/>
  <w15:commentEx w15:paraId="2A1EE7C6" w15:done="0"/>
  <w15:commentEx w15:paraId="5E2EC6C7" w15:paraIdParent="2A1EE7C6" w15:done="0"/>
  <w15:commentEx w15:paraId="18FE901C" w15:done="0"/>
  <w15:commentEx w15:paraId="0AF4780A" w15:done="0"/>
  <w15:commentEx w15:paraId="6F15F9B5" w15:paraIdParent="0AF4780A" w15:done="0"/>
  <w15:commentEx w15:paraId="1DBC02C7" w15:done="0"/>
  <w15:commentEx w15:paraId="36484E41" w15:done="0"/>
  <w15:commentEx w15:paraId="607CB3BD" w15:done="0"/>
  <w15:commentEx w15:paraId="4BC63F85" w15:done="0"/>
  <w15:commentEx w15:paraId="5488C87C" w15:paraIdParent="4BC63F85" w15:done="0"/>
  <w15:commentEx w15:paraId="6C3CF861" w15:done="0"/>
  <w15:commentEx w15:paraId="6A1D404C" w15:done="0"/>
  <w15:commentEx w15:paraId="7409A781" w15:done="0"/>
  <w15:commentEx w15:paraId="1EAB35B5" w15:paraIdParent="7409A781" w15:done="0"/>
  <w15:commentEx w15:paraId="48834BA0" w15:paraIdParent="7409A781" w15:done="0"/>
  <w15:commentEx w15:paraId="25157319" w15:paraIdParent="7409A781" w15:done="0"/>
  <w15:commentEx w15:paraId="08F53A14" w15:paraIdParent="7409A781" w15:done="0"/>
  <w15:commentEx w15:paraId="706C3338" w15:paraIdParent="7409A781" w15:done="0"/>
  <w15:commentEx w15:paraId="76BDCE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BBFF12" w16cex:dateUtc="2025-09-02T01:33:00Z"/>
  <w16cex:commentExtensible w16cex:durableId="2C6030C3" w16cex:dateUtc="2025-09-01T06:48:00Z"/>
  <w16cex:commentExtensible w16cex:durableId="4323B5FD" w16cex:dateUtc="2025-09-01T09:36:00Z"/>
  <w16cex:commentExtensible w16cex:durableId="736DD77F" w16cex:dateUtc="2025-09-02T01:36:00Z"/>
  <w16cex:commentExtensible w16cex:durableId="2C60328B" w16cex:dateUtc="2025-09-01T06:56:00Z"/>
  <w16cex:commentExtensible w16cex:durableId="7C9ACD57" w16cex:dateUtc="2025-09-01T09:47:00Z"/>
  <w16cex:commentExtensible w16cex:durableId="19BC2213" w16cex:dateUtc="2025-08-31T23:55:00Z"/>
  <w16cex:commentExtensible w16cex:durableId="2C6032A2" w16cex:dateUtc="2025-09-01T06:56:00Z"/>
  <w16cex:commentExtensible w16cex:durableId="2A915653" w16cex:dateUtc="2025-09-01T09:38:00Z"/>
  <w16cex:commentExtensible w16cex:durableId="7457BC7B" w16cex:dateUtc="2025-08-31T23:56:00Z"/>
  <w16cex:commentExtensible w16cex:durableId="6235B3E9" w16cex:dateUtc="2025-09-01T09:37:00Z"/>
  <w16cex:commentExtensible w16cex:durableId="35F2F0DE" w16cex:dateUtc="2025-09-01T06:29:00Z"/>
  <w16cex:commentExtensible w16cex:durableId="2C603259" w16cex:dateUtc="2025-09-01T06:55:00Z"/>
  <w16cex:commentExtensible w16cex:durableId="5D9AE92F" w16cex:dateUtc="2025-09-01T09:45:00Z"/>
  <w16cex:commentExtensible w16cex:durableId="6B83B8AF" w16cex:dateUtc="2025-09-02T01:39:00Z"/>
  <w16cex:commentExtensible w16cex:durableId="2C60326C" w16cex:dateUtc="2025-09-0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069B9" w16cid:durableId="69BBFF12"/>
  <w16cid:commentId w16cid:paraId="3D473E9E" w16cid:durableId="2C6030C3"/>
  <w16cid:commentId w16cid:paraId="2A1EE7C6" w16cid:durableId="4323B5FD"/>
  <w16cid:commentId w16cid:paraId="5E2EC6C7" w16cid:durableId="736DD77F"/>
  <w16cid:commentId w16cid:paraId="18FE901C" w16cid:durableId="2C60328B"/>
  <w16cid:commentId w16cid:paraId="0AF4780A" w16cid:durableId="2C6000C2"/>
  <w16cid:commentId w16cid:paraId="6F15F9B5" w16cid:durableId="2C62898E"/>
  <w16cid:commentId w16cid:paraId="1DBC02C7" w16cid:durableId="7C9ACD57"/>
  <w16cid:commentId w16cid:paraId="36484E41" w16cid:durableId="19BC2213"/>
  <w16cid:commentId w16cid:paraId="607CB3BD" w16cid:durableId="2C600174"/>
  <w16cid:commentId w16cid:paraId="4BC63F85" w16cid:durableId="2C6032A2"/>
  <w16cid:commentId w16cid:paraId="5488C87C" w16cid:durableId="2A915653"/>
  <w16cid:commentId w16cid:paraId="6C3CF861" w16cid:durableId="7457BC7B"/>
  <w16cid:commentId w16cid:paraId="6A1D404C" w16cid:durableId="6235B3E9"/>
  <w16cid:commentId w16cid:paraId="7409A781" w16cid:durableId="2C600266"/>
  <w16cid:commentId w16cid:paraId="1EAB35B5" w16cid:durableId="35F2F0DE"/>
  <w16cid:commentId w16cid:paraId="48834BA0" w16cid:durableId="2C603259"/>
  <w16cid:commentId w16cid:paraId="25157319" w16cid:durableId="2C603656"/>
  <w16cid:commentId w16cid:paraId="08F53A14" w16cid:durableId="5D9AE92F"/>
  <w16cid:commentId w16cid:paraId="706C3338" w16cid:durableId="6B83B8AF"/>
  <w16cid:commentId w16cid:paraId="76BDCE52" w16cid:durableId="2C603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A61E6" w14:textId="77777777" w:rsidR="00F46AF2" w:rsidRDefault="00F46AF2" w:rsidP="00E34C66">
      <w:r>
        <w:separator/>
      </w:r>
    </w:p>
  </w:endnote>
  <w:endnote w:type="continuationSeparator" w:id="0">
    <w:p w14:paraId="2A5D375F" w14:textId="77777777" w:rsidR="00F46AF2" w:rsidRDefault="00F46AF2" w:rsidP="00E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3416B" w14:textId="77777777" w:rsidR="00F46AF2" w:rsidRDefault="00F46AF2" w:rsidP="00E34C66">
      <w:r>
        <w:separator/>
      </w:r>
    </w:p>
  </w:footnote>
  <w:footnote w:type="continuationSeparator" w:id="0">
    <w:p w14:paraId="129191B3" w14:textId="77777777" w:rsidR="00F46AF2" w:rsidRDefault="00F46AF2" w:rsidP="00E3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70EBA"/>
    <w:multiLevelType w:val="multilevel"/>
    <w:tmpl w:val="65503A4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1620" w:hanging="360"/>
      </w:pPr>
      <w:rPr>
        <w:rFonts w:ascii="Wingdings" w:hAnsi="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vivo_Post_R2#131">
    <w15:presenceInfo w15:providerId="None" w15:userId="vivo_Post_R2#131"/>
  </w15:person>
  <w15:person w15:author="Nokia (Sakira)">
    <w15:presenceInfo w15:providerId="None" w15:userId="Nokia (Sakira)"/>
  </w15:person>
  <w15:person w15:author="ZTE-Fei Dong">
    <w15:presenceInfo w15:providerId="None" w15:userId="ZTE-Fei Dong"/>
  </w15:person>
  <w15:person w15:author="vivo(Boubacar)">
    <w15:presenceInfo w15:providerId="None" w15:userId="vivo(Boubacar)"/>
  </w15:person>
  <w15:person w15:author="Huawei - Jun">
    <w15:presenceInfo w15:providerId="None" w15:userId="Huawei - Jun"/>
  </w15:person>
  <w15:person w15:author="Kouki Yamashita (山下 航輝)">
    <w15:presenceInfo w15:providerId="AD" w15:userId="S::kouki.yamashita.dz@nttdocomo.com::660e5cb2-fa38-4a02-80eb-637b8a21b899"/>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07968"/>
    <w:rsid w:val="00016185"/>
    <w:rsid w:val="0003770B"/>
    <w:rsid w:val="000518E1"/>
    <w:rsid w:val="000555DC"/>
    <w:rsid w:val="00083F09"/>
    <w:rsid w:val="0008440F"/>
    <w:rsid w:val="000E679C"/>
    <w:rsid w:val="00152232"/>
    <w:rsid w:val="0016419D"/>
    <w:rsid w:val="00165669"/>
    <w:rsid w:val="00192764"/>
    <w:rsid w:val="001A6E56"/>
    <w:rsid w:val="001E30D1"/>
    <w:rsid w:val="00212B69"/>
    <w:rsid w:val="0021544B"/>
    <w:rsid w:val="00281AAB"/>
    <w:rsid w:val="002948F4"/>
    <w:rsid w:val="002E51C6"/>
    <w:rsid w:val="003120A7"/>
    <w:rsid w:val="00341AAA"/>
    <w:rsid w:val="00375B4F"/>
    <w:rsid w:val="003C0272"/>
    <w:rsid w:val="003D26B0"/>
    <w:rsid w:val="00442FDA"/>
    <w:rsid w:val="00450945"/>
    <w:rsid w:val="004A19E1"/>
    <w:rsid w:val="004A3FA0"/>
    <w:rsid w:val="004C7BCA"/>
    <w:rsid w:val="005318D6"/>
    <w:rsid w:val="00593C90"/>
    <w:rsid w:val="005971C5"/>
    <w:rsid w:val="005C174B"/>
    <w:rsid w:val="005D77E8"/>
    <w:rsid w:val="005E4897"/>
    <w:rsid w:val="00647B35"/>
    <w:rsid w:val="006527C2"/>
    <w:rsid w:val="006865FE"/>
    <w:rsid w:val="006960F6"/>
    <w:rsid w:val="006B2C95"/>
    <w:rsid w:val="006D15DD"/>
    <w:rsid w:val="006D15E9"/>
    <w:rsid w:val="006E6167"/>
    <w:rsid w:val="00764C03"/>
    <w:rsid w:val="00786118"/>
    <w:rsid w:val="007B627B"/>
    <w:rsid w:val="007E6A6E"/>
    <w:rsid w:val="00827BE0"/>
    <w:rsid w:val="00841DC6"/>
    <w:rsid w:val="008746BD"/>
    <w:rsid w:val="008941D3"/>
    <w:rsid w:val="008A3C08"/>
    <w:rsid w:val="008C4A25"/>
    <w:rsid w:val="008C5DA1"/>
    <w:rsid w:val="008D5A59"/>
    <w:rsid w:val="00907EDE"/>
    <w:rsid w:val="00936CC7"/>
    <w:rsid w:val="009378AD"/>
    <w:rsid w:val="00953A18"/>
    <w:rsid w:val="00955E26"/>
    <w:rsid w:val="009703B7"/>
    <w:rsid w:val="009A70DD"/>
    <w:rsid w:val="009C4871"/>
    <w:rsid w:val="009C7E91"/>
    <w:rsid w:val="009E3D7D"/>
    <w:rsid w:val="00A276D4"/>
    <w:rsid w:val="00A53CD4"/>
    <w:rsid w:val="00A677D2"/>
    <w:rsid w:val="00A9106D"/>
    <w:rsid w:val="00AD6BE5"/>
    <w:rsid w:val="00B31455"/>
    <w:rsid w:val="00B85F15"/>
    <w:rsid w:val="00BC0723"/>
    <w:rsid w:val="00BE7D26"/>
    <w:rsid w:val="00C16E1A"/>
    <w:rsid w:val="00C466E8"/>
    <w:rsid w:val="00C53CBA"/>
    <w:rsid w:val="00C673FC"/>
    <w:rsid w:val="00C94B4E"/>
    <w:rsid w:val="00CF740E"/>
    <w:rsid w:val="00D017EA"/>
    <w:rsid w:val="00D67618"/>
    <w:rsid w:val="00D84BC8"/>
    <w:rsid w:val="00DA12DD"/>
    <w:rsid w:val="00DD45BA"/>
    <w:rsid w:val="00DD7523"/>
    <w:rsid w:val="00DE7994"/>
    <w:rsid w:val="00DE7B14"/>
    <w:rsid w:val="00DF4D90"/>
    <w:rsid w:val="00E05891"/>
    <w:rsid w:val="00E34C66"/>
    <w:rsid w:val="00E463F0"/>
    <w:rsid w:val="00E53E80"/>
    <w:rsid w:val="00E619CA"/>
    <w:rsid w:val="00E83B92"/>
    <w:rsid w:val="00EF5A35"/>
    <w:rsid w:val="00F46AF2"/>
    <w:rsid w:val="00F541E7"/>
    <w:rsid w:val="00FA4BF7"/>
    <w:rsid w:val="00FA6E3C"/>
    <w:rsid w:val="00FB01F2"/>
    <w:rsid w:val="00FB4BDF"/>
    <w:rsid w:val="00FD64BF"/>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6B0"/>
    <w:rPr>
      <w:rFonts w:asciiTheme="majorHAnsi" w:eastAsiaTheme="majorEastAsia" w:hAnsiTheme="majorHAnsi" w:cstheme="majorBidi"/>
      <w:color w:val="000000" w:themeColor="text1"/>
      <w:sz w:val="32"/>
      <w:szCs w:val="32"/>
    </w:rPr>
  </w:style>
  <w:style w:type="character" w:customStyle="1" w:styleId="20">
    <w:name w:val="标题 2 字符"/>
    <w:basedOn w:val="a0"/>
    <w:link w:val="2"/>
    <w:uiPriority w:val="9"/>
    <w:semiHidden/>
    <w:rsid w:val="003D26B0"/>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semiHidden/>
    <w:rsid w:val="003D26B0"/>
    <w:rPr>
      <w:rFonts w:asciiTheme="majorHAnsi" w:eastAsiaTheme="majorEastAsia" w:hAnsiTheme="majorHAnsi" w:cstheme="majorBidi"/>
      <w:color w:val="000000" w:themeColor="text1"/>
      <w:sz w:val="24"/>
      <w:szCs w:val="24"/>
    </w:rPr>
  </w:style>
  <w:style w:type="character" w:customStyle="1" w:styleId="40">
    <w:name w:val="标题 4 字符"/>
    <w:basedOn w:val="a0"/>
    <w:link w:val="4"/>
    <w:uiPriority w:val="9"/>
    <w:semiHidden/>
    <w:rsid w:val="003D26B0"/>
    <w:rPr>
      <w:rFonts w:asciiTheme="majorHAnsi" w:eastAsiaTheme="majorEastAsia" w:hAnsiTheme="majorHAnsi" w:cstheme="majorBidi"/>
      <w:color w:val="000000" w:themeColor="text1"/>
    </w:rPr>
  </w:style>
  <w:style w:type="character" w:customStyle="1" w:styleId="50">
    <w:name w:val="标题 5 字符"/>
    <w:basedOn w:val="a0"/>
    <w:link w:val="5"/>
    <w:uiPriority w:val="9"/>
    <w:semiHidden/>
    <w:rsid w:val="003D26B0"/>
    <w:rPr>
      <w:rFonts w:asciiTheme="majorHAnsi" w:eastAsiaTheme="majorEastAsia" w:hAnsiTheme="majorHAnsi" w:cstheme="majorBidi"/>
      <w:color w:val="000000" w:themeColor="text1"/>
    </w:rPr>
  </w:style>
  <w:style w:type="character" w:customStyle="1" w:styleId="60">
    <w:name w:val="标题 6 字符"/>
    <w:basedOn w:val="a0"/>
    <w:link w:val="6"/>
    <w:uiPriority w:val="9"/>
    <w:semiHidden/>
    <w:rsid w:val="003D26B0"/>
    <w:rPr>
      <w:rFonts w:asciiTheme="majorHAnsi" w:eastAsiaTheme="majorEastAsia" w:hAnsiTheme="majorHAnsi" w:cstheme="majorBidi"/>
      <w:color w:val="000000" w:themeColor="text1"/>
    </w:rPr>
  </w:style>
  <w:style w:type="character" w:customStyle="1" w:styleId="70">
    <w:name w:val="标题 7 字符"/>
    <w:basedOn w:val="a0"/>
    <w:link w:val="7"/>
    <w:uiPriority w:val="9"/>
    <w:semiHidden/>
    <w:rsid w:val="003D26B0"/>
    <w:rPr>
      <w:rFonts w:asciiTheme="majorHAnsi" w:eastAsiaTheme="majorEastAsia" w:hAnsiTheme="majorHAnsi" w:cstheme="majorBidi"/>
      <w:color w:val="000000" w:themeColor="text1"/>
    </w:rPr>
  </w:style>
  <w:style w:type="character" w:customStyle="1" w:styleId="80">
    <w:name w:val="标题 8 字符"/>
    <w:basedOn w:val="a0"/>
    <w:link w:val="8"/>
    <w:uiPriority w:val="9"/>
    <w:semiHidden/>
    <w:rsid w:val="003D26B0"/>
    <w:rPr>
      <w:rFonts w:asciiTheme="majorHAnsi" w:eastAsiaTheme="majorEastAsia" w:hAnsiTheme="majorHAnsi" w:cstheme="majorBidi"/>
      <w:color w:val="000000" w:themeColor="text1"/>
    </w:rPr>
  </w:style>
  <w:style w:type="character" w:customStyle="1" w:styleId="90">
    <w:name w:val="标题 9 字符"/>
    <w:basedOn w:val="a0"/>
    <w:link w:val="9"/>
    <w:uiPriority w:val="9"/>
    <w:semiHidden/>
    <w:rsid w:val="003D26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6B0"/>
    <w:pPr>
      <w:spacing w:before="160" w:after="160"/>
      <w:jc w:val="center"/>
    </w:pPr>
    <w:rPr>
      <w:i/>
      <w:iCs/>
      <w:color w:val="404040" w:themeColor="text1" w:themeTint="BF"/>
    </w:rPr>
  </w:style>
  <w:style w:type="character" w:customStyle="1" w:styleId="a8">
    <w:name w:val="引用 字符"/>
    <w:basedOn w:val="a0"/>
    <w:link w:val="a7"/>
    <w:uiPriority w:val="29"/>
    <w:rsid w:val="003D26B0"/>
    <w:rPr>
      <w:i/>
      <w:iCs/>
      <w:color w:val="404040" w:themeColor="text1" w:themeTint="BF"/>
    </w:rPr>
  </w:style>
  <w:style w:type="paragraph" w:styleId="a9">
    <w:name w:val="List Paragraph"/>
    <w:basedOn w:val="a"/>
    <w:uiPriority w:val="34"/>
    <w:qFormat/>
    <w:rsid w:val="003D26B0"/>
    <w:pPr>
      <w:ind w:left="720"/>
      <w:contextualSpacing/>
    </w:pPr>
  </w:style>
  <w:style w:type="character" w:styleId="aa">
    <w:name w:val="Intense Emphasis"/>
    <w:basedOn w:val="a0"/>
    <w:uiPriority w:val="21"/>
    <w:qFormat/>
    <w:rsid w:val="003D26B0"/>
    <w:rPr>
      <w:i/>
      <w:iCs/>
      <w:color w:val="0F4761" w:themeColor="accent1" w:themeShade="BF"/>
    </w:rPr>
  </w:style>
  <w:style w:type="paragraph" w:styleId="ab">
    <w:name w:val="Intense Quote"/>
    <w:basedOn w:val="a"/>
    <w:next w:val="a"/>
    <w:link w:val="ac"/>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D26B0"/>
    <w:rPr>
      <w:i/>
      <w:iCs/>
      <w:color w:val="0F4761" w:themeColor="accent1" w:themeShade="BF"/>
    </w:rPr>
  </w:style>
  <w:style w:type="character" w:styleId="ad">
    <w:name w:val="Intense Reference"/>
    <w:basedOn w:val="a0"/>
    <w:uiPriority w:val="32"/>
    <w:qFormat/>
    <w:rsid w:val="003D26B0"/>
    <w:rPr>
      <w:b/>
      <w:bCs/>
      <w:smallCaps/>
      <w:color w:val="0F4761" w:themeColor="accent1" w:themeShade="BF"/>
      <w:spacing w:val="5"/>
    </w:rPr>
  </w:style>
  <w:style w:type="character" w:styleId="ae">
    <w:name w:val="annotation reference"/>
    <w:basedOn w:val="a0"/>
    <w:uiPriority w:val="99"/>
    <w:semiHidden/>
    <w:unhideWhenUsed/>
    <w:rsid w:val="009A70DD"/>
    <w:rPr>
      <w:sz w:val="18"/>
      <w:szCs w:val="18"/>
    </w:rPr>
  </w:style>
  <w:style w:type="paragraph" w:styleId="af">
    <w:name w:val="annotation text"/>
    <w:basedOn w:val="a"/>
    <w:link w:val="af0"/>
    <w:uiPriority w:val="99"/>
    <w:unhideWhenUsed/>
    <w:rsid w:val="009A70DD"/>
    <w:pPr>
      <w:jc w:val="left"/>
    </w:pPr>
  </w:style>
  <w:style w:type="character" w:customStyle="1" w:styleId="af0">
    <w:name w:val="批注文字 字符"/>
    <w:basedOn w:val="a0"/>
    <w:link w:val="af"/>
    <w:uiPriority w:val="99"/>
    <w:rsid w:val="009A70DD"/>
  </w:style>
  <w:style w:type="paragraph" w:styleId="af1">
    <w:name w:val="annotation subject"/>
    <w:basedOn w:val="af"/>
    <w:next w:val="af"/>
    <w:link w:val="af2"/>
    <w:uiPriority w:val="99"/>
    <w:semiHidden/>
    <w:unhideWhenUsed/>
    <w:rsid w:val="009A70DD"/>
    <w:rPr>
      <w:b/>
      <w:bCs/>
    </w:rPr>
  </w:style>
  <w:style w:type="character" w:customStyle="1" w:styleId="af2">
    <w:name w:val="批注主题 字符"/>
    <w:basedOn w:val="af0"/>
    <w:link w:val="af1"/>
    <w:uiPriority w:val="99"/>
    <w:semiHidden/>
    <w:rsid w:val="009A70DD"/>
    <w:rPr>
      <w:b/>
      <w:bCs/>
    </w:rPr>
  </w:style>
  <w:style w:type="character" w:styleId="af3">
    <w:name w:val="Hyperlink"/>
    <w:basedOn w:val="a0"/>
    <w:uiPriority w:val="99"/>
    <w:unhideWhenUsed/>
    <w:rsid w:val="00DE7B14"/>
    <w:rPr>
      <w:color w:val="467886" w:themeColor="hyperlink"/>
      <w:u w:val="single"/>
    </w:rPr>
  </w:style>
  <w:style w:type="character" w:styleId="af4">
    <w:name w:val="Unresolved Mention"/>
    <w:basedOn w:val="a0"/>
    <w:uiPriority w:val="99"/>
    <w:semiHidden/>
    <w:unhideWhenUsed/>
    <w:rsid w:val="00DE7B14"/>
    <w:rPr>
      <w:color w:val="605E5C"/>
      <w:shd w:val="clear" w:color="auto" w:fill="E1DFDD"/>
    </w:rPr>
  </w:style>
  <w:style w:type="paragraph" w:customStyle="1" w:styleId="Doc-text2">
    <w:name w:val="Doc-text2"/>
    <w:basedOn w:val="a"/>
    <w:link w:val="Doc-text2Char"/>
    <w:qFormat/>
    <w:rsid w:val="00DE7B14"/>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DE7B14"/>
    <w:rPr>
      <w:rFonts w:ascii="Arial" w:eastAsia="MS Mincho" w:hAnsi="Arial" w:cs="Times New Roman"/>
      <w:kern w:val="0"/>
      <w:sz w:val="20"/>
      <w:szCs w:val="24"/>
      <w:lang w:val="en-GB" w:eastAsia="en-GB"/>
    </w:rPr>
  </w:style>
  <w:style w:type="paragraph" w:customStyle="1" w:styleId="Agreement">
    <w:name w:val="Agreement"/>
    <w:basedOn w:val="a"/>
    <w:next w:val="Doc-text2"/>
    <w:qFormat/>
    <w:rsid w:val="00DE7B14"/>
    <w:pPr>
      <w:widowControl/>
      <w:numPr>
        <w:numId w:val="3"/>
      </w:numPr>
      <w:spacing w:before="60"/>
      <w:jc w:val="left"/>
    </w:pPr>
    <w:rPr>
      <w:rFonts w:ascii="Arial" w:eastAsia="MS Mincho" w:hAnsi="Arial" w:cs="Times New Roman"/>
      <w:b/>
      <w:kern w:val="0"/>
      <w:sz w:val="20"/>
      <w:szCs w:val="24"/>
      <w:lang w:val="en-GB" w:eastAsia="en-GB"/>
    </w:rPr>
  </w:style>
  <w:style w:type="paragraph" w:customStyle="1" w:styleId="EmailDiscussion">
    <w:name w:val="EmailDiscussion"/>
    <w:basedOn w:val="a"/>
    <w:next w:val="EmailDiscussion2"/>
    <w:link w:val="EmailDiscussionChar"/>
    <w:qFormat/>
    <w:rsid w:val="00DE7B14"/>
    <w:pPr>
      <w:widowControl/>
      <w:numPr>
        <w:numId w:val="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af5">
    <w:name w:val="Table Grid"/>
    <w:basedOn w:val="a1"/>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F2CAF"/>
  </w:style>
  <w:style w:type="paragraph" w:styleId="af7">
    <w:name w:val="Balloon Text"/>
    <w:basedOn w:val="a"/>
    <w:link w:val="af8"/>
    <w:uiPriority w:val="99"/>
    <w:semiHidden/>
    <w:unhideWhenUsed/>
    <w:rsid w:val="00FA4BF7"/>
    <w:rPr>
      <w:sz w:val="18"/>
      <w:szCs w:val="18"/>
    </w:rPr>
  </w:style>
  <w:style w:type="character" w:customStyle="1" w:styleId="af8">
    <w:name w:val="批注框文本 字符"/>
    <w:basedOn w:val="a0"/>
    <w:link w:val="af7"/>
    <w:uiPriority w:val="99"/>
    <w:semiHidden/>
    <w:rsid w:val="00FA4BF7"/>
    <w:rPr>
      <w:sz w:val="18"/>
      <w:szCs w:val="18"/>
    </w:rPr>
  </w:style>
  <w:style w:type="paragraph" w:styleId="af9">
    <w:name w:val="header"/>
    <w:basedOn w:val="a"/>
    <w:link w:val="afa"/>
    <w:uiPriority w:val="99"/>
    <w:unhideWhenUsed/>
    <w:rsid w:val="00E34C66"/>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0"/>
    <w:link w:val="af9"/>
    <w:uiPriority w:val="99"/>
    <w:rsid w:val="00E34C66"/>
    <w:rPr>
      <w:sz w:val="18"/>
      <w:szCs w:val="18"/>
    </w:rPr>
  </w:style>
  <w:style w:type="paragraph" w:styleId="afb">
    <w:name w:val="footer"/>
    <w:basedOn w:val="a"/>
    <w:link w:val="afc"/>
    <w:uiPriority w:val="99"/>
    <w:unhideWhenUsed/>
    <w:rsid w:val="00E34C66"/>
    <w:pPr>
      <w:tabs>
        <w:tab w:val="center" w:pos="4153"/>
        <w:tab w:val="right" w:pos="8306"/>
      </w:tabs>
      <w:snapToGrid w:val="0"/>
      <w:jc w:val="left"/>
    </w:pPr>
    <w:rPr>
      <w:sz w:val="18"/>
      <w:szCs w:val="18"/>
    </w:rPr>
  </w:style>
  <w:style w:type="character" w:customStyle="1" w:styleId="afc">
    <w:name w:val="页脚 字符"/>
    <w:basedOn w:val="a0"/>
    <w:link w:val="afb"/>
    <w:uiPriority w:val="99"/>
    <w:rsid w:val="00E34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86d483-f51b-44bd-b40a-6fe409a5265e}" enabled="0" method="" siteId="{6786d483-f51b-44bd-b40a-6fe409a5265e}"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 Yamashita (山下 航輝)</dc:creator>
  <cp:keywords/>
  <dc:description/>
  <cp:lastModifiedBy>Huawei - Jun</cp:lastModifiedBy>
  <cp:revision>13</cp:revision>
  <dcterms:created xsi:type="dcterms:W3CDTF">2025-09-01T07:14:00Z</dcterms:created>
  <dcterms:modified xsi:type="dcterms:W3CDTF">2025-09-03T01:35:00Z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af88a6-b88e-425b-bf39-433b2fafd692_SiteId">
    <vt:lpwstr>6786d483-f51b-44bd-b40a-6fe409a5265e</vt:lpwstr>
  </property>
  <property fmtid="{D5CDD505-2E9C-101B-9397-08002B2CF9AE}" pid="3" name="MSIP_Label_75af88a6-b88e-425b-bf39-433b2fafd692_SetDate">
    <vt:lpwstr>2025-08-28T04:35:25Z</vt:lpwstr>
  </property>
  <property fmtid="{D5CDD505-2E9C-101B-9397-08002B2CF9AE}" pid="4" name="MSIP_Label_75af88a6-b88e-425b-bf39-433b2fafd692_Name">
    <vt:lpwstr>秘密度C</vt:lpwstr>
  </property>
  <property fmtid="{D5CDD505-2E9C-101B-9397-08002B2CF9AE}" pid="5" name="MSIP_Label_75af88a6-b88e-425b-bf39-433b2fafd692_Method">
    <vt:lpwstr>Standard</vt:lpwstr>
  </property>
  <property fmtid="{D5CDD505-2E9C-101B-9397-08002B2CF9AE}" pid="6" name="MSIP_Label_75af88a6-b88e-425b-bf39-433b2fafd692_Enabled">
    <vt:lpwstr>true</vt:lpwstr>
  </property>
  <property fmtid="{D5CDD505-2E9C-101B-9397-08002B2CF9AE}" pid="7" name="MSIP_Label_75af88a6-b88e-425b-bf39-433b2fafd692_ContentBits">
    <vt:lpwstr>8</vt:lpwstr>
  </property>
</Properties>
</file>