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BB3D8" w14:textId="77777777" w:rsidR="0031541B" w:rsidRDefault="0031541B" w:rsidP="0031541B">
      <w:pPr>
        <w:pStyle w:val="Doc-text2"/>
        <w:rPr>
          <w:lang w:val="en-US"/>
        </w:rPr>
      </w:pPr>
    </w:p>
    <w:p w14:paraId="1CEF45E7" w14:textId="77777777" w:rsidR="0031541B" w:rsidRPr="00C437B0" w:rsidRDefault="0031541B" w:rsidP="0031541B">
      <w:pPr>
        <w:pStyle w:val="Doc-text2"/>
        <w:pBdr>
          <w:top w:val="single" w:sz="4" w:space="1" w:color="auto"/>
          <w:left w:val="single" w:sz="4" w:space="4" w:color="auto"/>
          <w:bottom w:val="single" w:sz="4" w:space="1" w:color="auto"/>
          <w:right w:val="single" w:sz="4" w:space="4" w:color="auto"/>
        </w:pBdr>
        <w:rPr>
          <w:b/>
          <w:bCs/>
          <w:lang w:val="en-US"/>
        </w:rPr>
      </w:pPr>
      <w:r w:rsidRPr="00C437B0">
        <w:rPr>
          <w:b/>
          <w:bCs/>
          <w:lang w:val="en-US"/>
        </w:rPr>
        <w:t>Agreements on L3 beam-level prediction</w:t>
      </w:r>
    </w:p>
    <w:p w14:paraId="22597FFE" w14:textId="77777777" w:rsidR="0031541B" w:rsidRPr="00C437B0" w:rsidRDefault="0031541B" w:rsidP="0031541B">
      <w:pPr>
        <w:pStyle w:val="Agreement"/>
        <w:pBdr>
          <w:top w:val="single" w:sz="4" w:space="1" w:color="auto"/>
          <w:left w:val="single" w:sz="4" w:space="4" w:color="auto"/>
          <w:bottom w:val="single" w:sz="4" w:space="1" w:color="auto"/>
          <w:right w:val="single" w:sz="4" w:space="4" w:color="auto"/>
        </w:pBdr>
        <w:rPr>
          <w:b w:val="0"/>
          <w:bCs/>
          <w:lang w:val="en-US"/>
        </w:rPr>
      </w:pPr>
      <w:r w:rsidRPr="00C437B0">
        <w:rPr>
          <w:b w:val="0"/>
          <w:bCs/>
          <w:lang w:val="en-US"/>
        </w:rPr>
        <w:t xml:space="preserve">For RRM measurement prediction, L3 beam-level prediction is feasible for network sided model.  CB after spec impact/overhead </w:t>
      </w:r>
      <w:proofErr w:type="spellStart"/>
      <w:r w:rsidRPr="00C437B0">
        <w:rPr>
          <w:b w:val="0"/>
          <w:bCs/>
          <w:lang w:val="en-US"/>
        </w:rPr>
        <w:t>etc</w:t>
      </w:r>
      <w:proofErr w:type="spellEnd"/>
      <w:r w:rsidRPr="00C437B0">
        <w:rPr>
          <w:b w:val="0"/>
          <w:bCs/>
          <w:lang w:val="en-US"/>
        </w:rPr>
        <w:t xml:space="preserve"> on the different cases.  </w:t>
      </w:r>
    </w:p>
    <w:p w14:paraId="5E8FFB47" w14:textId="77777777" w:rsidR="0031541B" w:rsidRPr="00C437B0" w:rsidRDefault="0031541B" w:rsidP="0031541B">
      <w:pPr>
        <w:pStyle w:val="Agreement"/>
        <w:pBdr>
          <w:top w:val="single" w:sz="4" w:space="1" w:color="auto"/>
          <w:left w:val="single" w:sz="4" w:space="4" w:color="auto"/>
          <w:bottom w:val="single" w:sz="4" w:space="1" w:color="auto"/>
          <w:right w:val="single" w:sz="4" w:space="4" w:color="auto"/>
        </w:pBdr>
        <w:rPr>
          <w:b w:val="0"/>
          <w:bCs/>
          <w:lang w:val="en-US"/>
        </w:rPr>
      </w:pPr>
      <w:r w:rsidRPr="00C437B0">
        <w:rPr>
          <w:b w:val="0"/>
          <w:bCs/>
          <w:lang w:val="en-US"/>
        </w:rPr>
        <w:t xml:space="preserve">For RRM measurement prediction, L3 beam-level prediction is feasible for UE sided model.  However, there are concerns on complexity and other WGs.  </w:t>
      </w:r>
    </w:p>
    <w:p w14:paraId="54A7C1FC" w14:textId="77777777" w:rsidR="0031541B" w:rsidRPr="00C437B0" w:rsidRDefault="0031541B" w:rsidP="0031541B">
      <w:pPr>
        <w:pStyle w:val="Doc-text2"/>
      </w:pPr>
    </w:p>
    <w:p w14:paraId="73860F2F" w14:textId="77777777" w:rsidR="0031541B" w:rsidRPr="00C437B0" w:rsidRDefault="0031541B" w:rsidP="0031541B">
      <w:pPr>
        <w:pStyle w:val="Doc-text2"/>
      </w:pPr>
    </w:p>
    <w:tbl>
      <w:tblPr>
        <w:tblStyle w:val="ae"/>
        <w:tblW w:w="0" w:type="auto"/>
        <w:tblInd w:w="895" w:type="dxa"/>
        <w:tblLook w:val="04A0" w:firstRow="1" w:lastRow="0" w:firstColumn="1" w:lastColumn="0" w:noHBand="0" w:noVBand="1"/>
      </w:tblPr>
      <w:tblGrid>
        <w:gridCol w:w="7401"/>
      </w:tblGrid>
      <w:tr w:rsidR="0031541B" w:rsidRPr="00C437B0" w14:paraId="5D3C343D" w14:textId="77777777" w:rsidTr="009937FB">
        <w:tc>
          <w:tcPr>
            <w:tcW w:w="8572" w:type="dxa"/>
          </w:tcPr>
          <w:p w14:paraId="790174E8" w14:textId="77777777" w:rsidR="0031541B" w:rsidRPr="00C437B0" w:rsidRDefault="0031541B" w:rsidP="009937FB">
            <w:pPr>
              <w:pStyle w:val="Doc-text2"/>
              <w:ind w:left="363"/>
              <w:rPr>
                <w:b/>
                <w:bCs/>
                <w:lang w:val="en-US"/>
              </w:rPr>
            </w:pPr>
            <w:r w:rsidRPr="00C437B0">
              <w:rPr>
                <w:b/>
                <w:bCs/>
                <w:lang w:val="en-US"/>
              </w:rPr>
              <w:t>Agreements</w:t>
            </w:r>
          </w:p>
          <w:p w14:paraId="47EEEBC8" w14:textId="77777777" w:rsidR="0031541B" w:rsidRPr="00C437B0" w:rsidRDefault="0031541B" w:rsidP="009937FB">
            <w:pPr>
              <w:pStyle w:val="Doc-text2"/>
              <w:ind w:left="363"/>
              <w:rPr>
                <w:lang w:val="en-US"/>
              </w:rPr>
            </w:pPr>
            <w:r w:rsidRPr="00C437B0">
              <w:rPr>
                <w:lang w:val="en-US"/>
              </w:rPr>
              <w:t>1.</w:t>
            </w:r>
            <w:r w:rsidRPr="00C437B0">
              <w:rPr>
                <w:lang w:val="en-US"/>
              </w:rPr>
              <w:tab/>
              <w:t>Confirm that as a baseline following agreements on applicability reporting in AI-based beam management are applicable for AI mobility:</w:t>
            </w:r>
          </w:p>
          <w:p w14:paraId="33D8291B" w14:textId="77777777" w:rsidR="0031541B" w:rsidRPr="00C437B0" w:rsidRDefault="0031541B" w:rsidP="0031541B">
            <w:pPr>
              <w:pStyle w:val="Doc-text2"/>
              <w:numPr>
                <w:ilvl w:val="0"/>
                <w:numId w:val="2"/>
              </w:numPr>
              <w:ind w:left="720"/>
              <w:rPr>
                <w:lang w:val="en-US"/>
              </w:rPr>
            </w:pPr>
            <w:bookmarkStart w:id="0" w:name="_Hlk207394090"/>
            <w:r w:rsidRPr="00C437B0">
              <w:rPr>
                <w:lang w:val="en-US"/>
              </w:rPr>
              <w:t>UE may include “release configuration” flag in applicability reporting to indicate UEs preference to release a non-applicable configuration</w:t>
            </w:r>
            <w:bookmarkEnd w:id="0"/>
            <w:r w:rsidRPr="00C437B0">
              <w:rPr>
                <w:lang w:val="en-US"/>
              </w:rPr>
              <w:t>.</w:t>
            </w:r>
          </w:p>
          <w:p w14:paraId="06ADB54C" w14:textId="77777777" w:rsidR="0031541B" w:rsidRPr="00C437B0" w:rsidRDefault="0031541B" w:rsidP="0031541B">
            <w:pPr>
              <w:pStyle w:val="Doc-text2"/>
              <w:numPr>
                <w:ilvl w:val="0"/>
                <w:numId w:val="2"/>
              </w:numPr>
              <w:ind w:left="720"/>
              <w:rPr>
                <w:lang w:val="en-US"/>
              </w:rPr>
            </w:pPr>
            <w:bookmarkStart w:id="1" w:name="_Hlk207394711"/>
            <w:r w:rsidRPr="00C437B0">
              <w:rPr>
                <w:lang w:val="en-US"/>
              </w:rPr>
              <w:t xml:space="preserve">Introduce a flag in </w:t>
            </w:r>
            <w:proofErr w:type="spellStart"/>
            <w:r w:rsidRPr="00C437B0">
              <w:rPr>
                <w:lang w:val="en-US"/>
              </w:rPr>
              <w:t>OtherConfig</w:t>
            </w:r>
            <w:proofErr w:type="spellEnd"/>
            <w:r w:rsidRPr="00C437B0">
              <w:rPr>
                <w:lang w:val="en-US"/>
              </w:rPr>
              <w:t xml:space="preserve"> indicating whether applicability reporting via UAI is enabled or disabled</w:t>
            </w:r>
            <w:bookmarkEnd w:id="1"/>
            <w:r w:rsidRPr="00C437B0">
              <w:rPr>
                <w:lang w:val="en-US"/>
              </w:rPr>
              <w:t xml:space="preserve">. </w:t>
            </w:r>
          </w:p>
          <w:p w14:paraId="5110D8D5" w14:textId="77777777" w:rsidR="0031541B" w:rsidRPr="00C437B0" w:rsidRDefault="0031541B" w:rsidP="0031541B">
            <w:pPr>
              <w:pStyle w:val="Doc-text2"/>
              <w:numPr>
                <w:ilvl w:val="0"/>
                <w:numId w:val="2"/>
              </w:numPr>
              <w:ind w:left="720"/>
              <w:rPr>
                <w:lang w:val="en-US"/>
              </w:rPr>
            </w:pPr>
            <w:bookmarkStart w:id="2" w:name="_Hlk207394190"/>
            <w:r w:rsidRPr="00C437B0">
              <w:rPr>
                <w:lang w:val="en-US"/>
              </w:rPr>
              <w:t xml:space="preserve">When UE indicates that an inference configuration is not applicable, the </w:t>
            </w:r>
            <w:proofErr w:type="spellStart"/>
            <w:r w:rsidRPr="00C437B0">
              <w:rPr>
                <w:lang w:val="en-US"/>
              </w:rPr>
              <w:t>gNB</w:t>
            </w:r>
            <w:proofErr w:type="spellEnd"/>
            <w:r w:rsidRPr="00C437B0">
              <w:rPr>
                <w:lang w:val="en-US"/>
              </w:rPr>
              <w:t xml:space="preserve"> is expected to release the configuration (i.e., UE autonomous release is not supported)</w:t>
            </w:r>
            <w:bookmarkEnd w:id="2"/>
            <w:r w:rsidRPr="00C437B0">
              <w:rPr>
                <w:lang w:val="en-US"/>
              </w:rPr>
              <w:t>.</w:t>
            </w:r>
          </w:p>
          <w:p w14:paraId="0E5B5460" w14:textId="77777777" w:rsidR="0031541B" w:rsidRPr="00C437B0" w:rsidRDefault="0031541B" w:rsidP="0031541B">
            <w:pPr>
              <w:pStyle w:val="Doc-text2"/>
              <w:numPr>
                <w:ilvl w:val="0"/>
                <w:numId w:val="2"/>
              </w:numPr>
              <w:ind w:left="720"/>
              <w:rPr>
                <w:lang w:val="en-US"/>
              </w:rPr>
            </w:pPr>
            <w:bookmarkStart w:id="3" w:name="_Hlk207394347"/>
            <w:r w:rsidRPr="00C437B0">
              <w:rPr>
                <w:lang w:val="en-US"/>
              </w:rPr>
              <w:t>The UE continues to perform the inference and reporting until the configuration is released</w:t>
            </w:r>
            <w:bookmarkEnd w:id="3"/>
            <w:r w:rsidRPr="00C437B0">
              <w:rPr>
                <w:lang w:val="en-US"/>
              </w:rPr>
              <w:t xml:space="preserve">. </w:t>
            </w:r>
            <w:bookmarkStart w:id="4" w:name="_Hlk207394572"/>
            <w:r w:rsidRPr="00C437B0">
              <w:rPr>
                <w:lang w:val="en-US"/>
              </w:rPr>
              <w:t>It is up to network implementation what to do with UE reported predicted values after UE indicates that an inference configuration is not applicable</w:t>
            </w:r>
            <w:bookmarkEnd w:id="4"/>
            <w:r w:rsidRPr="00C437B0">
              <w:rPr>
                <w:lang w:val="en-US"/>
              </w:rPr>
              <w:t>.</w:t>
            </w:r>
          </w:p>
          <w:p w14:paraId="60C0970D" w14:textId="77777777" w:rsidR="0031541B" w:rsidRPr="00C437B0" w:rsidRDefault="0031541B" w:rsidP="0031541B">
            <w:pPr>
              <w:pStyle w:val="Doc-text2"/>
              <w:numPr>
                <w:ilvl w:val="0"/>
                <w:numId w:val="2"/>
              </w:numPr>
              <w:ind w:left="720"/>
              <w:rPr>
                <w:lang w:val="en-US"/>
              </w:rPr>
            </w:pPr>
            <w:bookmarkStart w:id="5" w:name="_Hlk207394778"/>
            <w:r w:rsidRPr="00C437B0">
              <w:rPr>
                <w:lang w:val="en-US"/>
              </w:rPr>
              <w:t>The UE shall report when an inference configuration becomes non-applicable</w:t>
            </w:r>
            <w:bookmarkEnd w:id="5"/>
            <w:r w:rsidRPr="00C437B0">
              <w:rPr>
                <w:lang w:val="en-US"/>
              </w:rPr>
              <w:t>.</w:t>
            </w:r>
          </w:p>
          <w:p w14:paraId="576FC60E" w14:textId="77777777" w:rsidR="0031541B" w:rsidRPr="00C437B0" w:rsidRDefault="0031541B" w:rsidP="0031541B">
            <w:pPr>
              <w:pStyle w:val="Doc-text2"/>
              <w:numPr>
                <w:ilvl w:val="0"/>
                <w:numId w:val="2"/>
              </w:numPr>
              <w:ind w:left="720"/>
              <w:rPr>
                <w:lang w:val="en-US"/>
              </w:rPr>
            </w:pPr>
            <w:r w:rsidRPr="00C437B0">
              <w:rPr>
                <w:lang w:val="en-US"/>
              </w:rPr>
              <w:t xml:space="preserve">How to handle RRC configuration in IDLE/INACTIVE/RLF, follow the legacy UE </w:t>
            </w:r>
            <w:proofErr w:type="spellStart"/>
            <w:r w:rsidRPr="00C437B0">
              <w:rPr>
                <w:lang w:val="en-US"/>
              </w:rPr>
              <w:t>behaviour</w:t>
            </w:r>
            <w:proofErr w:type="spellEnd"/>
            <w:r w:rsidRPr="00C437B0">
              <w:rPr>
                <w:lang w:val="en-US"/>
              </w:rPr>
              <w:t xml:space="preserve"> in TS 38.331 on whether to release or keep the RRC configuration.</w:t>
            </w:r>
          </w:p>
          <w:p w14:paraId="760DFC59" w14:textId="77777777" w:rsidR="0031541B" w:rsidRPr="00C437B0" w:rsidRDefault="0031541B" w:rsidP="0031541B">
            <w:pPr>
              <w:pStyle w:val="Doc-text2"/>
              <w:numPr>
                <w:ilvl w:val="0"/>
                <w:numId w:val="2"/>
              </w:numPr>
              <w:ind w:left="720"/>
              <w:rPr>
                <w:lang w:val="en-US"/>
              </w:rPr>
            </w:pPr>
            <w:r w:rsidRPr="00C437B0">
              <w:rPr>
                <w:lang w:val="en-US"/>
              </w:rPr>
              <w:t xml:space="preserve">Whether Option A and Option B can be configured in the same </w:t>
            </w:r>
            <w:proofErr w:type="spellStart"/>
            <w:r w:rsidRPr="00C437B0">
              <w:rPr>
                <w:lang w:val="en-US"/>
              </w:rPr>
              <w:t>RRCReconfiguration</w:t>
            </w:r>
            <w:proofErr w:type="spellEnd"/>
            <w:r w:rsidRPr="00C437B0">
              <w:rPr>
                <w:lang w:val="en-US"/>
              </w:rPr>
              <w:t xml:space="preserve"> message with the unified applicability report procedure.</w:t>
            </w:r>
          </w:p>
          <w:p w14:paraId="1196C670" w14:textId="77777777" w:rsidR="0031541B" w:rsidRPr="00C437B0" w:rsidRDefault="0031541B" w:rsidP="0031541B">
            <w:pPr>
              <w:pStyle w:val="Doc-text2"/>
              <w:numPr>
                <w:ilvl w:val="0"/>
                <w:numId w:val="2"/>
              </w:numPr>
              <w:ind w:left="720"/>
              <w:rPr>
                <w:lang w:val="en-US"/>
              </w:rPr>
            </w:pPr>
            <w:r w:rsidRPr="00C437B0">
              <w:rPr>
                <w:lang w:val="en-US"/>
              </w:rPr>
              <w:t xml:space="preserve">RAN2 assumes applicability report for Option B (sets of inference related parameters) can be included in both </w:t>
            </w:r>
            <w:proofErr w:type="spellStart"/>
            <w:r w:rsidRPr="00C437B0">
              <w:rPr>
                <w:lang w:val="en-US"/>
              </w:rPr>
              <w:t>RRCReconfigurationComplete</w:t>
            </w:r>
            <w:proofErr w:type="spellEnd"/>
            <w:r w:rsidRPr="00C437B0">
              <w:rPr>
                <w:lang w:val="en-US"/>
              </w:rPr>
              <w:t xml:space="preserve"> and UAI (i.e., same as Option A).  </w:t>
            </w:r>
          </w:p>
          <w:p w14:paraId="604783F0" w14:textId="77777777" w:rsidR="0031541B" w:rsidRPr="00C437B0" w:rsidRDefault="0031541B" w:rsidP="009937FB">
            <w:pPr>
              <w:pStyle w:val="Doc-text2"/>
              <w:ind w:left="360" w:firstLine="0"/>
              <w:rPr>
                <w:lang w:val="en-US"/>
              </w:rPr>
            </w:pPr>
            <w:r w:rsidRPr="00C437B0">
              <w:rPr>
                <w:lang w:val="en-US"/>
              </w:rPr>
              <w:t xml:space="preserve">NOTE: these agreements will be aligned with AI PHY agreements at the end of this week and will not be re-discussed </w:t>
            </w:r>
          </w:p>
          <w:p w14:paraId="329D7271" w14:textId="77777777" w:rsidR="0031541B" w:rsidRPr="00C437B0" w:rsidRDefault="0031541B" w:rsidP="009937FB">
            <w:pPr>
              <w:pStyle w:val="Doc-text2"/>
              <w:ind w:left="0" w:firstLine="0"/>
            </w:pPr>
          </w:p>
        </w:tc>
      </w:tr>
    </w:tbl>
    <w:p w14:paraId="69ACE42B" w14:textId="77777777" w:rsidR="0031541B" w:rsidRPr="00C437B0" w:rsidRDefault="0031541B" w:rsidP="0031541B">
      <w:pPr>
        <w:pStyle w:val="Doc-text2"/>
        <w:ind w:left="0" w:firstLine="0"/>
      </w:pPr>
    </w:p>
    <w:p w14:paraId="254B4B61" w14:textId="77777777" w:rsidR="0031541B" w:rsidRPr="00C437B0" w:rsidRDefault="0031541B" w:rsidP="0031541B">
      <w:pPr>
        <w:pStyle w:val="Doc-text2"/>
        <w:rPr>
          <w:lang w:val="en-US"/>
        </w:rPr>
      </w:pPr>
    </w:p>
    <w:p w14:paraId="54979BA2" w14:textId="77777777" w:rsidR="0031541B" w:rsidRPr="00C437B0" w:rsidRDefault="0031541B" w:rsidP="0031541B">
      <w:pPr>
        <w:pStyle w:val="Doc-text2"/>
        <w:pBdr>
          <w:top w:val="single" w:sz="4" w:space="1" w:color="auto"/>
          <w:left w:val="single" w:sz="4" w:space="4" w:color="auto"/>
          <w:bottom w:val="single" w:sz="4" w:space="1" w:color="auto"/>
          <w:right w:val="single" w:sz="4" w:space="4" w:color="auto"/>
        </w:pBdr>
        <w:rPr>
          <w:b/>
          <w:bCs/>
          <w:lang w:val="en-US"/>
        </w:rPr>
      </w:pPr>
      <w:r w:rsidRPr="00C437B0">
        <w:rPr>
          <w:b/>
          <w:bCs/>
          <w:lang w:val="en-US"/>
        </w:rPr>
        <w:t>Agreements</w:t>
      </w:r>
    </w:p>
    <w:p w14:paraId="573A760F" w14:textId="77777777" w:rsidR="0031541B" w:rsidRPr="00C437B0" w:rsidRDefault="0031541B" w:rsidP="0031541B">
      <w:pPr>
        <w:pStyle w:val="Agreement"/>
        <w:numPr>
          <w:ilvl w:val="0"/>
          <w:numId w:val="3"/>
        </w:numPr>
        <w:pBdr>
          <w:top w:val="single" w:sz="4" w:space="1" w:color="auto"/>
          <w:left w:val="single" w:sz="4" w:space="4" w:color="auto"/>
          <w:bottom w:val="single" w:sz="4" w:space="1" w:color="auto"/>
          <w:right w:val="single" w:sz="4" w:space="4" w:color="auto"/>
        </w:pBdr>
        <w:rPr>
          <w:b w:val="0"/>
          <w:bCs/>
          <w:lang w:val="en-US"/>
        </w:rPr>
      </w:pPr>
      <w:r w:rsidRPr="00C437B0">
        <w:rPr>
          <w:b w:val="0"/>
          <w:bCs/>
          <w:lang w:val="en-US"/>
        </w:rPr>
        <w:lastRenderedPageBreak/>
        <w:t>For the interpretation of “skipping pattern” in temporal domain Case B, RAN2 confirm that it refers to SSB configuration to indicate the timing of NW's SSB transmission</w:t>
      </w:r>
      <w:r w:rsidRPr="00C437B0">
        <w:rPr>
          <w:rFonts w:hint="eastAsia"/>
          <w:b w:val="0"/>
          <w:bCs/>
          <w:lang w:val="en-US"/>
        </w:rPr>
        <w:t>—</w:t>
      </w:r>
      <w:r w:rsidRPr="00C437B0">
        <w:rPr>
          <w:b w:val="0"/>
          <w:bCs/>
          <w:lang w:val="en-US"/>
        </w:rPr>
        <w:t>not timing of UE's SSB measurement/skipping.</w:t>
      </w:r>
    </w:p>
    <w:p w14:paraId="78CFFFFA" w14:textId="77777777" w:rsidR="0031541B" w:rsidRPr="00C437B0" w:rsidRDefault="0031541B" w:rsidP="0031541B">
      <w:pPr>
        <w:pStyle w:val="Agreement"/>
        <w:numPr>
          <w:ilvl w:val="0"/>
          <w:numId w:val="3"/>
        </w:numPr>
        <w:pBdr>
          <w:top w:val="single" w:sz="4" w:space="1" w:color="auto"/>
          <w:left w:val="single" w:sz="4" w:space="4" w:color="auto"/>
          <w:bottom w:val="single" w:sz="4" w:space="1" w:color="auto"/>
          <w:right w:val="single" w:sz="4" w:space="4" w:color="auto"/>
        </w:pBdr>
        <w:rPr>
          <w:b w:val="0"/>
          <w:bCs/>
          <w:lang w:val="en-US"/>
        </w:rPr>
      </w:pPr>
      <w:r w:rsidRPr="00C437B0">
        <w:rPr>
          <w:b w:val="0"/>
          <w:bCs/>
          <w:lang w:val="en-US"/>
        </w:rPr>
        <w:t xml:space="preserve">For temporal domain Case A, NW can indicate the list of target cells for which it expects results (if available) as part of inference configuration.  This list is optional.  </w:t>
      </w:r>
    </w:p>
    <w:p w14:paraId="5E9C148D" w14:textId="77777777" w:rsidR="0031541B" w:rsidRPr="00C437B0" w:rsidRDefault="0031541B" w:rsidP="0031541B">
      <w:pPr>
        <w:pStyle w:val="Agreement"/>
        <w:numPr>
          <w:ilvl w:val="0"/>
          <w:numId w:val="3"/>
        </w:numPr>
        <w:pBdr>
          <w:top w:val="single" w:sz="4" w:space="1" w:color="auto"/>
          <w:left w:val="single" w:sz="4" w:space="4" w:color="auto"/>
          <w:bottom w:val="single" w:sz="4" w:space="1" w:color="auto"/>
          <w:right w:val="single" w:sz="4" w:space="4" w:color="auto"/>
        </w:pBdr>
        <w:rPr>
          <w:b w:val="0"/>
          <w:bCs/>
          <w:lang w:val="en-US"/>
        </w:rPr>
      </w:pPr>
      <w:r w:rsidRPr="00C437B0">
        <w:rPr>
          <w:rFonts w:hint="eastAsia"/>
          <w:b w:val="0"/>
          <w:bCs/>
          <w:lang w:val="en-US"/>
        </w:rPr>
        <w:t xml:space="preserve">For temporal domain case A, one or more </w:t>
      </w:r>
      <w:bookmarkStart w:id="6" w:name="_Hlk207396314"/>
      <w:r w:rsidRPr="00C437B0">
        <w:rPr>
          <w:rFonts w:hint="eastAsia"/>
          <w:b w:val="0"/>
          <w:bCs/>
          <w:lang w:val="en-US"/>
        </w:rPr>
        <w:t xml:space="preserve">instances of predicted measurement results in PW per one cell are reported in one </w:t>
      </w:r>
      <w:proofErr w:type="spellStart"/>
      <w:r w:rsidRPr="00C437B0">
        <w:rPr>
          <w:rFonts w:hint="eastAsia"/>
          <w:b w:val="0"/>
          <w:bCs/>
          <w:lang w:val="en-US"/>
        </w:rPr>
        <w:t>measurementReport</w:t>
      </w:r>
      <w:proofErr w:type="spellEnd"/>
      <w:r w:rsidRPr="00C437B0">
        <w:rPr>
          <w:rFonts w:hint="eastAsia"/>
          <w:b w:val="0"/>
          <w:bCs/>
          <w:lang w:val="en-US"/>
        </w:rPr>
        <w:t xml:space="preserve"> message</w:t>
      </w:r>
      <w:bookmarkEnd w:id="6"/>
    </w:p>
    <w:p w14:paraId="24CD5372" w14:textId="77777777" w:rsidR="0031541B" w:rsidRPr="00C437B0" w:rsidRDefault="0031541B" w:rsidP="0031541B">
      <w:pPr>
        <w:pStyle w:val="Doc-text2"/>
        <w:numPr>
          <w:ilvl w:val="0"/>
          <w:numId w:val="3"/>
        </w:numPr>
        <w:pBdr>
          <w:top w:val="single" w:sz="4" w:space="1" w:color="auto"/>
          <w:left w:val="single" w:sz="4" w:space="4" w:color="auto"/>
          <w:bottom w:val="single" w:sz="4" w:space="1" w:color="auto"/>
          <w:right w:val="single" w:sz="4" w:space="4" w:color="auto"/>
        </w:pBdr>
        <w:rPr>
          <w:lang w:val="en-US"/>
        </w:rPr>
      </w:pPr>
      <w:r w:rsidRPr="00C437B0">
        <w:rPr>
          <w:lang w:val="en-US"/>
        </w:rPr>
        <w:t>For temporal domain Case B, the inference report can include the latest measurement results (</w:t>
      </w:r>
      <w:bookmarkStart w:id="7" w:name="_Hlk207396514"/>
      <w:r w:rsidRPr="00C437B0">
        <w:rPr>
          <w:lang w:val="en-US"/>
        </w:rPr>
        <w:t>regardless of actual results or predicted results</w:t>
      </w:r>
      <w:bookmarkEnd w:id="7"/>
      <w:r w:rsidRPr="00C437B0">
        <w:rPr>
          <w:lang w:val="en-US"/>
        </w:rPr>
        <w:t>).</w:t>
      </w:r>
    </w:p>
    <w:p w14:paraId="7406F74E" w14:textId="77777777" w:rsidR="0031541B" w:rsidRPr="00C437B0" w:rsidRDefault="0031541B" w:rsidP="0031541B">
      <w:pPr>
        <w:pStyle w:val="Doc-text2"/>
        <w:numPr>
          <w:ilvl w:val="0"/>
          <w:numId w:val="3"/>
        </w:numPr>
        <w:pBdr>
          <w:top w:val="single" w:sz="4" w:space="1" w:color="auto"/>
          <w:left w:val="single" w:sz="4" w:space="4" w:color="auto"/>
          <w:bottom w:val="single" w:sz="4" w:space="1" w:color="auto"/>
          <w:right w:val="single" w:sz="4" w:space="4" w:color="auto"/>
        </w:pBdr>
        <w:rPr>
          <w:lang w:val="en-US"/>
        </w:rPr>
      </w:pPr>
      <w:r w:rsidRPr="00C437B0">
        <w:rPr>
          <w:lang w:val="en-US"/>
        </w:rPr>
        <w:t>For frequency domain prediction, the inference report can include the latest measurement results of the predicted cell. (No change to the existing measurement report)</w:t>
      </w:r>
    </w:p>
    <w:p w14:paraId="4A4A62B2" w14:textId="77777777" w:rsidR="0031541B" w:rsidRPr="00C437B0" w:rsidRDefault="0031541B" w:rsidP="0031541B">
      <w:pPr>
        <w:pStyle w:val="Doc-text2"/>
        <w:tabs>
          <w:tab w:val="left" w:pos="180"/>
        </w:tabs>
        <w:ind w:left="0" w:firstLine="0"/>
        <w:rPr>
          <w:b/>
          <w:bCs/>
          <w:iCs/>
          <w:noProof/>
          <w:szCs w:val="28"/>
        </w:rPr>
      </w:pPr>
    </w:p>
    <w:p w14:paraId="627B3FED" w14:textId="77777777" w:rsidR="00D159AD" w:rsidRPr="00C437B0" w:rsidRDefault="00D159AD">
      <w:pPr>
        <w:rPr>
          <w:rFonts w:hint="eastAsia"/>
          <w:lang w:val="en-GB"/>
        </w:rPr>
      </w:pPr>
    </w:p>
    <w:p w14:paraId="04756E1C" w14:textId="77777777" w:rsidR="00BF7B19" w:rsidRPr="00C437B0" w:rsidRDefault="00BF7B19" w:rsidP="00BF7B19">
      <w:pPr>
        <w:pStyle w:val="Agreement"/>
      </w:pPr>
      <w:r w:rsidRPr="00C437B0">
        <w:t xml:space="preserve">A monitoring window, a window over which the performance monitoring metric can be calculated, can be configured for performance monitoring.  Up to WI on which cases (if any) this monitoring window is needed.  </w:t>
      </w:r>
    </w:p>
    <w:p w14:paraId="280DEC35" w14:textId="77777777" w:rsidR="00BF7B19" w:rsidRPr="00C437B0" w:rsidRDefault="00BF7B19" w:rsidP="00BF7B19">
      <w:pPr>
        <w:pStyle w:val="Doc-text2"/>
      </w:pPr>
    </w:p>
    <w:p w14:paraId="580FA479" w14:textId="77777777" w:rsidR="00BF7B19" w:rsidRPr="00C437B0" w:rsidRDefault="00BF7B19" w:rsidP="00BF7B19">
      <w:pPr>
        <w:pStyle w:val="Doc-text2"/>
        <w:rPr>
          <w:lang w:val="en-US"/>
        </w:rPr>
      </w:pPr>
    </w:p>
    <w:p w14:paraId="6B2597A9" w14:textId="77777777" w:rsidR="00BF7B19" w:rsidRPr="00C437B0" w:rsidRDefault="00BF7B19" w:rsidP="00BF7B19">
      <w:pPr>
        <w:pStyle w:val="Doc-text2"/>
        <w:pBdr>
          <w:top w:val="single" w:sz="4" w:space="1" w:color="auto"/>
          <w:left w:val="single" w:sz="4" w:space="4" w:color="auto"/>
          <w:bottom w:val="single" w:sz="4" w:space="1" w:color="auto"/>
          <w:right w:val="single" w:sz="4" w:space="4" w:color="auto"/>
        </w:pBdr>
        <w:rPr>
          <w:b/>
          <w:bCs/>
          <w:lang w:val="en-US"/>
        </w:rPr>
      </w:pPr>
      <w:r w:rsidRPr="00C437B0">
        <w:rPr>
          <w:b/>
          <w:bCs/>
          <w:lang w:val="en-US"/>
        </w:rPr>
        <w:t>Agreements</w:t>
      </w:r>
    </w:p>
    <w:p w14:paraId="1C382934" w14:textId="77777777" w:rsidR="00BF7B19" w:rsidRPr="00C437B0" w:rsidRDefault="00BF7B19" w:rsidP="00BF7B19">
      <w:pPr>
        <w:pStyle w:val="Agreement"/>
        <w:pBdr>
          <w:top w:val="single" w:sz="4" w:space="1" w:color="auto"/>
          <w:left w:val="single" w:sz="4" w:space="4" w:color="auto"/>
          <w:bottom w:val="single" w:sz="4" w:space="1" w:color="auto"/>
          <w:right w:val="single" w:sz="4" w:space="4" w:color="auto"/>
        </w:pBdr>
        <w:rPr>
          <w:b w:val="0"/>
          <w:bCs/>
          <w:lang w:val="en-US"/>
        </w:rPr>
      </w:pPr>
      <w:r w:rsidRPr="00C437B0">
        <w:rPr>
          <w:b w:val="0"/>
          <w:bCs/>
          <w:lang w:val="en-US"/>
        </w:rPr>
        <w:t xml:space="preserve">Aim for a single framework for event prediction and performance monitoring.  From RAN2 point of view indirect event prediction, RSRP </w:t>
      </w:r>
      <w:bookmarkStart w:id="8" w:name="_Hlk207443843"/>
      <w:r w:rsidRPr="00C437B0">
        <w:rPr>
          <w:b w:val="0"/>
          <w:bCs/>
          <w:lang w:val="en-US"/>
        </w:rPr>
        <w:t>differences can be used as the performance metric for monitoring</w:t>
      </w:r>
      <w:bookmarkEnd w:id="8"/>
      <w:r w:rsidRPr="00C437B0">
        <w:rPr>
          <w:b w:val="0"/>
          <w:bCs/>
          <w:lang w:val="en-US"/>
        </w:rPr>
        <w:t xml:space="preserve">.  Capture in the TR that </w:t>
      </w:r>
      <w:bookmarkStart w:id="9" w:name="_Hlk207443887"/>
      <w:r w:rsidRPr="00C437B0">
        <w:rPr>
          <w:b w:val="0"/>
          <w:bCs/>
          <w:lang w:val="en-US"/>
        </w:rPr>
        <w:t>there is no consensus on the feasibility of performance monitoring of the direct event prediction</w:t>
      </w:r>
      <w:bookmarkEnd w:id="9"/>
      <w:r w:rsidRPr="00C437B0">
        <w:rPr>
          <w:b w:val="0"/>
          <w:bCs/>
          <w:lang w:val="en-US"/>
        </w:rPr>
        <w:t xml:space="preserve"> and this would need to be resolved in WI phase before proceeding with specifying direct event prediction.   </w:t>
      </w:r>
    </w:p>
    <w:p w14:paraId="58E92D23" w14:textId="77777777" w:rsidR="00BF7B19" w:rsidRPr="00C437B0" w:rsidRDefault="00BF7B19">
      <w:pPr>
        <w:rPr>
          <w:rFonts w:hint="eastAsia"/>
        </w:rPr>
      </w:pPr>
    </w:p>
    <w:p w14:paraId="21EBBE40" w14:textId="77777777" w:rsidR="00BF7B19" w:rsidRPr="00C437B0" w:rsidRDefault="00BF7B19" w:rsidP="00BF7B19">
      <w:pPr>
        <w:pStyle w:val="Agreement"/>
        <w:rPr>
          <w:lang w:val="en-US"/>
        </w:rPr>
      </w:pPr>
      <w:bookmarkStart w:id="10" w:name="_Hlk207443023"/>
      <w:r w:rsidRPr="00C437B0">
        <w:rPr>
          <w:lang w:val="en-US"/>
        </w:rPr>
        <w:t xml:space="preserve">What the UE requires to </w:t>
      </w:r>
      <w:proofErr w:type="gramStart"/>
      <w:r w:rsidRPr="00C437B0">
        <w:rPr>
          <w:lang w:val="en-US"/>
        </w:rPr>
        <w:t>the determine</w:t>
      </w:r>
      <w:proofErr w:type="gramEnd"/>
      <w:r w:rsidRPr="00C437B0">
        <w:rPr>
          <w:lang w:val="en-US"/>
        </w:rPr>
        <w:t xml:space="preserve"> applicability is </w:t>
      </w:r>
      <w:proofErr w:type="gramStart"/>
      <w:r w:rsidRPr="00C437B0">
        <w:rPr>
          <w:lang w:val="en-US"/>
        </w:rPr>
        <w:t>similar to</w:t>
      </w:r>
      <w:proofErr w:type="gramEnd"/>
      <w:r w:rsidRPr="00C437B0">
        <w:rPr>
          <w:lang w:val="en-US"/>
        </w:rPr>
        <w:t xml:space="preserve"> RRM prediction</w:t>
      </w:r>
      <w:bookmarkEnd w:id="10"/>
      <w:r w:rsidRPr="00C437B0">
        <w:rPr>
          <w:lang w:val="en-US"/>
        </w:rPr>
        <w:t xml:space="preserve">.  </w:t>
      </w:r>
    </w:p>
    <w:p w14:paraId="76CC97E2" w14:textId="77777777" w:rsidR="00BF7B19" w:rsidRPr="00C437B0" w:rsidRDefault="00BF7B19">
      <w:pPr>
        <w:rPr>
          <w:rFonts w:hint="eastAsia"/>
        </w:rPr>
      </w:pPr>
    </w:p>
    <w:p w14:paraId="6A0B7781" w14:textId="77777777" w:rsidR="00BF7B19" w:rsidRPr="00C437B0" w:rsidRDefault="00BF7B19" w:rsidP="00BF7B19">
      <w:pPr>
        <w:pStyle w:val="Doc-text2"/>
        <w:pBdr>
          <w:top w:val="single" w:sz="4" w:space="1" w:color="auto"/>
          <w:left w:val="single" w:sz="4" w:space="4" w:color="auto"/>
          <w:bottom w:val="single" w:sz="4" w:space="1" w:color="auto"/>
          <w:right w:val="single" w:sz="4" w:space="4" w:color="auto"/>
        </w:pBdr>
        <w:rPr>
          <w:b/>
          <w:bCs/>
          <w:lang w:val="en-US"/>
        </w:rPr>
      </w:pPr>
      <w:r w:rsidRPr="00C437B0">
        <w:rPr>
          <w:b/>
          <w:bCs/>
          <w:lang w:val="en-US"/>
        </w:rPr>
        <w:t>Agreements</w:t>
      </w:r>
    </w:p>
    <w:p w14:paraId="54F480EE" w14:textId="77777777" w:rsidR="00BF7B19" w:rsidRPr="00C437B0" w:rsidRDefault="00BF7B19" w:rsidP="00BF7B19">
      <w:pPr>
        <w:pStyle w:val="Doc-text2"/>
        <w:pBdr>
          <w:top w:val="single" w:sz="4" w:space="1" w:color="auto"/>
          <w:left w:val="single" w:sz="4" w:space="4" w:color="auto"/>
          <w:bottom w:val="single" w:sz="4" w:space="1" w:color="auto"/>
          <w:right w:val="single" w:sz="4" w:space="4" w:color="auto"/>
        </w:pBdr>
        <w:rPr>
          <w:lang w:val="en-US"/>
        </w:rPr>
      </w:pPr>
      <w:r w:rsidRPr="00C437B0">
        <w:rPr>
          <w:lang w:val="en-US"/>
        </w:rPr>
        <w:t>1</w:t>
      </w:r>
      <w:r w:rsidRPr="00C437B0">
        <w:rPr>
          <w:lang w:val="en-US"/>
        </w:rPr>
        <w:tab/>
        <w:t>For RRM measurement event prediction, the following are included in the inference configuration:</w:t>
      </w:r>
    </w:p>
    <w:p w14:paraId="430307F9" w14:textId="77777777" w:rsidR="00BF7B19" w:rsidRPr="00C437B0" w:rsidRDefault="00BF7B19" w:rsidP="00BF7B19">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437B0">
        <w:rPr>
          <w:lang w:val="en-US"/>
        </w:rPr>
        <w:t>The length of PW for the associated AIML model</w:t>
      </w:r>
    </w:p>
    <w:p w14:paraId="6655A94E" w14:textId="77777777" w:rsidR="00BF7B19" w:rsidRPr="00C437B0" w:rsidRDefault="00BF7B19" w:rsidP="00BF7B19">
      <w:pPr>
        <w:pStyle w:val="Doc-text2"/>
        <w:numPr>
          <w:ilvl w:val="0"/>
          <w:numId w:val="4"/>
        </w:numPr>
        <w:pBdr>
          <w:top w:val="single" w:sz="4" w:space="1" w:color="auto"/>
          <w:left w:val="single" w:sz="4" w:space="4" w:color="auto"/>
          <w:bottom w:val="single" w:sz="4" w:space="1" w:color="auto"/>
          <w:right w:val="single" w:sz="4" w:space="4" w:color="auto"/>
        </w:pBdr>
        <w:rPr>
          <w:lang w:val="en-US"/>
        </w:rPr>
      </w:pPr>
      <w:bookmarkStart w:id="11" w:name="_Hlk207443280"/>
      <w:r w:rsidRPr="00C437B0">
        <w:rPr>
          <w:lang w:val="en-US"/>
        </w:rPr>
        <w:t>Event-related information (event type and event-related parameters)</w:t>
      </w:r>
      <w:bookmarkEnd w:id="11"/>
    </w:p>
    <w:p w14:paraId="7F4D0AF8" w14:textId="77777777" w:rsidR="00BF7B19" w:rsidRPr="00C437B0" w:rsidRDefault="00BF7B19" w:rsidP="00BF7B19">
      <w:pPr>
        <w:pStyle w:val="Doc-text2"/>
        <w:pBdr>
          <w:top w:val="single" w:sz="4" w:space="1" w:color="auto"/>
          <w:left w:val="single" w:sz="4" w:space="4" w:color="auto"/>
          <w:bottom w:val="single" w:sz="4" w:space="1" w:color="auto"/>
          <w:right w:val="single" w:sz="4" w:space="4" w:color="auto"/>
        </w:pBdr>
        <w:rPr>
          <w:lang w:val="en-US"/>
        </w:rPr>
      </w:pPr>
      <w:r w:rsidRPr="00C437B0">
        <w:rPr>
          <w:lang w:val="en-US"/>
        </w:rPr>
        <w:t>2</w:t>
      </w:r>
      <w:r w:rsidRPr="00C437B0">
        <w:rPr>
          <w:lang w:val="en-US"/>
        </w:rPr>
        <w:tab/>
        <w:t>For RRM measurement event prediction, the event prediction report can include:</w:t>
      </w:r>
    </w:p>
    <w:p w14:paraId="49AAD30A" w14:textId="77777777" w:rsidR="00BF7B19" w:rsidRPr="00C437B0" w:rsidRDefault="00BF7B19" w:rsidP="00BF7B19">
      <w:pPr>
        <w:pStyle w:val="Doc-text2"/>
        <w:pBdr>
          <w:top w:val="single" w:sz="4" w:space="1" w:color="auto"/>
          <w:left w:val="single" w:sz="4" w:space="4" w:color="auto"/>
          <w:bottom w:val="single" w:sz="4" w:space="1" w:color="auto"/>
          <w:right w:val="single" w:sz="4" w:space="4" w:color="auto"/>
        </w:pBdr>
        <w:rPr>
          <w:lang w:val="en-US"/>
        </w:rPr>
      </w:pPr>
      <w:r w:rsidRPr="00C437B0">
        <w:rPr>
          <w:lang w:val="en-US"/>
        </w:rPr>
        <w:t>-</w:t>
      </w:r>
      <w:r w:rsidRPr="00C437B0">
        <w:rPr>
          <w:lang w:val="en-US"/>
        </w:rPr>
        <w:tab/>
        <w:t>RRM measurements (For normative phase to define what types of measurements)</w:t>
      </w:r>
    </w:p>
    <w:p w14:paraId="396F05B8" w14:textId="77777777" w:rsidR="00BF7B19" w:rsidRPr="00C437B0" w:rsidRDefault="00BF7B19" w:rsidP="00BF7B19">
      <w:pPr>
        <w:pStyle w:val="Doc-text2"/>
        <w:pBdr>
          <w:top w:val="single" w:sz="4" w:space="1" w:color="auto"/>
          <w:left w:val="single" w:sz="4" w:space="4" w:color="auto"/>
          <w:bottom w:val="single" w:sz="4" w:space="1" w:color="auto"/>
          <w:right w:val="single" w:sz="4" w:space="4" w:color="auto"/>
        </w:pBdr>
        <w:rPr>
          <w:lang w:val="en-US"/>
        </w:rPr>
      </w:pPr>
      <w:r w:rsidRPr="00C437B0">
        <w:rPr>
          <w:lang w:val="en-US"/>
        </w:rPr>
        <w:lastRenderedPageBreak/>
        <w:t>-</w:t>
      </w:r>
      <w:r w:rsidRPr="00C437B0">
        <w:rPr>
          <w:lang w:val="en-US"/>
        </w:rPr>
        <w:tab/>
        <w:t>Time-related information about the predicted event (e.g., the time/window of occurrence)</w:t>
      </w:r>
    </w:p>
    <w:p w14:paraId="733B2A93" w14:textId="77777777" w:rsidR="00BF7B19" w:rsidRPr="00C437B0" w:rsidRDefault="00BF7B19" w:rsidP="00BF7B19">
      <w:pPr>
        <w:pStyle w:val="Doc-text2"/>
        <w:pBdr>
          <w:top w:val="single" w:sz="4" w:space="1" w:color="auto"/>
          <w:left w:val="single" w:sz="4" w:space="4" w:color="auto"/>
          <w:bottom w:val="single" w:sz="4" w:space="1" w:color="auto"/>
          <w:right w:val="single" w:sz="4" w:space="4" w:color="auto"/>
        </w:pBdr>
        <w:rPr>
          <w:lang w:val="en-US"/>
        </w:rPr>
      </w:pPr>
      <w:r w:rsidRPr="00C437B0">
        <w:rPr>
          <w:lang w:val="en-US"/>
        </w:rPr>
        <w:t>3</w:t>
      </w:r>
      <w:r w:rsidRPr="00C437B0">
        <w:rPr>
          <w:lang w:val="en-US"/>
        </w:rPr>
        <w:tab/>
        <w:t xml:space="preserve">For measurement event determined, </w:t>
      </w:r>
      <w:bookmarkStart w:id="12" w:name="_Hlk207443590"/>
      <w:r w:rsidRPr="00C437B0">
        <w:rPr>
          <w:lang w:val="en-US"/>
        </w:rPr>
        <w:t>when the UE is configured with temporal domain case B, and frequency domain prediction, UE reports measurement event by following an approach similar legacy procedure.   This can be achieved without spec impact for measurement reporting</w:t>
      </w:r>
      <w:bookmarkEnd w:id="12"/>
      <w:r w:rsidRPr="00C437B0">
        <w:rPr>
          <w:lang w:val="en-US"/>
        </w:rPr>
        <w:t xml:space="preserve">.  FFS for normative phase if additional information needs to be added.  </w:t>
      </w:r>
    </w:p>
    <w:p w14:paraId="25D7FCD6" w14:textId="77777777" w:rsidR="00BF7B19" w:rsidRPr="00C437B0" w:rsidRDefault="00BF7B19">
      <w:pPr>
        <w:rPr>
          <w:rFonts w:hint="eastAsia"/>
        </w:rPr>
      </w:pPr>
    </w:p>
    <w:p w14:paraId="0CF8A665" w14:textId="77777777" w:rsidR="00C81E12" w:rsidRPr="00C437B0" w:rsidRDefault="00C81E12" w:rsidP="00C81E12">
      <w:pPr>
        <w:pStyle w:val="Doc-text2"/>
      </w:pPr>
    </w:p>
    <w:tbl>
      <w:tblPr>
        <w:tblStyle w:val="ae"/>
        <w:tblW w:w="0" w:type="auto"/>
        <w:tblInd w:w="1075" w:type="dxa"/>
        <w:tblLook w:val="04A0" w:firstRow="1" w:lastRow="0" w:firstColumn="1" w:lastColumn="0" w:noHBand="0" w:noVBand="1"/>
      </w:tblPr>
      <w:tblGrid>
        <w:gridCol w:w="7221"/>
      </w:tblGrid>
      <w:tr w:rsidR="00C437B0" w14:paraId="027B7DE5" w14:textId="77777777" w:rsidTr="00B71B5A">
        <w:tc>
          <w:tcPr>
            <w:tcW w:w="8572" w:type="dxa"/>
          </w:tcPr>
          <w:p w14:paraId="0226362D" w14:textId="77777777" w:rsidR="00C437B0" w:rsidRDefault="00C437B0" w:rsidP="00B71B5A">
            <w:pPr>
              <w:pStyle w:val="Agreement"/>
              <w:numPr>
                <w:ilvl w:val="0"/>
                <w:numId w:val="0"/>
              </w:numPr>
              <w:ind w:left="360" w:hanging="360"/>
            </w:pPr>
            <w:r>
              <w:t xml:space="preserve">Agreements </w:t>
            </w:r>
          </w:p>
          <w:p w14:paraId="0EF9051D" w14:textId="77777777" w:rsidR="00C437B0" w:rsidRDefault="00C437B0" w:rsidP="00B71B5A">
            <w:pPr>
              <w:pStyle w:val="Doc-text2"/>
              <w:ind w:left="363"/>
              <w:rPr>
                <w:lang w:val="en-US"/>
              </w:rPr>
            </w:pPr>
            <w:r>
              <w:rPr>
                <w:lang w:val="en-US"/>
              </w:rPr>
              <w:t>1</w:t>
            </w:r>
            <w:r>
              <w:rPr>
                <w:lang w:val="en-US"/>
              </w:rPr>
              <w:tab/>
              <w:t>For req</w:t>
            </w:r>
            <w:r w:rsidRPr="00894211">
              <w:rPr>
                <w:rFonts w:hint="eastAsia"/>
                <w:lang w:val="en-US"/>
              </w:rPr>
              <w:t>uest/configuration for UE side data collection</w:t>
            </w:r>
            <w:r>
              <w:rPr>
                <w:lang w:val="en-US"/>
              </w:rPr>
              <w:t>, the following</w:t>
            </w:r>
            <w:r w:rsidRPr="00894211">
              <w:rPr>
                <w:rFonts w:hint="eastAsia"/>
                <w:lang w:val="en-US"/>
              </w:rPr>
              <w:t xml:space="preserve"> in AI/ML PHY </w:t>
            </w:r>
            <w:r>
              <w:rPr>
                <w:lang w:val="en-US"/>
              </w:rPr>
              <w:t xml:space="preserve">agreements </w:t>
            </w:r>
            <w:r w:rsidRPr="00894211">
              <w:rPr>
                <w:rFonts w:hint="eastAsia"/>
                <w:lang w:val="en-US"/>
              </w:rPr>
              <w:t>are also applied</w:t>
            </w:r>
            <w:r>
              <w:rPr>
                <w:lang w:val="en-US"/>
              </w:rPr>
              <w:t xml:space="preserve"> as a baseline</w:t>
            </w:r>
            <w:r w:rsidRPr="00894211">
              <w:rPr>
                <w:rFonts w:hint="eastAsia"/>
                <w:lang w:val="en-US"/>
              </w:rPr>
              <w:t xml:space="preserve"> for RRM measurement prediction and measurement event prediction</w:t>
            </w:r>
            <w:r>
              <w:rPr>
                <w:lang w:val="en-US"/>
              </w:rPr>
              <w:t xml:space="preserve"> for connected mode</w:t>
            </w:r>
            <w:r w:rsidRPr="00894211">
              <w:rPr>
                <w:rFonts w:hint="eastAsia"/>
                <w:lang w:val="en-US"/>
              </w:rPr>
              <w:t>.</w:t>
            </w:r>
          </w:p>
          <w:p w14:paraId="0245D5D3" w14:textId="77777777" w:rsidR="00C437B0" w:rsidRPr="00894211" w:rsidRDefault="00C437B0" w:rsidP="00C437B0">
            <w:pPr>
              <w:pStyle w:val="Doc-text2"/>
              <w:numPr>
                <w:ilvl w:val="0"/>
                <w:numId w:val="5"/>
              </w:numPr>
              <w:ind w:left="720"/>
              <w:rPr>
                <w:lang w:val="en-US"/>
              </w:rPr>
            </w:pPr>
            <w:r w:rsidRPr="00894211">
              <w:rPr>
                <w:lang w:val="en-US"/>
              </w:rPr>
              <w:t>The UE can request measurement configuration for data collection of AI/ML based beam management. The request can contain one or more of the following:</w:t>
            </w:r>
          </w:p>
          <w:p w14:paraId="4C28B12E" w14:textId="77777777" w:rsidR="00C437B0" w:rsidRPr="00894211" w:rsidRDefault="00C437B0" w:rsidP="00C437B0">
            <w:pPr>
              <w:pStyle w:val="Doc-text2"/>
              <w:numPr>
                <w:ilvl w:val="1"/>
                <w:numId w:val="5"/>
              </w:numPr>
              <w:ind w:left="1440"/>
              <w:rPr>
                <w:lang w:val="en-US"/>
              </w:rPr>
            </w:pPr>
            <w:r w:rsidRPr="00894211">
              <w:rPr>
                <w:lang w:val="en-US"/>
              </w:rPr>
              <w:t>An indication on start/stop of data collection</w:t>
            </w:r>
          </w:p>
          <w:p w14:paraId="50220E06" w14:textId="77777777" w:rsidR="00C437B0" w:rsidRPr="00894211" w:rsidRDefault="00C437B0" w:rsidP="00C437B0">
            <w:pPr>
              <w:pStyle w:val="Doc-text2"/>
              <w:numPr>
                <w:ilvl w:val="1"/>
                <w:numId w:val="5"/>
              </w:numPr>
              <w:ind w:left="1440"/>
              <w:rPr>
                <w:lang w:val="en-US"/>
              </w:rPr>
            </w:pPr>
            <w:r w:rsidRPr="00894211">
              <w:rPr>
                <w:lang w:val="en-US"/>
              </w:rPr>
              <w:t>Details of signaling are FFS. It is up to network what it configures at the end.</w:t>
            </w:r>
          </w:p>
          <w:p w14:paraId="4580E4A1" w14:textId="77777777" w:rsidR="00C437B0" w:rsidRPr="00894211" w:rsidRDefault="00C437B0" w:rsidP="00C437B0">
            <w:pPr>
              <w:pStyle w:val="Doc-text2"/>
              <w:numPr>
                <w:ilvl w:val="0"/>
                <w:numId w:val="5"/>
              </w:numPr>
              <w:ind w:left="720"/>
              <w:rPr>
                <w:lang w:val="en-US"/>
              </w:rPr>
            </w:pPr>
            <w:r w:rsidRPr="00894211">
              <w:rPr>
                <w:lang w:val="en-US"/>
              </w:rPr>
              <w:t>Introduce UAI message for UE request of data collection measurement configuration. And it is up to UE implementation when to send the request.</w:t>
            </w:r>
          </w:p>
          <w:p w14:paraId="7CCFD644" w14:textId="77777777" w:rsidR="00C437B0" w:rsidRPr="00894211" w:rsidRDefault="00C437B0" w:rsidP="00C437B0">
            <w:pPr>
              <w:pStyle w:val="Doc-text2"/>
              <w:numPr>
                <w:ilvl w:val="0"/>
                <w:numId w:val="5"/>
              </w:numPr>
              <w:ind w:left="720"/>
              <w:rPr>
                <w:lang w:val="en-US"/>
              </w:rPr>
            </w:pPr>
            <w:r w:rsidRPr="00894211">
              <w:rPr>
                <w:rFonts w:hint="eastAsia"/>
                <w:lang w:val="en-US"/>
              </w:rPr>
              <w:t>Data collection related configuration(s) and associated ID(s</w:t>
            </w:r>
            <w:proofErr w:type="gramStart"/>
            <w:r w:rsidRPr="00894211">
              <w:rPr>
                <w:rFonts w:hint="eastAsia"/>
                <w:lang w:val="en-US"/>
              </w:rPr>
              <w:t>)(</w:t>
            </w:r>
            <w:proofErr w:type="gramEnd"/>
            <w:r w:rsidRPr="00894211">
              <w:rPr>
                <w:rFonts w:hint="eastAsia"/>
                <w:lang w:val="en-US"/>
              </w:rPr>
              <w:t>if needed) can be included in training data collection configuration.</w:t>
            </w:r>
          </w:p>
          <w:p w14:paraId="4C5BF07A" w14:textId="77777777" w:rsidR="00C437B0" w:rsidRPr="00894211" w:rsidRDefault="00C437B0" w:rsidP="00C437B0">
            <w:pPr>
              <w:pStyle w:val="Doc-text2"/>
              <w:numPr>
                <w:ilvl w:val="0"/>
                <w:numId w:val="5"/>
              </w:numPr>
              <w:ind w:left="720"/>
              <w:rPr>
                <w:lang w:val="en-US"/>
              </w:rPr>
            </w:pPr>
            <w:r w:rsidRPr="00894211">
              <w:rPr>
                <w:lang w:val="en-US"/>
              </w:rPr>
              <w:t>The network can provide or release the data collection configuration (at any point in time), with or without UE request.</w:t>
            </w:r>
          </w:p>
          <w:p w14:paraId="7E25693C" w14:textId="77777777" w:rsidR="00C437B0" w:rsidRPr="00894211" w:rsidRDefault="00C437B0" w:rsidP="00C437B0">
            <w:pPr>
              <w:pStyle w:val="Doc-text2"/>
              <w:numPr>
                <w:ilvl w:val="0"/>
                <w:numId w:val="5"/>
              </w:numPr>
              <w:ind w:left="720"/>
              <w:rPr>
                <w:lang w:val="en-US"/>
              </w:rPr>
            </w:pPr>
            <w:r w:rsidRPr="00894211">
              <w:rPr>
                <w:rFonts w:hint="eastAsia"/>
                <w:lang w:val="en-US"/>
              </w:rPr>
              <w:t>The following methods for network control of the initiation and configuration for data collection:</w:t>
            </w:r>
          </w:p>
          <w:p w14:paraId="7C4318BB" w14:textId="77777777" w:rsidR="00C437B0" w:rsidRPr="00894211" w:rsidRDefault="00C437B0" w:rsidP="00C437B0">
            <w:pPr>
              <w:pStyle w:val="Doc-text2"/>
              <w:numPr>
                <w:ilvl w:val="1"/>
                <w:numId w:val="5"/>
              </w:numPr>
              <w:ind w:left="1440"/>
              <w:rPr>
                <w:lang w:val="en-US"/>
              </w:rPr>
            </w:pPr>
            <w:r w:rsidRPr="00894211">
              <w:rPr>
                <w:lang w:val="en-US"/>
              </w:rPr>
              <w:t>The network can decide when to start/stop the data collection and send configuration.</w:t>
            </w:r>
          </w:p>
          <w:p w14:paraId="3518BA8A" w14:textId="77777777" w:rsidR="00C437B0" w:rsidRDefault="00C437B0" w:rsidP="00C437B0">
            <w:pPr>
              <w:pStyle w:val="Doc-text2"/>
              <w:numPr>
                <w:ilvl w:val="1"/>
                <w:numId w:val="5"/>
              </w:numPr>
              <w:ind w:left="1440"/>
              <w:rPr>
                <w:lang w:val="en-US"/>
              </w:rPr>
            </w:pPr>
            <w:r w:rsidRPr="00894211">
              <w:rPr>
                <w:lang w:val="en-US"/>
              </w:rPr>
              <w:t>The network can configure whether UE is allowed to initiate request for data collection (e.g. start/stop indication).</w:t>
            </w:r>
          </w:p>
          <w:p w14:paraId="10B91CAC" w14:textId="77777777" w:rsidR="00C437B0" w:rsidRPr="00435440" w:rsidRDefault="00C437B0" w:rsidP="00B71B5A">
            <w:pPr>
              <w:pStyle w:val="Doc-text2"/>
              <w:ind w:left="363"/>
              <w:rPr>
                <w:lang w:val="en-US"/>
              </w:rPr>
            </w:pPr>
            <w:r>
              <w:rPr>
                <w:lang w:val="en-US"/>
              </w:rPr>
              <w:tab/>
              <w:t>NOTE this can be aligned with AI/ML PHY agreements at the end of this</w:t>
            </w:r>
          </w:p>
          <w:p w14:paraId="288DB27A" w14:textId="77777777" w:rsidR="00C437B0" w:rsidRPr="004F3347" w:rsidRDefault="00C437B0" w:rsidP="00C437B0">
            <w:pPr>
              <w:pStyle w:val="Agreement"/>
              <w:numPr>
                <w:ilvl w:val="0"/>
                <w:numId w:val="6"/>
              </w:numPr>
              <w:ind w:left="360"/>
              <w:rPr>
                <w:b w:val="0"/>
                <w:bCs/>
                <w:lang w:val="en-US"/>
              </w:rPr>
            </w:pPr>
            <w:r w:rsidRPr="004F3347">
              <w:rPr>
                <w:b w:val="0"/>
                <w:bCs/>
                <w:lang w:val="en-US"/>
              </w:rPr>
              <w:t xml:space="preserve">For UE-side data collection, UE can perform measurement by </w:t>
            </w:r>
            <w:r w:rsidRPr="004F3347">
              <w:rPr>
                <w:rFonts w:hint="eastAsia"/>
                <w:b w:val="0"/>
                <w:bCs/>
                <w:lang w:val="en-US"/>
              </w:rPr>
              <w:t>r</w:t>
            </w:r>
            <w:r w:rsidRPr="004F3347">
              <w:rPr>
                <w:b w:val="0"/>
                <w:bCs/>
                <w:lang w:val="en-US"/>
              </w:rPr>
              <w:t xml:space="preserve">e-using MOs configured for legacy RRM measurement.  </w:t>
            </w:r>
          </w:p>
          <w:p w14:paraId="5F04AA71" w14:textId="77777777" w:rsidR="00C437B0" w:rsidRDefault="00C437B0" w:rsidP="00C437B0">
            <w:pPr>
              <w:pStyle w:val="Agreement"/>
              <w:numPr>
                <w:ilvl w:val="0"/>
                <w:numId w:val="6"/>
              </w:numPr>
              <w:ind w:left="360"/>
              <w:rPr>
                <w:b w:val="0"/>
                <w:bCs/>
                <w:lang w:val="en-US"/>
              </w:rPr>
            </w:pPr>
            <w:r w:rsidRPr="004F3347">
              <w:rPr>
                <w:b w:val="0"/>
                <w:bCs/>
                <w:lang w:val="en-US"/>
              </w:rPr>
              <w:t xml:space="preserve">The full list of candidate </w:t>
            </w:r>
            <w:r>
              <w:rPr>
                <w:b w:val="0"/>
                <w:bCs/>
                <w:lang w:val="en-US"/>
              </w:rPr>
              <w:t xml:space="preserve">measurement </w:t>
            </w:r>
            <w:r w:rsidRPr="004F3347">
              <w:rPr>
                <w:b w:val="0"/>
                <w:bCs/>
                <w:lang w:val="en-US"/>
              </w:rPr>
              <w:t xml:space="preserve">configuration is not needed for AI mobility.    </w:t>
            </w:r>
          </w:p>
          <w:p w14:paraId="510B8CC3" w14:textId="77777777" w:rsidR="00C437B0" w:rsidRPr="00C47A86" w:rsidRDefault="00C437B0" w:rsidP="00B71B5A">
            <w:pPr>
              <w:pStyle w:val="Doc-text2"/>
              <w:ind w:left="360" w:firstLine="0"/>
              <w:rPr>
                <w:lang w:val="en-US"/>
              </w:rPr>
            </w:pPr>
            <w:r>
              <w:rPr>
                <w:lang w:val="en-US"/>
              </w:rPr>
              <w:t xml:space="preserve">Capture following options in the TR.   Up to normative phase to determine solution.  </w:t>
            </w:r>
          </w:p>
          <w:p w14:paraId="4323FB44" w14:textId="77777777" w:rsidR="00C437B0" w:rsidRDefault="00C437B0" w:rsidP="00B71B5A">
            <w:pPr>
              <w:pStyle w:val="Agreement"/>
              <w:numPr>
                <w:ilvl w:val="0"/>
                <w:numId w:val="0"/>
              </w:numPr>
              <w:ind w:left="360"/>
              <w:rPr>
                <w:b w:val="0"/>
                <w:bCs/>
                <w:lang w:val="en-US"/>
              </w:rPr>
            </w:pPr>
            <w:r w:rsidRPr="004F3347">
              <w:rPr>
                <w:b w:val="0"/>
                <w:bCs/>
                <w:lang w:val="en-US"/>
              </w:rPr>
              <w:t>Option</w:t>
            </w:r>
            <w:r>
              <w:rPr>
                <w:b w:val="0"/>
                <w:bCs/>
                <w:lang w:val="en-US"/>
              </w:rPr>
              <w:t xml:space="preserve"> 1</w:t>
            </w:r>
          </w:p>
          <w:p w14:paraId="566B4528" w14:textId="77777777" w:rsidR="00C437B0" w:rsidRDefault="00C437B0" w:rsidP="00C437B0">
            <w:pPr>
              <w:pStyle w:val="Agreement"/>
              <w:numPr>
                <w:ilvl w:val="0"/>
                <w:numId w:val="7"/>
              </w:numPr>
              <w:ind w:left="720"/>
              <w:rPr>
                <w:b w:val="0"/>
                <w:bCs/>
                <w:lang w:val="en-US"/>
              </w:rPr>
            </w:pPr>
            <w:r w:rsidRPr="004F3347">
              <w:rPr>
                <w:b w:val="0"/>
                <w:bCs/>
                <w:lang w:val="en-US"/>
              </w:rPr>
              <w:t xml:space="preserve">Network can configure a set of candidate frequencies </w:t>
            </w:r>
            <w:r>
              <w:rPr>
                <w:b w:val="0"/>
                <w:bCs/>
                <w:lang w:val="en-US"/>
              </w:rPr>
              <w:t xml:space="preserve">the UE can request.  </w:t>
            </w:r>
          </w:p>
          <w:p w14:paraId="6C48E71F" w14:textId="77777777" w:rsidR="00C437B0" w:rsidRPr="00C8319F" w:rsidRDefault="00C437B0" w:rsidP="00C437B0">
            <w:pPr>
              <w:pStyle w:val="Doc-text2"/>
              <w:numPr>
                <w:ilvl w:val="0"/>
                <w:numId w:val="7"/>
              </w:numPr>
              <w:ind w:left="720"/>
              <w:rPr>
                <w:lang w:val="en-US"/>
              </w:rPr>
            </w:pPr>
            <w:r>
              <w:rPr>
                <w:lang w:val="en-US"/>
              </w:rPr>
              <w:lastRenderedPageBreak/>
              <w:t xml:space="preserve">The UE can indicate a preference for data collection within the set of candidate frequencies. </w:t>
            </w:r>
          </w:p>
          <w:p w14:paraId="43D77710" w14:textId="77777777" w:rsidR="00C437B0" w:rsidRDefault="00C437B0" w:rsidP="00B71B5A">
            <w:pPr>
              <w:pStyle w:val="Agreement"/>
              <w:numPr>
                <w:ilvl w:val="0"/>
                <w:numId w:val="0"/>
              </w:numPr>
              <w:ind w:left="360"/>
              <w:rPr>
                <w:b w:val="0"/>
                <w:bCs/>
                <w:lang w:val="en-US"/>
              </w:rPr>
            </w:pPr>
            <w:r w:rsidRPr="004F3347">
              <w:rPr>
                <w:b w:val="0"/>
                <w:bCs/>
                <w:lang w:val="en-US"/>
              </w:rPr>
              <w:t>Option</w:t>
            </w:r>
            <w:r>
              <w:rPr>
                <w:b w:val="0"/>
                <w:bCs/>
                <w:lang w:val="en-US"/>
              </w:rPr>
              <w:t xml:space="preserve"> 2</w:t>
            </w:r>
          </w:p>
          <w:p w14:paraId="3BFF82BF" w14:textId="77777777" w:rsidR="00C437B0" w:rsidRDefault="00C437B0" w:rsidP="00C437B0">
            <w:pPr>
              <w:pStyle w:val="Doc-text2"/>
              <w:numPr>
                <w:ilvl w:val="0"/>
                <w:numId w:val="8"/>
              </w:numPr>
              <w:ind w:left="723"/>
              <w:rPr>
                <w:lang w:val="en-US"/>
              </w:rPr>
            </w:pPr>
            <w:r w:rsidRPr="00435440">
              <w:rPr>
                <w:lang w:val="en-US"/>
              </w:rPr>
              <w:t xml:space="preserve">The UE can indicate preferred frequencies for data collection (under network control).  </w:t>
            </w:r>
          </w:p>
          <w:p w14:paraId="54479C5F" w14:textId="77777777" w:rsidR="00C437B0" w:rsidRDefault="00C437B0" w:rsidP="00B71B5A">
            <w:pPr>
              <w:pStyle w:val="Doc-text2"/>
              <w:ind w:left="363" w:firstLine="0"/>
              <w:rPr>
                <w:lang w:val="en-US"/>
              </w:rPr>
            </w:pPr>
            <w:r>
              <w:rPr>
                <w:lang w:val="en-US"/>
              </w:rPr>
              <w:t xml:space="preserve">FFS what mechanism to use.  </w:t>
            </w:r>
          </w:p>
          <w:p w14:paraId="5A46D12F" w14:textId="77777777" w:rsidR="00C437B0" w:rsidRPr="00435440" w:rsidRDefault="00C437B0" w:rsidP="00B71B5A">
            <w:pPr>
              <w:pStyle w:val="Doc-text2"/>
              <w:ind w:left="363" w:firstLine="0"/>
              <w:rPr>
                <w:lang w:val="en-US"/>
              </w:rPr>
            </w:pPr>
            <w:r w:rsidRPr="00435440">
              <w:rPr>
                <w:lang w:val="en-US"/>
              </w:rPr>
              <w:t xml:space="preserve">UP to normative phase if other information is required.  </w:t>
            </w:r>
          </w:p>
          <w:p w14:paraId="69D3EEC2" w14:textId="77777777" w:rsidR="00C437B0" w:rsidRDefault="00C437B0" w:rsidP="00B71B5A">
            <w:pPr>
              <w:pStyle w:val="Doc-text2"/>
              <w:ind w:left="0" w:firstLine="0"/>
            </w:pPr>
          </w:p>
        </w:tc>
      </w:tr>
    </w:tbl>
    <w:p w14:paraId="56995F81" w14:textId="77777777" w:rsidR="00C437B0" w:rsidRPr="00E927B1" w:rsidRDefault="00C437B0" w:rsidP="00C437B0">
      <w:pPr>
        <w:pStyle w:val="Doc-text2"/>
      </w:pPr>
    </w:p>
    <w:p w14:paraId="36E51237" w14:textId="77777777" w:rsidR="00C81E12" w:rsidRPr="00C437B0" w:rsidRDefault="00C81E12">
      <w:pPr>
        <w:rPr>
          <w:rFonts w:hint="eastAsia"/>
          <w:lang w:val="en-GB"/>
        </w:rPr>
      </w:pPr>
    </w:p>
    <w:p w14:paraId="2B501775" w14:textId="77777777" w:rsidR="00C81E12" w:rsidRPr="00C437B0" w:rsidRDefault="00C81E12">
      <w:pPr>
        <w:rPr>
          <w:rFonts w:hint="eastAsia"/>
        </w:rPr>
      </w:pPr>
    </w:p>
    <w:p w14:paraId="6D835FEC" w14:textId="77777777" w:rsidR="00C81E12" w:rsidRPr="00C437B0" w:rsidRDefault="00C81E12" w:rsidP="00C81E12">
      <w:pPr>
        <w:pStyle w:val="Agreement"/>
      </w:pPr>
      <w:r w:rsidRPr="00C437B0">
        <w:t xml:space="preserve">UE can perform data collection in IDLE/INACTIVE mode without any specification impacts.  </w:t>
      </w:r>
    </w:p>
    <w:p w14:paraId="3FC1165A" w14:textId="77777777" w:rsidR="00C81E12" w:rsidRPr="00C437B0" w:rsidRDefault="00C81E12">
      <w:pPr>
        <w:rPr>
          <w:rFonts w:hint="eastAsia"/>
          <w:lang w:val="en-GB"/>
        </w:rPr>
      </w:pPr>
    </w:p>
    <w:p w14:paraId="0552C722" w14:textId="77777777" w:rsidR="00C81E12" w:rsidRPr="00C437B0" w:rsidRDefault="00C81E12" w:rsidP="00C81E12">
      <w:pPr>
        <w:pStyle w:val="Doc-text2"/>
      </w:pPr>
    </w:p>
    <w:p w14:paraId="53AE0C30" w14:textId="77777777" w:rsidR="00C81E12" w:rsidRPr="00C437B0" w:rsidRDefault="00C81E12" w:rsidP="00C81E12">
      <w:pPr>
        <w:pStyle w:val="Doc-text2"/>
        <w:pBdr>
          <w:top w:val="single" w:sz="4" w:space="1" w:color="auto"/>
          <w:left w:val="single" w:sz="4" w:space="1" w:color="auto"/>
          <w:bottom w:val="single" w:sz="4" w:space="1" w:color="auto"/>
          <w:right w:val="single" w:sz="4" w:space="1" w:color="auto"/>
        </w:pBdr>
        <w:rPr>
          <w:b/>
          <w:bCs/>
        </w:rPr>
      </w:pPr>
      <w:r w:rsidRPr="00C437B0">
        <w:rPr>
          <w:b/>
          <w:bCs/>
        </w:rPr>
        <w:t>For network sided models for inference:</w:t>
      </w:r>
    </w:p>
    <w:p w14:paraId="5716670D" w14:textId="77777777" w:rsidR="00C81E12" w:rsidRPr="00C437B0" w:rsidRDefault="00C81E12" w:rsidP="00C81E12">
      <w:pPr>
        <w:pStyle w:val="Agreement"/>
        <w:numPr>
          <w:ilvl w:val="0"/>
          <w:numId w:val="9"/>
        </w:numPr>
        <w:pBdr>
          <w:top w:val="single" w:sz="4" w:space="1" w:color="auto"/>
          <w:left w:val="single" w:sz="4" w:space="1" w:color="auto"/>
          <w:bottom w:val="single" w:sz="4" w:space="1" w:color="auto"/>
          <w:right w:val="single" w:sz="4" w:space="1" w:color="auto"/>
        </w:pBdr>
        <w:rPr>
          <w:b w:val="0"/>
        </w:rPr>
      </w:pPr>
      <w:r w:rsidRPr="00C437B0">
        <w:rPr>
          <w:b w:val="0"/>
        </w:rPr>
        <w:t>For cell-level temporal domain Case A, sub-case 2 the following enhancement is considered UE can report “cell-level RRM measurement results at multiple time instances in one measurement report.</w:t>
      </w:r>
    </w:p>
    <w:p w14:paraId="117C40DB" w14:textId="77777777" w:rsidR="00C81E12" w:rsidRPr="00C437B0" w:rsidRDefault="00C81E12" w:rsidP="00C81E12">
      <w:pPr>
        <w:pStyle w:val="Agreement"/>
        <w:numPr>
          <w:ilvl w:val="0"/>
          <w:numId w:val="9"/>
        </w:numPr>
        <w:pBdr>
          <w:top w:val="single" w:sz="4" w:space="1" w:color="auto"/>
          <w:left w:val="single" w:sz="4" w:space="1" w:color="auto"/>
          <w:bottom w:val="single" w:sz="4" w:space="1" w:color="auto"/>
          <w:right w:val="single" w:sz="4" w:space="1" w:color="auto"/>
        </w:pBdr>
        <w:rPr>
          <w:b w:val="0"/>
        </w:rPr>
      </w:pPr>
      <w:r w:rsidRPr="00C437B0">
        <w:rPr>
          <w:b w:val="0"/>
        </w:rPr>
        <w:t>For other cases there is no specification impact.   Can be discussed in WI phase whether any additional enhancements are needed and justified (i.e. multi-instances reporting of beam)</w:t>
      </w:r>
    </w:p>
    <w:p w14:paraId="66D0D0F2" w14:textId="77777777" w:rsidR="00C81E12" w:rsidRPr="00192FF7" w:rsidRDefault="00C81E12" w:rsidP="00C81E12">
      <w:pPr>
        <w:pStyle w:val="Doc-text2"/>
        <w:pBdr>
          <w:top w:val="single" w:sz="4" w:space="1" w:color="auto"/>
          <w:left w:val="single" w:sz="4" w:space="1" w:color="auto"/>
          <w:bottom w:val="single" w:sz="4" w:space="1" w:color="auto"/>
          <w:right w:val="single" w:sz="4" w:space="1" w:color="auto"/>
        </w:pBdr>
      </w:pPr>
      <w:r w:rsidRPr="00C437B0">
        <w:t>3</w:t>
      </w:r>
      <w:r w:rsidRPr="00C437B0">
        <w:tab/>
        <w:t>Study item can conclude that all scenarios and sub-cases are feasible.</w:t>
      </w:r>
      <w:r>
        <w:t xml:space="preserve">  </w:t>
      </w:r>
    </w:p>
    <w:p w14:paraId="73ECC760" w14:textId="77777777" w:rsidR="00C81E12" w:rsidRPr="006970AB" w:rsidRDefault="00C81E12" w:rsidP="00C81E12">
      <w:pPr>
        <w:pStyle w:val="Agreement"/>
        <w:numPr>
          <w:ilvl w:val="0"/>
          <w:numId w:val="0"/>
        </w:numPr>
        <w:ind w:left="1619" w:hanging="360"/>
      </w:pPr>
    </w:p>
    <w:p w14:paraId="733CFA14" w14:textId="77777777" w:rsidR="00C81E12" w:rsidRPr="00C81E12" w:rsidRDefault="00C81E12">
      <w:pPr>
        <w:rPr>
          <w:rFonts w:hint="eastAsia"/>
          <w:lang w:val="en-GB"/>
        </w:rPr>
      </w:pPr>
    </w:p>
    <w:sectPr w:rsidR="00C81E12" w:rsidRPr="00C81E1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BB7C" w14:textId="77777777" w:rsidR="008E7735" w:rsidRDefault="008E7735" w:rsidP="00CD305D">
      <w:pPr>
        <w:rPr>
          <w:rFonts w:hint="eastAsia"/>
        </w:rPr>
      </w:pPr>
      <w:r>
        <w:separator/>
      </w:r>
    </w:p>
  </w:endnote>
  <w:endnote w:type="continuationSeparator" w:id="0">
    <w:p w14:paraId="1CBD76AD" w14:textId="77777777" w:rsidR="008E7735" w:rsidRDefault="008E7735" w:rsidP="00CD305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BDDF" w14:textId="77777777" w:rsidR="00C437B0" w:rsidRDefault="00C437B0">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03F9" w14:textId="77777777" w:rsidR="00C437B0" w:rsidRDefault="00C437B0">
    <w:pPr>
      <w:pStyle w:val="af1"/>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F33A" w14:textId="77777777" w:rsidR="00C437B0" w:rsidRDefault="00C437B0">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C720D" w14:textId="77777777" w:rsidR="008E7735" w:rsidRDefault="008E7735" w:rsidP="00CD305D">
      <w:pPr>
        <w:rPr>
          <w:rFonts w:hint="eastAsia"/>
        </w:rPr>
      </w:pPr>
      <w:r>
        <w:separator/>
      </w:r>
    </w:p>
  </w:footnote>
  <w:footnote w:type="continuationSeparator" w:id="0">
    <w:p w14:paraId="6A1AEC43" w14:textId="77777777" w:rsidR="008E7735" w:rsidRDefault="008E7735" w:rsidP="00CD305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39C8" w14:textId="77777777" w:rsidR="00C437B0" w:rsidRDefault="00C437B0">
    <w:pPr>
      <w:pStyle w:val="af"/>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CBEB" w14:textId="77777777" w:rsidR="00C437B0" w:rsidRDefault="00C437B0">
    <w:pPr>
      <w:pStyle w:val="af"/>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431C" w14:textId="77777777" w:rsidR="00C437B0" w:rsidRDefault="00C437B0">
    <w:pPr>
      <w:pStyle w:val="af"/>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DAC"/>
    <w:multiLevelType w:val="hybridMultilevel"/>
    <w:tmpl w:val="C8282B18"/>
    <w:lvl w:ilvl="0" w:tplc="5FFE1272">
      <w:start w:val="6"/>
      <w:numFmt w:val="bullet"/>
      <w:lvlText w:val="-"/>
      <w:lvlJc w:val="left"/>
      <w:pPr>
        <w:ind w:left="1979" w:hanging="360"/>
      </w:pPr>
      <w:rPr>
        <w:rFonts w:ascii="Arial" w:eastAsia="MS Mincho" w:hAnsi="Arial" w:cs="Aria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 w15:restartNumberingAfterBreak="0">
    <w:nsid w:val="05291291"/>
    <w:multiLevelType w:val="hybridMultilevel"/>
    <w:tmpl w:val="E59C2D52"/>
    <w:lvl w:ilvl="0" w:tplc="9E1E80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FA428F6"/>
    <w:multiLevelType w:val="hybridMultilevel"/>
    <w:tmpl w:val="9FA6396A"/>
    <w:lvl w:ilvl="0" w:tplc="BD26F8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8A11E2"/>
    <w:multiLevelType w:val="hybridMultilevel"/>
    <w:tmpl w:val="6FF44CD0"/>
    <w:lvl w:ilvl="0" w:tplc="5FFE1272">
      <w:start w:val="6"/>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4" w15:restartNumberingAfterBreak="0">
    <w:nsid w:val="48034C10"/>
    <w:multiLevelType w:val="hybridMultilevel"/>
    <w:tmpl w:val="4A9240F4"/>
    <w:lvl w:ilvl="0" w:tplc="A1D8880A">
      <w:numFmt w:val="bullet"/>
      <w:lvlText w:val="-"/>
      <w:lvlJc w:val="left"/>
      <w:pPr>
        <w:ind w:left="1979" w:hanging="360"/>
      </w:pPr>
      <w:rPr>
        <w:rFonts w:ascii="Aptos" w:eastAsia="Aptos" w:hAnsi="Aptos" w:cs="Times New Roman" w:hint="default"/>
      </w:rPr>
    </w:lvl>
    <w:lvl w:ilvl="1" w:tplc="415AAB80">
      <w:start w:val="3"/>
      <w:numFmt w:val="bullet"/>
      <w:lvlText w:val="•"/>
      <w:lvlJc w:val="left"/>
      <w:pPr>
        <w:ind w:left="2699" w:hanging="360"/>
      </w:pPr>
      <w:rPr>
        <w:rFonts w:ascii="Arial" w:eastAsia="MS Mincho" w:hAnsi="Arial" w:cs="Arial"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5" w15:restartNumberingAfterBreak="0">
    <w:nsid w:val="5E85542A"/>
    <w:multiLevelType w:val="hybridMultilevel"/>
    <w:tmpl w:val="9EDCD2E2"/>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D91A31"/>
    <w:multiLevelType w:val="hybridMultilevel"/>
    <w:tmpl w:val="21563F6A"/>
    <w:lvl w:ilvl="0" w:tplc="A1D8880A">
      <w:numFmt w:val="bullet"/>
      <w:lvlText w:val="-"/>
      <w:lvlJc w:val="left"/>
      <w:pPr>
        <w:ind w:left="1979" w:hanging="360"/>
      </w:pPr>
      <w:rPr>
        <w:rFonts w:ascii="Aptos" w:eastAsia="Aptos" w:hAnsi="Aptos" w:cs="Times New Roman"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663AB5"/>
    <w:multiLevelType w:val="hybridMultilevel"/>
    <w:tmpl w:val="F54040E4"/>
    <w:lvl w:ilvl="0" w:tplc="A1D8880A">
      <w:numFmt w:val="bullet"/>
      <w:lvlText w:val="-"/>
      <w:lvlJc w:val="left"/>
      <w:pPr>
        <w:ind w:left="1979" w:hanging="360"/>
      </w:pPr>
      <w:rPr>
        <w:rFonts w:ascii="Aptos" w:eastAsia="Aptos" w:hAnsi="Apto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1240676661">
    <w:abstractNumId w:val="7"/>
  </w:num>
  <w:num w:numId="2" w16cid:durableId="2018657581">
    <w:abstractNumId w:val="6"/>
  </w:num>
  <w:num w:numId="3" w16cid:durableId="320697383">
    <w:abstractNumId w:val="5"/>
  </w:num>
  <w:num w:numId="4" w16cid:durableId="1156216499">
    <w:abstractNumId w:val="8"/>
  </w:num>
  <w:num w:numId="5" w16cid:durableId="195655853">
    <w:abstractNumId w:val="4"/>
  </w:num>
  <w:num w:numId="6" w16cid:durableId="1716269171">
    <w:abstractNumId w:val="2"/>
  </w:num>
  <w:num w:numId="7" w16cid:durableId="147550768">
    <w:abstractNumId w:val="0"/>
  </w:num>
  <w:num w:numId="8" w16cid:durableId="1695305967">
    <w:abstractNumId w:val="3"/>
  </w:num>
  <w:num w:numId="9" w16cid:durableId="587008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6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7C"/>
    <w:rsid w:val="00213CC7"/>
    <w:rsid w:val="0024433F"/>
    <w:rsid w:val="00304F2D"/>
    <w:rsid w:val="0031541B"/>
    <w:rsid w:val="003B6DF3"/>
    <w:rsid w:val="00452731"/>
    <w:rsid w:val="004E148A"/>
    <w:rsid w:val="004E7FC0"/>
    <w:rsid w:val="005756EC"/>
    <w:rsid w:val="00601876"/>
    <w:rsid w:val="006F0DE4"/>
    <w:rsid w:val="006F54C8"/>
    <w:rsid w:val="007B28FC"/>
    <w:rsid w:val="007D4FCB"/>
    <w:rsid w:val="007F1AC9"/>
    <w:rsid w:val="008B4407"/>
    <w:rsid w:val="008E7735"/>
    <w:rsid w:val="00907821"/>
    <w:rsid w:val="009A1DD8"/>
    <w:rsid w:val="009C147F"/>
    <w:rsid w:val="009F33A2"/>
    <w:rsid w:val="00A0028D"/>
    <w:rsid w:val="00AC2FC0"/>
    <w:rsid w:val="00AF2B1D"/>
    <w:rsid w:val="00B039DF"/>
    <w:rsid w:val="00B9247C"/>
    <w:rsid w:val="00BF7B19"/>
    <w:rsid w:val="00C437B0"/>
    <w:rsid w:val="00C622B4"/>
    <w:rsid w:val="00C81E12"/>
    <w:rsid w:val="00C92373"/>
    <w:rsid w:val="00CD305D"/>
    <w:rsid w:val="00D159AD"/>
    <w:rsid w:val="00DB3B55"/>
    <w:rsid w:val="00E7683B"/>
    <w:rsid w:val="00EB5680"/>
    <w:rsid w:val="00EE4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04EFB"/>
  <w15:chartTrackingRefBased/>
  <w15:docId w15:val="{09E62AD3-8645-4577-91A9-C3FA34FB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9247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9247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9247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9247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9247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9247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9247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247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9247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247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9247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9247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9247C"/>
    <w:rPr>
      <w:rFonts w:cstheme="majorBidi"/>
      <w:color w:val="0F4761" w:themeColor="accent1" w:themeShade="BF"/>
      <w:sz w:val="28"/>
      <w:szCs w:val="28"/>
    </w:rPr>
  </w:style>
  <w:style w:type="character" w:customStyle="1" w:styleId="50">
    <w:name w:val="标题 5 字符"/>
    <w:basedOn w:val="a0"/>
    <w:link w:val="5"/>
    <w:uiPriority w:val="9"/>
    <w:semiHidden/>
    <w:rsid w:val="00B9247C"/>
    <w:rPr>
      <w:rFonts w:cstheme="majorBidi"/>
      <w:color w:val="0F4761" w:themeColor="accent1" w:themeShade="BF"/>
      <w:sz w:val="24"/>
      <w:szCs w:val="24"/>
    </w:rPr>
  </w:style>
  <w:style w:type="character" w:customStyle="1" w:styleId="60">
    <w:name w:val="标题 6 字符"/>
    <w:basedOn w:val="a0"/>
    <w:link w:val="6"/>
    <w:uiPriority w:val="9"/>
    <w:semiHidden/>
    <w:rsid w:val="00B9247C"/>
    <w:rPr>
      <w:rFonts w:cstheme="majorBidi"/>
      <w:b/>
      <w:bCs/>
      <w:color w:val="0F4761" w:themeColor="accent1" w:themeShade="BF"/>
    </w:rPr>
  </w:style>
  <w:style w:type="character" w:customStyle="1" w:styleId="70">
    <w:name w:val="标题 7 字符"/>
    <w:basedOn w:val="a0"/>
    <w:link w:val="7"/>
    <w:uiPriority w:val="9"/>
    <w:semiHidden/>
    <w:rsid w:val="00B9247C"/>
    <w:rPr>
      <w:rFonts w:cstheme="majorBidi"/>
      <w:b/>
      <w:bCs/>
      <w:color w:val="595959" w:themeColor="text1" w:themeTint="A6"/>
    </w:rPr>
  </w:style>
  <w:style w:type="character" w:customStyle="1" w:styleId="80">
    <w:name w:val="标题 8 字符"/>
    <w:basedOn w:val="a0"/>
    <w:link w:val="8"/>
    <w:uiPriority w:val="9"/>
    <w:semiHidden/>
    <w:rsid w:val="00B9247C"/>
    <w:rPr>
      <w:rFonts w:cstheme="majorBidi"/>
      <w:color w:val="595959" w:themeColor="text1" w:themeTint="A6"/>
    </w:rPr>
  </w:style>
  <w:style w:type="character" w:customStyle="1" w:styleId="90">
    <w:name w:val="标题 9 字符"/>
    <w:basedOn w:val="a0"/>
    <w:link w:val="9"/>
    <w:uiPriority w:val="9"/>
    <w:semiHidden/>
    <w:rsid w:val="00B9247C"/>
    <w:rPr>
      <w:rFonts w:eastAsiaTheme="majorEastAsia" w:cstheme="majorBidi"/>
      <w:color w:val="595959" w:themeColor="text1" w:themeTint="A6"/>
    </w:rPr>
  </w:style>
  <w:style w:type="paragraph" w:styleId="a3">
    <w:name w:val="Title"/>
    <w:basedOn w:val="a"/>
    <w:next w:val="a"/>
    <w:link w:val="a4"/>
    <w:uiPriority w:val="10"/>
    <w:qFormat/>
    <w:rsid w:val="00B924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24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4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24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47C"/>
    <w:pPr>
      <w:spacing w:before="160" w:after="160"/>
      <w:jc w:val="center"/>
    </w:pPr>
    <w:rPr>
      <w:i/>
      <w:iCs/>
      <w:color w:val="404040" w:themeColor="text1" w:themeTint="BF"/>
    </w:rPr>
  </w:style>
  <w:style w:type="character" w:customStyle="1" w:styleId="a8">
    <w:name w:val="引用 字符"/>
    <w:basedOn w:val="a0"/>
    <w:link w:val="a7"/>
    <w:uiPriority w:val="29"/>
    <w:rsid w:val="00B9247C"/>
    <w:rPr>
      <w:i/>
      <w:iCs/>
      <w:color w:val="404040" w:themeColor="text1" w:themeTint="BF"/>
    </w:rPr>
  </w:style>
  <w:style w:type="paragraph" w:styleId="a9">
    <w:name w:val="List Paragraph"/>
    <w:basedOn w:val="a"/>
    <w:uiPriority w:val="34"/>
    <w:qFormat/>
    <w:rsid w:val="00B9247C"/>
    <w:pPr>
      <w:ind w:left="720"/>
      <w:contextualSpacing/>
    </w:pPr>
  </w:style>
  <w:style w:type="character" w:styleId="aa">
    <w:name w:val="Intense Emphasis"/>
    <w:basedOn w:val="a0"/>
    <w:uiPriority w:val="21"/>
    <w:qFormat/>
    <w:rsid w:val="00B9247C"/>
    <w:rPr>
      <w:i/>
      <w:iCs/>
      <w:color w:val="0F4761" w:themeColor="accent1" w:themeShade="BF"/>
    </w:rPr>
  </w:style>
  <w:style w:type="paragraph" w:styleId="ab">
    <w:name w:val="Intense Quote"/>
    <w:basedOn w:val="a"/>
    <w:next w:val="a"/>
    <w:link w:val="ac"/>
    <w:uiPriority w:val="30"/>
    <w:qFormat/>
    <w:rsid w:val="00B92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9247C"/>
    <w:rPr>
      <w:i/>
      <w:iCs/>
      <w:color w:val="0F4761" w:themeColor="accent1" w:themeShade="BF"/>
    </w:rPr>
  </w:style>
  <w:style w:type="character" w:styleId="ad">
    <w:name w:val="Intense Reference"/>
    <w:basedOn w:val="a0"/>
    <w:uiPriority w:val="32"/>
    <w:qFormat/>
    <w:rsid w:val="00B9247C"/>
    <w:rPr>
      <w:b/>
      <w:bCs/>
      <w:smallCaps/>
      <w:color w:val="0F4761" w:themeColor="accent1" w:themeShade="BF"/>
      <w:spacing w:val="5"/>
    </w:rPr>
  </w:style>
  <w:style w:type="paragraph" w:customStyle="1" w:styleId="Doc-text2">
    <w:name w:val="Doc-text2"/>
    <w:basedOn w:val="a"/>
    <w:link w:val="Doc-text2Char"/>
    <w:qFormat/>
    <w:rsid w:val="0031541B"/>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31541B"/>
    <w:rPr>
      <w:rFonts w:ascii="Arial" w:eastAsia="MS Mincho" w:hAnsi="Arial" w:cs="Times New Roman"/>
      <w:kern w:val="0"/>
      <w:sz w:val="20"/>
      <w:szCs w:val="24"/>
      <w:lang w:val="en-GB" w:eastAsia="en-GB"/>
    </w:rPr>
  </w:style>
  <w:style w:type="paragraph" w:customStyle="1" w:styleId="Agreement">
    <w:name w:val="Agreement"/>
    <w:basedOn w:val="a"/>
    <w:next w:val="Doc-text2"/>
    <w:uiPriority w:val="99"/>
    <w:qFormat/>
    <w:rsid w:val="0031541B"/>
    <w:pPr>
      <w:widowControl/>
      <w:numPr>
        <w:numId w:val="1"/>
      </w:numPr>
      <w:spacing w:before="60"/>
      <w:jc w:val="left"/>
    </w:pPr>
    <w:rPr>
      <w:rFonts w:ascii="Arial" w:eastAsia="MS Mincho" w:hAnsi="Arial" w:cs="Times New Roman"/>
      <w:b/>
      <w:kern w:val="0"/>
      <w:sz w:val="20"/>
      <w:szCs w:val="24"/>
      <w:lang w:val="en-GB" w:eastAsia="en-GB"/>
    </w:rPr>
  </w:style>
  <w:style w:type="table" w:styleId="ae">
    <w:name w:val="Table Grid"/>
    <w:aliases w:val="TableGrid,SGS Table Basic 1"/>
    <w:basedOn w:val="a1"/>
    <w:uiPriority w:val="99"/>
    <w:qFormat/>
    <w:rsid w:val="0031541B"/>
    <w:rPr>
      <w:rFonts w:ascii="Times New Roman" w:eastAsia="Malgun Gothic"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CD305D"/>
    <w:pPr>
      <w:tabs>
        <w:tab w:val="center" w:pos="4153"/>
        <w:tab w:val="right" w:pos="8306"/>
      </w:tabs>
      <w:snapToGrid w:val="0"/>
      <w:jc w:val="center"/>
    </w:pPr>
    <w:rPr>
      <w:sz w:val="18"/>
      <w:szCs w:val="18"/>
    </w:rPr>
  </w:style>
  <w:style w:type="character" w:customStyle="1" w:styleId="af0">
    <w:name w:val="页眉 字符"/>
    <w:basedOn w:val="a0"/>
    <w:link w:val="af"/>
    <w:uiPriority w:val="99"/>
    <w:rsid w:val="00CD305D"/>
    <w:rPr>
      <w:sz w:val="18"/>
      <w:szCs w:val="18"/>
    </w:rPr>
  </w:style>
  <w:style w:type="paragraph" w:styleId="af1">
    <w:name w:val="footer"/>
    <w:basedOn w:val="a"/>
    <w:link w:val="af2"/>
    <w:uiPriority w:val="99"/>
    <w:unhideWhenUsed/>
    <w:rsid w:val="00CD305D"/>
    <w:pPr>
      <w:tabs>
        <w:tab w:val="center" w:pos="4153"/>
        <w:tab w:val="right" w:pos="8306"/>
      </w:tabs>
      <w:snapToGrid w:val="0"/>
      <w:jc w:val="left"/>
    </w:pPr>
    <w:rPr>
      <w:sz w:val="18"/>
      <w:szCs w:val="18"/>
    </w:rPr>
  </w:style>
  <w:style w:type="character" w:customStyle="1" w:styleId="af2">
    <w:name w:val="页脚 字符"/>
    <w:basedOn w:val="a0"/>
    <w:link w:val="af1"/>
    <w:uiPriority w:val="99"/>
    <w:rsid w:val="00CD30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4</Pages>
  <Words>1006</Words>
  <Characters>5740</Characters>
  <Application>Microsoft Office Word</Application>
  <DocSecurity>0</DocSecurity>
  <Lines>47</Lines>
  <Paragraphs>13</Paragraphs>
  <ScaleCrop>false</ScaleCrop>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dc:creator>
  <cp:keywords/>
  <dc:description/>
  <cp:lastModifiedBy>Rapporteur</cp:lastModifiedBy>
  <cp:revision>14</cp:revision>
  <dcterms:created xsi:type="dcterms:W3CDTF">2025-08-29T11:53:00Z</dcterms:created>
  <dcterms:modified xsi:type="dcterms:W3CDTF">2025-09-01T03:07:00Z</dcterms:modified>
</cp:coreProperties>
</file>