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a7"/>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等线"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Isnt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w:t>
            </w:r>
            <w:r>
              <w:rPr>
                <w:rFonts w:ascii="Times New Roman" w:eastAsia="等线" w:hAnsi="Times New Roman" w:cs="Times New Roman" w:hint="eastAsia"/>
                <w:kern w:val="0"/>
                <w:sz w:val="20"/>
                <w:szCs w:val="20"/>
                <w:lang w:val="en-GB" w:eastAsia="zh-CN"/>
                <w14:ligatures w14:val="none"/>
              </w:rPr>
              <w:t xml:space="preserve">he existing RRC Release message can be reused. </w:t>
            </w:r>
          </w:p>
        </w:tc>
      </w:tr>
      <w:tr w:rsidR="00FD396B" w14:paraId="15720E73" w14:textId="77777777" w:rsidTr="00401080">
        <w:tc>
          <w:tcPr>
            <w:tcW w:w="2520" w:type="dxa"/>
          </w:tcPr>
          <w:p w14:paraId="50BD152E" w14:textId="0AB438FD" w:rsidR="00FD396B" w:rsidRPr="00EC3F11" w:rsidRDefault="00FD396B"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00E26CAB" w14:textId="77777777" w:rsidR="00FD396B" w:rsidRDefault="00FD396B" w:rsidP="00445B50">
            <w:pPr>
              <w:rPr>
                <w:rFonts w:ascii="Times New Roman" w:eastAsia="Malgun Gothic" w:hAnsi="Times New Roman" w:cs="Times New Roman"/>
                <w:kern w:val="0"/>
                <w:sz w:val="20"/>
                <w:szCs w:val="20"/>
                <w:lang w:val="en-GB" w:eastAsia="x-none"/>
                <w14:ligatures w14:val="none"/>
              </w:rPr>
            </w:pPr>
          </w:p>
        </w:tc>
        <w:tc>
          <w:tcPr>
            <w:tcW w:w="5040" w:type="dxa"/>
          </w:tcPr>
          <w:p w14:paraId="096F7F44" w14:textId="6E57B9FC" w:rsidR="00FD396B" w:rsidRDefault="00FD396B"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FE50B8" w14:paraId="1975667D" w14:textId="77777777" w:rsidTr="00401080">
        <w:tc>
          <w:tcPr>
            <w:tcW w:w="2520" w:type="dxa"/>
          </w:tcPr>
          <w:p w14:paraId="631E719A" w14:textId="426CEA0D" w:rsidR="00FE50B8" w:rsidRPr="00FE50B8" w:rsidRDefault="00FE50B8" w:rsidP="00445B50">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eastAsia="zh-CN"/>
                <w14:ligatures w14:val="none"/>
              </w:rPr>
              <w:t>Apple</w:t>
            </w:r>
          </w:p>
        </w:tc>
        <w:tc>
          <w:tcPr>
            <w:tcW w:w="1080" w:type="dxa"/>
          </w:tcPr>
          <w:p w14:paraId="21F8FB9C" w14:textId="77777777" w:rsidR="00FE50B8" w:rsidRDefault="00FE50B8" w:rsidP="00445B50">
            <w:pPr>
              <w:rPr>
                <w:rFonts w:ascii="Times New Roman" w:eastAsia="Malgun Gothic" w:hAnsi="Times New Roman" w:cs="Times New Roman"/>
                <w:kern w:val="0"/>
                <w:sz w:val="20"/>
                <w:szCs w:val="20"/>
                <w:lang w:val="en-GB" w:eastAsia="x-none"/>
                <w14:ligatures w14:val="none"/>
              </w:rPr>
            </w:pPr>
          </w:p>
        </w:tc>
        <w:tc>
          <w:tcPr>
            <w:tcW w:w="5040" w:type="dxa"/>
          </w:tcPr>
          <w:p w14:paraId="67D96144" w14:textId="4FBD54EB" w:rsidR="00FE50B8" w:rsidRDefault="00FE50B8"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C56B70" w14:paraId="45853792" w14:textId="77777777" w:rsidTr="00401080">
        <w:tc>
          <w:tcPr>
            <w:tcW w:w="2520" w:type="dxa"/>
          </w:tcPr>
          <w:p w14:paraId="606A5E85" w14:textId="6154A5C5" w:rsidR="00C56B70" w:rsidRDefault="00C56B70" w:rsidP="00C56B70">
            <w:pPr>
              <w:rPr>
                <w:rFonts w:ascii="Times New Roman" w:eastAsia="Malgun Gothic"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Z</w:t>
            </w:r>
            <w:r>
              <w:rPr>
                <w:rFonts w:ascii="Times New Roman" w:eastAsia="等线" w:hAnsi="Times New Roman" w:cs="Times New Roman"/>
                <w:kern w:val="0"/>
                <w:sz w:val="20"/>
                <w:szCs w:val="20"/>
                <w:lang w:eastAsia="zh-CN"/>
                <w14:ligatures w14:val="none"/>
              </w:rPr>
              <w:t>TE</w:t>
            </w:r>
          </w:p>
        </w:tc>
        <w:tc>
          <w:tcPr>
            <w:tcW w:w="1080" w:type="dxa"/>
          </w:tcPr>
          <w:p w14:paraId="6BB90B86" w14:textId="77777777" w:rsidR="00C56B70" w:rsidRDefault="00C56B70" w:rsidP="00C56B70">
            <w:pPr>
              <w:rPr>
                <w:rFonts w:ascii="Times New Roman" w:eastAsia="Malgun Gothic" w:hAnsi="Times New Roman" w:cs="Times New Roman"/>
                <w:kern w:val="0"/>
                <w:sz w:val="20"/>
                <w:szCs w:val="20"/>
                <w:lang w:val="en-GB" w:eastAsia="x-none"/>
                <w14:ligatures w14:val="none"/>
              </w:rPr>
            </w:pPr>
          </w:p>
        </w:tc>
        <w:tc>
          <w:tcPr>
            <w:tcW w:w="5040" w:type="dxa"/>
          </w:tcPr>
          <w:p w14:paraId="34FC1382" w14:textId="076864CA"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bl>
    <w:p w14:paraId="0FE80073" w14:textId="77777777" w:rsidR="00401080" w:rsidRPr="00EC3F11" w:rsidRDefault="00401080" w:rsidP="00445B50">
      <w:pPr>
        <w:spacing w:after="0" w:line="240" w:lineRule="auto"/>
        <w:rPr>
          <w:rFonts w:ascii="Times New Roman" w:eastAsia="等线" w:hAnsi="Times New Roman" w:cs="Times New Roman"/>
          <w:kern w:val="0"/>
          <w:sz w:val="20"/>
          <w:szCs w:val="20"/>
          <w:lang w:val="en-GB" w:eastAsia="zh-CN"/>
          <w14:ligatures w14:val="none"/>
        </w:rPr>
      </w:pPr>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signaling</w:t>
      </w:r>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7"/>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40B615E9" w14:textId="662BE88A" w:rsidR="005016D3" w:rsidRPr="0058232C" w:rsidRDefault="0058232C"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等线" w:hAnsi="Times New Roman" w:cs="Times New Roman"/>
                <w:kern w:val="0"/>
                <w:sz w:val="20"/>
                <w:szCs w:val="20"/>
                <w:lang w:val="en-GB" w:eastAsia="zh-CN"/>
                <w14:ligatures w14:val="none"/>
              </w:rPr>
            </w:pPr>
          </w:p>
        </w:tc>
      </w:tr>
      <w:tr w:rsidR="00FD396B" w14:paraId="5AFF2D0A" w14:textId="77777777" w:rsidTr="00F279A3">
        <w:tc>
          <w:tcPr>
            <w:tcW w:w="2520" w:type="dxa"/>
          </w:tcPr>
          <w:p w14:paraId="07C9B53A" w14:textId="3B2B4FB8" w:rsidR="00FD396B" w:rsidRDefault="00FD396B"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Ericsson</w:t>
            </w:r>
          </w:p>
        </w:tc>
        <w:tc>
          <w:tcPr>
            <w:tcW w:w="1080" w:type="dxa"/>
          </w:tcPr>
          <w:p w14:paraId="603A3940" w14:textId="7BA58C0A" w:rsidR="00FD396B" w:rsidRDefault="00FD396B"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34B33B85" w14:textId="5CE8E8E7" w:rsidR="00FD396B" w:rsidRPr="00085B78" w:rsidRDefault="00FD396B" w:rsidP="00F279A3">
            <w:pPr>
              <w:rPr>
                <w:rFonts w:ascii="Times New Roman" w:eastAsia="等线" w:hAnsi="Times New Roman" w:cs="Times New Roman"/>
                <w:kern w:val="0"/>
                <w:sz w:val="20"/>
                <w:szCs w:val="20"/>
                <w:lang w:val="en-GB" w:eastAsia="zh-CN"/>
                <w14:ligatures w14:val="none"/>
              </w:rPr>
            </w:pPr>
            <w:r w:rsidRPr="00FD396B">
              <w:rPr>
                <w:rFonts w:ascii="Times New Roman" w:eastAsia="等线" w:hAnsi="Times New Roman" w:cs="Times New Roman"/>
                <w:kern w:val="0"/>
                <w:sz w:val="20"/>
                <w:szCs w:val="20"/>
                <w:lang w:val="en-GB" w:eastAsia="zh-CN"/>
                <w14:ligatures w14:val="none"/>
              </w:rPr>
              <w:t>We can reuse the existing MT UE capability, that is if CB-Msg3 is supported, then if legacy support MT, then also CB-Msg3 supports MT</w:t>
            </w:r>
          </w:p>
        </w:tc>
      </w:tr>
      <w:tr w:rsidR="00FE50B8" w14:paraId="2A036F2A" w14:textId="77777777" w:rsidTr="00F279A3">
        <w:tc>
          <w:tcPr>
            <w:tcW w:w="2520" w:type="dxa"/>
          </w:tcPr>
          <w:p w14:paraId="0150F7A6" w14:textId="1343565D" w:rsidR="00FE50B8" w:rsidRDefault="00FE50B8"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1A39572D" w14:textId="0969768E" w:rsidR="00FE50B8"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Tend to yes</w:t>
            </w:r>
          </w:p>
        </w:tc>
        <w:tc>
          <w:tcPr>
            <w:tcW w:w="5040" w:type="dxa"/>
          </w:tcPr>
          <w:p w14:paraId="24D211D9" w14:textId="520793D8" w:rsidR="00FE50B8" w:rsidRPr="005E2B34" w:rsidRDefault="00FE50B8" w:rsidP="00F279A3">
            <w:pPr>
              <w:rPr>
                <w:rFonts w:ascii="Times New Roman" w:eastAsia="等线" w:hAnsi="Times New Roman" w:cs="Times New Roman"/>
                <w:kern w:val="0"/>
                <w:sz w:val="20"/>
                <w:szCs w:val="20"/>
                <w:lang w:eastAsia="zh-CN"/>
                <w14:ligatures w14:val="none"/>
              </w:rPr>
            </w:pPr>
          </w:p>
        </w:tc>
      </w:tr>
      <w:tr w:rsidR="00C56B70" w14:paraId="249EB58F" w14:textId="77777777" w:rsidTr="00F279A3">
        <w:tc>
          <w:tcPr>
            <w:tcW w:w="2520" w:type="dxa"/>
          </w:tcPr>
          <w:p w14:paraId="3FCC98C5" w14:textId="4950E44A"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270D8F2A" w14:textId="3F52C792"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Pr>
                <w:rFonts w:ascii="Times New Roman" w:eastAsia="等线" w:hAnsi="Times New Roman" w:cs="Times New Roman"/>
                <w:kern w:val="0"/>
                <w:sz w:val="20"/>
                <w:szCs w:val="20"/>
                <w:lang w:val="en-GB" w:eastAsia="zh-CN"/>
                <w14:ligatures w14:val="none"/>
              </w:rPr>
              <w:t>o</w:t>
            </w:r>
          </w:p>
        </w:tc>
        <w:tc>
          <w:tcPr>
            <w:tcW w:w="5040" w:type="dxa"/>
          </w:tcPr>
          <w:p w14:paraId="4E3A10AE" w14:textId="65BEF9F6" w:rsidR="00C56B70" w:rsidRPr="005E2B34" w:rsidRDefault="00C56B70" w:rsidP="00C56B70">
            <w:pPr>
              <w:rPr>
                <w:rFonts w:ascii="Times New Roman" w:eastAsia="等线"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S</w:t>
            </w:r>
            <w:r>
              <w:rPr>
                <w:rFonts w:ascii="Times New Roman" w:eastAsia="等线" w:hAnsi="Times New Roman" w:cs="Times New Roman"/>
                <w:kern w:val="0"/>
                <w:sz w:val="20"/>
                <w:szCs w:val="20"/>
                <w:lang w:eastAsia="zh-CN"/>
                <w14:ligatures w14:val="none"/>
              </w:rPr>
              <w:t>ame view as Ericsson.</w:t>
            </w: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lastRenderedPageBreak/>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whether to add eMTC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if it is also applicable in TN (even though it is possible signaling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to confirm whether eMTC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signaling</w:t>
      </w:r>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signaling</w:t>
      </w:r>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7"/>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0"/>
            <w:r w:rsidRPr="00643EB1">
              <w:rPr>
                <w:bCs/>
                <w:sz w:val="20"/>
                <w:szCs w:val="20"/>
                <w:highlight w:val="yellow"/>
              </w:rPr>
              <w:t>)</w:t>
            </w:r>
            <w:r w:rsidRPr="00643EB1">
              <w:rPr>
                <w:bCs/>
                <w:sz w:val="20"/>
                <w:szCs w:val="20"/>
              </w:rPr>
              <w:t xml:space="preserve">. </w:t>
            </w:r>
            <w:bookmarkStart w:id="1" w:name="OLE_LINK25"/>
            <w:r w:rsidRPr="00643EB1">
              <w:rPr>
                <w:bCs/>
                <w:sz w:val="20"/>
                <w:szCs w:val="20"/>
              </w:rPr>
              <w:t>Specific NB-IoT TN optimizations will not be considered as part of this WI</w:t>
            </w:r>
            <w:bookmarkEnd w:id="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等线" w:hAnsi="Times New Roman" w:cs="Times New Roman"/>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等线"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等线"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等线"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r w:rsidR="005E2B34" w14:paraId="097F759C" w14:textId="77777777" w:rsidTr="00F279A3">
        <w:tc>
          <w:tcPr>
            <w:tcW w:w="2520" w:type="dxa"/>
          </w:tcPr>
          <w:p w14:paraId="1784AD62" w14:textId="241A711A" w:rsidR="005E2B34"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57FC38A1" w14:textId="2A854987" w:rsidR="005E2B34"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See comment</w:t>
            </w:r>
          </w:p>
        </w:tc>
        <w:tc>
          <w:tcPr>
            <w:tcW w:w="5040" w:type="dxa"/>
          </w:tcPr>
          <w:p w14:paraId="021562E4" w14:textId="5A464E06" w:rsidR="005E2B34" w:rsidRPr="005E2B34" w:rsidRDefault="005E2B34" w:rsidP="00F279A3">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val="en-GB" w:eastAsia="x-none"/>
                <w14:ligatures w14:val="none"/>
              </w:rPr>
              <w:t>My current understanding is there is no requirement for geofencing in TN for PWS</w:t>
            </w:r>
            <w:r w:rsidR="00494516">
              <w:rPr>
                <w:rFonts w:ascii="Times New Roman" w:eastAsia="Malgun Gothic" w:hAnsi="Times New Roman" w:cs="Times New Roman"/>
                <w:kern w:val="0"/>
                <w:sz w:val="20"/>
                <w:szCs w:val="20"/>
                <w:lang w:eastAsia="x-none"/>
                <w14:ligatures w14:val="none"/>
              </w:rPr>
              <w:t>, but SA1 does not explicitly say PWS is not supported for TN</w:t>
            </w:r>
            <w:r>
              <w:rPr>
                <w:rFonts w:ascii="Times New Roman" w:eastAsia="Malgun Gothic" w:hAnsi="Times New Roman" w:cs="Times New Roman" w:hint="eastAsia"/>
                <w:kern w:val="0"/>
                <w:sz w:val="20"/>
                <w:szCs w:val="20"/>
                <w:lang w:val="en-GB" w:eastAsia="zh-CN"/>
                <w14:ligatures w14:val="none"/>
              </w:rPr>
              <w:t>.</w:t>
            </w:r>
            <w:r>
              <w:rPr>
                <w:rFonts w:ascii="Times New Roman" w:eastAsia="Malgun Gothic" w:hAnsi="Times New Roman" w:cs="Times New Roman"/>
                <w:kern w:val="0"/>
                <w:sz w:val="20"/>
                <w:szCs w:val="20"/>
                <w:lang w:val="en-GB" w:eastAsia="x-none"/>
                <w14:ligatures w14:val="none"/>
              </w:rPr>
              <w:t xml:space="preserve"> </w:t>
            </w:r>
            <w:r w:rsidR="00494516">
              <w:rPr>
                <w:rFonts w:ascii="Times New Roman" w:eastAsia="Malgun Gothic" w:hAnsi="Times New Roman" w:cs="Times New Roman"/>
                <w:kern w:val="0"/>
                <w:sz w:val="20"/>
                <w:szCs w:val="20"/>
                <w:lang w:val="en-GB" w:eastAsia="x-none"/>
                <w14:ligatures w14:val="none"/>
              </w:rPr>
              <w:t>We are checking with our SA1 colleague.</w:t>
            </w:r>
          </w:p>
        </w:tc>
      </w:tr>
      <w:tr w:rsidR="00C56B70" w14:paraId="002FB13E" w14:textId="77777777" w:rsidTr="00F279A3">
        <w:tc>
          <w:tcPr>
            <w:tcW w:w="2520" w:type="dxa"/>
          </w:tcPr>
          <w:p w14:paraId="335FDEB8" w14:textId="212D3FED"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7FF0142E" w14:textId="5FFA38C5"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D60B6F5" w14:textId="77777777" w:rsidR="00C56B70" w:rsidRDefault="00C56B70" w:rsidP="00C56B70">
            <w:pPr>
              <w:snapToGrid w:val="0"/>
              <w:spacing w:afterLines="30" w:after="72"/>
              <w:rPr>
                <w:rFonts w:ascii="Times New Roman" w:eastAsia="Malgun Gothic" w:hAnsi="Times New Roman" w:cs="Times New Roman"/>
                <w:kern w:val="0"/>
                <w:sz w:val="20"/>
                <w:szCs w:val="20"/>
                <w:lang w:val="en-GB" w:eastAsia="x-none"/>
                <w14:ligatures w14:val="none"/>
              </w:rPr>
            </w:pPr>
            <w:r>
              <w:rPr>
                <w:rFonts w:ascii="Times New Roman" w:eastAsia="等线" w:hAnsi="Times New Roman" w:cs="Times New Roman" w:hint="eastAsia"/>
                <w:kern w:val="0"/>
                <w:sz w:val="20"/>
                <w:szCs w:val="20"/>
                <w:lang w:val="en-GB" w:eastAsia="zh-CN"/>
                <w14:ligatures w14:val="none"/>
              </w:rPr>
              <w:t>W</w:t>
            </w:r>
            <w:r>
              <w:rPr>
                <w:rFonts w:ascii="Times New Roman" w:eastAsia="等线" w:hAnsi="Times New Roman" w:cs="Times New Roman"/>
                <w:kern w:val="0"/>
                <w:sz w:val="20"/>
                <w:szCs w:val="20"/>
                <w:lang w:val="en-GB" w:eastAsia="zh-CN"/>
                <w14:ligatures w14:val="none"/>
              </w:rPr>
              <w:t xml:space="preserve">e agree with Ericsson that signaling enhancement is already </w:t>
            </w:r>
            <w:r>
              <w:rPr>
                <w:rFonts w:ascii="Times New Roman" w:eastAsia="Malgun Gothic" w:hAnsi="Times New Roman" w:cs="Times New Roman"/>
                <w:kern w:val="0"/>
                <w:sz w:val="20"/>
                <w:szCs w:val="20"/>
                <w:lang w:val="en-GB" w:eastAsia="x-none"/>
                <w14:ligatures w14:val="none"/>
              </w:rPr>
              <w:t>applicable to TN</w:t>
            </w:r>
            <w:r>
              <w:rPr>
                <w:rFonts w:ascii="Times New Roman" w:eastAsia="Malgun Gothic" w:hAnsi="Times New Roman" w:cs="Times New Roman"/>
                <w:kern w:val="0"/>
                <w:sz w:val="20"/>
                <w:szCs w:val="20"/>
                <w:lang w:val="en-GB" w:eastAsia="x-none"/>
                <w14:ligatures w14:val="none"/>
              </w:rPr>
              <w:t xml:space="preserve"> (no further spec impact). For UE capability, we think it’s no need to restrict the capability only for NTN.</w:t>
            </w:r>
          </w:p>
          <w:p w14:paraId="384312A9" w14:textId="2257A33B" w:rsidR="00C56B70" w:rsidRDefault="00C56B70" w:rsidP="00C56B7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haven’t seen potential impacts to other WGs.</w:t>
            </w:r>
          </w:p>
        </w:tc>
      </w:tr>
    </w:tbl>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Does RAN (i.e., eNB)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7"/>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lastRenderedPageBreak/>
              <w:t>Mediatek</w:t>
            </w:r>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sidR="00585B97">
              <w:rPr>
                <w:rFonts w:ascii="Times New Roman" w:eastAsia="等线"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We don</w:t>
            </w:r>
            <w:r>
              <w:rPr>
                <w:rFonts w:ascii="Times New Roman" w:eastAsia="等线" w:hAnsi="Times New Roman" w:cs="Times New Roman"/>
                <w:kern w:val="0"/>
                <w:sz w:val="20"/>
                <w:szCs w:val="20"/>
                <w:lang w:val="en-GB" w:eastAsia="zh-CN"/>
                <w14:ligatures w14:val="none"/>
              </w:rPr>
              <w:t>’</w:t>
            </w:r>
            <w:r>
              <w:rPr>
                <w:rFonts w:ascii="Times New Roman" w:eastAsia="等线" w:hAnsi="Times New Roman" w:cs="Times New Roman" w:hint="eastAsia"/>
                <w:kern w:val="0"/>
                <w:sz w:val="20"/>
                <w:szCs w:val="20"/>
                <w:lang w:val="en-GB" w:eastAsia="zh-CN"/>
                <w14:ligatures w14:val="none"/>
              </w:rPr>
              <w:t xml:space="preserve">t see the necessity </w:t>
            </w:r>
            <w:r w:rsidR="00B6070D">
              <w:rPr>
                <w:rFonts w:ascii="Times New Roman" w:eastAsia="等线" w:hAnsi="Times New Roman" w:cs="Times New Roman" w:hint="eastAsia"/>
                <w:kern w:val="0"/>
                <w:sz w:val="20"/>
                <w:szCs w:val="20"/>
                <w:lang w:val="en-GB" w:eastAsia="zh-CN"/>
                <w14:ligatures w14:val="none"/>
              </w:rPr>
              <w:t>of</w:t>
            </w:r>
            <w:r>
              <w:rPr>
                <w:rFonts w:ascii="Times New Roman" w:eastAsia="等线" w:hAnsi="Times New Roman" w:cs="Times New Roman" w:hint="eastAsia"/>
                <w:kern w:val="0"/>
                <w:sz w:val="20"/>
                <w:szCs w:val="20"/>
                <w:lang w:val="en-GB" w:eastAsia="zh-CN"/>
                <w14:ligatures w14:val="none"/>
              </w:rPr>
              <w:t xml:space="preserve"> hav</w:t>
            </w:r>
            <w:r w:rsidR="00B6070D">
              <w:rPr>
                <w:rFonts w:ascii="Times New Roman" w:eastAsia="等线" w:hAnsi="Times New Roman" w:cs="Times New Roman" w:hint="eastAsia"/>
                <w:kern w:val="0"/>
                <w:sz w:val="20"/>
                <w:szCs w:val="20"/>
                <w:lang w:val="en-GB" w:eastAsia="zh-CN"/>
                <w14:ligatures w14:val="none"/>
              </w:rPr>
              <w:t>ing</w:t>
            </w:r>
            <w:r>
              <w:rPr>
                <w:rFonts w:ascii="Times New Roman" w:eastAsia="等线" w:hAnsi="Times New Roman" w:cs="Times New Roman" w:hint="eastAsia"/>
                <w:kern w:val="0"/>
                <w:sz w:val="20"/>
                <w:szCs w:val="20"/>
                <w:lang w:val="en-GB" w:eastAsia="zh-CN"/>
                <w14:ligatures w14:val="none"/>
              </w:rPr>
              <w:t xml:space="preserve"> a Uu capability for S&amp;F</w:t>
            </w:r>
            <w:r w:rsidR="004E2E60">
              <w:rPr>
                <w:rFonts w:ascii="Times New Roman" w:eastAsia="等线" w:hAnsi="Times New Roman" w:cs="Times New Roman" w:hint="eastAsia"/>
                <w:kern w:val="0"/>
                <w:sz w:val="20"/>
                <w:szCs w:val="20"/>
                <w:lang w:val="en-GB" w:eastAsia="zh-CN"/>
                <w14:ligatures w14:val="none"/>
              </w:rPr>
              <w:t>.</w:t>
            </w:r>
          </w:p>
        </w:tc>
      </w:tr>
      <w:tr w:rsidR="00494516" w14:paraId="3C588B8E" w14:textId="77777777" w:rsidTr="00F279A3">
        <w:tc>
          <w:tcPr>
            <w:tcW w:w="2520" w:type="dxa"/>
          </w:tcPr>
          <w:p w14:paraId="6A1A9286" w14:textId="616F0E47" w:rsidR="00494516" w:rsidRDefault="0049451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18741F69" w14:textId="5EAC808E" w:rsidR="00494516" w:rsidRDefault="0049451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39E5B4DE" w14:textId="61E1156D" w:rsidR="00494516" w:rsidRDefault="0016663C" w:rsidP="00F279A3">
            <w:pPr>
              <w:rPr>
                <w:rFonts w:ascii="Times New Roman" w:eastAsia="等线" w:hAnsi="Times New Roman" w:cs="Times New Roman"/>
                <w:kern w:val="0"/>
                <w:sz w:val="20"/>
                <w:szCs w:val="20"/>
                <w:lang w:val="en-GB" w:eastAsia="zh-CN"/>
                <w14:ligatures w14:val="none"/>
              </w:rPr>
            </w:pPr>
            <w:r w:rsidRPr="0016663C">
              <w:rPr>
                <w:rFonts w:ascii="Times New Roman" w:eastAsia="等线" w:hAnsi="Times New Roman" w:cs="Times New Roman"/>
                <w:kern w:val="0"/>
                <w:sz w:val="20"/>
                <w:szCs w:val="20"/>
                <w:lang w:val="en-GB" w:eastAsia="zh-CN"/>
                <w14:ligatures w14:val="none"/>
              </w:rPr>
              <w:t>The operation defined in RAN2 is limited to RRC idle state and initial access. RAN node does not need to know this UE capability.</w:t>
            </w:r>
          </w:p>
        </w:tc>
      </w:tr>
      <w:tr w:rsidR="00C56B70" w14:paraId="4EE4CA3F" w14:textId="77777777" w:rsidTr="00F279A3">
        <w:tc>
          <w:tcPr>
            <w:tcW w:w="2520" w:type="dxa"/>
          </w:tcPr>
          <w:p w14:paraId="74E08EEB" w14:textId="7426F317"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65D7D058" w14:textId="1548A03C"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E37E069" w14:textId="1566DB93" w:rsidR="00C56B70" w:rsidRDefault="00C56B70" w:rsidP="00C56B70">
            <w:pPr>
              <w:snapToGrid w:val="0"/>
              <w:spacing w:afterLines="30" w:after="72"/>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T</w:t>
            </w:r>
            <w:r>
              <w:rPr>
                <w:rFonts w:ascii="Times New Roman" w:eastAsia="等线" w:hAnsi="Times New Roman" w:cs="Times New Roman"/>
                <w:kern w:val="0"/>
                <w:sz w:val="20"/>
                <w:szCs w:val="20"/>
                <w:lang w:val="en-GB" w:eastAsia="zh-CN"/>
                <w14:ligatures w14:val="none"/>
              </w:rPr>
              <w:t>here may be case that NW needs to know of UE’s capability of supporting S&amp;F operation, for example, eNB operating S&amp;F mode may not set legacy barring bit and later want to reject some of legacy UEs and accept S&amp;F capable UEs. Also for f</w:t>
            </w:r>
            <w:r w:rsidRPr="00C56B70">
              <w:rPr>
                <w:rFonts w:ascii="Times New Roman" w:eastAsia="等线" w:hAnsi="Times New Roman" w:cs="Times New Roman"/>
                <w:kern w:val="0"/>
                <w:sz w:val="20"/>
                <w:szCs w:val="20"/>
                <w:lang w:val="en-GB" w:eastAsia="zh-CN"/>
                <w14:ligatures w14:val="none"/>
              </w:rPr>
              <w:t>uture-proofing</w:t>
            </w:r>
            <w:r w:rsidRPr="00C56B70">
              <w:rPr>
                <w:rFonts w:ascii="Times New Roman" w:eastAsia="等线" w:hAnsi="Times New Roman" w:cs="Times New Roman" w:hint="eastAsia"/>
                <w:kern w:val="0"/>
                <w:sz w:val="20"/>
                <w:szCs w:val="20"/>
                <w:lang w:val="en-GB" w:eastAsia="zh-CN"/>
                <w14:ligatures w14:val="none"/>
              </w:rPr>
              <w:t>,</w:t>
            </w:r>
            <w:r w:rsidRPr="00C56B70">
              <w:rPr>
                <w:rFonts w:ascii="Times New Roman" w:eastAsia="等线" w:hAnsi="Times New Roman" w:cs="Times New Roman"/>
                <w:kern w:val="0"/>
                <w:sz w:val="20"/>
                <w:szCs w:val="20"/>
                <w:lang w:val="en-GB" w:eastAsia="zh-CN"/>
                <w14:ligatures w14:val="none"/>
              </w:rPr>
              <w:t xml:space="preserve"> it’s better to let eNB know such UE capability.</w:t>
            </w:r>
            <w:bookmarkStart w:id="2" w:name="_GoBack"/>
            <w:bookmarkEnd w:id="2"/>
          </w:p>
          <w:p w14:paraId="2360AD4B" w14:textId="60A8E1FA" w:rsidR="00C56B70" w:rsidRPr="0016663C"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Anyway, as there is already relevant NAS layer capability (</w:t>
            </w:r>
            <w:r w:rsidRPr="00597B8B">
              <w:rPr>
                <w:rFonts w:ascii="Times New Roman" w:eastAsia="等线" w:hAnsi="Times New Roman" w:cs="Times New Roman"/>
                <w:kern w:val="0"/>
                <w:sz w:val="20"/>
                <w:szCs w:val="20"/>
                <w:lang w:val="en-GB" w:eastAsia="zh-CN"/>
                <w14:ligatures w14:val="none"/>
              </w:rPr>
              <w:t>S&amp;F satellite operation (SFSO)-&gt;UE network capability-&gt;Attach request</w:t>
            </w:r>
            <w:r>
              <w:rPr>
                <w:rFonts w:ascii="Times New Roman" w:eastAsia="等线" w:hAnsi="Times New Roman" w:cs="Times New Roman"/>
                <w:kern w:val="0"/>
                <w:sz w:val="20"/>
                <w:szCs w:val="20"/>
                <w:lang w:val="en-GB" w:eastAsia="zh-CN"/>
                <w14:ligatures w14:val="none"/>
              </w:rPr>
              <w:t xml:space="preserve">), </w:t>
            </w:r>
            <w:r w:rsidRPr="00597B8B">
              <w:rPr>
                <w:rFonts w:ascii="Times New Roman" w:eastAsia="等线" w:hAnsi="Times New Roman" w:cs="Times New Roman"/>
                <w:kern w:val="0"/>
                <w:sz w:val="20"/>
                <w:szCs w:val="20"/>
                <w:lang w:val="en-GB" w:eastAsia="zh-CN"/>
                <w14:ligatures w14:val="none"/>
              </w:rPr>
              <w:t>it can be considered for the MME to inform the eNB about this capability. Therefore, at least for now, there is no need to introduce the UE capability in air interface</w:t>
            </w:r>
            <w:r>
              <w:rPr>
                <w:rFonts w:ascii="Times New Roman" w:eastAsia="等线" w:hAnsi="Times New Roman" w:cs="Times New Roman"/>
                <w:kern w:val="0"/>
                <w:sz w:val="20"/>
                <w:szCs w:val="20"/>
                <w:lang w:val="en-GB" w:eastAsia="zh-CN"/>
                <w14:ligatures w14:val="none"/>
              </w:rPr>
              <w:t>.</w:t>
            </w: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a7"/>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6A36A972"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Apple</w:t>
            </w:r>
          </w:p>
        </w:tc>
        <w:tc>
          <w:tcPr>
            <w:tcW w:w="2430" w:type="dxa"/>
          </w:tcPr>
          <w:p w14:paraId="36BF17D3" w14:textId="6BE18181"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OCC</w:t>
            </w:r>
          </w:p>
        </w:tc>
        <w:tc>
          <w:tcPr>
            <w:tcW w:w="3690" w:type="dxa"/>
          </w:tcPr>
          <w:p w14:paraId="5C01BDE9" w14:textId="188F1045"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RAN1 UE feature list says it is FDD only. It should be captured in UE capability spec.</w:t>
            </w: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3" w:name="_Toc197421995"/>
      <w:bookmarkStart w:id="4" w:name="_Toc197614078"/>
      <w:bookmarkStart w:id="5" w:name="_Toc197629989"/>
      <w:bookmarkStart w:id="6" w:name="_Toc197630009"/>
      <w:bookmarkStart w:id="7" w:name="_Toc203394327"/>
      <w:r>
        <w:rPr>
          <w:rFonts w:eastAsia="Malgun Gothic"/>
        </w:rPr>
        <w:t>TBD</w:t>
      </w:r>
      <w:r w:rsidR="00010898">
        <w:rPr>
          <w:rFonts w:eastAsia="Malgun Gothic"/>
        </w:rPr>
        <w:t>.</w:t>
      </w:r>
      <w:bookmarkEnd w:id="3"/>
      <w:bookmarkEnd w:id="4"/>
      <w:bookmarkEnd w:id="5"/>
      <w:bookmarkEnd w:id="6"/>
      <w:bookmarkEnd w:id="7"/>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389B524" w14:textId="77777777" w:rsidR="00C51503" w:rsidRDefault="00471CE9">
      <w:pPr>
        <w:pStyle w:val="10"/>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C51503" w:rsidRPr="00342785">
        <w:rPr>
          <w:rFonts w:eastAsia="Malgun Gothic"/>
          <w:noProof/>
        </w:rPr>
        <w:t>Proposal 1</w:t>
      </w:r>
      <w:r w:rsidR="00C51503">
        <w:rPr>
          <w:rFonts w:asciiTheme="minorHAnsi" w:eastAsiaTheme="minorEastAsia" w:hAnsiTheme="minorHAnsi"/>
          <w:b w:val="0"/>
          <w:noProof/>
          <w:sz w:val="24"/>
          <w:szCs w:val="24"/>
        </w:rPr>
        <w:tab/>
      </w:r>
      <w:r w:rsidR="00C51503" w:rsidRPr="00342785">
        <w:rPr>
          <w:rFonts w:eastAsia="Malgun Gothic"/>
          <w:noProof/>
        </w:rPr>
        <w:t>TBD.</w:t>
      </w:r>
    </w:p>
    <w:p w14:paraId="40F26EA4" w14:textId="19013FAD"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1B3E8" w14:textId="77777777" w:rsidR="00F112C1" w:rsidRDefault="00F112C1">
      <w:pPr>
        <w:spacing w:after="0" w:line="240" w:lineRule="auto"/>
      </w:pPr>
      <w:r>
        <w:separator/>
      </w:r>
    </w:p>
  </w:endnote>
  <w:endnote w:type="continuationSeparator" w:id="0">
    <w:p w14:paraId="530596A9" w14:textId="77777777" w:rsidR="00F112C1" w:rsidRDefault="00F112C1">
      <w:pPr>
        <w:spacing w:after="0" w:line="240" w:lineRule="auto"/>
      </w:pPr>
      <w:r>
        <w:continuationSeparator/>
      </w:r>
    </w:p>
  </w:endnote>
  <w:endnote w:type="continuationNotice" w:id="1">
    <w:p w14:paraId="5C1C0A75" w14:textId="77777777" w:rsidR="00F112C1" w:rsidRDefault="00F11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SimSun"/>
    <w:panose1 w:val="02010600030101010101"/>
    <w:charset w:val="86"/>
    <w:family w:val="auto"/>
    <w:pitch w:val="variable"/>
    <w:sig w:usb0="A00002BF" w:usb1="38CF7CFA" w:usb2="00000016" w:usb3="00000000" w:csb0="0004000F" w:csb1="00000000"/>
  </w:font>
  <w:font w:name="Yu Mincho">
    <w:altName w:val="Yu Gothic UI"/>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415A" w14:textId="77777777" w:rsidR="00C56B70" w:rsidRDefault="00C56B7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CAED9" w14:textId="77777777" w:rsidR="00606F0D" w:rsidRDefault="00606F0D">
    <w:pPr>
      <w:pStyle w:val="a3"/>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6044C" w14:textId="77777777" w:rsidR="00C56B70" w:rsidRDefault="00C56B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4ADCE" w14:textId="77777777" w:rsidR="00F112C1" w:rsidRDefault="00F112C1">
      <w:pPr>
        <w:spacing w:after="0" w:line="240" w:lineRule="auto"/>
      </w:pPr>
      <w:r>
        <w:separator/>
      </w:r>
    </w:p>
  </w:footnote>
  <w:footnote w:type="continuationSeparator" w:id="0">
    <w:p w14:paraId="09E3CEE7" w14:textId="77777777" w:rsidR="00F112C1" w:rsidRDefault="00F112C1">
      <w:pPr>
        <w:spacing w:after="0" w:line="240" w:lineRule="auto"/>
      </w:pPr>
      <w:r>
        <w:continuationSeparator/>
      </w:r>
    </w:p>
  </w:footnote>
  <w:footnote w:type="continuationNotice" w:id="1">
    <w:p w14:paraId="26030257" w14:textId="77777777" w:rsidR="00F112C1" w:rsidRDefault="00F112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5E8FB" w14:textId="77777777" w:rsidR="00C56B70" w:rsidRDefault="00C56B7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65306" w14:textId="77777777" w:rsidR="00C56B70" w:rsidRDefault="00C56B7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E5CE9" w14:textId="77777777" w:rsidR="00C56B70" w:rsidRDefault="00C56B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0F36DE38"/>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4"/>
  </w:num>
  <w:num w:numId="4">
    <w:abstractNumId w:val="13"/>
  </w:num>
  <w:num w:numId="5">
    <w:abstractNumId w:val="11"/>
  </w:num>
  <w:num w:numId="6">
    <w:abstractNumId w:val="3"/>
  </w:num>
  <w:num w:numId="7">
    <w:abstractNumId w:val="2"/>
  </w:num>
  <w:num w:numId="8">
    <w:abstractNumId w:val="10"/>
  </w:num>
  <w:num w:numId="9">
    <w:abstractNumId w:val="8"/>
  </w:num>
  <w:num w:numId="10">
    <w:abstractNumId w:val="11"/>
  </w:num>
  <w:num w:numId="11">
    <w:abstractNumId w:val="1"/>
  </w:num>
  <w:num w:numId="12">
    <w:abstractNumId w:val="11"/>
  </w:num>
  <w:num w:numId="13">
    <w:abstractNumId w:val="11"/>
    <w:lvlOverride w:ilvl="0">
      <w:startOverride w:val="1"/>
    </w:lvlOverride>
  </w:num>
  <w:num w:numId="14">
    <w:abstractNumId w:val="12"/>
  </w:num>
  <w:num w:numId="15">
    <w:abstractNumId w:val="6"/>
  </w:num>
  <w:num w:numId="16">
    <w:abstractNumId w:val="0"/>
  </w:num>
  <w:num w:numId="17">
    <w:abstractNumId w:val="11"/>
    <w:lvlOverride w:ilvl="0">
      <w:startOverride w:val="1"/>
    </w:lvlOverride>
  </w:num>
  <w:num w:numId="18">
    <w:abstractNumId w:val="11"/>
    <w:lvlOverride w:ilvl="0">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7"/>
    <w:rsid w:val="00007AA9"/>
    <w:rsid w:val="00007B1E"/>
    <w:rsid w:val="00007B82"/>
    <w:rsid w:val="00010898"/>
    <w:rsid w:val="0001296A"/>
    <w:rsid w:val="00037D03"/>
    <w:rsid w:val="000425B0"/>
    <w:rsid w:val="000428E9"/>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663C"/>
    <w:rsid w:val="001679CF"/>
    <w:rsid w:val="00171660"/>
    <w:rsid w:val="00180B83"/>
    <w:rsid w:val="001815C7"/>
    <w:rsid w:val="001855E9"/>
    <w:rsid w:val="001865A4"/>
    <w:rsid w:val="00190B52"/>
    <w:rsid w:val="00191977"/>
    <w:rsid w:val="00194600"/>
    <w:rsid w:val="001A00AC"/>
    <w:rsid w:val="001A3807"/>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0AB9"/>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49F"/>
    <w:rsid w:val="00511F10"/>
    <w:rsid w:val="00512686"/>
    <w:rsid w:val="005131A2"/>
    <w:rsid w:val="00517913"/>
    <w:rsid w:val="0052199C"/>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6273"/>
    <w:rsid w:val="00616A05"/>
    <w:rsid w:val="006177A2"/>
    <w:rsid w:val="006217F6"/>
    <w:rsid w:val="006273F6"/>
    <w:rsid w:val="00627A8B"/>
    <w:rsid w:val="006310D3"/>
    <w:rsid w:val="00632305"/>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A07E8"/>
    <w:rsid w:val="007A15E0"/>
    <w:rsid w:val="007A32E6"/>
    <w:rsid w:val="007A40B9"/>
    <w:rsid w:val="007B02EA"/>
    <w:rsid w:val="007B14CA"/>
    <w:rsid w:val="007B30CD"/>
    <w:rsid w:val="007B571D"/>
    <w:rsid w:val="007B60D1"/>
    <w:rsid w:val="007B61C0"/>
    <w:rsid w:val="007B6FE0"/>
    <w:rsid w:val="007C0192"/>
    <w:rsid w:val="007C0784"/>
    <w:rsid w:val="007C29E3"/>
    <w:rsid w:val="007C3E1F"/>
    <w:rsid w:val="007C3FC9"/>
    <w:rsid w:val="007C61F2"/>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1016"/>
    <w:rsid w:val="008317F9"/>
    <w:rsid w:val="00831E2C"/>
    <w:rsid w:val="00832E1A"/>
    <w:rsid w:val="008339E6"/>
    <w:rsid w:val="00833F77"/>
    <w:rsid w:val="00836DA9"/>
    <w:rsid w:val="008370FA"/>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EE4"/>
    <w:rsid w:val="009C3695"/>
    <w:rsid w:val="009C3A46"/>
    <w:rsid w:val="009C4D18"/>
    <w:rsid w:val="009C5AA6"/>
    <w:rsid w:val="009C6EA8"/>
    <w:rsid w:val="009C76BA"/>
    <w:rsid w:val="009D38DB"/>
    <w:rsid w:val="009D3AF9"/>
    <w:rsid w:val="009E02F2"/>
    <w:rsid w:val="009E2A2D"/>
    <w:rsid w:val="009E6F1E"/>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39C4"/>
    <w:rsid w:val="00B35C24"/>
    <w:rsid w:val="00B40AF7"/>
    <w:rsid w:val="00B45BAE"/>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61151"/>
    <w:rsid w:val="00D63370"/>
    <w:rsid w:val="00D658E7"/>
    <w:rsid w:val="00D66C05"/>
    <w:rsid w:val="00D66E8D"/>
    <w:rsid w:val="00D67F9E"/>
    <w:rsid w:val="00D71AB1"/>
    <w:rsid w:val="00D75FD5"/>
    <w:rsid w:val="00D76415"/>
    <w:rsid w:val="00D848C2"/>
    <w:rsid w:val="00D84D51"/>
    <w:rsid w:val="00D87354"/>
    <w:rsid w:val="00D92D1C"/>
    <w:rsid w:val="00D97C90"/>
    <w:rsid w:val="00DA29C2"/>
    <w:rsid w:val="00DA6291"/>
    <w:rsid w:val="00DA69C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396B"/>
    <w:rsid w:val="00FD6908"/>
    <w:rsid w:val="00FD6C64"/>
    <w:rsid w:val="00FD7596"/>
    <w:rsid w:val="00FE3F94"/>
    <w:rsid w:val="00FE50B8"/>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07E8"/>
    <w:pPr>
      <w:tabs>
        <w:tab w:val="center" w:pos="4680"/>
        <w:tab w:val="right" w:pos="9360"/>
      </w:tabs>
      <w:spacing w:after="0" w:line="240" w:lineRule="auto"/>
    </w:pPr>
  </w:style>
  <w:style w:type="character" w:customStyle="1" w:styleId="Char">
    <w:name w:val="页脚 Char"/>
    <w:basedOn w:val="a0"/>
    <w:link w:val="a3"/>
    <w:uiPriority w:val="99"/>
    <w:rsid w:val="007A07E8"/>
  </w:style>
  <w:style w:type="paragraph" w:customStyle="1" w:styleId="Proposal">
    <w:name w:val="Proposal"/>
    <w:basedOn w:val="a4"/>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a4">
    <w:name w:val="List Paragraph"/>
    <w:basedOn w:val="a"/>
    <w:uiPriority w:val="34"/>
    <w:qFormat/>
    <w:rsid w:val="00606F0D"/>
    <w:pPr>
      <w:ind w:left="720"/>
      <w:contextualSpacing/>
    </w:pPr>
  </w:style>
  <w:style w:type="paragraph" w:styleId="10">
    <w:name w:val="toc 1"/>
    <w:basedOn w:val="a"/>
    <w:next w:val="a"/>
    <w:autoRedefine/>
    <w:uiPriority w:val="39"/>
    <w:unhideWhenUsed/>
    <w:rsid w:val="00606F0D"/>
    <w:pPr>
      <w:spacing w:after="100"/>
    </w:pPr>
    <w:rPr>
      <w:rFonts w:ascii="Times New Roman" w:hAnsi="Times New Roman"/>
      <w:b/>
      <w:sz w:val="20"/>
    </w:rPr>
  </w:style>
  <w:style w:type="character" w:customStyle="1" w:styleId="1Char">
    <w:name w:val="标题 1 Char"/>
    <w:basedOn w:val="a0"/>
    <w:link w:val="1"/>
    <w:uiPriority w:val="9"/>
    <w:rsid w:val="00606F0D"/>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a4"/>
    <w:next w:val="a"/>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a5">
    <w:name w:val="Revision"/>
    <w:hidden/>
    <w:uiPriority w:val="99"/>
    <w:semiHidden/>
    <w:rsid w:val="00F41C1F"/>
    <w:pPr>
      <w:spacing w:after="0" w:line="240" w:lineRule="auto"/>
    </w:pPr>
  </w:style>
  <w:style w:type="paragraph" w:styleId="a6">
    <w:name w:val="header"/>
    <w:basedOn w:val="a"/>
    <w:link w:val="Char0"/>
    <w:uiPriority w:val="99"/>
    <w:unhideWhenUsed/>
    <w:rsid w:val="00715EFB"/>
    <w:pPr>
      <w:tabs>
        <w:tab w:val="center" w:pos="4680"/>
        <w:tab w:val="right" w:pos="9360"/>
      </w:tabs>
      <w:spacing w:after="0" w:line="240" w:lineRule="auto"/>
    </w:pPr>
  </w:style>
  <w:style w:type="character" w:customStyle="1" w:styleId="Char0">
    <w:name w:val="页眉 Char"/>
    <w:basedOn w:val="a0"/>
    <w:link w:val="a6"/>
    <w:uiPriority w:val="99"/>
    <w:rsid w:val="00715EFB"/>
  </w:style>
  <w:style w:type="paragraph" w:customStyle="1" w:styleId="Doc-text2">
    <w:name w:val="Doc-text2"/>
    <w:basedOn w:val="a"/>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a7">
    <w:name w:val="Table Grid"/>
    <w:basedOn w:val="a1"/>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a"/>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4Char">
    <w:name w:val="标题 4 Char"/>
    <w:basedOn w:val="a0"/>
    <w:link w:val="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a"/>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a"/>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a"/>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4.xml><?xml version="1.0" encoding="utf-8"?>
<ds:datastoreItem xmlns:ds="http://schemas.openxmlformats.org/officeDocument/2006/customXml" ds:itemID="{6BC14596-D6EC-458D-B941-AE89A277AB6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ZTE (Ting)</cp:lastModifiedBy>
  <cp:revision>35</cp:revision>
  <dcterms:created xsi:type="dcterms:W3CDTF">2025-07-29T15:04:00Z</dcterms:created>
  <dcterms:modified xsi:type="dcterms:W3CDTF">2025-08-01T12:12:00Z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