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shd w:val="clear" w:color="auto" w:fill="auto"/>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shd w:val="clear" w:color="auto" w:fill="auto"/>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shd w:val="clear" w:color="auto" w:fill="auto"/>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6657FE" w14:paraId="2C9D7473" w14:textId="77777777" w:rsidTr="00CA1603">
        <w:tc>
          <w:tcPr>
            <w:tcW w:w="2335" w:type="dxa"/>
            <w:shd w:val="clear" w:color="auto" w:fill="auto"/>
          </w:tcPr>
          <w:p w14:paraId="63AD6EAD" w14:textId="47FA03A2" w:rsidR="006657FE" w:rsidRPr="00B36F1E" w:rsidRDefault="006657FE" w:rsidP="006657F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6657FE" w:rsidRDefault="006657FE" w:rsidP="006657F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6657FE" w:rsidRDefault="006657FE" w:rsidP="006657F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shd w:val="clear" w:color="auto" w:fill="auto"/>
          </w:tcPr>
          <w:p w14:paraId="2B0B464D" w14:textId="77777777"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The yellow part may lead to question on whether there is a case where CB-PreamblesPerSSB is </w:t>
            </w:r>
            <w:r w:rsidR="00573FFF">
              <w:rPr>
                <w:rFonts w:ascii="Arial" w:eastAsia="DengXian" w:hAnsi="Arial" w:cs="Arial"/>
                <w:color w:val="00B0F0"/>
                <w:lang w:eastAsia="zh-CN"/>
              </w:rPr>
              <w:t>NOT configured. Suggested change is to simplify the text to like ‘if addl-RACH-Config-Adaptation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Looking at the RRC running CR, it seems like the parameter “</w:t>
            </w:r>
            <w:r w:rsidR="001A73A5" w:rsidRPr="001A73A5">
              <w:rPr>
                <w:rFonts w:ascii="Arial" w:eastAsia="DengXian" w:hAnsi="Arial" w:cs="Arial"/>
                <w:color w:val="00B050"/>
                <w:lang w:eastAsia="zh-CN"/>
              </w:rPr>
              <w:t>ssb-perRACH-OccasionAndCB-PreamblesPerSSB-r19</w:t>
            </w:r>
            <w:r>
              <w:rPr>
                <w:rFonts w:ascii="Arial" w:eastAsia="DengXian" w:hAnsi="Arial" w:cs="Arial"/>
                <w:color w:val="00B050"/>
                <w:lang w:eastAsia="zh-CN"/>
              </w:rPr>
              <w:t>” is optional under “</w:t>
            </w:r>
            <w:r w:rsidR="00E57FCE" w:rsidRPr="00E57FCE">
              <w:rPr>
                <w:rFonts w:ascii="Arial" w:eastAsia="DengXian" w:hAnsi="Arial" w:cs="Arial"/>
                <w:color w:val="00B050"/>
                <w:lang w:eastAsia="zh-CN"/>
              </w:rPr>
              <w:t>RandomAccessAdaptationConfig-r19</w:t>
            </w:r>
            <w:r w:rsidR="001A73A5">
              <w:rPr>
                <w:rFonts w:ascii="Arial" w:eastAsia="DengXian" w:hAnsi="Arial" w:cs="Arial"/>
                <w:color w:val="00B050"/>
                <w:lang w:eastAsia="zh-CN"/>
              </w:rPr>
              <w:t>”</w:t>
            </w:r>
            <w:r w:rsidR="001A73A5">
              <w:rPr>
                <w:rFonts w:ascii="Arial" w:eastAsia="DengXian" w:hAnsi="Arial" w:cs="Arial"/>
                <w:color w:val="00B050"/>
                <w:lang w:eastAsia="zh-CN"/>
              </w:rPr>
              <w:br/>
            </w:r>
            <w:r w:rsidR="001A73A5">
              <w:rPr>
                <w:rFonts w:ascii="Arial" w:eastAsia="DengXian" w:hAnsi="Arial" w:cs="Arial"/>
                <w:color w:val="00B050"/>
                <w:lang w:eastAsia="zh-CN"/>
              </w:rPr>
              <w:br/>
            </w:r>
            <w:r w:rsidR="001A73A5">
              <w:rPr>
                <w:rFonts w:ascii="Arial" w:eastAsia="DengXian" w:hAnsi="Arial" w:cs="Arial"/>
                <w:color w:val="00B050"/>
                <w:lang w:eastAsia="zh-CN"/>
              </w:rPr>
              <w:lastRenderedPageBreak/>
              <w:t>The note is updated in v2 according to the comments under Samsung001</w:t>
            </w:r>
          </w:p>
        </w:tc>
      </w:tr>
      <w:tr w:rsidR="00D97BB7" w14:paraId="03B0AF82" w14:textId="77777777" w:rsidTr="005761CE">
        <w:tc>
          <w:tcPr>
            <w:tcW w:w="1312"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r w:rsidRPr="00AB5D73">
              <w:rPr>
                <w:rFonts w:ascii="Arial" w:hAnsi="Arial" w:cs="Arial"/>
                <w:color w:val="000000"/>
                <w:highlight w:val="yellow"/>
                <w:lang w:eastAsia="zh-CN"/>
              </w:rPr>
              <w:t>ServCellIndex</w:t>
            </w:r>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F606E2">
              <w:rPr>
                <w:i/>
                <w:kern w:val="2"/>
                <w:highlight w:val="yellow"/>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shd w:val="clear" w:color="auto" w:fill="auto"/>
          </w:tcPr>
          <w:p w14:paraId="5A6E4510" w14:textId="77777777"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To unify the ordering reference to SCellIndex.</w:t>
            </w:r>
          </w:p>
          <w:p w14:paraId="296786F2" w14:textId="191F57D4" w:rsidR="000808F9" w:rsidRDefault="000808F9">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sidR="008E3CA6" w:rsidRPr="008E3CA6">
              <w:rPr>
                <w:rFonts w:ascii="Arial" w:eastAsia="DengXian" w:hAnsi="Arial" w:cs="Arial"/>
                <w:color w:val="00B050"/>
                <w:lang w:eastAsia="zh-CN"/>
              </w:rPr>
              <w:t>“</w:t>
            </w:r>
            <w:r w:rsidR="008E3CA6" w:rsidRPr="002032B8">
              <w:rPr>
                <w:i/>
                <w:kern w:val="2"/>
                <w:lang w:val="en-US" w:eastAsia="ko-KR"/>
                <w14:ligatures w14:val="standardContextual"/>
              </w:rPr>
              <w:t>SCellIndex</w:t>
            </w:r>
            <w:r w:rsidR="008E3CA6" w:rsidRPr="008E3CA6">
              <w:rPr>
                <w:rFonts w:ascii="Arial" w:eastAsia="DengXian" w:hAnsi="Arial" w:cs="Arial"/>
                <w:color w:val="00B050"/>
                <w:lang w:eastAsia="zh-CN"/>
              </w:rPr>
              <w:t xml:space="preserve">” is used </w:t>
            </w:r>
            <w:r w:rsidRPr="008E3CA6">
              <w:rPr>
                <w:rFonts w:ascii="Arial" w:eastAsia="DengXian" w:hAnsi="Arial" w:cs="Arial"/>
                <w:color w:val="00B050"/>
                <w:lang w:eastAsia="zh-CN"/>
              </w:rPr>
              <w:t xml:space="preserve">in </w:t>
            </w:r>
            <w:r w:rsidR="008E3CA6" w:rsidRPr="008E3CA6">
              <w:rPr>
                <w:rFonts w:ascii="Arial" w:eastAsia="DengXian" w:hAnsi="Arial" w:cs="Arial"/>
                <w:color w:val="00B050"/>
                <w:lang w:eastAsia="zh-CN"/>
              </w:rPr>
              <w:t>v2 for both instances.</w:t>
            </w:r>
          </w:p>
        </w:tc>
      </w:tr>
      <w:tr w:rsidR="00D97BB7" w14:paraId="1738D85D" w14:textId="77777777" w:rsidTr="005761CE">
        <w:tc>
          <w:tcPr>
            <w:tcW w:w="1312"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00190819" w:rsidRPr="009520E0">
              <w:rPr>
                <w:rFonts w:ascii="Arial" w:hAnsi="Arial" w:cs="Arial"/>
              </w:rPr>
              <w:t>ssb-perRACH-OccasionAndCB-PreamblesPerSSB</w:t>
            </w:r>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addl-RACH-Config-Adaptation,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r w:rsidR="00190819" w:rsidRPr="009520E0">
              <w:rPr>
                <w:rFonts w:ascii="Arial" w:hAnsi="Arial" w:cs="Arial"/>
              </w:rPr>
              <w:t xml:space="preserve">ssb-perRACH-OccasionAndCB-PreamblesPerSSB </w:t>
            </w:r>
            <w:r w:rsidR="00190819" w:rsidRPr="009520E0">
              <w:rPr>
                <w:rFonts w:ascii="Arial" w:hAnsi="Arial" w:cs="Arial"/>
                <w:color w:val="000000"/>
                <w:lang w:eastAsia="zh-CN"/>
              </w:rPr>
              <w:t>in addl-RACH-Config-Adaptation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Pr="009520E0">
              <w:rPr>
                <w:rFonts w:ascii="Arial" w:hAnsi="Arial" w:cs="Arial"/>
              </w:rPr>
              <w:t>ssb-perRACH-OccasionAndCB-PreamblesPerSSB</w:t>
            </w:r>
            <w:r w:rsidRPr="009520E0">
              <w:rPr>
                <w:rFonts w:ascii="Arial" w:hAnsi="Arial" w:cs="Arial"/>
                <w:color w:val="000000"/>
                <w:lang w:eastAsia="zh-CN"/>
              </w:rPr>
              <w:t xml:space="preserve"> is not configured in addl-RACH-Config-Adaptation, 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 xml:space="preserve">RACH-ConfigCommon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RACH-ConfigCommon</w:t>
            </w:r>
            <w:r w:rsidRPr="00D839FF">
              <w:t xml:space="preserve">   </w:t>
            </w:r>
          </w:p>
        </w:tc>
        <w:tc>
          <w:tcPr>
            <w:tcW w:w="3969"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r w:rsidRPr="006C6830">
              <w:rPr>
                <w:rFonts w:ascii="Arial" w:hAnsi="Arial" w:cs="Arial"/>
                <w:lang w:eastAsia="zh-CN"/>
              </w:rPr>
              <w:t xml:space="preserve">addl-RACH-Config-Adaptation and </w:t>
            </w:r>
            <w:r w:rsidR="006C6830" w:rsidRPr="006C6830">
              <w:rPr>
                <w:rFonts w:ascii="Arial" w:hAnsi="Arial" w:cs="Arial"/>
              </w:rPr>
              <w:t xml:space="preserve">ssb-perRACH-OccasionAndCB-PreamblesPerSSB is configured </w:t>
            </w:r>
            <w:r w:rsidR="006C6830" w:rsidRPr="006C6830">
              <w:rPr>
                <w:rFonts w:ascii="Arial" w:hAnsi="Arial" w:cs="Arial"/>
                <w:lang w:eastAsia="zh-CN"/>
              </w:rPr>
              <w:t>in addl-RACH-Config-Adaptation</w:t>
            </w:r>
            <w:r w:rsidRPr="006C6830">
              <w:rPr>
                <w:rFonts w:ascii="Arial" w:hAnsi="Arial" w:cs="Arial"/>
                <w:lang w:eastAsia="zh-CN"/>
              </w:rPr>
              <w:t xml:space="preserv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in addl-RACH-Config-Adaptation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r w:rsidRPr="003B57BF">
              <w:rPr>
                <w:rFonts w:ascii="Arial" w:hAnsi="Arial" w:cs="Arial"/>
                <w:highlight w:val="green"/>
              </w:rPr>
              <w:t xml:space="preserve">ssb-perRACH-OccasionAndCB-PreamblesPerSSB </w:t>
            </w:r>
            <w:r w:rsidRPr="003B57BF">
              <w:rPr>
                <w:rFonts w:ascii="Arial" w:hAnsi="Arial" w:cs="Arial"/>
                <w:highlight w:val="green"/>
                <w:lang w:eastAsia="zh-CN"/>
              </w:rPr>
              <w:t xml:space="preserve">in </w:t>
            </w:r>
            <w:r w:rsidRPr="003B57BF">
              <w:rPr>
                <w:rFonts w:ascii="Arial" w:hAnsi="Arial" w:cs="Arial"/>
                <w:highlight w:val="green"/>
              </w:rPr>
              <w:t>RACH-ConfigCommon.</w:t>
            </w:r>
          </w:p>
          <w:p w14:paraId="502B5CF9" w14:textId="77777777" w:rsidR="00140E4C" w:rsidRDefault="00140E4C">
            <w:pPr>
              <w:overflowPunct w:val="0"/>
              <w:autoSpaceDE w:val="0"/>
              <w:autoSpaceDN w:val="0"/>
              <w:adjustRightInd w:val="0"/>
              <w:textAlignment w:val="baseline"/>
              <w:rPr>
                <w:rFonts w:ascii="Arial" w:hAnsi="Arial" w:cs="Arial"/>
              </w:rPr>
            </w:pPr>
          </w:p>
          <w:p w14:paraId="65CA26A1" w14:textId="7BB771B6" w:rsidR="00B64F6D" w:rsidRPr="00140E4C" w:rsidRDefault="00140E4C" w:rsidP="006B0213">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 xml:space="preserve">Thanks for this clarification. </w:t>
            </w:r>
            <w:r w:rsidR="00E66513">
              <w:rPr>
                <w:rFonts w:ascii="Arial" w:eastAsia="DengXian" w:hAnsi="Arial" w:cs="Arial"/>
                <w:color w:val="00B050"/>
                <w:lang w:eastAsia="zh-CN"/>
              </w:rPr>
              <w:t>Indeed,</w:t>
            </w:r>
            <w:r>
              <w:rPr>
                <w:rFonts w:ascii="Arial" w:eastAsia="DengXian" w:hAnsi="Arial" w:cs="Arial"/>
                <w:color w:val="00B050"/>
                <w:lang w:eastAsia="zh-CN"/>
              </w:rPr>
              <w:t xml:space="preserve"> the intent was to clarify for case a). I have </w:t>
            </w:r>
            <w:r w:rsidR="003B57BF">
              <w:rPr>
                <w:rFonts w:ascii="Arial" w:eastAsia="DengXian" w:hAnsi="Arial" w:cs="Arial"/>
                <w:color w:val="00B050"/>
                <w:lang w:eastAsia="zh-CN"/>
              </w:rPr>
              <w:t>updated</w:t>
            </w:r>
            <w:r>
              <w:rPr>
                <w:rFonts w:ascii="Arial" w:eastAsia="DengXian" w:hAnsi="Arial" w:cs="Arial"/>
                <w:color w:val="00B050"/>
                <w:lang w:eastAsia="zh-CN"/>
              </w:rPr>
              <w:t xml:space="preserve"> the note</w:t>
            </w:r>
            <w:r w:rsidR="003B57BF">
              <w:rPr>
                <w:rFonts w:ascii="Arial" w:eastAsia="DengXian" w:hAnsi="Arial" w:cs="Arial"/>
                <w:color w:val="00B050"/>
                <w:lang w:eastAsia="zh-CN"/>
              </w:rPr>
              <w:t xml:space="preserve"> in v2</w:t>
            </w:r>
            <w:r>
              <w:rPr>
                <w:rFonts w:ascii="Arial" w:eastAsia="DengXian" w:hAnsi="Arial" w:cs="Arial"/>
                <w:color w:val="00B050"/>
                <w:lang w:eastAsia="zh-CN"/>
              </w:rPr>
              <w:t xml:space="preserve"> according to this suggestion. Companies </w:t>
            </w:r>
            <w:r w:rsidR="0068469A">
              <w:rPr>
                <w:rFonts w:ascii="Arial" w:eastAsia="DengXian" w:hAnsi="Arial" w:cs="Arial"/>
                <w:color w:val="00B050"/>
                <w:lang w:eastAsia="zh-CN"/>
              </w:rPr>
              <w:t>can</w:t>
            </w:r>
            <w:r w:rsidR="003B57BF">
              <w:rPr>
                <w:rFonts w:ascii="Arial" w:eastAsia="DengXian" w:hAnsi="Arial" w:cs="Arial"/>
                <w:color w:val="00B050"/>
                <w:lang w:eastAsia="zh-CN"/>
              </w:rPr>
              <w:t xml:space="preserve"> comment </w:t>
            </w:r>
            <w:r w:rsidR="00FC4FD3">
              <w:rPr>
                <w:rFonts w:ascii="Arial" w:eastAsia="DengXian" w:hAnsi="Arial" w:cs="Arial"/>
                <w:color w:val="00B050"/>
                <w:lang w:eastAsia="zh-CN"/>
              </w:rPr>
              <w:t xml:space="preserve">if </w:t>
            </w:r>
            <w:r w:rsidR="003B57BF">
              <w:rPr>
                <w:rFonts w:ascii="Arial" w:eastAsia="DengXian" w:hAnsi="Arial" w:cs="Arial"/>
                <w:color w:val="00B050"/>
                <w:lang w:eastAsia="zh-CN"/>
              </w:rPr>
              <w:t xml:space="preserve">the note should </w:t>
            </w:r>
            <w:r w:rsidR="00FC4FD3">
              <w:rPr>
                <w:rFonts w:ascii="Arial" w:eastAsia="DengXian" w:hAnsi="Arial" w:cs="Arial"/>
                <w:color w:val="00B050"/>
                <w:lang w:eastAsia="zh-CN"/>
              </w:rPr>
              <w:t>not</w:t>
            </w:r>
            <w:r w:rsidR="003B57BF">
              <w:rPr>
                <w:rFonts w:ascii="Arial" w:eastAsia="DengXian" w:hAnsi="Arial" w:cs="Arial"/>
                <w:color w:val="00B050"/>
                <w:lang w:eastAsia="zh-CN"/>
              </w:rPr>
              <w:t xml:space="preserve"> capture </w:t>
            </w:r>
            <w:r w:rsidR="003B57BF" w:rsidRPr="003B57BF">
              <w:rPr>
                <w:rFonts w:ascii="Arial" w:eastAsia="DengXian" w:hAnsi="Arial" w:cs="Arial"/>
                <w:color w:val="00B050"/>
                <w:highlight w:val="green"/>
                <w:lang w:eastAsia="zh-CN"/>
              </w:rPr>
              <w:t>this</w:t>
            </w:r>
            <w:r w:rsidR="003B57BF">
              <w:rPr>
                <w:rFonts w:ascii="Arial" w:eastAsia="DengXian" w:hAnsi="Arial" w:cs="Arial"/>
                <w:color w:val="00B050"/>
                <w:lang w:eastAsia="zh-CN"/>
              </w:rPr>
              <w:t xml:space="preserve"> </w:t>
            </w:r>
            <w:r w:rsidR="00920914">
              <w:rPr>
                <w:rFonts w:ascii="Arial" w:eastAsia="DengXian" w:hAnsi="Arial" w:cs="Arial"/>
                <w:color w:val="00B050"/>
                <w:lang w:eastAsia="zh-CN"/>
              </w:rPr>
              <w:t>part</w:t>
            </w:r>
            <w:r w:rsidR="003B57BF">
              <w:rPr>
                <w:rFonts w:ascii="Arial" w:eastAsia="DengXian" w:hAnsi="Arial" w:cs="Arial"/>
                <w:color w:val="00B050"/>
                <w:lang w:eastAsia="zh-CN"/>
              </w:rPr>
              <w:t xml:space="preserve"> for legac</w:t>
            </w:r>
            <w:r w:rsidR="003B57BF" w:rsidRPr="00FC4FD3">
              <w:rPr>
                <w:rFonts w:ascii="Arial" w:eastAsia="DengXian"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tc>
      </w:tr>
      <w:tr w:rsidR="006A22C5" w14:paraId="04002C06" w14:textId="77777777" w:rsidTr="005761CE">
        <w:tc>
          <w:tcPr>
            <w:tcW w:w="1312"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002</w:t>
            </w:r>
          </w:p>
        </w:tc>
        <w:tc>
          <w:tcPr>
            <w:tcW w:w="4495"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 xml:space="preserve">1&gt;if the random access procedure was initiated by SI request or SIB1 request or reconfiguration with sync </w:t>
            </w:r>
            <w:r w:rsidRPr="00C5780D">
              <w:rPr>
                <w:lang w:eastAsia="ko-KR"/>
              </w:rPr>
              <w:lastRenderedPageBreak/>
              <w:t>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ListParagraph"/>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DengXian" w:hAnsi="Times New Roman" w:cs="Times New Roman"/>
                <w:sz w:val="20"/>
                <w:szCs w:val="20"/>
              </w:rPr>
              <w:t xml:space="preserve"> of selected random access resource set is not applied for PRACH transmission</w:t>
            </w:r>
            <w:r w:rsidR="00C5780D" w:rsidRPr="005761CE">
              <w:rPr>
                <w:rFonts w:ascii="Times New Roman" w:eastAsia="DengXian"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ListParagraph"/>
              <w:numPr>
                <w:ilvl w:val="0"/>
                <w:numId w:val="26"/>
              </w:numPr>
              <w:spacing w:before="100" w:beforeAutospacing="1" w:after="100" w:afterAutospacing="1"/>
              <w:rPr>
                <w:rFonts w:ascii="Times New Roman" w:hAnsi="Times New Roman" w:cs="Times New Roman"/>
                <w:color w:val="00000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DengXian"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DengXian" w:hAnsi="Times New Roman" w:cs="Times New Roman"/>
                <w:sz w:val="20"/>
                <w:szCs w:val="20"/>
              </w:rPr>
              <w:t>.</w:t>
            </w:r>
          </w:p>
        </w:tc>
        <w:tc>
          <w:tcPr>
            <w:tcW w:w="3969" w:type="dxa"/>
            <w:shd w:val="clear" w:color="auto" w:fill="auto"/>
          </w:tcPr>
          <w:p w14:paraId="681838E5" w14:textId="02F28370" w:rsidR="00E006CC" w:rsidRDefault="00D4035D" w:rsidP="000310F2">
            <w:pPr>
              <w:rPr>
                <w:rFonts w:eastAsia="Times New Roman"/>
                <w:highlight w:val="cyan"/>
              </w:rPr>
            </w:pPr>
            <w:r w:rsidRPr="008E3CA6">
              <w:rPr>
                <w:rFonts w:ascii="Arial" w:eastAsia="DengXian" w:hAnsi="Arial" w:cs="Arial"/>
                <w:color w:val="00B050"/>
                <w:lang w:eastAsia="zh-CN"/>
              </w:rPr>
              <w:lastRenderedPageBreak/>
              <w:t xml:space="preserve">[Rapp]: </w:t>
            </w:r>
            <w:r w:rsidR="00E006CC" w:rsidRPr="00D4035D">
              <w:rPr>
                <w:rFonts w:ascii="Arial" w:eastAsia="DengXian"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lastRenderedPageBreak/>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DengXian" w:hAnsi="Arial" w:cs="Arial"/>
                <w:color w:val="00B050"/>
                <w:lang w:eastAsia="zh-CN"/>
              </w:rPr>
            </w:pPr>
            <w:r w:rsidRPr="005B5F13">
              <w:rPr>
                <w:rFonts w:ascii="Arial" w:eastAsia="DengXian"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r w:rsidRPr="002032B8">
              <w:rPr>
                <w:kern w:val="2"/>
                <w:lang w:val="en-US" w:eastAsia="ko-KR"/>
                <w14:ligatures w14:val="standardContextual"/>
              </w:rPr>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CommentText"/>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shd w:val="clear" w:color="auto" w:fill="auto"/>
          </w:tcPr>
          <w:p w14:paraId="031F095F" w14:textId="796C1134" w:rsidR="00C5780D" w:rsidRDefault="00E02EFD"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1A663DD6" w14:textId="77777777" w:rsidTr="005761CE">
        <w:tc>
          <w:tcPr>
            <w:tcW w:w="1312"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shd w:val="clear" w:color="auto" w:fill="auto"/>
          </w:tcPr>
          <w:p w14:paraId="0E597EE8" w14:textId="3A1EF8CA" w:rsidR="00C5780D" w:rsidRDefault="00260B6F"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673CD928" w14:textId="77777777" w:rsidTr="005761CE">
        <w:tc>
          <w:tcPr>
            <w:tcW w:w="1312"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shd w:val="clear" w:color="auto" w:fill="auto"/>
          </w:tcPr>
          <w:p w14:paraId="594FD8CB" w14:textId="53BC472C"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708E893D" w14:textId="77777777" w:rsidTr="005761CE">
        <w:tc>
          <w:tcPr>
            <w:tcW w:w="1312"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63E2161B" w14:textId="77777777" w:rsidR="00C5780D" w:rsidRDefault="00C5780D" w:rsidP="00C5780D">
            <w:r w:rsidRPr="00F84393">
              <w:t xml:space="preserve">Editor’s note: the size of </w:t>
            </w:r>
            <w:r>
              <w:t xml:space="preserve">OD-SSB </w:t>
            </w:r>
            <w:r w:rsidRPr="00F84393">
              <w:t>ConfigIndex</w:t>
            </w:r>
            <w:r w:rsidRPr="00C5780D">
              <w:rPr>
                <w:highlight w:val="yellow"/>
              </w:rPr>
              <w:t>i</w:t>
            </w:r>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CommentText"/>
            </w:pPr>
            <w:r>
              <w:t>Wrong format. Use subscript.</w:t>
            </w:r>
          </w:p>
        </w:tc>
        <w:tc>
          <w:tcPr>
            <w:tcW w:w="3969" w:type="dxa"/>
            <w:shd w:val="clear" w:color="auto" w:fill="auto"/>
          </w:tcPr>
          <w:p w14:paraId="22E97086" w14:textId="79035266"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1F19E6A2" w14:textId="77777777" w:rsidTr="005761CE">
        <w:tc>
          <w:tcPr>
            <w:tcW w:w="1312" w:type="dxa"/>
            <w:shd w:val="clear" w:color="auto" w:fill="auto"/>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shd w:val="clear" w:color="auto" w:fill="auto"/>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subheader with eLCID as specified in Table 6.2.1-1b. It has a variable size; it includes an Activation/Deactivation bitmap and, in ascending order based on the </w:t>
            </w:r>
            <w:r w:rsidRPr="00C76364">
              <w:rPr>
                <w:rFonts w:eastAsia="Times New Roman"/>
                <w:i/>
                <w:lang w:eastAsia="ko-KR"/>
              </w:rPr>
              <w:t>ServCellIndex</w:t>
            </w:r>
            <w:r w:rsidRPr="00C76364">
              <w:rPr>
                <w:rFonts w:eastAsia="Times New Roman"/>
                <w:lang w:eastAsia="ko-KR"/>
              </w:rPr>
              <w:t xml:space="preserve">, an on-demand </w:t>
            </w:r>
            <w:r w:rsidRPr="00C76364">
              <w:rPr>
                <w:rFonts w:eastAsia="Times New Roman"/>
                <w:lang w:eastAsia="ko-KR"/>
              </w:rPr>
              <w:lastRenderedPageBreak/>
              <w:t xml:space="preserve">SSB configuration index field </w:t>
            </w:r>
            <w:r w:rsidRPr="00C76364">
              <w:rPr>
                <w:rFonts w:eastAsia="Times New Roman"/>
                <w:highlight w:val="yellow"/>
                <w:lang w:eastAsia="ko-KR"/>
              </w:rPr>
              <w:t>for each SCell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highlighted wording might be misunderstood as for each activated SCell.</w:t>
            </w:r>
          </w:p>
        </w:tc>
        <w:tc>
          <w:tcPr>
            <w:tcW w:w="3969" w:type="dxa"/>
            <w:shd w:val="clear" w:color="auto" w:fill="auto"/>
          </w:tcPr>
          <w:p w14:paraId="0BE02E06" w14:textId="342DEE27" w:rsidR="00C92D4E" w:rsidRDefault="00C92D4E" w:rsidP="006657FE">
            <w:pPr>
              <w:pStyle w:val="B4"/>
              <w:ind w:left="0" w:firstLine="0"/>
              <w:rPr>
                <w:lang w:val="en-US" w:eastAsia="zh-CN"/>
              </w:rPr>
            </w:pPr>
            <w:r>
              <w:rPr>
                <w:lang w:val="en-US" w:eastAsia="zh-CN"/>
              </w:rPr>
              <w:lastRenderedPageBreak/>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for each SCell</w:t>
            </w:r>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lastRenderedPageBreak/>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421B6E5A" w14:textId="77777777" w:rsidTr="005761CE">
        <w:tc>
          <w:tcPr>
            <w:tcW w:w="1312" w:type="dxa"/>
            <w:shd w:val="clear" w:color="auto" w:fill="auto"/>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Sharp</w:t>
            </w:r>
            <w:r>
              <w:rPr>
                <w:rFonts w:ascii="Arial" w:hAnsi="Arial" w:cs="Arial"/>
                <w:color w:val="000000"/>
                <w:lang w:val="en-US" w:eastAsia="zh-CN"/>
              </w:rPr>
              <w:t xml:space="preserve"> 002</w:t>
            </w:r>
          </w:p>
        </w:tc>
        <w:tc>
          <w:tcPr>
            <w:tcW w:w="4495" w:type="dxa"/>
            <w:shd w:val="clear" w:color="auto" w:fill="auto"/>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shd w:val="clear" w:color="auto" w:fill="auto"/>
          </w:tcPr>
          <w:p w14:paraId="1D2252B7" w14:textId="1696019C" w:rsidR="00C92D4E" w:rsidRDefault="00C92D4E" w:rsidP="00C92D4E">
            <w:pPr>
              <w:rPr>
                <w:lang w:eastAsia="ko-KR"/>
              </w:rPr>
            </w:pPr>
            <w:r>
              <w:rPr>
                <w:lang w:val="en-US" w:eastAsia="zh-CN"/>
              </w:rPr>
              <w:t>Suggested modification:</w:t>
            </w:r>
          </w:p>
          <w:p w14:paraId="65FAC057" w14:textId="55BD11A6" w:rsidR="00C92D4E" w:rsidRDefault="00C92D4E" w:rsidP="00C92D4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7B45DC25" w14:textId="73736758" w:rsidR="006657FE" w:rsidRPr="00C92D4E" w:rsidRDefault="006B4CA6" w:rsidP="006657FE">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C63F80">
              <w:rPr>
                <w:rFonts w:ascii="Arial" w:eastAsia="DengXian" w:hAnsi="Arial" w:cs="Arial"/>
                <w:color w:val="00B050"/>
                <w:lang w:eastAsia="zh-CN"/>
              </w:rPr>
              <w:t xml:space="preserve">No exception </w:t>
            </w:r>
            <w:r>
              <w:rPr>
                <w:rFonts w:ascii="Arial" w:eastAsia="DengXian" w:hAnsi="Arial" w:cs="Arial"/>
                <w:color w:val="00B050"/>
                <w:lang w:eastAsia="zh-CN"/>
              </w:rPr>
              <w:t xml:space="preserve">seem to be </w:t>
            </w:r>
            <w:r w:rsidR="00C63F80">
              <w:rPr>
                <w:rFonts w:ascii="Arial" w:eastAsia="DengXian" w:hAnsi="Arial" w:cs="Arial"/>
                <w:color w:val="00B050"/>
                <w:lang w:eastAsia="zh-CN"/>
              </w:rPr>
              <w:t xml:space="preserve">captured other SI as well. </w:t>
            </w:r>
            <w:r w:rsidR="006551FD">
              <w:rPr>
                <w:rFonts w:ascii="Arial" w:eastAsia="DengXian" w:hAnsi="Arial" w:cs="Arial"/>
                <w:color w:val="00B050"/>
                <w:lang w:eastAsia="zh-CN"/>
              </w:rPr>
              <w:t>I will let companies comment on this, before writing a conclusion.</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ListParagraph"/>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lastRenderedPageBreak/>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od-ssb-Periodicity, od-ssb-PositionsInBurst and od-ssb-nrofBurst.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When UE receives MAC CE with Cj bit set to 0 for an SCell for which OD-SSB is currently activated: OD-SSB is deactivated for the jth SCell, irrespective of whether od-ssb-nrofBurst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For implicit deactivation of an OD-SSB transmission after the transmission of N occasions, reuse to SCell deactivation timer behaviour: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The UE starts L3 measurement towards the activated OD-SSB based on configured servingCellMO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lastRenderedPageBreak/>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FFS on Msg 3. FFS if / when the UE monitors the OD-SIB1 upon reception of RAR. FFS:T whether introduce specified UE behavior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RRC release message assisted intra-cell WUS can be discussed as option of signaling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lastRenderedPageBreak/>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Legacy UEs bar the OD-SIB1 cell based on cellBarred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2: Legacy UEs bar the OD-SIB1 cell based on no SIB1 indication via ssb-SubcarrierOffset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The legacy UE behaviour can be reused upon on-demand SIB1 acquisition failure, i.e., the NES UE should follow the intraFreqReselection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Legacy UEs bar the OD-SIB1 cell based on no SIB1 indication in MIB e.g. via ssb-SubcarrierOffset.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lastRenderedPageBreak/>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Let’s wait for more RAN1 progress on Kssb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Introduce new IntraFreqExcludedCellList-NES / InterFreqExcludedCellList-NES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There is no need for additional barring mechanisms (in addition to the k_ssb signaling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Specify the following UE behavior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OD-SIB1 acquisition behavior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For Rel-19 NES UE in RRC_CONNECTED, rely on the NW dedicated RRC for SIB1 delivery if searchSpaceSIB1 is not configured. It is legacy UE behavior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lastRenderedPageBreak/>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The UL WUS configuration includes the IE totalNumberOfRA-Preambles.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R2 should aim at signaling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lastRenderedPageBreak/>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UE-RadioPagingInfo.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From R2 perspective, RACH partitioning with all the features, i.e.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lastRenderedPageBreak/>
        <w:t>A note in TS 38.321 is added to clarify that UE selects only amongst preambles configured for the next valid RO(s) for the selected SSB, when CB-PreamblesPerSSB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No need to extend the RA-RNTI space for additional PRACH occasions, i.e. no RAN2 impact for RA-RNTI calculation. RAN2 assumes that f_id for the additional PRACH resources is reinterpreted as the index of the PRACH occasion in the frequency domain plus the number of FDMed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1D70D" w14:textId="77777777" w:rsidR="00BD1703" w:rsidRDefault="00BD1703">
      <w:pPr>
        <w:spacing w:after="0"/>
      </w:pPr>
      <w:r>
        <w:separator/>
      </w:r>
    </w:p>
  </w:endnote>
  <w:endnote w:type="continuationSeparator" w:id="0">
    <w:p w14:paraId="67332DA3" w14:textId="77777777" w:rsidR="00BD1703" w:rsidRDefault="00BD1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9BC32" w14:textId="77777777" w:rsidR="00BD1703" w:rsidRDefault="00BD1703">
      <w:pPr>
        <w:spacing w:after="0"/>
      </w:pPr>
      <w:r>
        <w:separator/>
      </w:r>
    </w:p>
  </w:footnote>
  <w:footnote w:type="continuationSeparator" w:id="0">
    <w:p w14:paraId="25C0083F" w14:textId="77777777" w:rsidR="00BD1703" w:rsidRDefault="00BD17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828517818">
    <w:abstractNumId w:val="25"/>
  </w:num>
  <w:num w:numId="2" w16cid:durableId="554240198">
    <w:abstractNumId w:val="9"/>
  </w:num>
  <w:num w:numId="3" w16cid:durableId="868688929">
    <w:abstractNumId w:val="23"/>
  </w:num>
  <w:num w:numId="4" w16cid:durableId="1111818547">
    <w:abstractNumId w:val="15"/>
  </w:num>
  <w:num w:numId="5" w16cid:durableId="259875177">
    <w:abstractNumId w:val="14"/>
  </w:num>
  <w:num w:numId="6" w16cid:durableId="1850564344">
    <w:abstractNumId w:val="13"/>
  </w:num>
  <w:num w:numId="7" w16cid:durableId="1914267610">
    <w:abstractNumId w:val="6"/>
  </w:num>
  <w:num w:numId="8" w16cid:durableId="1415780966">
    <w:abstractNumId w:val="22"/>
  </w:num>
  <w:num w:numId="9" w16cid:durableId="2132236146">
    <w:abstractNumId w:val="17"/>
  </w:num>
  <w:num w:numId="10" w16cid:durableId="1803576372">
    <w:abstractNumId w:val="12"/>
  </w:num>
  <w:num w:numId="11" w16cid:durableId="206962758">
    <w:abstractNumId w:val="24"/>
  </w:num>
  <w:num w:numId="12" w16cid:durableId="1401951">
    <w:abstractNumId w:val="8"/>
  </w:num>
  <w:num w:numId="13" w16cid:durableId="276180504">
    <w:abstractNumId w:val="19"/>
  </w:num>
  <w:num w:numId="14" w16cid:durableId="940994861">
    <w:abstractNumId w:val="11"/>
  </w:num>
  <w:num w:numId="15" w16cid:durableId="238902979">
    <w:abstractNumId w:val="20"/>
  </w:num>
  <w:num w:numId="16" w16cid:durableId="521750511">
    <w:abstractNumId w:val="16"/>
  </w:num>
  <w:num w:numId="17" w16cid:durableId="841625818">
    <w:abstractNumId w:val="10"/>
  </w:num>
  <w:num w:numId="18" w16cid:durableId="984046216">
    <w:abstractNumId w:val="3"/>
  </w:num>
  <w:num w:numId="19" w16cid:durableId="556821163">
    <w:abstractNumId w:val="2"/>
  </w:num>
  <w:num w:numId="20" w16cid:durableId="2092071994">
    <w:abstractNumId w:val="1"/>
  </w:num>
  <w:num w:numId="21" w16cid:durableId="1667247588">
    <w:abstractNumId w:val="0"/>
  </w:num>
  <w:num w:numId="22" w16cid:durableId="2073306541">
    <w:abstractNumId w:val="4"/>
  </w:num>
  <w:num w:numId="23" w16cid:durableId="1522475564">
    <w:abstractNumId w:val="21"/>
  </w:num>
  <w:num w:numId="24" w16cid:durableId="819031892">
    <w:abstractNumId w:val="5"/>
  </w:num>
  <w:num w:numId="25" w16cid:durableId="337659839">
    <w:abstractNumId w:val="18"/>
  </w:num>
  <w:num w:numId="26" w16cid:durableId="1323239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C0E"/>
    <w:rsid w:val="00380E43"/>
    <w:rsid w:val="0038131E"/>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hpExts>
    <customShpInfo spid="_x0000_s1026"/>
  </customShpExts>
</s:customDat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FCE47ED1-4626-459A-8D0B-8878E4C9C748}">
  <ds:schemaRefs>
    <ds:schemaRef ds:uri="http://schemas.openxmlformats.org/officeDocument/2006/bibliography"/>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75</TotalTime>
  <Pages>11</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RAN2#130</cp:lastModifiedBy>
  <cp:revision>36</cp:revision>
  <dcterms:created xsi:type="dcterms:W3CDTF">2025-07-21T18:23:00Z</dcterms:created>
  <dcterms:modified xsi:type="dcterms:W3CDTF">2025-07-22T16:55:00Z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