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af"/>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w:t>
      </w:r>
      <w:proofErr w:type="gramStart"/>
      <w:r w:rsidR="00281BBC" w:rsidRPr="00281BBC">
        <w:rPr>
          <w:rFonts w:ascii="Arial" w:hAnsi="Arial"/>
          <w:b/>
          <w:sz w:val="24"/>
        </w:rPr>
        <w:t>109][</w:t>
      </w:r>
      <w:proofErr w:type="gramEnd"/>
      <w:r w:rsidR="00281BBC" w:rsidRPr="00281BBC">
        <w:rPr>
          <w:rFonts w:ascii="Arial" w:hAnsi="Arial"/>
          <w:b/>
          <w:sz w:val="24"/>
        </w:rPr>
        <w:t>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w:t>
      </w:r>
      <w:proofErr w:type="gramStart"/>
      <w:r w:rsidRPr="00CA1603">
        <w:rPr>
          <w:rFonts w:ascii="Arial" w:eastAsia="MS Mincho" w:hAnsi="Arial" w:cs="Arial"/>
          <w:b/>
          <w:szCs w:val="24"/>
          <w:lang w:eastAsia="en-GB"/>
        </w:rPr>
        <w:t>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proofErr w:type="gramEnd"/>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shd w:val="clear" w:color="auto" w:fill="auto"/>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shd w:val="clear" w:color="auto" w:fill="auto"/>
          </w:tcPr>
          <w:p w14:paraId="7850E74F" w14:textId="7289E767"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 Lu</w:t>
            </w:r>
          </w:p>
        </w:tc>
        <w:tc>
          <w:tcPr>
            <w:tcW w:w="4105" w:type="dxa"/>
            <w:shd w:val="clear" w:color="auto" w:fill="auto"/>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D97BB7" w14:paraId="456E6E73" w14:textId="77777777" w:rsidTr="00CA1603">
        <w:tc>
          <w:tcPr>
            <w:tcW w:w="2335" w:type="dxa"/>
            <w:shd w:val="clear" w:color="auto" w:fill="auto"/>
          </w:tcPr>
          <w:p w14:paraId="087475BA" w14:textId="046BD3A9" w:rsidR="00D97BB7" w:rsidRDefault="00D97BB7">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76D51132" w14:textId="4083FF3D" w:rsidR="00D97BB7" w:rsidRDefault="00D97BB7">
            <w:pPr>
              <w:spacing w:before="100" w:beforeAutospacing="1" w:after="100" w:afterAutospacing="1"/>
              <w:jc w:val="both"/>
              <w:rPr>
                <w:rFonts w:ascii="Arial" w:hAnsi="Arial" w:cs="Arial"/>
                <w:color w:val="000000"/>
                <w:sz w:val="21"/>
                <w:lang w:eastAsia="zh-CN"/>
              </w:rPr>
            </w:pPr>
          </w:p>
        </w:tc>
        <w:tc>
          <w:tcPr>
            <w:tcW w:w="4105" w:type="dxa"/>
            <w:shd w:val="clear" w:color="auto" w:fill="auto"/>
          </w:tcPr>
          <w:p w14:paraId="6701A6F2" w14:textId="6FE85EA6" w:rsidR="00D97BB7" w:rsidRDefault="00D97BB7">
            <w:pPr>
              <w:spacing w:before="100" w:beforeAutospacing="1" w:after="100" w:afterAutospacing="1"/>
              <w:jc w:val="both"/>
              <w:rPr>
                <w:rFonts w:ascii="Arial" w:hAnsi="Arial" w:cs="Arial"/>
                <w:color w:val="000000"/>
                <w:sz w:val="21"/>
                <w:lang w:eastAsia="zh-CN"/>
              </w:rPr>
            </w:pPr>
          </w:p>
        </w:tc>
      </w:tr>
      <w:tr w:rsidR="00B36F1E" w14:paraId="2C9D7473" w14:textId="77777777" w:rsidTr="00CA1603">
        <w:tc>
          <w:tcPr>
            <w:tcW w:w="2335" w:type="dxa"/>
            <w:shd w:val="clear" w:color="auto" w:fill="auto"/>
          </w:tcPr>
          <w:p w14:paraId="63AD6EAD" w14:textId="47FA03A2" w:rsidR="00B36F1E" w:rsidRPr="00B36F1E" w:rsidRDefault="00B36F1E">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0F7BD1AB" w14:textId="42AED3A4" w:rsidR="00B36F1E" w:rsidRDefault="00B36F1E">
            <w:pPr>
              <w:spacing w:before="100" w:beforeAutospacing="1" w:after="100" w:afterAutospacing="1"/>
              <w:jc w:val="both"/>
              <w:rPr>
                <w:rFonts w:ascii="Arial" w:hAnsi="Arial" w:cs="Arial"/>
                <w:color w:val="000000"/>
                <w:sz w:val="21"/>
                <w:lang w:val="en-US" w:eastAsia="zh-CN"/>
              </w:rPr>
            </w:pPr>
          </w:p>
        </w:tc>
        <w:tc>
          <w:tcPr>
            <w:tcW w:w="4105" w:type="dxa"/>
            <w:shd w:val="clear" w:color="auto" w:fill="auto"/>
          </w:tcPr>
          <w:p w14:paraId="1C275967" w14:textId="7AFFCED6" w:rsidR="00B36F1E" w:rsidRDefault="00B36F1E">
            <w:pPr>
              <w:spacing w:before="100" w:beforeAutospacing="1" w:after="100" w:afterAutospacing="1"/>
              <w:jc w:val="both"/>
              <w:rPr>
                <w:rFonts w:ascii="Arial" w:hAnsi="Arial" w:cs="Arial"/>
                <w:color w:val="000000"/>
                <w:sz w:val="21"/>
                <w:lang w:val="en-US" w:eastAsia="zh-CN"/>
              </w:rPr>
            </w:pPr>
          </w:p>
        </w:tc>
      </w:tr>
    </w:tbl>
    <w:p w14:paraId="2846DB50" w14:textId="77777777" w:rsidR="00D97BB7" w:rsidRDefault="00D97BB7">
      <w:pPr>
        <w:rPr>
          <w:rFonts w:ascii="Arial" w:hAnsi="Arial" w:cs="Arial"/>
          <w:lang w:eastAsia="zh-CN"/>
        </w:rPr>
      </w:pPr>
    </w:p>
    <w:p w14:paraId="415863A7"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92"/>
        <w:gridCol w:w="2683"/>
      </w:tblGrid>
      <w:tr w:rsidR="00D97BB7" w14:paraId="2354828F" w14:textId="77777777" w:rsidTr="00C86385">
        <w:tc>
          <w:tcPr>
            <w:tcW w:w="1354"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592"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683"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C86385">
        <w:tc>
          <w:tcPr>
            <w:tcW w:w="1354" w:type="dxa"/>
            <w:shd w:val="clear" w:color="auto" w:fill="auto"/>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5592" w:type="dxa"/>
            <w:shd w:val="clear" w:color="auto" w:fill="auto"/>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w:t>
            </w:r>
            <w:proofErr w:type="gramStart"/>
            <w:r w:rsidRPr="008F7C45">
              <w:rPr>
                <w:rFonts w:ascii="Arial" w:hAnsi="Arial" w:cs="Arial"/>
                <w:color w:val="000000"/>
                <w:highlight w:val="yellow"/>
                <w:lang w:eastAsia="zh-CN"/>
              </w:rPr>
              <w:t>Adaptation</w:t>
            </w:r>
            <w:r w:rsidRPr="008F7C45">
              <w:rPr>
                <w:rFonts w:ascii="Arial" w:hAnsi="Arial" w:cs="Arial"/>
                <w:color w:val="000000"/>
                <w:lang w:eastAsia="zh-CN"/>
              </w:rPr>
              <w:t xml:space="preserve"> ,</w:t>
            </w:r>
            <w:proofErr w:type="gramEnd"/>
            <w:r w:rsidRPr="008F7C45">
              <w:rPr>
                <w:rFonts w:ascii="Arial" w:hAnsi="Arial" w:cs="Arial"/>
                <w:color w:val="000000"/>
                <w:lang w:eastAsia="zh-CN"/>
              </w:rPr>
              <w:t xml:space="preserve">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2683" w:type="dxa"/>
            <w:shd w:val="clear" w:color="auto" w:fill="auto"/>
          </w:tcPr>
          <w:p w14:paraId="5CF932D7" w14:textId="3F3F0E79" w:rsidR="00D97BB7" w:rsidRDefault="008F7C45">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OPPO] The yellow part may lead to question on whether there is a case where CB-</w:t>
            </w:r>
            <w:proofErr w:type="spellStart"/>
            <w:r>
              <w:rPr>
                <w:rFonts w:ascii="Arial" w:eastAsia="等线" w:hAnsi="Arial" w:cs="Arial"/>
                <w:color w:val="00B0F0"/>
                <w:lang w:eastAsia="zh-CN"/>
              </w:rPr>
              <w:t>PreamblesPerSSB</w:t>
            </w:r>
            <w:proofErr w:type="spellEnd"/>
            <w:r>
              <w:rPr>
                <w:rFonts w:ascii="Arial" w:eastAsia="等线" w:hAnsi="Arial" w:cs="Arial"/>
                <w:color w:val="00B0F0"/>
                <w:lang w:eastAsia="zh-CN"/>
              </w:rPr>
              <w:t xml:space="preserve"> is </w:t>
            </w:r>
            <w:r w:rsidR="00573FFF">
              <w:rPr>
                <w:rFonts w:ascii="Arial" w:eastAsia="等线" w:hAnsi="Arial" w:cs="Arial"/>
                <w:color w:val="00B0F0"/>
                <w:lang w:eastAsia="zh-CN"/>
              </w:rPr>
              <w:t xml:space="preserve">NOT configured. Suggested change is to simplify the text to like ‘if </w:t>
            </w:r>
            <w:proofErr w:type="spellStart"/>
            <w:r w:rsidR="00573FFF">
              <w:rPr>
                <w:rFonts w:ascii="Arial" w:eastAsia="等线" w:hAnsi="Arial" w:cs="Arial"/>
                <w:color w:val="00B0F0"/>
                <w:lang w:eastAsia="zh-CN"/>
              </w:rPr>
              <w:t>addl</w:t>
            </w:r>
            <w:proofErr w:type="spellEnd"/>
            <w:r w:rsidR="00573FFF">
              <w:rPr>
                <w:rFonts w:ascii="Arial" w:eastAsia="等线" w:hAnsi="Arial" w:cs="Arial"/>
                <w:color w:val="00B0F0"/>
                <w:lang w:eastAsia="zh-CN"/>
              </w:rPr>
              <w:t>-RACH-Config-Adaptation is configured’.</w:t>
            </w:r>
          </w:p>
        </w:tc>
      </w:tr>
      <w:tr w:rsidR="00D97BB7" w14:paraId="03B0AF82" w14:textId="77777777" w:rsidTr="00C86385">
        <w:tc>
          <w:tcPr>
            <w:tcW w:w="1354" w:type="dxa"/>
            <w:shd w:val="clear" w:color="auto" w:fill="auto"/>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5592" w:type="dxa"/>
            <w:shd w:val="clear" w:color="auto" w:fill="auto"/>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proofErr w:type="spellStart"/>
            <w:proofErr w:type="gramStart"/>
            <w:r w:rsidRPr="00AB5D73">
              <w:rPr>
                <w:rFonts w:ascii="Arial" w:hAnsi="Arial" w:cs="Arial"/>
                <w:color w:val="000000"/>
                <w:highlight w:val="yellow"/>
                <w:lang w:eastAsia="zh-CN"/>
              </w:rPr>
              <w:t>ServCellIndex</w:t>
            </w:r>
            <w:proofErr w:type="spellEnd"/>
            <w:r w:rsidRPr="00AB5D73">
              <w:rPr>
                <w:rFonts w:ascii="Arial" w:hAnsi="Arial" w:cs="Arial"/>
                <w:color w:val="000000"/>
                <w:lang w:eastAsia="zh-CN"/>
              </w:rPr>
              <w:t xml:space="preserve"> ,</w:t>
            </w:r>
            <w:proofErr w:type="gramEnd"/>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configured for the MAC entity with </w:t>
            </w:r>
            <w:proofErr w:type="spellStart"/>
            <w:r w:rsidRPr="00F606E2">
              <w:rPr>
                <w:i/>
                <w:kern w:val="2"/>
                <w:highlight w:val="yellow"/>
                <w:lang w:val="en-US" w:eastAsia="ko-KR"/>
                <w14:ligatures w14:val="standardContextual"/>
              </w:rPr>
              <w:t>SCellIndex</w:t>
            </w:r>
            <w:proofErr w:type="spellEnd"/>
            <w:r w:rsidRPr="00F606E2">
              <w:rPr>
                <w:i/>
                <w:kern w:val="2"/>
                <w:highlight w:val="yellow"/>
                <w:lang w:val="en-US" w:eastAsia="ko-KR"/>
                <w14:ligatures w14:val="standardContextual"/>
              </w:rPr>
              <w:t xml:space="preserve"> </w:t>
            </w:r>
            <w:proofErr w:type="spellStart"/>
            <w:r w:rsidRPr="00F606E2">
              <w:rPr>
                <w:i/>
                <w:kern w:val="2"/>
                <w:highlight w:val="yellow"/>
                <w:lang w:val="en-US" w:eastAsia="ko-KR"/>
                <w14:ligatures w14:val="standardContextual"/>
              </w:rPr>
              <w:t>i</w:t>
            </w:r>
            <w:proofErr w:type="spellEnd"/>
            <w:r w:rsidRPr="002032B8">
              <w:rPr>
                <w:kern w:val="2"/>
                <w:lang w:val="en-US" w:eastAsia="ko-KR"/>
                <w14:ligatures w14:val="standardContextual"/>
              </w:rPr>
              <w:t xml:space="preserve"> as specified in TS 38.331 [5], this field indicates the on-demand SSB activation/deactivation status for the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kern w:val="2"/>
                <w:lang w:val="en-US" w:eastAsia="ko-KR"/>
                <w14:ligatures w14:val="standardContextual"/>
              </w:rPr>
              <w:t>i</w:t>
            </w:r>
            <w:proofErr w:type="spellEnd"/>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2683" w:type="dxa"/>
            <w:shd w:val="clear" w:color="auto" w:fill="auto"/>
          </w:tcPr>
          <w:p w14:paraId="296786F2" w14:textId="5AD59D85" w:rsidR="00D97BB7" w:rsidRDefault="00F606E2">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 xml:space="preserve">OPPO] To unify the ordering reference to </w:t>
            </w:r>
            <w:proofErr w:type="spellStart"/>
            <w:r>
              <w:rPr>
                <w:rFonts w:ascii="Arial" w:eastAsia="等线" w:hAnsi="Arial" w:cs="Arial"/>
                <w:color w:val="00B0F0"/>
                <w:lang w:eastAsia="zh-CN"/>
              </w:rPr>
              <w:t>SCellIndex</w:t>
            </w:r>
            <w:proofErr w:type="spellEnd"/>
            <w:r>
              <w:rPr>
                <w:rFonts w:ascii="Arial" w:eastAsia="等线" w:hAnsi="Arial" w:cs="Arial"/>
                <w:color w:val="00B0F0"/>
                <w:lang w:eastAsia="zh-CN"/>
              </w:rPr>
              <w:t>.</w:t>
            </w:r>
          </w:p>
        </w:tc>
      </w:tr>
      <w:tr w:rsidR="00D97BB7" w14:paraId="1738D85D" w14:textId="77777777" w:rsidTr="00C86385">
        <w:tc>
          <w:tcPr>
            <w:tcW w:w="1354" w:type="dxa"/>
            <w:shd w:val="clear" w:color="auto" w:fill="auto"/>
          </w:tcPr>
          <w:p w14:paraId="2C49CD8B" w14:textId="1BD51EBA" w:rsidR="00D97BB7" w:rsidRDefault="00D97BB7">
            <w:pPr>
              <w:spacing w:before="100" w:beforeAutospacing="1" w:after="100" w:afterAutospacing="1"/>
              <w:jc w:val="both"/>
              <w:rPr>
                <w:rFonts w:ascii="Arial" w:hAnsi="Arial" w:cs="Arial"/>
                <w:color w:val="000000"/>
                <w:lang w:val="en-US" w:eastAsia="zh-CN"/>
              </w:rPr>
            </w:pPr>
          </w:p>
        </w:tc>
        <w:tc>
          <w:tcPr>
            <w:tcW w:w="5592" w:type="dxa"/>
            <w:shd w:val="clear" w:color="auto" w:fill="auto"/>
          </w:tcPr>
          <w:p w14:paraId="4BE9DCD8" w14:textId="7ABF34C7" w:rsidR="009742FB" w:rsidRDefault="009742FB" w:rsidP="00A069C9">
            <w:pPr>
              <w:pStyle w:val="B4"/>
              <w:ind w:left="0" w:firstLine="0"/>
              <w:rPr>
                <w:lang w:val="en-US" w:eastAsia="zh-CN"/>
              </w:rPr>
            </w:pPr>
          </w:p>
        </w:tc>
        <w:tc>
          <w:tcPr>
            <w:tcW w:w="2683" w:type="dxa"/>
            <w:shd w:val="clear" w:color="auto" w:fill="auto"/>
          </w:tcPr>
          <w:p w14:paraId="65CA26A1" w14:textId="47411852" w:rsidR="00B64F6D" w:rsidRDefault="00B64F6D">
            <w:pPr>
              <w:overflowPunct w:val="0"/>
              <w:autoSpaceDE w:val="0"/>
              <w:autoSpaceDN w:val="0"/>
              <w:adjustRightInd w:val="0"/>
              <w:textAlignment w:val="baseline"/>
              <w:rPr>
                <w:rFonts w:ascii="Arial" w:eastAsia="等线" w:hAnsi="Arial" w:cs="Arial"/>
                <w:color w:val="00B0F0"/>
                <w:lang w:eastAsia="zh-CN"/>
              </w:rPr>
            </w:pPr>
          </w:p>
        </w:tc>
      </w:tr>
      <w:tr w:rsidR="006A22C5" w14:paraId="04002C06" w14:textId="77777777" w:rsidTr="00C86385">
        <w:tc>
          <w:tcPr>
            <w:tcW w:w="1354" w:type="dxa"/>
            <w:shd w:val="clear" w:color="auto" w:fill="auto"/>
          </w:tcPr>
          <w:p w14:paraId="5B197006" w14:textId="60527D21" w:rsidR="006A22C5" w:rsidRDefault="006A22C5" w:rsidP="00C86385">
            <w:pPr>
              <w:spacing w:before="100" w:beforeAutospacing="1" w:after="100" w:afterAutospacing="1"/>
              <w:jc w:val="both"/>
              <w:rPr>
                <w:rFonts w:ascii="Arial" w:hAnsi="Arial" w:cs="Arial"/>
                <w:color w:val="000000"/>
                <w:lang w:val="en-US" w:eastAsia="zh-CN"/>
              </w:rPr>
            </w:pPr>
          </w:p>
        </w:tc>
        <w:tc>
          <w:tcPr>
            <w:tcW w:w="5592" w:type="dxa"/>
            <w:shd w:val="clear" w:color="auto" w:fill="auto"/>
          </w:tcPr>
          <w:p w14:paraId="79EB7AE1" w14:textId="07659D5C" w:rsidR="006A22C5" w:rsidRPr="006A22C5" w:rsidRDefault="006A22C5" w:rsidP="00C86385">
            <w:pPr>
              <w:spacing w:before="100" w:beforeAutospacing="1" w:after="100" w:afterAutospacing="1"/>
              <w:jc w:val="both"/>
              <w:rPr>
                <w:rFonts w:ascii="Arial" w:hAnsi="Arial" w:cs="Arial"/>
                <w:color w:val="000000"/>
                <w:lang w:eastAsia="zh-CN"/>
              </w:rPr>
            </w:pPr>
          </w:p>
        </w:tc>
        <w:tc>
          <w:tcPr>
            <w:tcW w:w="2683" w:type="dxa"/>
            <w:shd w:val="clear" w:color="auto" w:fill="auto"/>
          </w:tcPr>
          <w:p w14:paraId="59D60EBC" w14:textId="5B7089DC" w:rsidR="006A22C5" w:rsidRDefault="006A22C5" w:rsidP="00C86385">
            <w:pPr>
              <w:overflowPunct w:val="0"/>
              <w:autoSpaceDE w:val="0"/>
              <w:autoSpaceDN w:val="0"/>
              <w:adjustRightInd w:val="0"/>
              <w:textAlignment w:val="baseline"/>
              <w:rPr>
                <w:rFonts w:ascii="Arial" w:eastAsia="等线" w:hAnsi="Arial" w:cs="Arial"/>
                <w:color w:val="00B0F0"/>
                <w:lang w:eastAsia="zh-CN"/>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3139F495" w:rsidR="00AE4377" w:rsidRPr="00AE4377" w:rsidRDefault="00CA1603" w:rsidP="00CA1603">
      <w:pPr>
        <w:pStyle w:val="afb"/>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1"/>
        <w:rPr>
          <w:rFonts w:eastAsia="等线"/>
          <w:lang w:eastAsia="zh-CN"/>
        </w:rPr>
      </w:pPr>
      <w:r>
        <w:rPr>
          <w:rFonts w:eastAsia="等线" w:hint="eastAsia"/>
          <w:lang w:eastAsia="zh-CN"/>
        </w:rPr>
        <w:t>A</w:t>
      </w:r>
      <w:r>
        <w:rPr>
          <w:rFonts w:eastAsia="等线"/>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On-demand SSB for SCell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SCell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lastRenderedPageBreak/>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Don’t introduce further new MAC CE that combines SCell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NW should be able to send OD-SSB indication for multiple SCells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For explicit activation/deactivation, the OD-SSB MAC-CE includes fixed sized bitmap to indicate whether OD-SSB is activated in each SCell (i.e., similar to legacy SCell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For explicit activation/deactivation, the OD-SSB MAC-CE supports two formats: one format indicates up to 7 SCells and the other format indicates up to 31 SCells.</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OD-SSB MAC-CE includes a configuration index for each SCell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 xml:space="preserve">Working assumption: When A-SSB and OD-SSB have different center frequency, introduce a new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in </w:t>
      </w:r>
      <w:proofErr w:type="spellStart"/>
      <w:r w:rsidRPr="00576A39">
        <w:rPr>
          <w:rFonts w:eastAsia="Times New Roman"/>
          <w:highlight w:val="cyan"/>
          <w:lang w:val="en-US"/>
        </w:rPr>
        <w:t>ServingCellConfig</w:t>
      </w:r>
      <w:proofErr w:type="spellEnd"/>
      <w:r w:rsidRPr="00576A39">
        <w:rPr>
          <w:rFonts w:eastAsia="Times New Roman"/>
          <w:highlight w:val="cyan"/>
          <w:lang w:val="en-US"/>
        </w:rPr>
        <w:t xml:space="preserve"> to indicate MO of OD-SSB. FFS if we allow multiple OD-SSBs with the different frequencies for a given SCell.</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w:t>
      </w:r>
      <w:proofErr w:type="spellStart"/>
      <w:r w:rsidRPr="00576A39">
        <w:rPr>
          <w:rFonts w:eastAsia="Times New Roman"/>
          <w:highlight w:val="cyan"/>
          <w:lang w:val="en-US"/>
        </w:rPr>
        <w:t>ssb</w:t>
      </w:r>
      <w:proofErr w:type="spellEnd"/>
      <w:r w:rsidRPr="00576A39">
        <w:rPr>
          <w:rFonts w:eastAsia="Times New Roman"/>
          <w:highlight w:val="cyan"/>
          <w:lang w:val="en-US"/>
        </w:rPr>
        <w:t>-Periodicity,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PositionsInBurst</w:t>
      </w:r>
      <w:proofErr w:type="spellEnd"/>
      <w:r w:rsidRPr="00576A39">
        <w:rPr>
          <w:rFonts w:eastAsia="Times New Roman"/>
          <w:highlight w:val="cyan"/>
          <w:lang w:val="en-US"/>
        </w:rPr>
        <w:t xml:space="preserve"> and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nrofBurst</w:t>
      </w:r>
      <w:proofErr w:type="spellEnd"/>
      <w:r w:rsidRPr="00576A39">
        <w:rPr>
          <w:rFonts w:eastAsia="Times New Roman"/>
          <w:highlight w:val="cyan"/>
          <w:lang w:val="en-US"/>
        </w:rPr>
        <w: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The OD-SSB MAC CE is a variable size MAC CE. For each activated OD-SSB SCell,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 xml:space="preserve">When UE receives MAC CE with </w:t>
      </w:r>
      <w:proofErr w:type="spellStart"/>
      <w:r w:rsidRPr="00576A39">
        <w:rPr>
          <w:rFonts w:eastAsia="Times New Roman"/>
          <w:highlight w:val="green"/>
          <w:lang w:val="en-US"/>
        </w:rPr>
        <w:t>Cj</w:t>
      </w:r>
      <w:proofErr w:type="spellEnd"/>
      <w:r w:rsidRPr="00576A39">
        <w:rPr>
          <w:rFonts w:eastAsia="Times New Roman"/>
          <w:highlight w:val="green"/>
          <w:lang w:val="en-US"/>
        </w:rPr>
        <w:t xml:space="preserve"> bit set to 0 for an SCell for which OD-SSB is currently activated: OD-SSB is deactivated for the </w:t>
      </w:r>
      <w:proofErr w:type="spellStart"/>
      <w:r w:rsidRPr="00576A39">
        <w:rPr>
          <w:rFonts w:eastAsia="Times New Roman"/>
          <w:highlight w:val="green"/>
          <w:lang w:val="en-US"/>
        </w:rPr>
        <w:t>jth</w:t>
      </w:r>
      <w:proofErr w:type="spellEnd"/>
      <w:r w:rsidRPr="00576A39">
        <w:rPr>
          <w:rFonts w:eastAsia="Times New Roman"/>
          <w:highlight w:val="green"/>
          <w:lang w:val="en-US"/>
        </w:rPr>
        <w:t xml:space="preserve"> </w:t>
      </w:r>
      <w:proofErr w:type="spellStart"/>
      <w:r w:rsidRPr="00576A39">
        <w:rPr>
          <w:rFonts w:eastAsia="Times New Roman"/>
          <w:highlight w:val="green"/>
          <w:lang w:val="en-US"/>
        </w:rPr>
        <w:t>SCell</w:t>
      </w:r>
      <w:proofErr w:type="spellEnd"/>
      <w:r w:rsidRPr="00576A39">
        <w:rPr>
          <w:rFonts w:eastAsia="Times New Roman"/>
          <w:highlight w:val="green"/>
          <w:lang w:val="en-US"/>
        </w:rPr>
        <w:t>, irrespective of whether od-</w:t>
      </w:r>
      <w:proofErr w:type="spellStart"/>
      <w:r w:rsidRPr="00576A39">
        <w:rPr>
          <w:rFonts w:eastAsia="Times New Roman"/>
          <w:highlight w:val="green"/>
          <w:lang w:val="en-US"/>
        </w:rPr>
        <w:t>ssb</w:t>
      </w:r>
      <w:proofErr w:type="spellEnd"/>
      <w:r w:rsidRPr="00576A39">
        <w:rPr>
          <w:rFonts w:eastAsia="Times New Roman"/>
          <w:highlight w:val="green"/>
          <w:lang w:val="en-US"/>
        </w:rPr>
        <w:t>-</w:t>
      </w:r>
      <w:proofErr w:type="spellStart"/>
      <w:r w:rsidRPr="00576A39">
        <w:rPr>
          <w:rFonts w:eastAsia="Times New Roman"/>
          <w:highlight w:val="green"/>
          <w:lang w:val="en-US"/>
        </w:rPr>
        <w:t>nrofBurst</w:t>
      </w:r>
      <w:proofErr w:type="spellEnd"/>
      <w:r w:rsidRPr="00576A39">
        <w:rPr>
          <w:rFonts w:eastAsia="Times New Roman"/>
          <w:highlight w:val="green"/>
          <w:lang w:val="en-US"/>
        </w:rPr>
        <w:t xml:space="preserve">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Running timer/counter for implicit deactivation (if any) for the SCell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 xml:space="preserve">For implicit deactivation of an OD-SSB transmission after the transmission of N occasions, reuse to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deactivation timer </w:t>
      </w:r>
      <w:proofErr w:type="spellStart"/>
      <w:r w:rsidRPr="00576A39">
        <w:rPr>
          <w:rFonts w:eastAsia="Times New Roman"/>
          <w:highlight w:val="cyan"/>
          <w:lang w:val="en-US"/>
        </w:rPr>
        <w:t>behaviour</w:t>
      </w:r>
      <w:proofErr w:type="spellEnd"/>
      <w:r w:rsidRPr="00576A39">
        <w:rPr>
          <w:rFonts w:eastAsia="Times New Roman"/>
          <w:highlight w:val="cyan"/>
          <w:lang w:val="en-US"/>
        </w:rPr>
        <w:t>: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xml:space="preserve">• The UE starts L3 measurement towards the activated OD-SSB based on configured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lastRenderedPageBreak/>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Existing Msg 1 based on-demand procedure is reused for on-demand SIB1 acquisition procedure</w:t>
      </w:r>
      <w:r w:rsidRPr="00576A39">
        <w:rPr>
          <w:rFonts w:eastAsia="Times New Roman"/>
        </w:rPr>
        <w:t xml:space="preserve">. </w:t>
      </w:r>
      <w:r w:rsidRPr="00576A39">
        <w:rPr>
          <w:rFonts w:eastAsia="Times New Roman"/>
          <w:highlight w:val="cyan"/>
        </w:rPr>
        <w:t xml:space="preserve">FFS on Msg 3. FFS if / when the UE monitors the OD-SIB1 upon reception of RAR. </w:t>
      </w:r>
      <w:proofErr w:type="gramStart"/>
      <w:r w:rsidRPr="00576A39">
        <w:rPr>
          <w:rFonts w:eastAsia="Times New Roman"/>
          <w:highlight w:val="cyan"/>
        </w:rPr>
        <w:t>FFS:T</w:t>
      </w:r>
      <w:proofErr w:type="gramEnd"/>
      <w:r w:rsidRPr="00576A39">
        <w:rPr>
          <w:rFonts w:eastAsia="Times New Roman"/>
          <w:highlight w:val="cyan"/>
        </w:rPr>
        <w:t xml:space="preserve"> whether introduce specified UE </w:t>
      </w:r>
      <w:proofErr w:type="spellStart"/>
      <w:r w:rsidRPr="00576A39">
        <w:rPr>
          <w:rFonts w:eastAsia="Times New Roman"/>
          <w:highlight w:val="cyan"/>
        </w:rPr>
        <w:t>behavior</w:t>
      </w:r>
      <w:proofErr w:type="spellEnd"/>
      <w:r w:rsidRPr="00576A39">
        <w:rPr>
          <w:rFonts w:eastAsia="Times New Roman"/>
          <w:highlight w:val="cyan"/>
        </w:rPr>
        <w:t xml:space="preserve">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 xml:space="preserve">RRC release message assisted intra-cell WUS can be discussed as option of </w:t>
      </w:r>
      <w:proofErr w:type="spellStart"/>
      <w:r w:rsidRPr="00576A39">
        <w:rPr>
          <w:rFonts w:eastAsia="Times New Roman"/>
          <w:highlight w:val="cyan"/>
        </w:rPr>
        <w:t>signaling</w:t>
      </w:r>
      <w:proofErr w:type="spellEnd"/>
      <w:r w:rsidRPr="00576A39">
        <w:rPr>
          <w:rFonts w:eastAsia="Times New Roman"/>
          <w:highlight w:val="cyan"/>
        </w:rPr>
        <w:t xml:space="preserve">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lastRenderedPageBreak/>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r w:rsidRPr="00576A39">
        <w:rPr>
          <w:rFonts w:eastAsia="Times New Roman"/>
          <w:highlight w:val="cyan"/>
        </w:rPr>
        <w:t>Msg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1: Legacy UEs bar the OD-SIB1 cell based on </w:t>
      </w:r>
      <w:proofErr w:type="spellStart"/>
      <w:r w:rsidRPr="00576A39">
        <w:rPr>
          <w:rFonts w:eastAsia="Calibri"/>
          <w:kern w:val="2"/>
          <w:highlight w:val="cyan"/>
          <w:lang w:val="en-US"/>
          <w14:ligatures w14:val="standardContextual"/>
        </w:rPr>
        <w:t>cellBarred</w:t>
      </w:r>
      <w:proofErr w:type="spellEnd"/>
      <w:r w:rsidRPr="00576A39">
        <w:rPr>
          <w:rFonts w:eastAsia="Calibri"/>
          <w:kern w:val="2"/>
          <w:highlight w:val="cyan"/>
          <w:lang w:val="en-US"/>
          <w14:ligatures w14:val="standardContextual"/>
        </w:rPr>
        <w:t xml:space="preserve">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Legacy UEs bar the OD-SIB1 cell based on no SIB1 indication via </w:t>
      </w:r>
      <w:proofErr w:type="spellStart"/>
      <w:r w:rsidRPr="00576A39">
        <w:rPr>
          <w:rFonts w:eastAsia="Calibri"/>
          <w:kern w:val="2"/>
          <w:highlight w:val="cyan"/>
          <w:lang w:val="en-US"/>
          <w14:ligatures w14:val="standardContextual"/>
        </w:rPr>
        <w:t>ssb-SubcarrierOffset</w:t>
      </w:r>
      <w:proofErr w:type="spellEnd"/>
      <w:r w:rsidRPr="00576A39">
        <w:rPr>
          <w:rFonts w:eastAsia="Calibri"/>
          <w:kern w:val="2"/>
          <w:highlight w:val="cyan"/>
          <w:lang w:val="en-US"/>
          <w14:ligatures w14:val="standardContextual"/>
        </w:rPr>
        <w:t xml:space="preserve">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RAN2 understands the NW can avoid impact on legacy RRC connected UE and R19 RRC connected UE due to on-demand SIB1 (e.g. NES cell with OD-SIB1 is measured by legacy RRC_CONNECTED UE and can be configured as its PSCell/SCells/target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In on-demand SIB1 procedure, the UE considers RACH failure when PREAMBLE_TRANSMISSION_COUNTER = preambleTransMax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 xml:space="preserve">The legacy UE behaviour can be reused upon on-demand SIB1 acquisition failure, i.e., the NES UE should follow the </w:t>
      </w:r>
      <w:proofErr w:type="spellStart"/>
      <w:r w:rsidRPr="00576A39">
        <w:rPr>
          <w:rFonts w:eastAsia="Times New Roman"/>
          <w:highlight w:val="cyan"/>
        </w:rPr>
        <w:t>intraFreqReselection</w:t>
      </w:r>
      <w:proofErr w:type="spellEnd"/>
      <w:r w:rsidRPr="00576A39">
        <w:rPr>
          <w:rFonts w:eastAsia="Times New Roman"/>
          <w:highlight w:val="cyan"/>
        </w:rPr>
        <w:t xml:space="preserve">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 xml:space="preserve">Legacy UEs bar the OD-SIB1 cell based on no SIB1 indication in MIB e.g. via </w:t>
      </w:r>
      <w:proofErr w:type="spellStart"/>
      <w:r w:rsidRPr="00576A39">
        <w:rPr>
          <w:rFonts w:eastAsia="Times New Roman"/>
          <w:highlight w:val="cyan"/>
        </w:rPr>
        <w:t>ssb-SubcarrierOffset</w:t>
      </w:r>
      <w:proofErr w:type="spellEnd"/>
      <w:r w:rsidRPr="00576A39">
        <w:rPr>
          <w:rFonts w:eastAsia="Times New Roman"/>
          <w:highlight w:val="cyan"/>
        </w:rPr>
        <w: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lastRenderedPageBreak/>
        <w:t xml:space="preserve">Let’s wait for more RAN1 progress on </w:t>
      </w:r>
      <w:proofErr w:type="spellStart"/>
      <w:r w:rsidRPr="00576A39">
        <w:rPr>
          <w:rFonts w:eastAsia="Times New Roman"/>
          <w:highlight w:val="cyan"/>
        </w:rPr>
        <w:t>Kssb</w:t>
      </w:r>
      <w:proofErr w:type="spellEnd"/>
      <w:r w:rsidRPr="00576A39">
        <w:rPr>
          <w:rFonts w:eastAsia="Times New Roman"/>
          <w:highlight w:val="cyan"/>
        </w:rPr>
        <w:t xml:space="preserve">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 xml:space="preserve">Introduce new </w:t>
      </w:r>
      <w:proofErr w:type="spellStart"/>
      <w:r w:rsidRPr="00576A39">
        <w:rPr>
          <w:rFonts w:eastAsia="Times New Roman"/>
          <w:highlight w:val="cyan"/>
        </w:rPr>
        <w:t>IntraFreqExcludedCellList</w:t>
      </w:r>
      <w:proofErr w:type="spellEnd"/>
      <w:r w:rsidRPr="00576A39">
        <w:rPr>
          <w:rFonts w:eastAsia="Times New Roman"/>
          <w:highlight w:val="cyan"/>
        </w:rPr>
        <w:t xml:space="preserve">-NES / </w:t>
      </w:r>
      <w:proofErr w:type="spellStart"/>
      <w:r w:rsidRPr="00576A39">
        <w:rPr>
          <w:rFonts w:eastAsia="Times New Roman"/>
          <w:highlight w:val="cyan"/>
        </w:rPr>
        <w:t>InterFreqExcludedCellList</w:t>
      </w:r>
      <w:proofErr w:type="spellEnd"/>
      <w:r w:rsidRPr="00576A39">
        <w:rPr>
          <w:rFonts w:eastAsia="Times New Roman"/>
          <w:highlight w:val="cyan"/>
        </w:rPr>
        <w: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 xml:space="preserve">There is no need for additional barring mechanisms (in addition to the </w:t>
      </w:r>
      <w:proofErr w:type="spellStart"/>
      <w:r w:rsidRPr="00576A39">
        <w:rPr>
          <w:rFonts w:eastAsia="Times New Roman"/>
          <w:highlight w:val="cyan"/>
        </w:rPr>
        <w:t>k_ssb</w:t>
      </w:r>
      <w:proofErr w:type="spellEnd"/>
      <w:r w:rsidRPr="00576A39">
        <w:rPr>
          <w:rFonts w:eastAsia="Times New Roman"/>
          <w:highlight w:val="cyan"/>
        </w:rPr>
        <w:t xml:space="preserve"> </w:t>
      </w:r>
      <w:proofErr w:type="spellStart"/>
      <w:r w:rsidRPr="00576A39">
        <w:rPr>
          <w:rFonts w:eastAsia="Times New Roman"/>
          <w:highlight w:val="cyan"/>
        </w:rPr>
        <w:t>signaling</w:t>
      </w:r>
      <w:proofErr w:type="spellEnd"/>
      <w:r w:rsidRPr="00576A39">
        <w:rPr>
          <w:rFonts w:eastAsia="Times New Roman"/>
          <w:highlight w:val="cyan"/>
        </w:rPr>
        <w:t xml:space="preserve">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 xml:space="preserve">Specify the following UE </w:t>
      </w:r>
      <w:proofErr w:type="spellStart"/>
      <w:r w:rsidRPr="00576A39">
        <w:rPr>
          <w:rFonts w:eastAsia="Times New Roman"/>
          <w:highlight w:val="cyan"/>
        </w:rPr>
        <w:t>behavior</w:t>
      </w:r>
      <w:proofErr w:type="spellEnd"/>
      <w:r w:rsidRPr="00576A39">
        <w:rPr>
          <w:rFonts w:eastAsia="Times New Roman"/>
          <w:highlight w:val="cyan"/>
        </w:rPr>
        <w:t xml:space="preserve">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 xml:space="preserve">The OD-SIB1 acquisition </w:t>
      </w:r>
      <w:proofErr w:type="spellStart"/>
      <w:r w:rsidRPr="00576A39">
        <w:rPr>
          <w:rFonts w:eastAsia="Times New Roman"/>
          <w:highlight w:val="cyan"/>
        </w:rPr>
        <w:t>behavior</w:t>
      </w:r>
      <w:proofErr w:type="spellEnd"/>
      <w:r w:rsidRPr="00576A39">
        <w:rPr>
          <w:rFonts w:eastAsia="Times New Roman"/>
          <w:highlight w:val="cyan"/>
        </w:rPr>
        <w:t xml:space="preserve">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 xml:space="preserve">For Rel-19 NES UE in RRC_CONNECTED, rely on the NW dedicated RRC for SIB1 delivery if searchSpaceSIB1 is not configured. It is legacy UE </w:t>
      </w:r>
      <w:proofErr w:type="spellStart"/>
      <w:r w:rsidRPr="00576A39">
        <w:rPr>
          <w:rFonts w:eastAsia="Times New Roman"/>
          <w:highlight w:val="cyan"/>
        </w:rPr>
        <w:t>behavior</w:t>
      </w:r>
      <w:proofErr w:type="spellEnd"/>
      <w:r w:rsidRPr="00576A39">
        <w:rPr>
          <w:rFonts w:eastAsia="Times New Roman"/>
          <w:highlight w:val="cyan"/>
        </w:rPr>
        <w:t xml:space="preserve">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Capture the following understanding in meeting notes: RA on an SpCell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lastRenderedPageBreak/>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Align with legacy RAR for OSI for OD-SIB1 operation. Legacy RAR MAC PDU subheader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 xml:space="preserve">The UL WUS configuration includes the IE </w:t>
      </w:r>
      <w:proofErr w:type="spellStart"/>
      <w:r w:rsidRPr="00576A39">
        <w:rPr>
          <w:rFonts w:eastAsia="Times New Roman"/>
          <w:highlight w:val="cyan"/>
        </w:rPr>
        <w:t>totalNumberOfRA</w:t>
      </w:r>
      <w:proofErr w:type="spellEnd"/>
      <w:r w:rsidRPr="00576A39">
        <w:rPr>
          <w:rFonts w:eastAsia="Times New Roman"/>
          <w:highlight w:val="cyan"/>
        </w:rPr>
        <w:t>-Preambles.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 xml:space="preserve">R2 observe that the option-a) and option-b) can be designed to configure the </w:t>
      </w:r>
      <w:proofErr w:type="gramStart"/>
      <w:r w:rsidRPr="00576A39">
        <w:rPr>
          <w:rFonts w:eastAsia="Times New Roman"/>
          <w:highlight w:val="cyan"/>
        </w:rPr>
        <w:t>PO:s</w:t>
      </w:r>
      <w:proofErr w:type="gramEnd"/>
      <w:r w:rsidRPr="00576A39">
        <w:rPr>
          <w:rFonts w:eastAsia="Times New Roman"/>
          <w:highlight w:val="cyan"/>
        </w:rPr>
        <w:t xml:space="preserve">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 xml:space="preserve">R2 should aim at </w:t>
      </w:r>
      <w:proofErr w:type="spellStart"/>
      <w:r w:rsidRPr="00576A39">
        <w:rPr>
          <w:rFonts w:eastAsia="Times New Roman"/>
          <w:highlight w:val="cyan"/>
        </w:rPr>
        <w:t>signaling</w:t>
      </w:r>
      <w:proofErr w:type="spellEnd"/>
      <w:r w:rsidRPr="00576A39">
        <w:rPr>
          <w:rFonts w:eastAsia="Times New Roman"/>
          <w:highlight w:val="cyan"/>
        </w:rPr>
        <w:t xml:space="preserve">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lastRenderedPageBreak/>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w:t>
      </w:r>
      <w:proofErr w:type="spellStart"/>
      <w:r w:rsidRPr="00576A39">
        <w:rPr>
          <w:rFonts w:eastAsia="Times New Roman"/>
          <w:highlight w:val="cyan"/>
        </w:rPr>
        <w:t>RadioPagingInfo</w:t>
      </w:r>
      <w:proofErr w:type="spellEnd"/>
      <w:r w:rsidRPr="00576A39">
        <w:rPr>
          <w:rFonts w:eastAsia="Times New Roman"/>
          <w:highlight w:val="cyan"/>
        </w:rPr>
        <w:t>.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confirms SSB adaptation in time domain is not supported for RRC idle/inactive UEs and Rel-19 NES-capable UE’s PCell.</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preference is to keep SMTC based L3 RRM framework and to introduce additional SMTC configuration according to SSB adaptation for L3 RRM measurement on SCell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576A39">
        <w:rPr>
          <w:rFonts w:eastAsia="Times New Roman"/>
          <w:highlight w:val="lightGray"/>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576A39">
        <w:rPr>
          <w:rFonts w:eastAsia="Times New Roman"/>
          <w:highlight w:val="lightGray"/>
          <w:lang w:val="en-US"/>
        </w:rPr>
        <w:t xml:space="preserve">From R2 perspective, RACH partitioning with all the features, </w:t>
      </w:r>
      <w:proofErr w:type="gramStart"/>
      <w:r w:rsidRPr="00576A39">
        <w:rPr>
          <w:rFonts w:eastAsia="Times New Roman"/>
          <w:highlight w:val="lightGray"/>
          <w:lang w:val="en-US"/>
        </w:rPr>
        <w:t>i.e.</w:t>
      </w:r>
      <w:proofErr w:type="gramEnd"/>
      <w:r w:rsidRPr="00576A39">
        <w:rPr>
          <w:rFonts w:eastAsia="Times New Roman"/>
          <w:highlight w:val="lightGray"/>
          <w:lang w:val="en-US"/>
        </w:rPr>
        <w:t xml:space="preserve"> RedCap,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w:t>
      </w:r>
      <w:proofErr w:type="spellStart"/>
      <w:r w:rsidRPr="00576A39">
        <w:rPr>
          <w:rFonts w:eastAsia="Times New Roman"/>
          <w:highlight w:val="green"/>
        </w:rPr>
        <w:t>PreamblesPerSSB</w:t>
      </w:r>
      <w:proofErr w:type="spellEnd"/>
      <w:r w:rsidRPr="00576A39">
        <w:rPr>
          <w:rFonts w:eastAsia="Times New Roman"/>
          <w:highlight w:val="green"/>
        </w:rPr>
        <w:t xml:space="preserve">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lastRenderedPageBreak/>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 xml:space="preserve">No need to extend the RA-RNTI space for additional PRACH occasions, i.e. no RAN2 impact for RA-RNTI calculation. RAN2 assumes that </w:t>
      </w:r>
      <w:proofErr w:type="spellStart"/>
      <w:r w:rsidRPr="00576A39">
        <w:rPr>
          <w:rFonts w:eastAsia="Times New Roman"/>
          <w:highlight w:val="cyan"/>
        </w:rPr>
        <w:t>f_id</w:t>
      </w:r>
      <w:proofErr w:type="spellEnd"/>
      <w:r w:rsidRPr="00576A39">
        <w:rPr>
          <w:rFonts w:eastAsia="Times New Roman"/>
          <w:highlight w:val="cyan"/>
        </w:rPr>
        <w:t xml:space="preserve"> for the additional PRACH resources is reinterpreted as the index of the PRACH occasion in the frequency domain plus the number of </w:t>
      </w:r>
      <w:proofErr w:type="spellStart"/>
      <w:r w:rsidRPr="00576A39">
        <w:rPr>
          <w:rFonts w:eastAsia="Times New Roman"/>
          <w:highlight w:val="cyan"/>
        </w:rPr>
        <w:t>FDMed</w:t>
      </w:r>
      <w:proofErr w:type="spellEnd"/>
      <w:r w:rsidRPr="00576A39">
        <w:rPr>
          <w:rFonts w:eastAsia="Times New Roman"/>
          <w:highlight w:val="cyan"/>
        </w:rPr>
        <w:t xml:space="preserve">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576A39" w:rsidRDefault="00576A39" w:rsidP="00576A39">
      <w:pPr>
        <w:rPr>
          <w:rFonts w:eastAsia="Times New Roman"/>
        </w:rPr>
      </w:pPr>
      <w:r w:rsidRPr="00576A39">
        <w:rPr>
          <w:rFonts w:eastAsia="Times New Roman"/>
          <w:highlight w:val="cyan"/>
        </w:rPr>
        <w:t>RACH adaptation is not applied to the following cases (for non-serving cell case): 1) PDCCH order for additional RACH; 2)</w:t>
      </w:r>
      <w:r w:rsidRPr="00576A39">
        <w:rPr>
          <w:rFonts w:eastAsia="Times New Roman"/>
          <w:highlight w:val="cyan"/>
        </w:rPr>
        <w:tab/>
        <w:t>L3 HO command. 3)</w:t>
      </w:r>
      <w:r w:rsidRPr="00576A39">
        <w:rPr>
          <w:rFonts w:eastAsia="Times New Roman"/>
          <w:highlight w:val="cyan"/>
        </w:rPr>
        <w:tab/>
        <w:t>LTM CSC MAC-CE; 4) PDCCH order for LTM early UL sync;</w:t>
      </w:r>
    </w:p>
    <w:p w14:paraId="239C6BD2" w14:textId="77777777" w:rsidR="00576A39" w:rsidRPr="00576A39" w:rsidRDefault="00576A39" w:rsidP="00576A39">
      <w:pPr>
        <w:rPr>
          <w:rFonts w:eastAsia="Times New Roman"/>
          <w:highlight w:val="cyan"/>
        </w:rPr>
      </w:pPr>
      <w:r w:rsidRPr="00576A39">
        <w:rPr>
          <w:rFonts w:eastAsia="Times New Roman"/>
          <w:highlight w:val="cya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0CF8" w14:textId="77777777" w:rsidR="006429C6" w:rsidRDefault="006429C6">
      <w:pPr>
        <w:spacing w:after="0"/>
      </w:pPr>
      <w:r>
        <w:separator/>
      </w:r>
    </w:p>
  </w:endnote>
  <w:endnote w:type="continuationSeparator" w:id="0">
    <w:p w14:paraId="5C2F5304" w14:textId="77777777" w:rsidR="006429C6" w:rsidRDefault="00642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AB39" w14:textId="77777777" w:rsidR="006429C6" w:rsidRDefault="006429C6">
      <w:pPr>
        <w:spacing w:after="0"/>
      </w:pPr>
      <w:r>
        <w:separator/>
      </w:r>
    </w:p>
  </w:footnote>
  <w:footnote w:type="continuationSeparator" w:id="0">
    <w:p w14:paraId="4DE9CF5B" w14:textId="77777777" w:rsidR="006429C6" w:rsidRDefault="006429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AF18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1"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ED18BC"/>
    <w:multiLevelType w:val="multilevel"/>
    <w:tmpl w:val="7BED18BC"/>
    <w:lvl w:ilvl="0">
      <w:start w:val="1"/>
      <w:numFmt w:val="decimal"/>
      <w:pStyle w:val="40"/>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2"/>
  </w:num>
  <w:num w:numId="2">
    <w:abstractNumId w:val="7"/>
  </w:num>
  <w:num w:numId="3">
    <w:abstractNumId w:val="20"/>
  </w:num>
  <w:num w:numId="4">
    <w:abstractNumId w:val="13"/>
  </w:num>
  <w:num w:numId="5">
    <w:abstractNumId w:val="12"/>
  </w:num>
  <w:num w:numId="6">
    <w:abstractNumId w:val="11"/>
  </w:num>
  <w:num w:numId="7">
    <w:abstractNumId w:val="5"/>
  </w:num>
  <w:num w:numId="8">
    <w:abstractNumId w:val="19"/>
  </w:num>
  <w:num w:numId="9">
    <w:abstractNumId w:val="15"/>
  </w:num>
  <w:num w:numId="10">
    <w:abstractNumId w:val="10"/>
  </w:num>
  <w:num w:numId="11">
    <w:abstractNumId w:val="21"/>
  </w:num>
  <w:num w:numId="12">
    <w:abstractNumId w:val="6"/>
  </w:num>
  <w:num w:numId="13">
    <w:abstractNumId w:val="16"/>
  </w:num>
  <w:num w:numId="14">
    <w:abstractNumId w:val="9"/>
  </w:num>
  <w:num w:numId="15">
    <w:abstractNumId w:val="17"/>
  </w:num>
  <w:num w:numId="16">
    <w:abstractNumId w:val="14"/>
  </w:num>
  <w:num w:numId="17">
    <w:abstractNumId w:val="8"/>
  </w:num>
  <w:num w:numId="18">
    <w:abstractNumId w:val="3"/>
  </w:num>
  <w:num w:numId="19">
    <w:abstractNumId w:val="2"/>
  </w:num>
  <w:num w:numId="20">
    <w:abstractNumId w:val="1"/>
  </w:num>
  <w:num w:numId="21">
    <w:abstractNumId w:val="0"/>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6ACE"/>
    <w:rsid w:val="00216D90"/>
    <w:rsid w:val="00216F1A"/>
    <w:rsid w:val="00217030"/>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ECF"/>
    <w:rsid w:val="00567C76"/>
    <w:rsid w:val="00570DB7"/>
    <w:rsid w:val="00570E76"/>
    <w:rsid w:val="00570F75"/>
    <w:rsid w:val="0057223E"/>
    <w:rsid w:val="0057327A"/>
    <w:rsid w:val="00573FFF"/>
    <w:rsid w:val="00574BD3"/>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0F02"/>
    <w:rsid w:val="006615BA"/>
    <w:rsid w:val="00661855"/>
    <w:rsid w:val="0066274F"/>
    <w:rsid w:val="0066311D"/>
    <w:rsid w:val="0066363B"/>
    <w:rsid w:val="0066489E"/>
    <w:rsid w:val="0066504F"/>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09F5"/>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0">
    <w:name w:val="heading 3"/>
    <w:basedOn w:val="2"/>
    <w:next w:val="a"/>
    <w:link w:val="31"/>
    <w:qFormat/>
    <w:pPr>
      <w:spacing w:before="120"/>
      <w:ind w:left="0" w:firstLine="0"/>
      <w:jc w:val="both"/>
      <w:outlineLvl w:val="2"/>
    </w:pPr>
    <w:rPr>
      <w:sz w:val="24"/>
      <w:szCs w:val="21"/>
      <w:lang w:eastAsia="zh-CN"/>
    </w:rPr>
  </w:style>
  <w:style w:type="paragraph" w:styleId="40">
    <w:name w:val="heading 4"/>
    <w:basedOn w:val="30"/>
    <w:next w:val="a"/>
    <w:qFormat/>
    <w:pPr>
      <w:numPr>
        <w:numId w:val="1"/>
      </w:numPr>
      <w:tabs>
        <w:tab w:val="num" w:pos="1619"/>
      </w:tabs>
      <w:ind w:left="1619" w:hanging="360"/>
      <w:outlineLvl w:val="3"/>
    </w:p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eastAsia="等线"/>
      <w:i/>
      <w:iCs/>
      <w:color w:val="44546A"/>
      <w:sz w:val="18"/>
      <w:szCs w:val="18"/>
      <w:lang w:val="en-US"/>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afterLines="60" w:after="120"/>
      <w:jc w:val="both"/>
    </w:pPr>
    <w:rPr>
      <w:szCs w:val="24"/>
      <w:lang w:val="zh-CN"/>
    </w:rPr>
  </w:style>
  <w:style w:type="paragraph" w:styleId="51">
    <w:name w:val="List Bullet 5"/>
    <w:basedOn w:val="41"/>
    <w:qFormat/>
    <w:pPr>
      <w:ind w:left="1702"/>
    </w:pPr>
  </w:style>
  <w:style w:type="paragraph" w:styleId="TOC8">
    <w:name w:val="toc 8"/>
    <w:basedOn w:val="TOC1"/>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11"/>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TOC9">
    <w:name w:val="toc 9"/>
    <w:basedOn w:val="TOC8"/>
    <w:semiHidden/>
    <w:pPr>
      <w:ind w:left="1418" w:hanging="1418"/>
    </w:pPr>
  </w:style>
  <w:style w:type="paragraph" w:styleId="af1">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2">
    <w:name w:val="index 1"/>
    <w:basedOn w:val="a"/>
    <w:semiHidden/>
    <w:pPr>
      <w:keepLines/>
      <w:spacing w:after="0"/>
    </w:pPr>
  </w:style>
  <w:style w:type="paragraph" w:styleId="24">
    <w:name w:val="index 2"/>
    <w:basedOn w:val="12"/>
    <w:semiHidden/>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11">
    <w:name w:val="页眉 字符1"/>
    <w:link w:val="af"/>
    <w:qFormat/>
    <w:rPr>
      <w:rFonts w:ascii="Arial" w:hAnsi="Arial"/>
      <w:b/>
      <w:sz w:val="18"/>
      <w:lang w:val="en-GB" w:eastAsia="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1">
    <w:name w:val="标题 3 字符"/>
    <w:link w:val="30"/>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Arial" w:hAnsi="Arial"/>
      <w:sz w:val="28"/>
      <w:lang w:val="en-GB"/>
    </w:rPr>
  </w:style>
  <w:style w:type="character" w:customStyle="1" w:styleId="afd">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c">
    <w:name w:val="列表段落 字符"/>
    <w:link w:val="afb"/>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a0"/>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cs="Arial"/>
      <w:szCs w:val="24"/>
      <w:lang w:val="en-US"/>
    </w:rPr>
  </w:style>
  <w:style w:type="paragraph" w:styleId="afe">
    <w:name w:val="Bibliography"/>
    <w:basedOn w:val="a"/>
    <w:next w:val="a"/>
    <w:uiPriority w:val="37"/>
    <w:semiHidden/>
    <w:unhideWhenUsed/>
    <w:rsid w:val="0021169D"/>
  </w:style>
  <w:style w:type="paragraph" w:styleId="aff">
    <w:name w:val="Block Text"/>
    <w:basedOn w:val="a"/>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6"/>
    <w:rsid w:val="0021169D"/>
    <w:pPr>
      <w:spacing w:after="120" w:line="480" w:lineRule="auto"/>
    </w:pPr>
  </w:style>
  <w:style w:type="character" w:customStyle="1" w:styleId="26">
    <w:name w:val="正文文本 2 字符"/>
    <w:basedOn w:val="a0"/>
    <w:link w:val="25"/>
    <w:rsid w:val="0021169D"/>
    <w:rPr>
      <w:rFonts w:ascii="Times New Roman" w:hAnsi="Times New Roman"/>
      <w:lang w:val="en-GB" w:eastAsia="en-US"/>
    </w:rPr>
  </w:style>
  <w:style w:type="paragraph" w:styleId="34">
    <w:name w:val="Body Text 3"/>
    <w:basedOn w:val="a"/>
    <w:link w:val="35"/>
    <w:rsid w:val="0021169D"/>
    <w:pPr>
      <w:spacing w:after="120"/>
    </w:pPr>
    <w:rPr>
      <w:sz w:val="16"/>
      <w:szCs w:val="16"/>
    </w:rPr>
  </w:style>
  <w:style w:type="character" w:customStyle="1" w:styleId="35">
    <w:name w:val="正文文本 3 字符"/>
    <w:basedOn w:val="a0"/>
    <w:link w:val="34"/>
    <w:rsid w:val="0021169D"/>
    <w:rPr>
      <w:rFonts w:ascii="Times New Roman" w:hAnsi="Times New Roman"/>
      <w:sz w:val="16"/>
      <w:szCs w:val="16"/>
      <w:lang w:val="en-GB" w:eastAsia="en-US"/>
    </w:rPr>
  </w:style>
  <w:style w:type="paragraph" w:styleId="aff0">
    <w:name w:val="Body Text First Indent"/>
    <w:basedOn w:val="ab"/>
    <w:link w:val="aff1"/>
    <w:rsid w:val="0021169D"/>
    <w:pPr>
      <w:spacing w:afterLines="0" w:after="180"/>
      <w:ind w:firstLine="360"/>
      <w:jc w:val="left"/>
    </w:pPr>
    <w:rPr>
      <w:szCs w:val="20"/>
      <w:lang w:val="en-GB"/>
    </w:rPr>
  </w:style>
  <w:style w:type="character" w:customStyle="1" w:styleId="aff1">
    <w:name w:val="正文文本首行缩进 字符"/>
    <w:basedOn w:val="ac"/>
    <w:link w:val="aff0"/>
    <w:rsid w:val="0021169D"/>
    <w:rPr>
      <w:rFonts w:ascii="Times New Roman" w:hAnsi="Times New Roman"/>
      <w:szCs w:val="24"/>
      <w:lang w:val="en-GB" w:eastAsia="en-US"/>
    </w:rPr>
  </w:style>
  <w:style w:type="paragraph" w:styleId="aff2">
    <w:name w:val="Body Text Indent"/>
    <w:basedOn w:val="a"/>
    <w:link w:val="aff3"/>
    <w:rsid w:val="0021169D"/>
    <w:pPr>
      <w:spacing w:after="120"/>
      <w:ind w:left="283"/>
    </w:pPr>
  </w:style>
  <w:style w:type="character" w:customStyle="1" w:styleId="aff3">
    <w:name w:val="正文文本缩进 字符"/>
    <w:basedOn w:val="a0"/>
    <w:link w:val="aff2"/>
    <w:rsid w:val="0021169D"/>
    <w:rPr>
      <w:rFonts w:ascii="Times New Roman" w:hAnsi="Times New Roman"/>
      <w:lang w:val="en-GB" w:eastAsia="en-US"/>
    </w:rPr>
  </w:style>
  <w:style w:type="paragraph" w:styleId="27">
    <w:name w:val="Body Text First Indent 2"/>
    <w:basedOn w:val="aff2"/>
    <w:link w:val="28"/>
    <w:rsid w:val="0021169D"/>
    <w:pPr>
      <w:spacing w:after="180"/>
      <w:ind w:left="360" w:firstLine="360"/>
    </w:pPr>
  </w:style>
  <w:style w:type="character" w:customStyle="1" w:styleId="28">
    <w:name w:val="正文文本首行缩进 2 字符"/>
    <w:basedOn w:val="aff3"/>
    <w:link w:val="27"/>
    <w:rsid w:val="0021169D"/>
    <w:rPr>
      <w:rFonts w:ascii="Times New Roman" w:hAnsi="Times New Roman"/>
      <w:lang w:val="en-GB" w:eastAsia="en-US"/>
    </w:rPr>
  </w:style>
  <w:style w:type="paragraph" w:styleId="29">
    <w:name w:val="Body Text Indent 2"/>
    <w:basedOn w:val="a"/>
    <w:link w:val="2a"/>
    <w:rsid w:val="0021169D"/>
    <w:pPr>
      <w:spacing w:after="120" w:line="480" w:lineRule="auto"/>
      <w:ind w:left="283"/>
    </w:pPr>
  </w:style>
  <w:style w:type="character" w:customStyle="1" w:styleId="2a">
    <w:name w:val="正文文本缩进 2 字符"/>
    <w:basedOn w:val="a0"/>
    <w:link w:val="29"/>
    <w:rsid w:val="0021169D"/>
    <w:rPr>
      <w:rFonts w:ascii="Times New Roman" w:hAnsi="Times New Roman"/>
      <w:lang w:val="en-GB" w:eastAsia="en-US"/>
    </w:rPr>
  </w:style>
  <w:style w:type="paragraph" w:styleId="36">
    <w:name w:val="Body Text Indent 3"/>
    <w:basedOn w:val="a"/>
    <w:link w:val="37"/>
    <w:rsid w:val="0021169D"/>
    <w:pPr>
      <w:spacing w:after="120"/>
      <w:ind w:left="283"/>
    </w:pPr>
    <w:rPr>
      <w:sz w:val="16"/>
      <w:szCs w:val="16"/>
    </w:rPr>
  </w:style>
  <w:style w:type="character" w:customStyle="1" w:styleId="37">
    <w:name w:val="正文文本缩进 3 字符"/>
    <w:basedOn w:val="a0"/>
    <w:link w:val="36"/>
    <w:rsid w:val="0021169D"/>
    <w:rPr>
      <w:rFonts w:ascii="Times New Roman" w:hAnsi="Times New Roman"/>
      <w:sz w:val="16"/>
      <w:szCs w:val="16"/>
      <w:lang w:val="en-GB" w:eastAsia="en-US"/>
    </w:rPr>
  </w:style>
  <w:style w:type="paragraph" w:styleId="aff4">
    <w:name w:val="Closing"/>
    <w:basedOn w:val="a"/>
    <w:link w:val="aff5"/>
    <w:rsid w:val="0021169D"/>
    <w:pPr>
      <w:spacing w:after="0"/>
      <w:ind w:left="4252"/>
    </w:pPr>
  </w:style>
  <w:style w:type="character" w:customStyle="1" w:styleId="aff5">
    <w:name w:val="结束语 字符"/>
    <w:basedOn w:val="a0"/>
    <w:link w:val="aff4"/>
    <w:rsid w:val="0021169D"/>
    <w:rPr>
      <w:rFonts w:ascii="Times New Roman" w:hAnsi="Times New Roman"/>
      <w:lang w:val="en-GB" w:eastAsia="en-US"/>
    </w:rPr>
  </w:style>
  <w:style w:type="paragraph" w:styleId="aff6">
    <w:name w:val="Date"/>
    <w:basedOn w:val="a"/>
    <w:next w:val="a"/>
    <w:link w:val="aff7"/>
    <w:rsid w:val="0021169D"/>
  </w:style>
  <w:style w:type="character" w:customStyle="1" w:styleId="aff7">
    <w:name w:val="日期 字符"/>
    <w:basedOn w:val="a0"/>
    <w:link w:val="aff6"/>
    <w:rsid w:val="0021169D"/>
    <w:rPr>
      <w:rFonts w:ascii="Times New Roman" w:hAnsi="Times New Roman"/>
      <w:lang w:val="en-GB" w:eastAsia="en-US"/>
    </w:rPr>
  </w:style>
  <w:style w:type="paragraph" w:styleId="aff8">
    <w:name w:val="E-mail Signature"/>
    <w:basedOn w:val="a"/>
    <w:link w:val="aff9"/>
    <w:rsid w:val="0021169D"/>
    <w:pPr>
      <w:spacing w:after="0"/>
    </w:pPr>
  </w:style>
  <w:style w:type="character" w:customStyle="1" w:styleId="aff9">
    <w:name w:val="电子邮件签名 字符"/>
    <w:basedOn w:val="a0"/>
    <w:link w:val="aff8"/>
    <w:rsid w:val="0021169D"/>
    <w:rPr>
      <w:rFonts w:ascii="Times New Roman" w:hAnsi="Times New Roman"/>
      <w:lang w:val="en-GB" w:eastAsia="en-US"/>
    </w:rPr>
  </w:style>
  <w:style w:type="paragraph" w:styleId="affa">
    <w:name w:val="endnote text"/>
    <w:basedOn w:val="a"/>
    <w:link w:val="affb"/>
    <w:rsid w:val="0021169D"/>
    <w:pPr>
      <w:spacing w:after="0"/>
    </w:pPr>
  </w:style>
  <w:style w:type="character" w:customStyle="1" w:styleId="affb">
    <w:name w:val="尾注文本 字符"/>
    <w:basedOn w:val="a0"/>
    <w:link w:val="affa"/>
    <w:rsid w:val="0021169D"/>
    <w:rPr>
      <w:rFonts w:ascii="Times New Roman" w:hAnsi="Times New Roman"/>
      <w:lang w:val="en-GB" w:eastAsia="en-US"/>
    </w:rPr>
  </w:style>
  <w:style w:type="paragraph" w:styleId="affc">
    <w:name w:val="envelope address"/>
    <w:basedOn w:val="a"/>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rsid w:val="0021169D"/>
    <w:pPr>
      <w:spacing w:after="0"/>
    </w:pPr>
    <w:rPr>
      <w:rFonts w:asciiTheme="majorHAnsi" w:eastAsiaTheme="majorEastAsia" w:hAnsiTheme="majorHAnsi" w:cstheme="majorBidi"/>
    </w:rPr>
  </w:style>
  <w:style w:type="paragraph" w:styleId="HTML">
    <w:name w:val="HTML Address"/>
    <w:basedOn w:val="a"/>
    <w:link w:val="HTML0"/>
    <w:rsid w:val="0021169D"/>
    <w:pPr>
      <w:spacing w:after="0"/>
    </w:pPr>
    <w:rPr>
      <w:i/>
      <w:iCs/>
    </w:rPr>
  </w:style>
  <w:style w:type="character" w:customStyle="1" w:styleId="HTML0">
    <w:name w:val="HTML 地址 字符"/>
    <w:basedOn w:val="a0"/>
    <w:link w:val="HTML"/>
    <w:rsid w:val="0021169D"/>
    <w:rPr>
      <w:rFonts w:ascii="Times New Roman" w:hAnsi="Times New Roman"/>
      <w:i/>
      <w:iCs/>
      <w:lang w:val="en-GB" w:eastAsia="en-US"/>
    </w:rPr>
  </w:style>
  <w:style w:type="paragraph" w:styleId="HTML1">
    <w:name w:val="HTML Preformatted"/>
    <w:basedOn w:val="a"/>
    <w:link w:val="HTML2"/>
    <w:rsid w:val="0021169D"/>
    <w:pPr>
      <w:spacing w:after="0"/>
    </w:pPr>
    <w:rPr>
      <w:rFonts w:ascii="Consolas" w:hAnsi="Consolas"/>
    </w:rPr>
  </w:style>
  <w:style w:type="character" w:customStyle="1" w:styleId="HTML2">
    <w:name w:val="HTML 预设格式 字符"/>
    <w:basedOn w:val="a0"/>
    <w:link w:val="HTML1"/>
    <w:rsid w:val="0021169D"/>
    <w:rPr>
      <w:rFonts w:ascii="Consolas" w:hAnsi="Consolas"/>
      <w:lang w:val="en-GB" w:eastAsia="en-US"/>
    </w:rPr>
  </w:style>
  <w:style w:type="paragraph" w:styleId="38">
    <w:name w:val="index 3"/>
    <w:basedOn w:val="a"/>
    <w:next w:val="a"/>
    <w:rsid w:val="0021169D"/>
    <w:pPr>
      <w:spacing w:after="0"/>
      <w:ind w:left="600" w:hanging="200"/>
    </w:pPr>
  </w:style>
  <w:style w:type="paragraph" w:styleId="43">
    <w:name w:val="index 4"/>
    <w:basedOn w:val="a"/>
    <w:next w:val="a"/>
    <w:rsid w:val="0021169D"/>
    <w:pPr>
      <w:spacing w:after="0"/>
      <w:ind w:left="800" w:hanging="200"/>
    </w:pPr>
  </w:style>
  <w:style w:type="paragraph" w:styleId="53">
    <w:name w:val="index 5"/>
    <w:basedOn w:val="a"/>
    <w:next w:val="a"/>
    <w:rsid w:val="0021169D"/>
    <w:pPr>
      <w:spacing w:after="0"/>
      <w:ind w:left="1000" w:hanging="200"/>
    </w:pPr>
  </w:style>
  <w:style w:type="paragraph" w:styleId="60">
    <w:name w:val="index 6"/>
    <w:basedOn w:val="a"/>
    <w:next w:val="a"/>
    <w:rsid w:val="0021169D"/>
    <w:pPr>
      <w:spacing w:after="0"/>
      <w:ind w:left="1200" w:hanging="200"/>
    </w:pPr>
  </w:style>
  <w:style w:type="paragraph" w:styleId="70">
    <w:name w:val="index 7"/>
    <w:basedOn w:val="a"/>
    <w:next w:val="a"/>
    <w:rsid w:val="0021169D"/>
    <w:pPr>
      <w:spacing w:after="0"/>
      <w:ind w:left="1400" w:hanging="200"/>
    </w:pPr>
  </w:style>
  <w:style w:type="paragraph" w:styleId="80">
    <w:name w:val="index 8"/>
    <w:basedOn w:val="a"/>
    <w:next w:val="a"/>
    <w:rsid w:val="0021169D"/>
    <w:pPr>
      <w:spacing w:after="0"/>
      <w:ind w:left="1600" w:hanging="200"/>
    </w:pPr>
  </w:style>
  <w:style w:type="paragraph" w:styleId="90">
    <w:name w:val="index 9"/>
    <w:basedOn w:val="a"/>
    <w:next w:val="a"/>
    <w:rsid w:val="0021169D"/>
    <w:pPr>
      <w:spacing w:after="0"/>
      <w:ind w:left="1800" w:hanging="200"/>
    </w:pPr>
  </w:style>
  <w:style w:type="paragraph" w:styleId="affe">
    <w:name w:val="index heading"/>
    <w:basedOn w:val="a"/>
    <w:next w:val="12"/>
    <w:rsid w:val="0021169D"/>
    <w:rPr>
      <w:rFonts w:asciiTheme="majorHAnsi" w:eastAsiaTheme="majorEastAsia" w:hAnsiTheme="majorHAnsi" w:cstheme="majorBidi"/>
      <w:b/>
      <w:bCs/>
    </w:rPr>
  </w:style>
  <w:style w:type="paragraph" w:styleId="afff">
    <w:name w:val="Intense Quote"/>
    <w:basedOn w:val="a"/>
    <w:next w:val="a"/>
    <w:link w:val="afff0"/>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明显引用 字符"/>
    <w:basedOn w:val="a0"/>
    <w:link w:val="afff"/>
    <w:uiPriority w:val="99"/>
    <w:semiHidden/>
    <w:rsid w:val="0021169D"/>
    <w:rPr>
      <w:rFonts w:ascii="Times New Roman" w:hAnsi="Times New Roman"/>
      <w:i/>
      <w:iCs/>
      <w:color w:val="4472C4" w:themeColor="accent1"/>
      <w:lang w:val="en-GB" w:eastAsia="en-US"/>
    </w:rPr>
  </w:style>
  <w:style w:type="paragraph" w:styleId="afff1">
    <w:name w:val="List Continue"/>
    <w:basedOn w:val="a"/>
    <w:rsid w:val="0021169D"/>
    <w:pPr>
      <w:spacing w:after="120"/>
      <w:ind w:left="283"/>
      <w:contextualSpacing/>
    </w:pPr>
  </w:style>
  <w:style w:type="paragraph" w:styleId="2b">
    <w:name w:val="List Continue 2"/>
    <w:basedOn w:val="a"/>
    <w:rsid w:val="0021169D"/>
    <w:pPr>
      <w:spacing w:after="120"/>
      <w:ind w:left="566"/>
      <w:contextualSpacing/>
    </w:pPr>
  </w:style>
  <w:style w:type="paragraph" w:styleId="39">
    <w:name w:val="List Continue 3"/>
    <w:basedOn w:val="a"/>
    <w:rsid w:val="0021169D"/>
    <w:pPr>
      <w:spacing w:after="120"/>
      <w:ind w:left="849"/>
      <w:contextualSpacing/>
    </w:pPr>
  </w:style>
  <w:style w:type="paragraph" w:styleId="44">
    <w:name w:val="List Continue 4"/>
    <w:basedOn w:val="a"/>
    <w:rsid w:val="0021169D"/>
    <w:pPr>
      <w:spacing w:after="120"/>
      <w:ind w:left="1132"/>
      <w:contextualSpacing/>
    </w:pPr>
  </w:style>
  <w:style w:type="paragraph" w:styleId="54">
    <w:name w:val="List Continue 5"/>
    <w:basedOn w:val="a"/>
    <w:rsid w:val="0021169D"/>
    <w:pPr>
      <w:spacing w:after="120"/>
      <w:ind w:left="1415"/>
      <w:contextualSpacing/>
    </w:pPr>
  </w:style>
  <w:style w:type="paragraph" w:styleId="3">
    <w:name w:val="List Number 3"/>
    <w:basedOn w:val="a"/>
    <w:rsid w:val="0021169D"/>
    <w:pPr>
      <w:numPr>
        <w:numId w:val="19"/>
      </w:numPr>
      <w:contextualSpacing/>
    </w:pPr>
  </w:style>
  <w:style w:type="paragraph" w:styleId="4">
    <w:name w:val="List Number 4"/>
    <w:basedOn w:val="a"/>
    <w:rsid w:val="0021169D"/>
    <w:pPr>
      <w:numPr>
        <w:numId w:val="20"/>
      </w:numPr>
      <w:contextualSpacing/>
    </w:pPr>
  </w:style>
  <w:style w:type="paragraph" w:styleId="5">
    <w:name w:val="List Number 5"/>
    <w:basedOn w:val="a"/>
    <w:rsid w:val="0021169D"/>
    <w:pPr>
      <w:numPr>
        <w:numId w:val="21"/>
      </w:numPr>
      <w:contextualSpacing/>
    </w:pPr>
  </w:style>
  <w:style w:type="paragraph" w:styleId="afff2">
    <w:name w:val="macro"/>
    <w:link w:val="afff3"/>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3">
    <w:name w:val="宏文本 字符"/>
    <w:basedOn w:val="a0"/>
    <w:link w:val="afff2"/>
    <w:rsid w:val="0021169D"/>
    <w:rPr>
      <w:rFonts w:ascii="Consolas" w:hAnsi="Consolas"/>
      <w:lang w:val="en-GB" w:eastAsia="en-US"/>
    </w:rPr>
  </w:style>
  <w:style w:type="paragraph" w:styleId="afff4">
    <w:name w:val="Message Header"/>
    <w:basedOn w:val="a"/>
    <w:link w:val="afff5"/>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21169D"/>
    <w:rPr>
      <w:rFonts w:asciiTheme="majorHAnsi" w:eastAsiaTheme="majorEastAsia" w:hAnsiTheme="majorHAnsi" w:cstheme="majorBidi"/>
      <w:sz w:val="24"/>
      <w:szCs w:val="24"/>
      <w:shd w:val="pct20" w:color="auto" w:fill="auto"/>
      <w:lang w:val="en-GB" w:eastAsia="en-US"/>
    </w:rPr>
  </w:style>
  <w:style w:type="paragraph" w:styleId="afff6">
    <w:name w:val="No Spacing"/>
    <w:uiPriority w:val="99"/>
    <w:semiHidden/>
    <w:unhideWhenUsed/>
    <w:rsid w:val="0021169D"/>
    <w:rPr>
      <w:rFonts w:ascii="Times New Roman" w:hAnsi="Times New Roman"/>
      <w:lang w:val="en-GB" w:eastAsia="en-US"/>
    </w:rPr>
  </w:style>
  <w:style w:type="paragraph" w:styleId="afff7">
    <w:name w:val="Normal Indent"/>
    <w:basedOn w:val="a"/>
    <w:rsid w:val="0021169D"/>
    <w:pPr>
      <w:ind w:left="720"/>
    </w:pPr>
  </w:style>
  <w:style w:type="paragraph" w:styleId="afff8">
    <w:name w:val="Note Heading"/>
    <w:basedOn w:val="a"/>
    <w:next w:val="a"/>
    <w:link w:val="afff9"/>
    <w:rsid w:val="0021169D"/>
    <w:pPr>
      <w:spacing w:after="0"/>
    </w:pPr>
  </w:style>
  <w:style w:type="character" w:customStyle="1" w:styleId="afff9">
    <w:name w:val="注释标题 字符"/>
    <w:basedOn w:val="a0"/>
    <w:link w:val="afff8"/>
    <w:rsid w:val="0021169D"/>
    <w:rPr>
      <w:rFonts w:ascii="Times New Roman" w:hAnsi="Times New Roman"/>
      <w:lang w:val="en-GB" w:eastAsia="en-US"/>
    </w:rPr>
  </w:style>
  <w:style w:type="paragraph" w:styleId="afffa">
    <w:name w:val="Plain Text"/>
    <w:basedOn w:val="a"/>
    <w:link w:val="afffb"/>
    <w:rsid w:val="0021169D"/>
    <w:pPr>
      <w:spacing w:after="0"/>
    </w:pPr>
    <w:rPr>
      <w:rFonts w:ascii="Consolas" w:hAnsi="Consolas"/>
      <w:sz w:val="21"/>
      <w:szCs w:val="21"/>
    </w:rPr>
  </w:style>
  <w:style w:type="character" w:customStyle="1" w:styleId="afffb">
    <w:name w:val="纯文本 字符"/>
    <w:basedOn w:val="a0"/>
    <w:link w:val="afffa"/>
    <w:rsid w:val="0021169D"/>
    <w:rPr>
      <w:rFonts w:ascii="Consolas" w:hAnsi="Consolas"/>
      <w:sz w:val="21"/>
      <w:szCs w:val="21"/>
      <w:lang w:val="en-GB" w:eastAsia="en-US"/>
    </w:rPr>
  </w:style>
  <w:style w:type="paragraph" w:styleId="afffc">
    <w:name w:val="Quote"/>
    <w:basedOn w:val="a"/>
    <w:next w:val="a"/>
    <w:link w:val="afffd"/>
    <w:uiPriority w:val="99"/>
    <w:semiHidden/>
    <w:unhideWhenUsed/>
    <w:rsid w:val="0021169D"/>
    <w:pPr>
      <w:spacing w:before="200" w:after="160"/>
      <w:ind w:left="864" w:right="864"/>
      <w:jc w:val="center"/>
    </w:pPr>
    <w:rPr>
      <w:i/>
      <w:iCs/>
      <w:color w:val="404040" w:themeColor="text1" w:themeTint="BF"/>
    </w:rPr>
  </w:style>
  <w:style w:type="character" w:customStyle="1" w:styleId="afffd">
    <w:name w:val="引用 字符"/>
    <w:basedOn w:val="a0"/>
    <w:link w:val="afffc"/>
    <w:uiPriority w:val="99"/>
    <w:semiHidden/>
    <w:rsid w:val="0021169D"/>
    <w:rPr>
      <w:rFonts w:ascii="Times New Roman" w:hAnsi="Times New Roman"/>
      <w:i/>
      <w:iCs/>
      <w:color w:val="404040" w:themeColor="text1" w:themeTint="BF"/>
      <w:lang w:val="en-GB" w:eastAsia="en-US"/>
    </w:rPr>
  </w:style>
  <w:style w:type="paragraph" w:styleId="afffe">
    <w:name w:val="Salutation"/>
    <w:basedOn w:val="a"/>
    <w:next w:val="a"/>
    <w:link w:val="affff"/>
    <w:rsid w:val="0021169D"/>
  </w:style>
  <w:style w:type="character" w:customStyle="1" w:styleId="affff">
    <w:name w:val="称呼 字符"/>
    <w:basedOn w:val="a0"/>
    <w:link w:val="afffe"/>
    <w:rsid w:val="0021169D"/>
    <w:rPr>
      <w:rFonts w:ascii="Times New Roman" w:hAnsi="Times New Roman"/>
      <w:lang w:val="en-GB" w:eastAsia="en-US"/>
    </w:rPr>
  </w:style>
  <w:style w:type="paragraph" w:styleId="affff0">
    <w:name w:val="Signature"/>
    <w:basedOn w:val="a"/>
    <w:link w:val="affff1"/>
    <w:rsid w:val="0021169D"/>
    <w:pPr>
      <w:spacing w:after="0"/>
      <w:ind w:left="4252"/>
    </w:pPr>
  </w:style>
  <w:style w:type="character" w:customStyle="1" w:styleId="affff1">
    <w:name w:val="签名 字符"/>
    <w:basedOn w:val="a0"/>
    <w:link w:val="affff0"/>
    <w:rsid w:val="0021169D"/>
    <w:rPr>
      <w:rFonts w:ascii="Times New Roman" w:hAnsi="Times New Roman"/>
      <w:lang w:val="en-GB" w:eastAsia="en-US"/>
    </w:rPr>
  </w:style>
  <w:style w:type="paragraph" w:styleId="affff2">
    <w:name w:val="Subtitle"/>
    <w:basedOn w:val="a"/>
    <w:next w:val="a"/>
    <w:link w:val="affff3"/>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rsid w:val="0021169D"/>
    <w:pPr>
      <w:spacing w:after="0"/>
      <w:ind w:left="200" w:hanging="200"/>
    </w:pPr>
  </w:style>
  <w:style w:type="paragraph" w:styleId="affff5">
    <w:name w:val="table of figures"/>
    <w:basedOn w:val="a"/>
    <w:next w:val="a"/>
    <w:rsid w:val="0021169D"/>
    <w:pPr>
      <w:spacing w:after="0"/>
    </w:pPr>
  </w:style>
  <w:style w:type="paragraph" w:styleId="affff6">
    <w:name w:val="toa heading"/>
    <w:basedOn w:val="a"/>
    <w:next w:val="a"/>
    <w:rsid w:val="0021169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27A8F1EB-BAA6-4BCE-A51F-F391DF25EA0B}">
  <ds:schemaRefs>
    <ds:schemaRef ds:uri="http://schemas.openxmlformats.org/officeDocument/2006/bibliography"/>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C8432153-384E-4EDF-8A48-CDF2D26A2B45}">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9</Pages>
  <Words>3372</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Qianxi Lu</cp:lastModifiedBy>
  <cp:revision>2</cp:revision>
  <dcterms:created xsi:type="dcterms:W3CDTF">2025-07-02T00:57:00Z</dcterms:created>
  <dcterms:modified xsi:type="dcterms:W3CDTF">2025-07-02T00:57:00Z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