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DengXian"/>
                <w:lang w:eastAsia="zh-CN"/>
              </w:rPr>
            </w:pPr>
            <w:r>
              <w:rPr>
                <w:rFonts w:eastAsia="DengXia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DengXian"/>
                <w:lang w:eastAsia="zh-CN"/>
              </w:rPr>
            </w:pPr>
            <w:r>
              <w:rPr>
                <w:rFonts w:eastAsia="DengXian"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SimSun"/>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DengXian"/>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DengXian"/>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SimSun"/>
                <w:lang w:eastAsia="zh-CN"/>
              </w:rPr>
            </w:pPr>
            <w:r>
              <w:rPr>
                <w:rFonts w:eastAsia="DengXia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DengXian"/>
                <w:lang w:eastAsia="zh-CN"/>
              </w:rPr>
            </w:pPr>
            <w:r>
              <w:rPr>
                <w:rFonts w:eastAsia="DengXian" w:hint="eastAsia"/>
                <w:lang w:eastAsia="zh-CN"/>
              </w:rPr>
              <w:t>L</w:t>
            </w:r>
            <w:r>
              <w:rPr>
                <w:rFonts w:eastAsia="DengXian"/>
                <w:lang w:eastAsia="zh-CN"/>
              </w:rPr>
              <w:t>IU L</w:t>
            </w:r>
            <w:r>
              <w:rPr>
                <w:rFonts w:eastAsia="DengXian"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DengXian"/>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DengXian"/>
                <w:lang w:eastAsia="zh-CN"/>
              </w:rPr>
            </w:pPr>
            <w:r>
              <w:rPr>
                <w:rFonts w:eastAsia="DengXian" w:hint="eastAsia"/>
                <w:lang w:eastAsia="zh-CN"/>
              </w:rPr>
              <w:t>Li</w:t>
            </w:r>
            <w:r>
              <w:rPr>
                <w:rFonts w:eastAsia="DengXian"/>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DengXian"/>
                <w:lang w:eastAsia="zh-CN"/>
              </w:rPr>
            </w:pPr>
            <w:r w:rsidRPr="00603CCE">
              <w:rPr>
                <w:rFonts w:eastAsia="DengXian"/>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SimSun"/>
                <w:lang w:eastAsia="zh-CN"/>
              </w:rPr>
            </w:pPr>
            <w:r>
              <w:rPr>
                <w:rFonts w:eastAsia="SimSun"/>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DengXian" w:hint="eastAsia"/>
                <w:lang w:eastAsia="zh-CN"/>
              </w:rPr>
            </w:pPr>
            <w:r>
              <w:rPr>
                <w:rFonts w:eastAsia="DengXia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DengXian"/>
                <w:lang w:eastAsia="zh-CN"/>
              </w:rPr>
            </w:pPr>
            <w:r>
              <w:rPr>
                <w:rFonts w:eastAsia="DengXian"/>
                <w:lang w:eastAsia="zh-CN"/>
              </w:rPr>
              <w:t>mhtao@google.com</w:t>
            </w:r>
          </w:p>
        </w:tc>
      </w:tr>
    </w:tbl>
    <w:p w14:paraId="72612C73" w14:textId="77777777" w:rsidR="008D75A3" w:rsidRDefault="008D75A3"/>
    <w:p w14:paraId="14F32985" w14:textId="77777777" w:rsidR="008D75A3" w:rsidRDefault="00036941">
      <w:r>
        <w:br w:type="page"/>
      </w:r>
      <w:bookmarkStart w:id="1" w:name="_GoBack"/>
      <w:bookmarkEnd w:id="1"/>
    </w:p>
    <w:p w14:paraId="4F8CA2F7" w14:textId="37D945E0" w:rsidR="008D75A3" w:rsidRDefault="00036941">
      <w:pPr>
        <w:pStyle w:val="Heading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BodyText"/>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CommentText"/>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BodyText"/>
              <w:keepNext/>
              <w:rPr>
                <w:rFonts w:eastAsia="DengXian"/>
                <w:bCs/>
                <w:lang w:val="en-US"/>
              </w:rPr>
            </w:pPr>
            <w:r>
              <w:rPr>
                <w:rFonts w:eastAsia="DengXian" w:hint="eastAsia"/>
                <w:bCs/>
                <w:lang w:val="en-US"/>
              </w:rPr>
              <w:t xml:space="preserve">CATT </w:t>
            </w:r>
          </w:p>
        </w:tc>
        <w:tc>
          <w:tcPr>
            <w:tcW w:w="5327" w:type="dxa"/>
          </w:tcPr>
          <w:p w14:paraId="5C9F5BC1" w14:textId="77777777" w:rsidR="001F522A" w:rsidRDefault="001F522A" w:rsidP="001F522A">
            <w:pPr>
              <w:pStyle w:val="CommentText"/>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p>
          <w:p w14:paraId="688FDEEA" w14:textId="505AE7C2" w:rsidR="001F522A" w:rsidRPr="000F2C7B" w:rsidRDefault="00C15B75" w:rsidP="001F522A">
            <w:pPr>
              <w:pStyle w:val="CommentText"/>
              <w:rPr>
                <w:rFonts w:eastAsiaTheme="minorEastAsia"/>
                <w:lang w:eastAsia="zh-CN"/>
              </w:rPr>
            </w:pPr>
            <w:r>
              <w:rPr>
                <w:rFonts w:eastAsia="DengXian"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BodyText"/>
              <w:keepNext/>
              <w:rPr>
                <w:rFonts w:eastAsia="DengXian"/>
                <w:bCs/>
                <w:lang w:val="en-US"/>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BodyText"/>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BodyText"/>
              <w:keepNext/>
              <w:rPr>
                <w:rFonts w:eastAsia="DengXian"/>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BodyText"/>
              <w:keepNext/>
              <w:rPr>
                <w:rFonts w:eastAsia="DengXian"/>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BodyText"/>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BodyText"/>
              <w:keepNext/>
              <w:rPr>
                <w:bCs/>
                <w:lang w:val="en-US"/>
              </w:rPr>
            </w:pPr>
            <w:r w:rsidRPr="00E34E7D">
              <w:rPr>
                <w:rFonts w:eastAsia="DengXian" w:hint="eastAsia"/>
              </w:rPr>
              <w:t>Sharp</w:t>
            </w:r>
          </w:p>
        </w:tc>
        <w:tc>
          <w:tcPr>
            <w:tcW w:w="5327" w:type="dxa"/>
          </w:tcPr>
          <w:p w14:paraId="67DC69B0" w14:textId="5C1DE1C0" w:rsidR="00797801" w:rsidRDefault="00797801" w:rsidP="00797801">
            <w:pPr>
              <w:pStyle w:val="BodyText"/>
              <w:keepNext/>
              <w:rPr>
                <w:rFonts w:eastAsia="DengXian"/>
                <w:bCs/>
                <w:lang w:val="en-US"/>
              </w:rPr>
            </w:pPr>
            <w:r w:rsidRPr="00E34E7D">
              <w:rPr>
                <w:rFonts w:eastAsia="DengXian" w:hint="eastAsia"/>
              </w:rPr>
              <w:t>No</w:t>
            </w:r>
            <w:r w:rsidRPr="00E34E7D">
              <w:rPr>
                <w:rFonts w:eastAsia="DengXian"/>
              </w:rPr>
              <w:t xml:space="preserve"> </w:t>
            </w:r>
            <w:r w:rsidRPr="00E34E7D">
              <w:rPr>
                <w:rFonts w:eastAsia="DengXian" w:hint="eastAsia"/>
              </w:rPr>
              <w:t>need</w:t>
            </w:r>
            <w:r w:rsidRPr="00E34E7D">
              <w:rPr>
                <w:rFonts w:eastAsia="DengXian"/>
              </w:rPr>
              <w:t xml:space="preserve"> </w:t>
            </w:r>
            <w:r>
              <w:rPr>
                <w:rFonts w:eastAsia="DengXian" w:hint="eastAsia"/>
              </w:rPr>
              <w:t>to</w:t>
            </w:r>
            <w:r>
              <w:rPr>
                <w:rFonts w:eastAsia="DengXian"/>
              </w:rPr>
              <w:t xml:space="preserve"> add text for OD-SIB1 and EN can be removed.</w:t>
            </w:r>
          </w:p>
        </w:tc>
        <w:tc>
          <w:tcPr>
            <w:tcW w:w="3414" w:type="dxa"/>
          </w:tcPr>
          <w:p w14:paraId="0DCF7AF4" w14:textId="77777777" w:rsidR="00797801" w:rsidRDefault="00797801" w:rsidP="00797801">
            <w:pPr>
              <w:pStyle w:val="BodyText"/>
              <w:keepNext/>
              <w:rPr>
                <w:rFonts w:eastAsia="DengXian"/>
                <w:bCs/>
              </w:rPr>
            </w:pPr>
          </w:p>
        </w:tc>
      </w:tr>
      <w:tr w:rsidR="00797801" w14:paraId="26AB85F3" w14:textId="77777777" w:rsidTr="00F364A2">
        <w:trPr>
          <w:trHeight w:val="127"/>
        </w:trPr>
        <w:tc>
          <w:tcPr>
            <w:tcW w:w="1195" w:type="dxa"/>
          </w:tcPr>
          <w:p w14:paraId="57836902" w14:textId="5E6BCDFA" w:rsidR="00797801" w:rsidRDefault="00222612" w:rsidP="00797801">
            <w:pPr>
              <w:pStyle w:val="BodyText"/>
              <w:keepNext/>
              <w:rPr>
                <w:bCs/>
                <w:lang w:val="en-US"/>
              </w:rPr>
            </w:pPr>
            <w:r>
              <w:rPr>
                <w:bCs/>
                <w:lang w:val="en-US"/>
              </w:rPr>
              <w:t>Xiaomi</w:t>
            </w:r>
          </w:p>
        </w:tc>
        <w:tc>
          <w:tcPr>
            <w:tcW w:w="5327" w:type="dxa"/>
          </w:tcPr>
          <w:p w14:paraId="676059CD" w14:textId="7D705E0E" w:rsidR="00797801" w:rsidRDefault="00222612" w:rsidP="00797801">
            <w:pPr>
              <w:pStyle w:val="BodyText"/>
              <w:keepNext/>
              <w:rPr>
                <w:rFonts w:eastAsia="SimSun"/>
                <w:bCs/>
                <w:lang w:val="en-US"/>
              </w:rPr>
            </w:pPr>
            <w:r>
              <w:rPr>
                <w:rFonts w:eastAsia="SimSun"/>
                <w:bCs/>
                <w:lang w:val="en-US"/>
              </w:rPr>
              <w:t>No need to add text for OD-SIB1.</w:t>
            </w:r>
          </w:p>
        </w:tc>
        <w:tc>
          <w:tcPr>
            <w:tcW w:w="3414" w:type="dxa"/>
          </w:tcPr>
          <w:p w14:paraId="7661F2C6" w14:textId="77777777" w:rsidR="00797801" w:rsidRDefault="00797801" w:rsidP="00797801">
            <w:pPr>
              <w:pStyle w:val="BodyText"/>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BodyText"/>
              <w:keepNext/>
              <w:rPr>
                <w:bCs/>
                <w:lang w:val="en-US"/>
              </w:rPr>
            </w:pPr>
            <w:r>
              <w:rPr>
                <w:bCs/>
                <w:lang w:val="en-US"/>
              </w:rPr>
              <w:t>Google</w:t>
            </w:r>
          </w:p>
        </w:tc>
        <w:tc>
          <w:tcPr>
            <w:tcW w:w="5327" w:type="dxa"/>
          </w:tcPr>
          <w:p w14:paraId="025C0F10" w14:textId="4659DCDB" w:rsidR="00797801" w:rsidRDefault="0080047C" w:rsidP="00797801">
            <w:pPr>
              <w:pStyle w:val="BodyText"/>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BodyText"/>
              <w:keepNext/>
              <w:rPr>
                <w:bCs/>
                <w:lang w:val="en-US"/>
              </w:rPr>
            </w:pPr>
          </w:p>
        </w:tc>
      </w:tr>
      <w:tr w:rsidR="00797801" w14:paraId="07A4D6A7" w14:textId="77777777" w:rsidTr="00F364A2">
        <w:trPr>
          <w:trHeight w:val="127"/>
        </w:trPr>
        <w:tc>
          <w:tcPr>
            <w:tcW w:w="1195" w:type="dxa"/>
          </w:tcPr>
          <w:p w14:paraId="49EB6510" w14:textId="77777777" w:rsidR="00797801" w:rsidRDefault="00797801" w:rsidP="00797801">
            <w:pPr>
              <w:pStyle w:val="BodyText"/>
              <w:keepNext/>
              <w:rPr>
                <w:rFonts w:eastAsia="DengXian"/>
                <w:bCs/>
                <w:lang w:val="en-US"/>
              </w:rPr>
            </w:pPr>
          </w:p>
        </w:tc>
        <w:tc>
          <w:tcPr>
            <w:tcW w:w="5327" w:type="dxa"/>
          </w:tcPr>
          <w:p w14:paraId="6690EB68" w14:textId="77777777" w:rsidR="00797801" w:rsidRDefault="00797801" w:rsidP="00797801">
            <w:pPr>
              <w:pStyle w:val="B2"/>
            </w:pPr>
          </w:p>
        </w:tc>
        <w:tc>
          <w:tcPr>
            <w:tcW w:w="3414" w:type="dxa"/>
          </w:tcPr>
          <w:p w14:paraId="60A3D164" w14:textId="77777777" w:rsidR="00797801" w:rsidRDefault="00797801" w:rsidP="00797801">
            <w:pPr>
              <w:pStyle w:val="BodyText"/>
              <w:keepNext/>
              <w:rPr>
                <w:bCs/>
                <w:lang w:val="en-US"/>
              </w:rPr>
            </w:pPr>
          </w:p>
        </w:tc>
      </w:tr>
      <w:tr w:rsidR="00797801" w14:paraId="6698ADBD" w14:textId="77777777" w:rsidTr="00F364A2">
        <w:trPr>
          <w:trHeight w:val="127"/>
        </w:trPr>
        <w:tc>
          <w:tcPr>
            <w:tcW w:w="1195" w:type="dxa"/>
          </w:tcPr>
          <w:p w14:paraId="59CB78AB" w14:textId="77777777" w:rsidR="00797801" w:rsidRDefault="00797801" w:rsidP="00797801">
            <w:pPr>
              <w:pStyle w:val="BodyText"/>
              <w:keepNext/>
              <w:rPr>
                <w:rFonts w:eastAsia="DengXian"/>
                <w:bCs/>
                <w:lang w:val="en-US"/>
              </w:rPr>
            </w:pPr>
          </w:p>
        </w:tc>
        <w:tc>
          <w:tcPr>
            <w:tcW w:w="5327" w:type="dxa"/>
          </w:tcPr>
          <w:p w14:paraId="6DE11435" w14:textId="77777777" w:rsidR="00797801" w:rsidRDefault="00797801" w:rsidP="00797801">
            <w:pPr>
              <w:pStyle w:val="B2"/>
            </w:pPr>
          </w:p>
        </w:tc>
        <w:tc>
          <w:tcPr>
            <w:tcW w:w="3414" w:type="dxa"/>
          </w:tcPr>
          <w:p w14:paraId="6ED11828" w14:textId="77777777" w:rsidR="00797801" w:rsidRDefault="00797801" w:rsidP="00797801">
            <w:pPr>
              <w:pStyle w:val="BodyText"/>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BodyText"/>
              <w:keepNext/>
              <w:rPr>
                <w:rFonts w:eastAsia="DengXian"/>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BodyText"/>
              <w:keepNext/>
              <w:rPr>
                <w:rFonts w:eastAsia="DengXian"/>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BodyText"/>
              <w:keepNext/>
              <w:rPr>
                <w:rFonts w:eastAsia="DengXian"/>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BodyText"/>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BodyText"/>
              <w:keepNext/>
              <w:rPr>
                <w:rFonts w:eastAsia="DengXian"/>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BodyText"/>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BodyText"/>
              <w:keepNext/>
              <w:rPr>
                <w:rFonts w:eastAsia="DengXian"/>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BodyText"/>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BodyText"/>
              <w:keepNext/>
              <w:rPr>
                <w:rFonts w:eastAsia="DengXian"/>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BodyText"/>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BodyText"/>
              <w:keepNext/>
              <w:rPr>
                <w:rFonts w:eastAsia="DengXian"/>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BodyText"/>
              <w:keepNext/>
              <w:rPr>
                <w:rFonts w:eastAsia="DengXian"/>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BodyText"/>
              <w:keepNext/>
              <w:rPr>
                <w:rFonts w:eastAsia="DengXian"/>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BodyText"/>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BodyText"/>
              <w:keepNext/>
              <w:rPr>
                <w:rFonts w:eastAsia="DengXian"/>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BodyText"/>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BodyText"/>
              <w:keepNext/>
              <w:rPr>
                <w:rFonts w:eastAsia="DengXian"/>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ListParagraph"/>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ListParagraph"/>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r w:rsidRPr="00815046">
        <w:rPr>
          <w:b/>
          <w:bCs/>
        </w:rPr>
        <w:t>pagingAdaptation-NS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r w:rsidRPr="00B05BAB">
        <w:rPr>
          <w:rFonts w:eastAsia="Times New Roman"/>
          <w:b/>
          <w:bCs/>
          <w:color w:val="000000"/>
          <w:lang w:val="en-US" w:eastAsia="zh-CN"/>
        </w:rPr>
        <w:t xml:space="preserve">pagingAdaptationNAndPagingFrameOffset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instead when monitoring paging occasions.</w:t>
      </w:r>
      <w:r w:rsidRPr="00B05BAB">
        <w:rPr>
          <w:rFonts w:eastAsia="Times New Roman"/>
          <w:color w:val="FF0000"/>
          <w:lang w:val="en-US" w:eastAsia="zh-CN"/>
        </w:rPr>
        <w:t>.</w:t>
      </w:r>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BodyText"/>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BodyText"/>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BodyText"/>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BodyText"/>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BodyText"/>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BodyText"/>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BodyText"/>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BodyText"/>
              <w:keepNext/>
              <w:rPr>
                <w:rFonts w:eastAsia="DengXia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BodyText"/>
              <w:keepNext/>
              <w:rPr>
                <w:rFonts w:eastAsia="DengXian"/>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BodyText"/>
              <w:keepNext/>
              <w:rPr>
                <w:rFonts w:eastAsia="DengXian"/>
                <w:bCs/>
                <w:lang w:val="en-US"/>
              </w:rPr>
            </w:pPr>
            <w:r>
              <w:rPr>
                <w:rFonts w:eastAsia="DengXian" w:hint="eastAsia"/>
                <w:bCs/>
                <w:lang w:val="en-US"/>
              </w:rPr>
              <w:t>CATT</w:t>
            </w:r>
          </w:p>
        </w:tc>
        <w:tc>
          <w:tcPr>
            <w:tcW w:w="5327" w:type="dxa"/>
          </w:tcPr>
          <w:p w14:paraId="2E837A88" w14:textId="5F71D11D" w:rsidR="000C10D4" w:rsidRDefault="00E65A28" w:rsidP="000C10D4">
            <w:pPr>
              <w:pStyle w:val="BodyText"/>
              <w:keepNext/>
              <w:rPr>
                <w:rFonts w:eastAsia="SimSu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BodyText"/>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BodyText"/>
              <w:keepNext/>
              <w:rPr>
                <w:bCs/>
                <w:lang w:val="en-US"/>
              </w:rPr>
            </w:pPr>
            <w:r>
              <w:rPr>
                <w:bCs/>
                <w:lang w:val="en-US"/>
              </w:rPr>
              <w:t>Xiaomi</w:t>
            </w:r>
          </w:p>
        </w:tc>
        <w:tc>
          <w:tcPr>
            <w:tcW w:w="5327" w:type="dxa"/>
          </w:tcPr>
          <w:p w14:paraId="39551E71" w14:textId="45685914" w:rsidR="000C10D4" w:rsidRDefault="006F642D" w:rsidP="000C10D4">
            <w:pPr>
              <w:pStyle w:val="BodyText"/>
              <w:keepNext/>
              <w:rPr>
                <w:bCs/>
                <w:lang w:val="en-US"/>
              </w:rPr>
            </w:pPr>
            <w:r>
              <w:rPr>
                <w:bCs/>
                <w:lang w:val="en-US"/>
              </w:rPr>
              <w:t>Prefer option a)</w:t>
            </w:r>
          </w:p>
        </w:tc>
        <w:tc>
          <w:tcPr>
            <w:tcW w:w="3414" w:type="dxa"/>
          </w:tcPr>
          <w:p w14:paraId="117DAAEC" w14:textId="77777777" w:rsidR="000C10D4" w:rsidRDefault="000C10D4" w:rsidP="000C10D4">
            <w:pPr>
              <w:pStyle w:val="BodyText"/>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BodyText"/>
              <w:keepNext/>
              <w:rPr>
                <w:rFonts w:eastAsia="DengXian"/>
                <w:bCs/>
                <w:lang w:val="en-US"/>
              </w:rPr>
            </w:pPr>
            <w:r>
              <w:rPr>
                <w:rFonts w:eastAsia="DengXian"/>
                <w:bCs/>
                <w:lang w:val="en-US"/>
              </w:rPr>
              <w:t>Google</w:t>
            </w:r>
          </w:p>
        </w:tc>
        <w:tc>
          <w:tcPr>
            <w:tcW w:w="5327" w:type="dxa"/>
          </w:tcPr>
          <w:p w14:paraId="05632B50" w14:textId="0D1C3208" w:rsidR="000C10D4" w:rsidRDefault="002D4309" w:rsidP="002D4309">
            <w:pPr>
              <w:pStyle w:val="BodyText"/>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BodyText"/>
              <w:keepNext/>
              <w:rPr>
                <w:bCs/>
                <w:lang w:val="en-US"/>
              </w:rPr>
            </w:pPr>
          </w:p>
        </w:tc>
      </w:tr>
      <w:tr w:rsidR="000C10D4" w14:paraId="270507B7" w14:textId="77777777" w:rsidTr="00F364A2">
        <w:trPr>
          <w:trHeight w:val="127"/>
        </w:trPr>
        <w:tc>
          <w:tcPr>
            <w:tcW w:w="1195" w:type="dxa"/>
          </w:tcPr>
          <w:p w14:paraId="7EA0FE36" w14:textId="77777777" w:rsidR="000C10D4" w:rsidRDefault="000C10D4" w:rsidP="000C10D4">
            <w:pPr>
              <w:pStyle w:val="BodyText"/>
              <w:keepNext/>
              <w:rPr>
                <w:rFonts w:eastAsia="DengXian"/>
                <w:bCs/>
                <w:lang w:val="en-US"/>
              </w:rPr>
            </w:pPr>
          </w:p>
        </w:tc>
        <w:tc>
          <w:tcPr>
            <w:tcW w:w="5327" w:type="dxa"/>
          </w:tcPr>
          <w:p w14:paraId="01456564" w14:textId="77777777" w:rsidR="000C10D4" w:rsidRDefault="000C10D4" w:rsidP="000C10D4">
            <w:pPr>
              <w:pStyle w:val="B2"/>
            </w:pPr>
          </w:p>
        </w:tc>
        <w:tc>
          <w:tcPr>
            <w:tcW w:w="3414" w:type="dxa"/>
          </w:tcPr>
          <w:p w14:paraId="5E4F65E6" w14:textId="77777777" w:rsidR="000C10D4" w:rsidRDefault="000C10D4" w:rsidP="000C10D4">
            <w:pPr>
              <w:pStyle w:val="BodyText"/>
              <w:keepNext/>
              <w:rPr>
                <w:bCs/>
                <w:lang w:val="en-US"/>
              </w:rPr>
            </w:pPr>
          </w:p>
        </w:tc>
      </w:tr>
      <w:tr w:rsidR="000C10D4" w14:paraId="45B99060" w14:textId="77777777" w:rsidTr="00F364A2">
        <w:trPr>
          <w:trHeight w:val="127"/>
        </w:trPr>
        <w:tc>
          <w:tcPr>
            <w:tcW w:w="1195" w:type="dxa"/>
          </w:tcPr>
          <w:p w14:paraId="0705D0A6" w14:textId="77777777" w:rsidR="000C10D4" w:rsidRDefault="000C10D4" w:rsidP="000C10D4">
            <w:pPr>
              <w:pStyle w:val="BodyText"/>
              <w:keepNext/>
              <w:rPr>
                <w:rFonts w:eastAsia="DengXian"/>
                <w:bCs/>
                <w:lang w:val="en-US"/>
              </w:rPr>
            </w:pPr>
          </w:p>
        </w:tc>
        <w:tc>
          <w:tcPr>
            <w:tcW w:w="5327" w:type="dxa"/>
          </w:tcPr>
          <w:p w14:paraId="052229A1" w14:textId="77777777" w:rsidR="000C10D4" w:rsidRDefault="000C10D4" w:rsidP="000C10D4">
            <w:pPr>
              <w:pStyle w:val="B2"/>
            </w:pPr>
          </w:p>
        </w:tc>
        <w:tc>
          <w:tcPr>
            <w:tcW w:w="3414" w:type="dxa"/>
          </w:tcPr>
          <w:p w14:paraId="0AA3B73F" w14:textId="77777777" w:rsidR="000C10D4" w:rsidRDefault="000C10D4" w:rsidP="000C10D4">
            <w:pPr>
              <w:pStyle w:val="BodyText"/>
              <w:keepNext/>
              <w:rPr>
                <w:rFonts w:eastAsia="DengXian"/>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BodyText"/>
              <w:keepNext/>
              <w:rPr>
                <w:rFonts w:eastAsia="DengXian"/>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BodyText"/>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BodyText"/>
              <w:keepNext/>
              <w:rPr>
                <w:rFonts w:eastAsia="DengXian"/>
                <w:bCs/>
                <w:lang w:val="en-US"/>
              </w:rPr>
            </w:pPr>
            <w:r w:rsidRPr="00E85C52">
              <w:rPr>
                <w:rFonts w:eastAsia="DengXian"/>
                <w:bCs/>
                <w:lang w:val="en-US"/>
              </w:rPr>
              <w:t>Its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BodyText"/>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BodyText"/>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BodyText"/>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BodyText"/>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BodyText"/>
              <w:keepNext/>
              <w:rPr>
                <w:rFonts w:eastAsia="DengXian"/>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BodyText"/>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BodyText"/>
              <w:keepNext/>
              <w:rPr>
                <w:bCs/>
                <w:lang w:val="en-US"/>
              </w:rPr>
            </w:pPr>
            <w:r>
              <w:rPr>
                <w:rFonts w:eastAsia="DengXian" w:hint="eastAsia"/>
                <w:bCs/>
                <w:lang w:val="en-US"/>
              </w:rPr>
              <w:t>CATT</w:t>
            </w:r>
          </w:p>
        </w:tc>
        <w:tc>
          <w:tcPr>
            <w:tcW w:w="5327" w:type="dxa"/>
          </w:tcPr>
          <w:p w14:paraId="70EAC808" w14:textId="2341651C" w:rsidR="00AC66C2" w:rsidRDefault="00AC66C2" w:rsidP="00AC66C2">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BodyText"/>
              <w:keepNext/>
              <w:rPr>
                <w:rFonts w:eastAsia="DengXian"/>
                <w:bCs/>
              </w:rPr>
            </w:pPr>
          </w:p>
        </w:tc>
      </w:tr>
      <w:tr w:rsidR="00E855F1" w14:paraId="45085506" w14:textId="77777777" w:rsidTr="00F364A2">
        <w:trPr>
          <w:trHeight w:val="127"/>
        </w:trPr>
        <w:tc>
          <w:tcPr>
            <w:tcW w:w="1195" w:type="dxa"/>
          </w:tcPr>
          <w:p w14:paraId="44DE4415" w14:textId="0A72E050"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BodyText"/>
              <w:keepNext/>
              <w:rPr>
                <w:rFonts w:eastAsia="SimSun"/>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BodyText"/>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BodyText"/>
              <w:keepNext/>
              <w:rPr>
                <w:bCs/>
                <w:lang w:val="en-US"/>
              </w:rPr>
            </w:pPr>
            <w:r>
              <w:rPr>
                <w:bCs/>
                <w:lang w:val="en-US"/>
              </w:rPr>
              <w:t>Xiaomi</w:t>
            </w:r>
          </w:p>
        </w:tc>
        <w:tc>
          <w:tcPr>
            <w:tcW w:w="5327" w:type="dxa"/>
          </w:tcPr>
          <w:p w14:paraId="3D739E86" w14:textId="237F6A55" w:rsidR="00E855F1" w:rsidRDefault="006F642D" w:rsidP="00E855F1">
            <w:pPr>
              <w:pStyle w:val="BodyText"/>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BodyText"/>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BodyText"/>
              <w:keepNext/>
              <w:rPr>
                <w:rFonts w:eastAsia="DengXian"/>
                <w:bCs/>
                <w:lang w:val="en-US"/>
              </w:rPr>
            </w:pPr>
            <w:r>
              <w:rPr>
                <w:rFonts w:eastAsia="DengXian"/>
                <w:bCs/>
                <w:lang w:val="en-US"/>
              </w:rPr>
              <w:t>Google</w:t>
            </w:r>
          </w:p>
        </w:tc>
        <w:tc>
          <w:tcPr>
            <w:tcW w:w="5327" w:type="dxa"/>
          </w:tcPr>
          <w:p w14:paraId="6B70EAA3" w14:textId="344998F2" w:rsidR="00E855F1" w:rsidRDefault="002D4309" w:rsidP="002D4309">
            <w:pPr>
              <w:pStyle w:val="BodyText"/>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BodyText"/>
              <w:keepNext/>
              <w:rPr>
                <w:bCs/>
                <w:lang w:val="en-US"/>
              </w:rPr>
            </w:pPr>
          </w:p>
        </w:tc>
      </w:tr>
      <w:tr w:rsidR="00E855F1" w14:paraId="6EAF350D" w14:textId="77777777" w:rsidTr="00F364A2">
        <w:trPr>
          <w:trHeight w:val="127"/>
        </w:trPr>
        <w:tc>
          <w:tcPr>
            <w:tcW w:w="1195" w:type="dxa"/>
          </w:tcPr>
          <w:p w14:paraId="202851D2" w14:textId="77777777" w:rsidR="00E855F1" w:rsidRDefault="00E855F1" w:rsidP="00E855F1">
            <w:pPr>
              <w:pStyle w:val="BodyText"/>
              <w:keepNext/>
              <w:rPr>
                <w:rFonts w:eastAsia="DengXian"/>
                <w:bCs/>
                <w:lang w:val="en-US"/>
              </w:rPr>
            </w:pPr>
          </w:p>
        </w:tc>
        <w:tc>
          <w:tcPr>
            <w:tcW w:w="5327" w:type="dxa"/>
          </w:tcPr>
          <w:p w14:paraId="45D7A4E7" w14:textId="77777777" w:rsidR="00E855F1" w:rsidRDefault="00E855F1" w:rsidP="00E855F1">
            <w:pPr>
              <w:pStyle w:val="B2"/>
            </w:pPr>
          </w:p>
        </w:tc>
        <w:tc>
          <w:tcPr>
            <w:tcW w:w="3414" w:type="dxa"/>
          </w:tcPr>
          <w:p w14:paraId="7CDE13EC" w14:textId="77777777" w:rsidR="00E855F1" w:rsidRDefault="00E855F1" w:rsidP="00E855F1">
            <w:pPr>
              <w:pStyle w:val="BodyText"/>
              <w:keepNext/>
              <w:rPr>
                <w:bCs/>
                <w:lang w:val="en-US"/>
              </w:rPr>
            </w:pPr>
          </w:p>
        </w:tc>
      </w:tr>
      <w:tr w:rsidR="00E855F1" w14:paraId="0C8886A8" w14:textId="77777777" w:rsidTr="00F364A2">
        <w:trPr>
          <w:trHeight w:val="127"/>
        </w:trPr>
        <w:tc>
          <w:tcPr>
            <w:tcW w:w="1195" w:type="dxa"/>
          </w:tcPr>
          <w:p w14:paraId="5293185A" w14:textId="77777777" w:rsidR="00E855F1" w:rsidRDefault="00E855F1" w:rsidP="00E855F1">
            <w:pPr>
              <w:pStyle w:val="BodyText"/>
              <w:keepNext/>
              <w:rPr>
                <w:rFonts w:eastAsia="DengXian"/>
                <w:bCs/>
                <w:lang w:val="en-US"/>
              </w:rPr>
            </w:pPr>
          </w:p>
        </w:tc>
        <w:tc>
          <w:tcPr>
            <w:tcW w:w="5327" w:type="dxa"/>
          </w:tcPr>
          <w:p w14:paraId="701A0C6F" w14:textId="77777777" w:rsidR="00E855F1" w:rsidRDefault="00E855F1" w:rsidP="00E855F1">
            <w:pPr>
              <w:pStyle w:val="B2"/>
            </w:pPr>
          </w:p>
        </w:tc>
        <w:tc>
          <w:tcPr>
            <w:tcW w:w="3414" w:type="dxa"/>
          </w:tcPr>
          <w:p w14:paraId="325BF310" w14:textId="77777777" w:rsidR="00E855F1" w:rsidRDefault="00E855F1" w:rsidP="00E855F1">
            <w:pPr>
              <w:pStyle w:val="BodyText"/>
              <w:keepNext/>
              <w:rPr>
                <w:rFonts w:eastAsia="DengXian"/>
                <w:bCs/>
                <w:lang w:val="en-US"/>
              </w:rPr>
            </w:pPr>
          </w:p>
        </w:tc>
      </w:tr>
      <w:tr w:rsidR="00E855F1" w14:paraId="1A5A4DE9" w14:textId="77777777" w:rsidTr="00F364A2">
        <w:trPr>
          <w:trHeight w:val="127"/>
        </w:trPr>
        <w:tc>
          <w:tcPr>
            <w:tcW w:w="1195" w:type="dxa"/>
          </w:tcPr>
          <w:p w14:paraId="6CA28656" w14:textId="77777777" w:rsidR="00E855F1" w:rsidRDefault="00E855F1" w:rsidP="00E855F1">
            <w:pPr>
              <w:pStyle w:val="BodyText"/>
              <w:keepNext/>
              <w:rPr>
                <w:rFonts w:eastAsia="DengXian"/>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BodyText"/>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BodyText"/>
              <w:keepNext/>
              <w:rPr>
                <w:rFonts w:eastAsia="DengXian"/>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BodyText"/>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BodyText"/>
              <w:keepNext/>
              <w:rPr>
                <w:rFonts w:eastAsia="DengXian"/>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BodyText"/>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BodyText"/>
              <w:keepNext/>
              <w:rPr>
                <w:rFonts w:eastAsia="DengXian"/>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BodyText"/>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BodyText"/>
              <w:keepNext/>
              <w:rPr>
                <w:rFonts w:eastAsia="DengXian"/>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BodyText"/>
              <w:keepNext/>
              <w:rPr>
                <w:rFonts w:eastAsia="DengXian"/>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BodyText"/>
              <w:keepNext/>
              <w:rPr>
                <w:rFonts w:eastAsia="DengXian"/>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BodyText"/>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BodyText"/>
              <w:keepNext/>
              <w:rPr>
                <w:rFonts w:eastAsia="DengXian"/>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BodyText"/>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BodyText"/>
              <w:keepNext/>
              <w:rPr>
                <w:rFonts w:eastAsia="DengXian"/>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lastRenderedPageBreak/>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BodyText"/>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BodyText"/>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BodyText"/>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BodyText"/>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BodyText"/>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BodyText"/>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BodyText"/>
              <w:keepNext/>
              <w:rPr>
                <w:rFonts w:eastAsia="DengXian"/>
                <w:bCs/>
                <w:lang w:val="en-US"/>
              </w:rPr>
            </w:pPr>
            <w:r w:rsidRPr="00591E11">
              <w:rPr>
                <w:rFonts w:eastAsia="DengXian"/>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BodyText"/>
              <w:keepNext/>
              <w:rPr>
                <w:rFonts w:eastAsia="DengXian"/>
                <w:bCs/>
              </w:rPr>
            </w:pPr>
          </w:p>
        </w:tc>
      </w:tr>
      <w:tr w:rsidR="00A644BF" w14:paraId="529127A3" w14:textId="77777777" w:rsidTr="00F364A2">
        <w:trPr>
          <w:trHeight w:val="127"/>
        </w:trPr>
        <w:tc>
          <w:tcPr>
            <w:tcW w:w="1195" w:type="dxa"/>
          </w:tcPr>
          <w:p w14:paraId="428C1FCE" w14:textId="4FC3FF56" w:rsidR="00A644BF" w:rsidRDefault="00A644BF" w:rsidP="00A644BF">
            <w:pPr>
              <w:pStyle w:val="BodyText"/>
              <w:keepNext/>
              <w:rPr>
                <w:bCs/>
                <w:lang w:val="en-US"/>
              </w:rPr>
            </w:pPr>
            <w:r>
              <w:rPr>
                <w:rFonts w:eastAsia="DengXian" w:hint="eastAsia"/>
                <w:bCs/>
                <w:lang w:val="en-US"/>
              </w:rPr>
              <w:t>CATT</w:t>
            </w:r>
          </w:p>
        </w:tc>
        <w:tc>
          <w:tcPr>
            <w:tcW w:w="5327" w:type="dxa"/>
          </w:tcPr>
          <w:p w14:paraId="14AD0B7D" w14:textId="5C3BC4AD" w:rsidR="00A644BF" w:rsidRDefault="00A644BF" w:rsidP="00A644BF">
            <w:pPr>
              <w:pStyle w:val="BodyText"/>
              <w:keepNext/>
              <w:rPr>
                <w:rFonts w:eastAsia="SimSun"/>
                <w:bCs/>
                <w:lang w:val="en-US"/>
              </w:rPr>
            </w:pPr>
            <w:r>
              <w:rPr>
                <w:rFonts w:eastAsia="DengXian" w:hint="eastAsia"/>
                <w:bCs/>
                <w:lang w:val="en-US"/>
              </w:rPr>
              <w:t>Share the same view with OPPO and Samsung.</w:t>
            </w:r>
          </w:p>
        </w:tc>
        <w:tc>
          <w:tcPr>
            <w:tcW w:w="3414" w:type="dxa"/>
          </w:tcPr>
          <w:p w14:paraId="4D9E723B" w14:textId="77777777" w:rsidR="00A644BF" w:rsidRDefault="00A644BF" w:rsidP="00A644BF">
            <w:pPr>
              <w:pStyle w:val="BodyText"/>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BodyText"/>
              <w:keepNext/>
              <w:tabs>
                <w:tab w:val="center" w:pos="2555"/>
              </w:tabs>
              <w:rPr>
                <w:rFonts w:eastAsiaTheme="minorEastAsia"/>
                <w:bCs/>
                <w:lang w:val="en-US" w:eastAsia="ja-JP"/>
              </w:rPr>
            </w:pPr>
            <w:r>
              <w:rPr>
                <w:rFonts w:eastAsia="DengXian"/>
                <w:bCs/>
                <w:lang w:val="en-US"/>
              </w:rPr>
              <w:t xml:space="preserve">Agree with </w:t>
            </w:r>
            <w:r>
              <w:rPr>
                <w:rFonts w:eastAsiaTheme="minorEastAsia" w:hint="eastAsia"/>
                <w:bCs/>
                <w:lang w:val="en-US" w:eastAsia="ja-JP"/>
              </w:rPr>
              <w:t xml:space="preserve">the </w:t>
            </w:r>
            <w:r>
              <w:rPr>
                <w:rFonts w:eastAsia="DengXian"/>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BodyText"/>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BodyText"/>
              <w:keepNext/>
              <w:rPr>
                <w:rFonts w:eastAsia="DengXian"/>
                <w:bCs/>
                <w:lang w:val="en-US"/>
              </w:rPr>
            </w:pPr>
            <w:r w:rsidRPr="009C1802">
              <w:rPr>
                <w:rFonts w:eastAsia="DengXian" w:hint="eastAsia"/>
              </w:rPr>
              <w:t>S</w:t>
            </w:r>
            <w:r w:rsidRPr="009C1802">
              <w:rPr>
                <w:rFonts w:eastAsia="DengXian"/>
              </w:rPr>
              <w:t>harp</w:t>
            </w:r>
          </w:p>
        </w:tc>
        <w:tc>
          <w:tcPr>
            <w:tcW w:w="5327" w:type="dxa"/>
          </w:tcPr>
          <w:p w14:paraId="69E56B91" w14:textId="66B78831" w:rsidR="00797801" w:rsidRDefault="00797801" w:rsidP="00797801">
            <w:pPr>
              <w:pStyle w:val="B2"/>
              <w:ind w:left="0" w:firstLine="0"/>
            </w:pPr>
            <w:r>
              <w:rPr>
                <w:rFonts w:eastAsia="DengXian"/>
                <w:bCs/>
                <w:lang w:val="en-US"/>
              </w:rPr>
              <w:t xml:space="preserve">OK to add reference to </w:t>
            </w:r>
            <w:r w:rsidRPr="009C1802">
              <w:rPr>
                <w:rFonts w:eastAsia="DengXian"/>
                <w:bCs/>
                <w:lang w:val="en-US"/>
              </w:rPr>
              <w:t xml:space="preserve">TS 38.213 </w:t>
            </w:r>
            <w:r>
              <w:rPr>
                <w:rFonts w:eastAsia="DengXian"/>
                <w:bCs/>
                <w:lang w:val="en-US"/>
              </w:rPr>
              <w:t>and remove the EN.</w:t>
            </w:r>
          </w:p>
        </w:tc>
        <w:tc>
          <w:tcPr>
            <w:tcW w:w="3414" w:type="dxa"/>
          </w:tcPr>
          <w:p w14:paraId="215C7876" w14:textId="77777777" w:rsidR="00797801" w:rsidRDefault="00797801" w:rsidP="00797801">
            <w:pPr>
              <w:pStyle w:val="BodyText"/>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BodyText"/>
              <w:keepNext/>
              <w:rPr>
                <w:rFonts w:eastAsia="DengXian"/>
                <w:bCs/>
                <w:lang w:val="en-US"/>
              </w:rPr>
            </w:pPr>
            <w:r>
              <w:rPr>
                <w:rFonts w:eastAsia="DengXian"/>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BodyText"/>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BodyText"/>
              <w:keepNext/>
              <w:rPr>
                <w:rFonts w:eastAsia="DengXian"/>
                <w:bCs/>
                <w:lang w:val="en-US"/>
              </w:rPr>
            </w:pPr>
            <w:r>
              <w:rPr>
                <w:rFonts w:eastAsia="DengXian"/>
                <w:bCs/>
                <w:lang w:val="en-US"/>
              </w:rPr>
              <w:t>Google</w:t>
            </w:r>
          </w:p>
        </w:tc>
        <w:tc>
          <w:tcPr>
            <w:tcW w:w="5327" w:type="dxa"/>
          </w:tcPr>
          <w:p w14:paraId="5669899F" w14:textId="3DB0269A" w:rsidR="00797801" w:rsidRPr="002D4309" w:rsidRDefault="002D4309" w:rsidP="002D4309">
            <w:pPr>
              <w:pStyle w:val="BodyText"/>
              <w:keepNext/>
              <w:rPr>
                <w:rFonts w:eastAsia="DengXian"/>
                <w:bCs/>
                <w:lang w:val="en-US"/>
              </w:rPr>
            </w:pPr>
            <w:r>
              <w:rPr>
                <w:rFonts w:eastAsia="DengXian"/>
                <w:bCs/>
                <w:lang w:val="en-US"/>
              </w:rPr>
              <w:t>Same</w:t>
            </w:r>
            <w:r w:rsidRPr="002D4309">
              <w:rPr>
                <w:rFonts w:eastAsia="DengXian"/>
                <w:bCs/>
                <w:lang w:val="en-US"/>
              </w:rPr>
              <w:t xml:space="preserve"> view</w:t>
            </w:r>
            <w:r>
              <w:rPr>
                <w:rFonts w:eastAsia="DengXian"/>
                <w:bCs/>
                <w:lang w:val="en-US"/>
              </w:rPr>
              <w:t xml:space="preserve"> as above.</w:t>
            </w:r>
          </w:p>
        </w:tc>
        <w:tc>
          <w:tcPr>
            <w:tcW w:w="3414" w:type="dxa"/>
          </w:tcPr>
          <w:p w14:paraId="29D173A7" w14:textId="77777777" w:rsidR="00797801" w:rsidRDefault="00797801" w:rsidP="00797801">
            <w:pPr>
              <w:pStyle w:val="BodyText"/>
              <w:keepNext/>
              <w:rPr>
                <w:rFonts w:eastAsia="DengXian"/>
                <w:bCs/>
                <w:lang w:val="en-US"/>
              </w:rPr>
            </w:pPr>
          </w:p>
        </w:tc>
      </w:tr>
      <w:tr w:rsidR="00797801" w14:paraId="58AFCE44" w14:textId="77777777" w:rsidTr="00F364A2">
        <w:trPr>
          <w:trHeight w:val="127"/>
        </w:trPr>
        <w:tc>
          <w:tcPr>
            <w:tcW w:w="1195" w:type="dxa"/>
          </w:tcPr>
          <w:p w14:paraId="57A30442" w14:textId="77777777" w:rsidR="00797801" w:rsidRDefault="00797801" w:rsidP="00797801">
            <w:pPr>
              <w:pStyle w:val="BodyText"/>
              <w:keepNext/>
              <w:rPr>
                <w:rFonts w:eastAsia="DengXian"/>
                <w:bCs/>
                <w:lang w:val="en-US"/>
              </w:rPr>
            </w:pPr>
          </w:p>
        </w:tc>
        <w:tc>
          <w:tcPr>
            <w:tcW w:w="5327" w:type="dxa"/>
          </w:tcPr>
          <w:p w14:paraId="23E72B73" w14:textId="77777777" w:rsidR="00797801" w:rsidRDefault="00797801" w:rsidP="00797801">
            <w:pPr>
              <w:pStyle w:val="B2"/>
            </w:pPr>
          </w:p>
        </w:tc>
        <w:tc>
          <w:tcPr>
            <w:tcW w:w="3414" w:type="dxa"/>
          </w:tcPr>
          <w:p w14:paraId="767A9B96" w14:textId="77777777" w:rsidR="00797801" w:rsidRDefault="00797801" w:rsidP="00797801">
            <w:pPr>
              <w:pStyle w:val="BodyText"/>
              <w:keepNext/>
              <w:rPr>
                <w:bCs/>
                <w:lang w:val="en-US"/>
              </w:rPr>
            </w:pPr>
          </w:p>
        </w:tc>
      </w:tr>
      <w:tr w:rsidR="00797801" w14:paraId="1597A859" w14:textId="77777777" w:rsidTr="00F364A2">
        <w:trPr>
          <w:trHeight w:val="127"/>
        </w:trPr>
        <w:tc>
          <w:tcPr>
            <w:tcW w:w="1195" w:type="dxa"/>
          </w:tcPr>
          <w:p w14:paraId="6B88DB72" w14:textId="77777777" w:rsidR="00797801" w:rsidRDefault="00797801" w:rsidP="00797801">
            <w:pPr>
              <w:pStyle w:val="BodyText"/>
              <w:keepNext/>
              <w:rPr>
                <w:rFonts w:eastAsia="DengXian"/>
                <w:bCs/>
                <w:lang w:val="en-US"/>
              </w:rPr>
            </w:pPr>
          </w:p>
        </w:tc>
        <w:tc>
          <w:tcPr>
            <w:tcW w:w="5327" w:type="dxa"/>
          </w:tcPr>
          <w:p w14:paraId="7C578EF5" w14:textId="77777777" w:rsidR="00797801" w:rsidRDefault="00797801" w:rsidP="00797801">
            <w:pPr>
              <w:pStyle w:val="B2"/>
            </w:pPr>
          </w:p>
        </w:tc>
        <w:tc>
          <w:tcPr>
            <w:tcW w:w="3414" w:type="dxa"/>
          </w:tcPr>
          <w:p w14:paraId="46145898" w14:textId="77777777" w:rsidR="00797801" w:rsidRDefault="00797801" w:rsidP="00797801">
            <w:pPr>
              <w:pStyle w:val="BodyText"/>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BodyText"/>
              <w:keepNext/>
              <w:rPr>
                <w:rFonts w:eastAsia="DengXian"/>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BodyText"/>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BodyText"/>
              <w:keepNext/>
              <w:rPr>
                <w:rFonts w:eastAsia="DengXian"/>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BodyText"/>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BodyText"/>
              <w:keepNext/>
              <w:rPr>
                <w:rFonts w:eastAsia="DengXian"/>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BodyText"/>
              <w:keepNext/>
              <w:rPr>
                <w:rFonts w:eastAsia="DengXian"/>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BodyText"/>
              <w:keepNext/>
              <w:rPr>
                <w:rFonts w:eastAsia="DengXian"/>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BodyText"/>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BodyText"/>
              <w:keepNext/>
              <w:rPr>
                <w:rFonts w:eastAsia="DengXian"/>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BodyText"/>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BodyText"/>
              <w:keepNext/>
              <w:rPr>
                <w:rFonts w:eastAsia="DengXian"/>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lastRenderedPageBreak/>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subIEs like frequencyInfoUL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BodyText"/>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CommentText"/>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BodyText"/>
              <w:keepNext/>
              <w:rPr>
                <w:rFonts w:eastAsia="DengXian"/>
                <w:bCs/>
                <w:lang w:val="en-US"/>
              </w:rPr>
            </w:pPr>
          </w:p>
        </w:tc>
        <w:tc>
          <w:tcPr>
            <w:tcW w:w="5327" w:type="dxa"/>
          </w:tcPr>
          <w:p w14:paraId="116A4E72" w14:textId="77777777" w:rsidR="009E6037" w:rsidRDefault="009E6037" w:rsidP="008E3D32">
            <w:pPr>
              <w:pStyle w:val="BodyText"/>
              <w:keepNext/>
              <w:rPr>
                <w:rFonts w:eastAsia="DengXian"/>
                <w:bCs/>
                <w:lang w:val="en-US"/>
              </w:rPr>
            </w:pPr>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BodyText"/>
              <w:keepNext/>
              <w:rPr>
                <w:rFonts w:eastAsia="DengXian"/>
                <w:bCs/>
                <w:lang w:val="en-US"/>
              </w:rPr>
            </w:pPr>
          </w:p>
        </w:tc>
        <w:tc>
          <w:tcPr>
            <w:tcW w:w="5327" w:type="dxa"/>
          </w:tcPr>
          <w:p w14:paraId="6EDBBA25" w14:textId="77777777" w:rsidR="009E6037" w:rsidRDefault="009E6037" w:rsidP="008E3D32">
            <w:pPr>
              <w:pStyle w:val="BodyText"/>
              <w:keepNext/>
              <w:ind w:left="360"/>
              <w:rPr>
                <w:rFonts w:eastAsia="DengXian"/>
                <w:bCs/>
                <w:lang w:val="en-US"/>
              </w:rPr>
            </w:pP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BodyText"/>
              <w:keepNext/>
              <w:rPr>
                <w:bCs/>
                <w:lang w:val="en-US"/>
              </w:rPr>
            </w:pPr>
          </w:p>
        </w:tc>
        <w:tc>
          <w:tcPr>
            <w:tcW w:w="5327" w:type="dxa"/>
          </w:tcPr>
          <w:p w14:paraId="1D3A982F" w14:textId="77777777" w:rsidR="009E6037" w:rsidRDefault="009E6037" w:rsidP="008E3D32">
            <w:pPr>
              <w:pStyle w:val="BodyText"/>
              <w:keepNext/>
              <w:rPr>
                <w:rFonts w:eastAsia="DengXian"/>
                <w:bCs/>
                <w:lang w:val="en-US"/>
              </w:rPr>
            </w:pP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BodyText"/>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CommentText"/>
              <w:rPr>
                <w:rFonts w:eastAsia="DengXian" w:cs="Calibri"/>
                <w:color w:val="FF0000"/>
                <w:sz w:val="22"/>
                <w:szCs w:val="22"/>
                <w:lang w:eastAsia="zh-CN"/>
              </w:rPr>
            </w:pPr>
            <w:r w:rsidRPr="00E81443">
              <w:rPr>
                <w:rFonts w:eastAsia="DengXian" w:cs="Calibri"/>
                <w:color w:val="000000" w:themeColor="text1"/>
                <w:sz w:val="22"/>
                <w:szCs w:val="22"/>
                <w:lang w:eastAsia="zh-CN"/>
              </w:rPr>
              <w:t>We can keep it under SIBxx for R19.  If there is any further NES evolution in NR, we can make it independent  in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BodyText"/>
              <w:keepNext/>
              <w:rPr>
                <w:rFonts w:eastAsia="DengXian"/>
                <w:bCs/>
                <w:lang w:val="en-US"/>
              </w:rPr>
            </w:pPr>
          </w:p>
        </w:tc>
        <w:tc>
          <w:tcPr>
            <w:tcW w:w="5327" w:type="dxa"/>
          </w:tcPr>
          <w:p w14:paraId="7744E223" w14:textId="77777777" w:rsidR="009E6037" w:rsidRDefault="009E6037" w:rsidP="008E3D32">
            <w:pPr>
              <w:pStyle w:val="BodyText"/>
              <w:keepNext/>
              <w:rPr>
                <w:rFonts w:eastAsia="DengXian"/>
                <w:bCs/>
                <w:lang w:val="en-US"/>
              </w:rPr>
            </w:pP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BodyText"/>
              <w:keepNext/>
              <w:rPr>
                <w:rFonts w:eastAsia="DengXian"/>
                <w:bCs/>
                <w:lang w:val="en-US"/>
              </w:rPr>
            </w:pPr>
          </w:p>
        </w:tc>
        <w:tc>
          <w:tcPr>
            <w:tcW w:w="5327" w:type="dxa"/>
          </w:tcPr>
          <w:p w14:paraId="53EFC300" w14:textId="77777777" w:rsidR="009E6037" w:rsidRDefault="009E6037" w:rsidP="008E3D32">
            <w:pPr>
              <w:pStyle w:val="BodyText"/>
              <w:keepNext/>
              <w:ind w:left="360"/>
              <w:rPr>
                <w:rFonts w:eastAsia="DengXian"/>
                <w:bCs/>
                <w:lang w:val="en-US"/>
              </w:rPr>
            </w:pPr>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r w:rsidRPr="0008475E">
        <w:t>max</w:t>
      </w:r>
      <w:r>
        <w:t xml:space="preserve">PCI,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BodyText"/>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BodyText"/>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max</w:t>
            </w:r>
            <w:r w:rsidR="00725686">
              <w:t>PCI  is the closest number of power(2) to (maxSizeOfSIB(2976)/maxSizeOfOdSIB1config(?))...... maybe 8?</w:t>
            </w:r>
          </w:p>
        </w:tc>
        <w:tc>
          <w:tcPr>
            <w:tcW w:w="3414" w:type="dxa"/>
          </w:tcPr>
          <w:p w14:paraId="5D0AB67F" w14:textId="77777777" w:rsidR="009E6037" w:rsidRDefault="009E6037" w:rsidP="008E3D32">
            <w:pPr>
              <w:pStyle w:val="BodyText"/>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BodyText"/>
              <w:keepNext/>
              <w:rPr>
                <w:rFonts w:eastAsia="DengXian"/>
                <w:bCs/>
                <w:lang w:val="en-US"/>
              </w:rPr>
            </w:pPr>
            <w:r>
              <w:rPr>
                <w:rFonts w:eastAsia="DengXian"/>
                <w:bCs/>
                <w:lang w:val="en-US"/>
              </w:rPr>
              <w:t>CATT</w:t>
            </w:r>
          </w:p>
        </w:tc>
        <w:tc>
          <w:tcPr>
            <w:tcW w:w="5327" w:type="dxa"/>
          </w:tcPr>
          <w:p w14:paraId="27200302" w14:textId="01E4B01C" w:rsidR="00D263BD" w:rsidRDefault="00D263BD" w:rsidP="00D263BD">
            <w:pPr>
              <w:pStyle w:val="BodyText"/>
              <w:keepNext/>
              <w:ind w:left="360"/>
              <w:rPr>
                <w:rFonts w:eastAsia="DengXian"/>
                <w:bCs/>
                <w:lang w:val="en-US"/>
              </w:rPr>
            </w:pPr>
            <w:r w:rsidRPr="0044569D">
              <w:t>max</w:t>
            </w:r>
            <w:r>
              <w:t>NrofODSIB1</w:t>
            </w:r>
            <w:r w:rsidRPr="0044569D">
              <w:t xml:space="preserve">, </w:t>
            </w:r>
            <w:r w:rsidRPr="0008475E">
              <w:t>max</w:t>
            </w:r>
            <w:r>
              <w:t>PCI</w:t>
            </w:r>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BodyText"/>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BodyText"/>
              <w:keepNext/>
              <w:rPr>
                <w:bCs/>
                <w:lang w:val="en-US"/>
              </w:rPr>
            </w:pPr>
          </w:p>
        </w:tc>
        <w:tc>
          <w:tcPr>
            <w:tcW w:w="5327" w:type="dxa"/>
          </w:tcPr>
          <w:p w14:paraId="285F3C4D" w14:textId="77777777" w:rsidR="009E6037" w:rsidRDefault="009E6037" w:rsidP="008E3D32">
            <w:pPr>
              <w:pStyle w:val="BodyText"/>
              <w:keepNext/>
              <w:rPr>
                <w:rFonts w:eastAsia="DengXian"/>
                <w:bCs/>
                <w:lang w:val="en-US"/>
              </w:rPr>
            </w:pP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77777777" w:rsidR="009E6037" w:rsidRDefault="009E6037" w:rsidP="008E3D32">
            <w:pPr>
              <w:pStyle w:val="BodyText"/>
              <w:keepNext/>
              <w:rPr>
                <w:bCs/>
                <w:lang w:val="en-US"/>
              </w:rPr>
            </w:pPr>
          </w:p>
        </w:tc>
        <w:tc>
          <w:tcPr>
            <w:tcW w:w="5327" w:type="dxa"/>
          </w:tcPr>
          <w:p w14:paraId="33D49320" w14:textId="77777777" w:rsidR="009E6037" w:rsidRDefault="009E6037" w:rsidP="008E3D32">
            <w:pPr>
              <w:pStyle w:val="BodyText"/>
              <w:keepNext/>
              <w:rPr>
                <w:rFonts w:eastAsia="SimSun"/>
                <w:bCs/>
                <w:lang w:val="en-US"/>
              </w:rPr>
            </w:pP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BodyText"/>
              <w:keepNext/>
              <w:rPr>
                <w:rFonts w:eastAsia="DengXian"/>
                <w:bCs/>
                <w:lang w:val="en-US"/>
              </w:rPr>
            </w:pPr>
          </w:p>
        </w:tc>
        <w:tc>
          <w:tcPr>
            <w:tcW w:w="5327" w:type="dxa"/>
          </w:tcPr>
          <w:p w14:paraId="5EC99A78" w14:textId="77777777" w:rsidR="009E6037" w:rsidRDefault="009E6037" w:rsidP="008E3D32">
            <w:pPr>
              <w:pStyle w:val="CommentText"/>
              <w:rPr>
                <w:rFonts w:eastAsia="DengXian"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BodyText"/>
              <w:keepNext/>
              <w:rPr>
                <w:rFonts w:eastAsia="DengXian"/>
                <w:bCs/>
                <w:lang w:val="en-US"/>
              </w:rPr>
            </w:pPr>
          </w:p>
        </w:tc>
        <w:tc>
          <w:tcPr>
            <w:tcW w:w="5327" w:type="dxa"/>
          </w:tcPr>
          <w:p w14:paraId="51C74811" w14:textId="77777777" w:rsidR="009E6037" w:rsidRDefault="009E6037" w:rsidP="008E3D32">
            <w:pPr>
              <w:pStyle w:val="BodyText"/>
              <w:keepNext/>
              <w:rPr>
                <w:rFonts w:eastAsia="DengXian"/>
                <w:bCs/>
                <w:lang w:val="en-US"/>
              </w:rPr>
            </w:pPr>
          </w:p>
        </w:tc>
        <w:tc>
          <w:tcPr>
            <w:tcW w:w="3414" w:type="dxa"/>
          </w:tcPr>
          <w:p w14:paraId="65249967" w14:textId="77777777" w:rsidR="009E6037" w:rsidRDefault="009E6037" w:rsidP="008E3D32">
            <w:pPr>
              <w:pStyle w:val="BodyText"/>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BodyText"/>
              <w:keepNext/>
              <w:rPr>
                <w:rFonts w:eastAsia="DengXian"/>
                <w:bCs/>
                <w:lang w:val="en-US"/>
              </w:rPr>
            </w:pPr>
          </w:p>
        </w:tc>
        <w:tc>
          <w:tcPr>
            <w:tcW w:w="5327" w:type="dxa"/>
          </w:tcPr>
          <w:p w14:paraId="1172C080" w14:textId="77777777" w:rsidR="009E6037" w:rsidRDefault="009E6037" w:rsidP="008E3D32">
            <w:pPr>
              <w:pStyle w:val="BodyText"/>
              <w:keepNext/>
              <w:ind w:left="360"/>
              <w:rPr>
                <w:rFonts w:eastAsia="DengXian"/>
                <w:bCs/>
                <w:lang w:val="en-US"/>
              </w:rPr>
            </w:pPr>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BodyText"/>
              <w:keepNext/>
              <w:rPr>
                <w:bCs/>
                <w:lang w:val="en-US"/>
              </w:rPr>
            </w:pPr>
          </w:p>
        </w:tc>
        <w:tc>
          <w:tcPr>
            <w:tcW w:w="5327" w:type="dxa"/>
          </w:tcPr>
          <w:p w14:paraId="25177BCA" w14:textId="77777777" w:rsidR="009E6037" w:rsidRDefault="009E6037" w:rsidP="008E3D32">
            <w:pPr>
              <w:pStyle w:val="BodyText"/>
              <w:keepNext/>
              <w:rPr>
                <w:rFonts w:eastAsia="DengXian"/>
                <w:bCs/>
                <w:lang w:val="en-US"/>
              </w:rPr>
            </w:pP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lastRenderedPageBreak/>
        <w:t xml:space="preserve">FFS </w:t>
      </w:r>
      <w:r>
        <w:t xml:space="preserve">value for </w:t>
      </w:r>
      <w:r w:rsidRPr="00CD0D10">
        <w:t>maxNrofOD-SSB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CommentText"/>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SCell operation, for configuring </w:t>
            </w:r>
            <w:r>
              <w:rPr>
                <w:i/>
                <w:iCs/>
                <w:lang w:eastAsia="ko-KR"/>
              </w:rPr>
              <w:t>od-ssb-nrofBurst</w:t>
            </w:r>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od-ssb-nrofBurst</w:t>
            </w:r>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FR1, the value range of </w:t>
            </w:r>
            <w:r>
              <w:rPr>
                <w:i/>
                <w:iCs/>
                <w:lang w:eastAsia="ko-KR"/>
              </w:rPr>
              <w:t>od-ssb-nrofBurst</w:t>
            </w:r>
            <w:r>
              <w:rPr>
                <w:lang w:eastAsia="ko-KR"/>
              </w:rPr>
              <w:t xml:space="preserve"> is {5, 10, 15, 20, 25, 30, 40, 50}.</w:t>
            </w:r>
          </w:p>
          <w:p w14:paraId="0B38BE19"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FR2, the value range of </w:t>
            </w:r>
            <w:r>
              <w:rPr>
                <w:i/>
                <w:iCs/>
                <w:lang w:eastAsia="ko-KR"/>
              </w:rPr>
              <w:t>od-ssb-nrofBurst</w:t>
            </w:r>
            <w:r>
              <w:rPr>
                <w:lang w:eastAsia="ko-KR"/>
              </w:rPr>
              <w:t xml:space="preserve"> is {25, 30, 40, 50, 75, 100, 150, 200}.</w:t>
            </w:r>
          </w:p>
          <w:p w14:paraId="1AE18034" w14:textId="77777777" w:rsidR="000C10D4" w:rsidRDefault="000C10D4" w:rsidP="000C10D4">
            <w:pPr>
              <w:pStyle w:val="CommentText"/>
              <w:rPr>
                <w:rFonts w:eastAsia="Malgun Gothic" w:cs="Calibri"/>
                <w:sz w:val="22"/>
                <w:szCs w:val="22"/>
                <w:lang w:eastAsia="ko-KR"/>
              </w:rPr>
            </w:pPr>
          </w:p>
          <w:p w14:paraId="302C4330" w14:textId="58000A6E" w:rsidR="000C10D4" w:rsidRDefault="000C10D4" w:rsidP="000C10D4">
            <w:pPr>
              <w:pStyle w:val="CommentText"/>
              <w:rPr>
                <w:rFonts w:eastAsia="DengXian"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77777777" w:rsidR="000C10D4" w:rsidRDefault="000C10D4" w:rsidP="000C10D4">
            <w:pPr>
              <w:pStyle w:val="BodyText"/>
              <w:keepNext/>
              <w:rPr>
                <w:rFonts w:eastAsia="DengXian"/>
                <w:bCs/>
                <w:lang w:val="en-US"/>
              </w:rPr>
            </w:pPr>
          </w:p>
        </w:tc>
        <w:tc>
          <w:tcPr>
            <w:tcW w:w="5327" w:type="dxa"/>
          </w:tcPr>
          <w:p w14:paraId="2607C01D" w14:textId="77777777" w:rsidR="000C10D4" w:rsidRDefault="000C10D4" w:rsidP="000C10D4">
            <w:pPr>
              <w:pStyle w:val="BodyText"/>
              <w:keepNext/>
              <w:rPr>
                <w:rFonts w:eastAsia="DengXian"/>
                <w:bCs/>
                <w:lang w:val="en-US"/>
              </w:rPr>
            </w:pPr>
          </w:p>
        </w:tc>
        <w:tc>
          <w:tcPr>
            <w:tcW w:w="3414" w:type="dxa"/>
          </w:tcPr>
          <w:p w14:paraId="1261D920" w14:textId="77777777" w:rsidR="000C10D4" w:rsidRDefault="000C10D4" w:rsidP="000C10D4">
            <w:pPr>
              <w:pStyle w:val="BodyText"/>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BodyText"/>
              <w:keepNext/>
              <w:rPr>
                <w:rFonts w:eastAsia="DengXian"/>
                <w:bCs/>
                <w:lang w:val="en-US"/>
              </w:rPr>
            </w:pPr>
          </w:p>
        </w:tc>
        <w:tc>
          <w:tcPr>
            <w:tcW w:w="5327" w:type="dxa"/>
          </w:tcPr>
          <w:p w14:paraId="251C6325" w14:textId="77777777" w:rsidR="000C10D4" w:rsidRDefault="000C10D4" w:rsidP="000C10D4">
            <w:pPr>
              <w:pStyle w:val="BodyText"/>
              <w:keepNext/>
              <w:ind w:left="360"/>
              <w:rPr>
                <w:rFonts w:eastAsia="DengXian"/>
                <w:bCs/>
                <w:lang w:val="en-US"/>
              </w:rPr>
            </w:pPr>
          </w:p>
        </w:tc>
        <w:tc>
          <w:tcPr>
            <w:tcW w:w="3414" w:type="dxa"/>
          </w:tcPr>
          <w:p w14:paraId="4D144BB9" w14:textId="77777777" w:rsidR="000C10D4" w:rsidRDefault="000C10D4" w:rsidP="000C10D4">
            <w:pPr>
              <w:pStyle w:val="BodyText"/>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BodyText"/>
              <w:keepNext/>
              <w:rPr>
                <w:bCs/>
                <w:lang w:val="en-US"/>
              </w:rPr>
            </w:pPr>
          </w:p>
        </w:tc>
        <w:tc>
          <w:tcPr>
            <w:tcW w:w="5327" w:type="dxa"/>
          </w:tcPr>
          <w:p w14:paraId="56220C32" w14:textId="77777777" w:rsidR="000C10D4" w:rsidRDefault="000C10D4" w:rsidP="000C10D4">
            <w:pPr>
              <w:pStyle w:val="BodyText"/>
              <w:keepNext/>
              <w:rPr>
                <w:rFonts w:eastAsia="DengXian"/>
                <w:bCs/>
                <w:lang w:val="en-US"/>
              </w:rPr>
            </w:pPr>
          </w:p>
        </w:tc>
        <w:tc>
          <w:tcPr>
            <w:tcW w:w="3414" w:type="dxa"/>
          </w:tcPr>
          <w:p w14:paraId="733AB101" w14:textId="77777777" w:rsidR="000C10D4" w:rsidRDefault="000C10D4" w:rsidP="000C10D4">
            <w:pPr>
              <w:pStyle w:val="BodyText"/>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BodyText"/>
              <w:keepNext/>
              <w:rPr>
                <w:bCs/>
                <w:lang w:val="en-US"/>
              </w:rPr>
            </w:pPr>
          </w:p>
        </w:tc>
        <w:tc>
          <w:tcPr>
            <w:tcW w:w="5327" w:type="dxa"/>
          </w:tcPr>
          <w:p w14:paraId="57DFBF40" w14:textId="77777777" w:rsidR="000C10D4" w:rsidRDefault="000C10D4" w:rsidP="000C10D4">
            <w:pPr>
              <w:pStyle w:val="BodyText"/>
              <w:keepNext/>
              <w:rPr>
                <w:rFonts w:eastAsia="SimSun"/>
                <w:bCs/>
                <w:lang w:val="en-US"/>
              </w:rPr>
            </w:pPr>
          </w:p>
        </w:tc>
        <w:tc>
          <w:tcPr>
            <w:tcW w:w="3414" w:type="dxa"/>
          </w:tcPr>
          <w:p w14:paraId="3DB8D789" w14:textId="77777777" w:rsidR="000C10D4" w:rsidRDefault="000C10D4" w:rsidP="000C10D4">
            <w:pPr>
              <w:pStyle w:val="BodyText"/>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BodyText"/>
              <w:keepNext/>
              <w:rPr>
                <w:bCs/>
                <w:lang w:val="en-US"/>
              </w:rPr>
            </w:pPr>
          </w:p>
        </w:tc>
        <w:tc>
          <w:tcPr>
            <w:tcW w:w="5327" w:type="dxa"/>
          </w:tcPr>
          <w:p w14:paraId="6B26C173" w14:textId="77777777" w:rsidR="000C10D4" w:rsidRDefault="000C10D4" w:rsidP="000C10D4">
            <w:pPr>
              <w:pStyle w:val="BodyText"/>
              <w:keepNext/>
              <w:rPr>
                <w:bCs/>
                <w:lang w:val="en-US"/>
              </w:rPr>
            </w:pPr>
          </w:p>
        </w:tc>
        <w:tc>
          <w:tcPr>
            <w:tcW w:w="3414" w:type="dxa"/>
          </w:tcPr>
          <w:p w14:paraId="48D84952" w14:textId="77777777" w:rsidR="000C10D4" w:rsidRDefault="000C10D4" w:rsidP="000C10D4">
            <w:pPr>
              <w:pStyle w:val="BodyText"/>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BodyText"/>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BodyText"/>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BodyText"/>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BodyText"/>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BodyText"/>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BodyText"/>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BodyText"/>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BodyText"/>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BodyText"/>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BodyText"/>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BodyText"/>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BodyText"/>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BodyText"/>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BodyText"/>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BodyText"/>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BodyText"/>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BodyText"/>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BodyText"/>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BodyText"/>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BodyText"/>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BodyText"/>
              <w:keepNext/>
              <w:rPr>
                <w:rFonts w:eastAsia="DengXian"/>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r w:rsidR="0020683F" w:rsidRPr="0020683F">
        <w:rPr>
          <w:i/>
          <w:iCs/>
        </w:rPr>
        <w:t>pagingAdaptationFirstPDCCH-MonitoringOccasionOfPO</w:t>
      </w:r>
      <w:r>
        <w:t xml:space="preserve"> firstPDCCH-MonitoringOccasionOfPO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BodyText"/>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BodyText"/>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BodyText"/>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BodyText"/>
              <w:keepNext/>
              <w:ind w:left="360"/>
              <w:rPr>
                <w:rFonts w:eastAsia="DengXian"/>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BodyText"/>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BodyText"/>
              <w:keepNext/>
              <w:rPr>
                <w:rFonts w:eastAsia="DengXian"/>
                <w:bCs/>
                <w:lang w:val="en-US"/>
              </w:rPr>
            </w:pPr>
            <w:r>
              <w:rPr>
                <w:rFonts w:eastAsia="DengXian" w:hint="eastAsia"/>
                <w:bCs/>
                <w:lang w:val="en-US"/>
              </w:rPr>
              <w:t>CATT</w:t>
            </w:r>
          </w:p>
        </w:tc>
        <w:tc>
          <w:tcPr>
            <w:tcW w:w="5327" w:type="dxa"/>
          </w:tcPr>
          <w:p w14:paraId="19F73751" w14:textId="50E3117F" w:rsidR="000C10D4" w:rsidRDefault="008162A7" w:rsidP="000C10D4">
            <w:pPr>
              <w:pStyle w:val="BodyText"/>
              <w:keepNext/>
              <w:rPr>
                <w:rFonts w:eastAsia="DengXian"/>
                <w:bCs/>
                <w:lang w:val="en-US"/>
              </w:rPr>
            </w:pPr>
            <w:r>
              <w:rPr>
                <w:rFonts w:eastAsia="DengXian"/>
                <w:bCs/>
                <w:lang w:val="en-US"/>
              </w:rPr>
              <w:t>Agree</w:t>
            </w:r>
          </w:p>
        </w:tc>
        <w:tc>
          <w:tcPr>
            <w:tcW w:w="3414" w:type="dxa"/>
          </w:tcPr>
          <w:p w14:paraId="3C11D0C7" w14:textId="77777777" w:rsidR="000C10D4" w:rsidRDefault="000C10D4" w:rsidP="000C10D4">
            <w:pPr>
              <w:pStyle w:val="BodyText"/>
              <w:keepNext/>
              <w:rPr>
                <w:rFonts w:eastAsia="DengXian"/>
                <w:bCs/>
              </w:rPr>
            </w:pPr>
          </w:p>
        </w:tc>
      </w:tr>
      <w:tr w:rsidR="00E855F1" w14:paraId="24050044" w14:textId="77777777" w:rsidTr="00F364A2">
        <w:trPr>
          <w:trHeight w:val="127"/>
        </w:trPr>
        <w:tc>
          <w:tcPr>
            <w:tcW w:w="1195" w:type="dxa"/>
          </w:tcPr>
          <w:p w14:paraId="5002B1E2" w14:textId="4473B7BA"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BodyText"/>
              <w:keepNext/>
              <w:rPr>
                <w:rFonts w:eastAsia="SimSun"/>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BodyText"/>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BodyText"/>
              <w:keepNext/>
              <w:rPr>
                <w:rFonts w:eastAsia="DengXian"/>
                <w:bCs/>
                <w:lang w:val="en-US"/>
              </w:rPr>
            </w:pPr>
            <w:r>
              <w:rPr>
                <w:rFonts w:eastAsia="DengXian" w:hint="eastAsia"/>
                <w:bCs/>
                <w:lang w:val="en-US"/>
              </w:rPr>
              <w:t>Sharp</w:t>
            </w:r>
          </w:p>
        </w:tc>
        <w:tc>
          <w:tcPr>
            <w:tcW w:w="5327" w:type="dxa"/>
          </w:tcPr>
          <w:p w14:paraId="53C18C82" w14:textId="089DC146" w:rsidR="000C10D4" w:rsidRPr="00797801" w:rsidRDefault="00797801" w:rsidP="000C10D4">
            <w:pPr>
              <w:pStyle w:val="BodyText"/>
              <w:keepNext/>
              <w:rPr>
                <w:rFonts w:eastAsia="DengXian"/>
                <w:bCs/>
                <w:lang w:val="en-US"/>
              </w:rPr>
            </w:pPr>
            <w:r>
              <w:rPr>
                <w:rFonts w:eastAsia="DengXian" w:hint="eastAsia"/>
                <w:bCs/>
                <w:lang w:val="en-US"/>
              </w:rPr>
              <w:t>Agree</w:t>
            </w:r>
          </w:p>
        </w:tc>
        <w:tc>
          <w:tcPr>
            <w:tcW w:w="3414" w:type="dxa"/>
          </w:tcPr>
          <w:p w14:paraId="433837CF" w14:textId="77777777" w:rsidR="000C10D4" w:rsidRDefault="000C10D4" w:rsidP="000C10D4">
            <w:pPr>
              <w:pStyle w:val="BodyText"/>
              <w:keepNext/>
              <w:rPr>
                <w:bCs/>
                <w:lang w:val="en-US"/>
              </w:rPr>
            </w:pPr>
          </w:p>
        </w:tc>
      </w:tr>
      <w:tr w:rsidR="000C10D4" w14:paraId="7AEB6365" w14:textId="77777777" w:rsidTr="00F364A2">
        <w:trPr>
          <w:trHeight w:val="127"/>
        </w:trPr>
        <w:tc>
          <w:tcPr>
            <w:tcW w:w="1195" w:type="dxa"/>
          </w:tcPr>
          <w:p w14:paraId="4E9CDA61" w14:textId="77777777" w:rsidR="000C10D4" w:rsidRDefault="000C10D4" w:rsidP="000C10D4">
            <w:pPr>
              <w:pStyle w:val="BodyText"/>
              <w:keepNext/>
              <w:rPr>
                <w:rFonts w:eastAsia="DengXian"/>
                <w:bCs/>
                <w:lang w:val="en-US"/>
              </w:rPr>
            </w:pPr>
          </w:p>
        </w:tc>
        <w:tc>
          <w:tcPr>
            <w:tcW w:w="5327" w:type="dxa"/>
          </w:tcPr>
          <w:p w14:paraId="7272AB2E" w14:textId="77777777" w:rsidR="000C10D4" w:rsidRDefault="000C10D4" w:rsidP="000C10D4">
            <w:pPr>
              <w:pStyle w:val="B2"/>
            </w:pPr>
          </w:p>
        </w:tc>
        <w:tc>
          <w:tcPr>
            <w:tcW w:w="3414" w:type="dxa"/>
          </w:tcPr>
          <w:p w14:paraId="341DEBCA" w14:textId="77777777" w:rsidR="000C10D4" w:rsidRDefault="000C10D4" w:rsidP="000C10D4">
            <w:pPr>
              <w:pStyle w:val="BodyText"/>
              <w:keepNext/>
              <w:rPr>
                <w:bCs/>
                <w:lang w:val="en-US"/>
              </w:rPr>
            </w:pPr>
          </w:p>
        </w:tc>
      </w:tr>
      <w:tr w:rsidR="000C10D4" w14:paraId="31121C22" w14:textId="77777777" w:rsidTr="00F364A2">
        <w:trPr>
          <w:trHeight w:val="127"/>
        </w:trPr>
        <w:tc>
          <w:tcPr>
            <w:tcW w:w="1195" w:type="dxa"/>
          </w:tcPr>
          <w:p w14:paraId="335110AE" w14:textId="77777777" w:rsidR="000C10D4" w:rsidRDefault="000C10D4" w:rsidP="000C10D4">
            <w:pPr>
              <w:pStyle w:val="BodyText"/>
              <w:keepNext/>
              <w:rPr>
                <w:rFonts w:eastAsia="DengXian"/>
                <w:bCs/>
                <w:lang w:val="en-US"/>
              </w:rPr>
            </w:pPr>
          </w:p>
        </w:tc>
        <w:tc>
          <w:tcPr>
            <w:tcW w:w="5327" w:type="dxa"/>
          </w:tcPr>
          <w:p w14:paraId="47F9A7C5" w14:textId="77777777" w:rsidR="000C10D4" w:rsidRDefault="000C10D4" w:rsidP="000C10D4">
            <w:pPr>
              <w:pStyle w:val="B2"/>
            </w:pPr>
          </w:p>
        </w:tc>
        <w:tc>
          <w:tcPr>
            <w:tcW w:w="3414" w:type="dxa"/>
          </w:tcPr>
          <w:p w14:paraId="4FA6121F" w14:textId="77777777" w:rsidR="000C10D4" w:rsidRDefault="000C10D4" w:rsidP="000C10D4">
            <w:pPr>
              <w:pStyle w:val="BodyText"/>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BodyText"/>
              <w:keepNext/>
              <w:rPr>
                <w:rFonts w:eastAsia="DengXian"/>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BodyText"/>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BodyText"/>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BodyText"/>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BodyText"/>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BodyText"/>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BodyText"/>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BodyText"/>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BodyText"/>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BodyText"/>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BodyText"/>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BodyText"/>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BodyText"/>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BodyText"/>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BodyText"/>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BodyText"/>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BodyText"/>
              <w:keepNext/>
              <w:rPr>
                <w:rFonts w:eastAsia="DengXian"/>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BodyText"/>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BodyText"/>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BodyText"/>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BodyText"/>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BodyText"/>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BodyText"/>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BodyText"/>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si-BroadcastStatus</w:t>
            </w:r>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BodyText"/>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si-BroadcastStatus</w:t>
            </w:r>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BodyText"/>
              <w:keepNext/>
              <w:rPr>
                <w:rFonts w:eastAsia="DengXian"/>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BodyText"/>
              <w:keepNext/>
              <w:rPr>
                <w:rFonts w:eastAsia="DengXian"/>
                <w:bCs/>
              </w:rPr>
            </w:pPr>
          </w:p>
        </w:tc>
      </w:tr>
      <w:tr w:rsidR="000C10D4" w14:paraId="6FAD1D2E" w14:textId="77777777" w:rsidTr="00F364A2">
        <w:trPr>
          <w:trHeight w:val="127"/>
        </w:trPr>
        <w:tc>
          <w:tcPr>
            <w:tcW w:w="1195" w:type="dxa"/>
          </w:tcPr>
          <w:p w14:paraId="42C0DCAC" w14:textId="5542C442" w:rsidR="000C10D4" w:rsidRDefault="001F4BAC" w:rsidP="000C10D4">
            <w:pPr>
              <w:pStyle w:val="BodyText"/>
              <w:keepNext/>
              <w:rPr>
                <w:bCs/>
                <w:lang w:val="en-US"/>
              </w:rPr>
            </w:pPr>
            <w:r>
              <w:rPr>
                <w:rFonts w:eastAsia="DengXian"/>
                <w:bCs/>
                <w:lang w:val="en-US"/>
              </w:rPr>
              <w:t>CATT</w:t>
            </w:r>
          </w:p>
        </w:tc>
        <w:tc>
          <w:tcPr>
            <w:tcW w:w="5327" w:type="dxa"/>
          </w:tcPr>
          <w:p w14:paraId="7BDE7923" w14:textId="4C04006E" w:rsidR="000C10D4" w:rsidRDefault="001F4BAC" w:rsidP="000C10D4">
            <w:pPr>
              <w:pStyle w:val="BodyText"/>
              <w:keepNext/>
              <w:rPr>
                <w:rFonts w:eastAsia="SimSun"/>
                <w:bCs/>
                <w:lang w:val="en-US"/>
              </w:rPr>
            </w:pPr>
            <w:r>
              <w:rPr>
                <w:rFonts w:eastAsia="SimSun" w:hint="eastAsia"/>
                <w:bCs/>
                <w:lang w:val="en-US"/>
              </w:rPr>
              <w:t>OK</w:t>
            </w:r>
          </w:p>
        </w:tc>
        <w:tc>
          <w:tcPr>
            <w:tcW w:w="3414" w:type="dxa"/>
          </w:tcPr>
          <w:p w14:paraId="20DA3EEF" w14:textId="77777777" w:rsidR="000C10D4" w:rsidRDefault="000C10D4" w:rsidP="000C10D4">
            <w:pPr>
              <w:pStyle w:val="BodyText"/>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BodyText"/>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BodyText"/>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BodyText"/>
              <w:keepNext/>
              <w:rPr>
                <w:rFonts w:eastAsia="DengXian"/>
                <w:bCs/>
                <w:lang w:val="en-US"/>
              </w:rPr>
            </w:pPr>
            <w:r w:rsidRPr="001B0339">
              <w:rPr>
                <w:rFonts w:eastAsia="DengXian" w:hint="eastAsia"/>
              </w:rPr>
              <w:t>S</w:t>
            </w:r>
            <w:r w:rsidRPr="001B0339">
              <w:rPr>
                <w:rFonts w:eastAsia="DengXian"/>
              </w:rPr>
              <w:t>harp</w:t>
            </w:r>
          </w:p>
        </w:tc>
        <w:tc>
          <w:tcPr>
            <w:tcW w:w="5327" w:type="dxa"/>
          </w:tcPr>
          <w:p w14:paraId="1B398BCA" w14:textId="20B8BA01" w:rsidR="00797801" w:rsidRPr="00797801" w:rsidRDefault="00797801" w:rsidP="00797801">
            <w:pPr>
              <w:pStyle w:val="BodyText"/>
              <w:keepNext/>
              <w:rPr>
                <w:rFonts w:eastAsia="DengXian"/>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BodyText"/>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BodyText"/>
              <w:keepNext/>
              <w:rPr>
                <w:rFonts w:eastAsia="DengXian"/>
                <w:bCs/>
                <w:lang w:val="en-US"/>
              </w:rPr>
            </w:pPr>
            <w:r>
              <w:rPr>
                <w:rFonts w:eastAsia="DengXian"/>
                <w:bCs/>
                <w:lang w:val="en-US"/>
              </w:rPr>
              <w:t>Xiaomi</w:t>
            </w:r>
          </w:p>
        </w:tc>
        <w:tc>
          <w:tcPr>
            <w:tcW w:w="5327" w:type="dxa"/>
          </w:tcPr>
          <w:p w14:paraId="691AFF14" w14:textId="4740E21D" w:rsidR="00797801" w:rsidRDefault="00AB7779" w:rsidP="00AB7779">
            <w:pPr>
              <w:pStyle w:val="B2"/>
              <w:ind w:left="0" w:firstLine="0"/>
            </w:pPr>
            <w:r>
              <w:t>We don’t think it is appropriate to add to the field description of si-BroadcastStatus as OD-SIB1 does not use that parameter.</w:t>
            </w:r>
          </w:p>
        </w:tc>
        <w:tc>
          <w:tcPr>
            <w:tcW w:w="3414" w:type="dxa"/>
          </w:tcPr>
          <w:p w14:paraId="4BB89D99" w14:textId="77777777" w:rsidR="00797801" w:rsidRDefault="00797801" w:rsidP="00797801">
            <w:pPr>
              <w:pStyle w:val="BodyText"/>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BodyText"/>
              <w:keepNext/>
              <w:rPr>
                <w:rFonts w:eastAsia="DengXian"/>
                <w:bCs/>
                <w:lang w:val="en-US"/>
              </w:rPr>
            </w:pPr>
            <w:r>
              <w:rPr>
                <w:rFonts w:eastAsia="DengXian"/>
                <w:bCs/>
                <w:lang w:val="en-US"/>
              </w:rPr>
              <w:lastRenderedPageBreak/>
              <w:t>Google</w:t>
            </w:r>
          </w:p>
        </w:tc>
        <w:tc>
          <w:tcPr>
            <w:tcW w:w="5327" w:type="dxa"/>
          </w:tcPr>
          <w:p w14:paraId="423DCAC4" w14:textId="2D4E72DC" w:rsidR="00797801" w:rsidRPr="00134CFA" w:rsidRDefault="00134CFA" w:rsidP="00134CFA">
            <w:pPr>
              <w:pStyle w:val="BodyText"/>
              <w:keepNext/>
              <w:rPr>
                <w:rFonts w:eastAsia="DengXian"/>
                <w:bCs/>
                <w:lang w:val="en-US"/>
              </w:rPr>
            </w:pPr>
            <w:r w:rsidRPr="00134CFA">
              <w:rPr>
                <w:rFonts w:eastAsia="DengXian"/>
                <w:bCs/>
                <w:lang w:val="en-US"/>
              </w:rPr>
              <w:t xml:space="preserve">If </w:t>
            </w:r>
            <w:r>
              <w:rPr>
                <w:rFonts w:eastAsia="DengXian"/>
                <w:bCs/>
                <w:lang w:val="en-US"/>
              </w:rPr>
              <w:t>something has to be</w:t>
            </w:r>
            <w:r w:rsidRPr="00134CFA">
              <w:rPr>
                <w:rFonts w:eastAsia="DengXian"/>
                <w:bCs/>
                <w:lang w:val="en-US"/>
              </w:rPr>
              <w:t xml:space="preserve"> clarif</w:t>
            </w:r>
            <w:r>
              <w:rPr>
                <w:rFonts w:eastAsia="DengXian"/>
                <w:bCs/>
                <w:lang w:val="en-US"/>
              </w:rPr>
              <w:t>ied</w:t>
            </w:r>
            <w:r w:rsidRPr="00134CFA">
              <w:rPr>
                <w:rFonts w:eastAsia="DengXian"/>
                <w:bCs/>
                <w:lang w:val="en-US"/>
              </w:rPr>
              <w:t xml:space="preserve"> in the field description, we prefer the clarification from LGE.</w:t>
            </w:r>
          </w:p>
        </w:tc>
        <w:tc>
          <w:tcPr>
            <w:tcW w:w="3414" w:type="dxa"/>
          </w:tcPr>
          <w:p w14:paraId="57988BAE" w14:textId="77777777" w:rsidR="00797801" w:rsidRDefault="00797801" w:rsidP="00797801">
            <w:pPr>
              <w:pStyle w:val="BodyText"/>
              <w:keepNext/>
              <w:rPr>
                <w:rFonts w:eastAsia="DengXian"/>
                <w:bCs/>
                <w:lang w:val="en-US"/>
              </w:rPr>
            </w:pPr>
          </w:p>
        </w:tc>
      </w:tr>
      <w:tr w:rsidR="00797801" w14:paraId="3A15FE85" w14:textId="77777777" w:rsidTr="00F364A2">
        <w:trPr>
          <w:trHeight w:val="127"/>
        </w:trPr>
        <w:tc>
          <w:tcPr>
            <w:tcW w:w="1195" w:type="dxa"/>
          </w:tcPr>
          <w:p w14:paraId="5CEF9BEC" w14:textId="77777777" w:rsidR="00797801" w:rsidRDefault="00797801" w:rsidP="00797801">
            <w:pPr>
              <w:pStyle w:val="BodyText"/>
              <w:keepNext/>
              <w:rPr>
                <w:rFonts w:eastAsia="DengXian"/>
                <w:bCs/>
                <w:lang w:val="en-US"/>
              </w:rPr>
            </w:pPr>
          </w:p>
        </w:tc>
        <w:tc>
          <w:tcPr>
            <w:tcW w:w="5327" w:type="dxa"/>
          </w:tcPr>
          <w:p w14:paraId="6F3DA13F" w14:textId="77777777" w:rsidR="00797801" w:rsidRDefault="00797801" w:rsidP="00797801">
            <w:pPr>
              <w:pStyle w:val="B2"/>
            </w:pPr>
          </w:p>
        </w:tc>
        <w:tc>
          <w:tcPr>
            <w:tcW w:w="3414" w:type="dxa"/>
          </w:tcPr>
          <w:p w14:paraId="2A5FD909" w14:textId="77777777" w:rsidR="00797801" w:rsidRDefault="00797801" w:rsidP="00797801">
            <w:pPr>
              <w:pStyle w:val="BodyText"/>
              <w:keepNext/>
              <w:rPr>
                <w:bCs/>
                <w:lang w:val="en-US"/>
              </w:rPr>
            </w:pPr>
          </w:p>
        </w:tc>
      </w:tr>
      <w:tr w:rsidR="00797801" w14:paraId="4AAB6232" w14:textId="77777777" w:rsidTr="00F364A2">
        <w:trPr>
          <w:trHeight w:val="127"/>
        </w:trPr>
        <w:tc>
          <w:tcPr>
            <w:tcW w:w="1195" w:type="dxa"/>
          </w:tcPr>
          <w:p w14:paraId="78D1FC65" w14:textId="77777777" w:rsidR="00797801" w:rsidRDefault="00797801" w:rsidP="00797801">
            <w:pPr>
              <w:pStyle w:val="BodyText"/>
              <w:keepNext/>
              <w:rPr>
                <w:rFonts w:eastAsia="DengXian"/>
                <w:bCs/>
                <w:lang w:val="en-US"/>
              </w:rPr>
            </w:pPr>
          </w:p>
        </w:tc>
        <w:tc>
          <w:tcPr>
            <w:tcW w:w="5327" w:type="dxa"/>
          </w:tcPr>
          <w:p w14:paraId="2ACCA4DB" w14:textId="77777777" w:rsidR="00797801" w:rsidRDefault="00797801" w:rsidP="00797801">
            <w:pPr>
              <w:pStyle w:val="B2"/>
            </w:pPr>
          </w:p>
        </w:tc>
        <w:tc>
          <w:tcPr>
            <w:tcW w:w="3414" w:type="dxa"/>
          </w:tcPr>
          <w:p w14:paraId="07DD2A46" w14:textId="77777777" w:rsidR="00797801" w:rsidRDefault="00797801" w:rsidP="00797801">
            <w:pPr>
              <w:pStyle w:val="BodyText"/>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BodyText"/>
              <w:keepNext/>
              <w:rPr>
                <w:rFonts w:eastAsia="DengXian"/>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BodyText"/>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BodyText"/>
              <w:keepNext/>
              <w:rPr>
                <w:rFonts w:eastAsia="DengXian"/>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BodyText"/>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BodyText"/>
              <w:keepNext/>
              <w:rPr>
                <w:rFonts w:eastAsia="DengXian"/>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BodyText"/>
              <w:keepNext/>
              <w:rPr>
                <w:rFonts w:eastAsia="DengXian"/>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BodyText"/>
              <w:keepNext/>
              <w:rPr>
                <w:rFonts w:eastAsia="DengXian"/>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BodyText"/>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BodyText"/>
              <w:keepNext/>
              <w:rPr>
                <w:rFonts w:eastAsia="DengXian"/>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BodyText"/>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BodyText"/>
              <w:keepNext/>
              <w:rPr>
                <w:rFonts w:eastAsia="DengXian"/>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041"/>
        <w:gridCol w:w="1294"/>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PPO001</w:t>
            </w:r>
          </w:p>
        </w:tc>
        <w:tc>
          <w:tcPr>
            <w:tcW w:w="12041"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r>
              <w:rPr>
                <w:b/>
                <w:bCs/>
                <w:i/>
                <w:iCs/>
              </w:rPr>
              <w:t>carrierFreq</w:t>
            </w:r>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r>
              <w:rPr>
                <w:rFonts w:eastAsia="DengXian" w:hint="eastAsia"/>
                <w:lang w:eastAsia="zh-CN"/>
              </w:rPr>
              <w:t>[</w:t>
            </w:r>
            <w:r>
              <w:rPr>
                <w:rFonts w:eastAsia="DengXian"/>
                <w:lang w:eastAsia="zh-CN"/>
              </w:rPr>
              <w:t>OPPO] Do I understand it correctly that it should be mapped to the R1 parameter list of “</w:t>
            </w:r>
            <w:r>
              <w:t xml:space="preserve"> </w:t>
            </w:r>
            <w:r w:rsidRPr="00BF7EB3">
              <w:rPr>
                <w:rFonts w:eastAsia="DengXian"/>
                <w:lang w:eastAsia="zh-CN"/>
              </w:rPr>
              <w:t xml:space="preserve">Indicate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7CC48EE5" w14:textId="5A32A8D6" w:rsidR="00BF7EB3" w:rsidRPr="00BF7EB3" w:rsidRDefault="00BF7EB3" w:rsidP="00BF7EB3">
            <w:pPr>
              <w:pStyle w:val="BodyText"/>
              <w:keepNext/>
              <w:rPr>
                <w:rFonts w:eastAsia="DengXian"/>
                <w:bCs/>
                <w:lang w:val="en-US"/>
              </w:rPr>
            </w:pPr>
          </w:p>
        </w:tc>
        <w:tc>
          <w:tcPr>
            <w:tcW w:w="1294" w:type="dxa"/>
          </w:tcPr>
          <w:p w14:paraId="1BAAD138" w14:textId="77777777" w:rsidR="001A71C7" w:rsidRDefault="001A71C7" w:rsidP="008E3D32">
            <w:pPr>
              <w:rPr>
                <w:bCs/>
                <w:lang w:val="en-US"/>
              </w:rPr>
            </w:pPr>
          </w:p>
        </w:tc>
      </w:tr>
      <w:tr w:rsidR="001A71C7" w14:paraId="3BFE4CF2" w14:textId="77777777" w:rsidTr="00E61A88">
        <w:trPr>
          <w:trHeight w:val="127"/>
        </w:trPr>
        <w:tc>
          <w:tcPr>
            <w:tcW w:w="1195" w:type="dxa"/>
          </w:tcPr>
          <w:p w14:paraId="57CD3C68" w14:textId="5000672D"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 xml:space="preserve">OPPO] it comes from SI-RequestConfig, </w:t>
            </w:r>
          </w:p>
          <w:p w14:paraId="263A0777" w14:textId="77777777" w:rsidR="00BF7EB3" w:rsidRDefault="00BF7EB3" w:rsidP="008E3D32">
            <w:pPr>
              <w:rPr>
                <w:rFonts w:ascii="Courier" w:eastAsia="SimSun" w:hAnsi="Courier" w:cs="Courier"/>
                <w:color w:val="000000"/>
                <w:sz w:val="16"/>
                <w:szCs w:val="16"/>
                <w:lang w:val="en-US"/>
              </w:rPr>
            </w:pPr>
            <w:r>
              <w:rPr>
                <w:rFonts w:ascii="Courier" w:eastAsia="SimSun" w:hAnsi="Courier" w:cs="Courier"/>
                <w:color w:val="000000"/>
                <w:sz w:val="16"/>
                <w:szCs w:val="16"/>
                <w:lang w:val="en-US"/>
              </w:rPr>
              <w:t xml:space="preserve">si-RequestResources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(1..maxSI-Message))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SI-RequestResources</w:t>
            </w:r>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77935672" w14:textId="508E4F25" w:rsidR="00DC48A0" w:rsidRPr="00BF7EB3" w:rsidRDefault="00DC48A0" w:rsidP="008E3D32">
            <w:pPr>
              <w:rPr>
                <w:rFonts w:eastAsia="DengXian"/>
                <w:lang w:val="en-US" w:eastAsia="zh-CN"/>
              </w:rPr>
            </w:pPr>
            <w:r w:rsidRPr="00725686">
              <w:rPr>
                <w:rFonts w:eastAsia="DengXian"/>
                <w:bCs/>
                <w:color w:val="4472C4" w:themeColor="accent1"/>
              </w:rPr>
              <w:t>[vivo] Agree with OPPO</w:t>
            </w:r>
          </w:p>
        </w:tc>
        <w:tc>
          <w:tcPr>
            <w:tcW w:w="1294" w:type="dxa"/>
          </w:tcPr>
          <w:p w14:paraId="6A683D23" w14:textId="77777777" w:rsidR="001A71C7" w:rsidRDefault="001A71C7" w:rsidP="008E3D32">
            <w:pPr>
              <w:pStyle w:val="BodyText"/>
              <w:keepNext/>
              <w:rPr>
                <w:bCs/>
                <w:lang w:val="en-US"/>
              </w:rPr>
            </w:pPr>
          </w:p>
        </w:tc>
      </w:tr>
      <w:tr w:rsidR="001A71C7" w14:paraId="1F87D5B8" w14:textId="77777777" w:rsidTr="00E61A88">
        <w:trPr>
          <w:trHeight w:val="127"/>
        </w:trPr>
        <w:tc>
          <w:tcPr>
            <w:tcW w:w="1195" w:type="dxa"/>
          </w:tcPr>
          <w:p w14:paraId="25DAA29A" w14:textId="78DECF70"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PPO003</w:t>
            </w:r>
          </w:p>
        </w:tc>
        <w:tc>
          <w:tcPr>
            <w:tcW w:w="12041"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BodyText"/>
              <w:keepNext/>
              <w:rPr>
                <w:rFonts w:eastAsia="DengXian"/>
                <w:bCs/>
              </w:rPr>
            </w:pPr>
          </w:p>
          <w:p w14:paraId="4F9CBABF" w14:textId="1BACED96" w:rsidR="00725686" w:rsidRPr="00DC48A0"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RACH-ConfigGeneric rather than redefining a new IE.</w:t>
            </w:r>
          </w:p>
        </w:tc>
        <w:tc>
          <w:tcPr>
            <w:tcW w:w="1294" w:type="dxa"/>
          </w:tcPr>
          <w:p w14:paraId="4AB51232" w14:textId="77777777" w:rsidR="001A71C7" w:rsidRDefault="001A71C7" w:rsidP="008E3D32">
            <w:pPr>
              <w:pStyle w:val="BodyText"/>
              <w:keepNext/>
              <w:rPr>
                <w:bCs/>
                <w:lang w:val="en-US"/>
              </w:rPr>
            </w:pPr>
          </w:p>
        </w:tc>
      </w:tr>
      <w:tr w:rsidR="001A71C7" w14:paraId="23C84000" w14:textId="77777777" w:rsidTr="00E61A88">
        <w:trPr>
          <w:trHeight w:val="127"/>
        </w:trPr>
        <w:tc>
          <w:tcPr>
            <w:tcW w:w="1195" w:type="dxa"/>
          </w:tcPr>
          <w:p w14:paraId="391EA73F" w14:textId="30D90884" w:rsidR="001A71C7" w:rsidRDefault="0054421E" w:rsidP="008E3D32">
            <w:pPr>
              <w:pStyle w:val="BodyText"/>
              <w:keepNext/>
              <w:rPr>
                <w:bCs/>
                <w:lang w:val="en-US"/>
              </w:rPr>
            </w:pPr>
            <w:r>
              <w:rPr>
                <w:rFonts w:eastAsia="DengXian" w:hint="eastAsia"/>
                <w:bCs/>
                <w:lang w:val="en-US"/>
              </w:rPr>
              <w:t>O</w:t>
            </w:r>
            <w:r>
              <w:rPr>
                <w:rFonts w:eastAsia="DengXian"/>
                <w:bCs/>
                <w:lang w:val="en-US"/>
              </w:rPr>
              <w:t>PPO004</w:t>
            </w:r>
          </w:p>
        </w:tc>
        <w:tc>
          <w:tcPr>
            <w:tcW w:w="12041"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BodyText"/>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SI-RequestResouces rather than redefining a new IE.</w:t>
            </w:r>
          </w:p>
          <w:p w14:paraId="6802E697" w14:textId="1D390201"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tc>
        <w:tc>
          <w:tcPr>
            <w:tcW w:w="1294" w:type="dxa"/>
          </w:tcPr>
          <w:p w14:paraId="52550C5D" w14:textId="77777777" w:rsidR="001A71C7" w:rsidRDefault="001A71C7" w:rsidP="008E3D32">
            <w:pPr>
              <w:pStyle w:val="BodyText"/>
              <w:keepNext/>
              <w:rPr>
                <w:rFonts w:eastAsia="DengXian"/>
                <w:bCs/>
              </w:rPr>
            </w:pPr>
          </w:p>
        </w:tc>
      </w:tr>
      <w:tr w:rsidR="001A71C7" w14:paraId="7F068835" w14:textId="77777777" w:rsidTr="00E61A88">
        <w:trPr>
          <w:trHeight w:val="127"/>
        </w:trPr>
        <w:tc>
          <w:tcPr>
            <w:tcW w:w="1195" w:type="dxa"/>
          </w:tcPr>
          <w:p w14:paraId="544C0F46" w14:textId="1187E2A4" w:rsidR="001A71C7" w:rsidRDefault="0054421E" w:rsidP="008E3D32">
            <w:pPr>
              <w:pStyle w:val="BodyText"/>
              <w:keepNext/>
              <w:rPr>
                <w:bCs/>
                <w:lang w:val="en-US"/>
              </w:rPr>
            </w:pPr>
            <w:r>
              <w:rPr>
                <w:rFonts w:eastAsia="DengXian" w:hint="eastAsia"/>
                <w:bCs/>
                <w:lang w:val="en-US"/>
              </w:rPr>
              <w:t>O</w:t>
            </w:r>
            <w:r>
              <w:rPr>
                <w:rFonts w:eastAsia="DengXian"/>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BodyText"/>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lastRenderedPageBreak/>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Cond OtherBWP</w:t>
            </w:r>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Cond InitialBWP-Paging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BodyText"/>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Compared with the implementation in PDCCH-ConfigCommon,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t>Question-1: Do we really need the implementation in PDCCH-ConfigCommon for PO, considering the following conclusion and the condition of “</w:t>
            </w:r>
            <w:r>
              <w:rPr>
                <w:color w:val="808080"/>
              </w:rPr>
              <w:t>Cond OtherBWP</w:t>
            </w:r>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SimSun"/>
                <w:i/>
                <w:iCs/>
                <w:color w:val="FF0000"/>
                <w:lang w:val="en-US" w:eastAsia="sv-SE"/>
              </w:rPr>
              <w:t xml:space="preserve"> initialDownlinkBWP-RedCap</w:t>
            </w:r>
            <w:r w:rsidR="0041571E" w:rsidRPr="00705504">
              <w:rPr>
                <w:rFonts w:eastAsia="SimSun"/>
                <w:i/>
                <w:iCs/>
                <w:color w:val="FF0000"/>
                <w:lang w:val="en-US" w:eastAsia="sv-SE"/>
              </w:rPr>
              <w:t>)</w:t>
            </w:r>
          </w:p>
          <w:p w14:paraId="70B5BA8E" w14:textId="64CA4DCA" w:rsidR="00614E66" w:rsidRDefault="00BF1A15" w:rsidP="00614E66">
            <w:pPr>
              <w:spacing w:beforeLines="50" w:before="120"/>
              <w:rPr>
                <w:rFonts w:eastAsia="DengXian"/>
                <w:lang w:val="en-US" w:eastAsia="zh-CN"/>
              </w:rPr>
            </w:pPr>
            <w:r w:rsidRPr="00BF1A15">
              <w:rPr>
                <w:rFonts w:eastAsia="DengXian" w:hint="eastAsia"/>
                <w:lang w:val="en-US" w:eastAsia="zh-CN"/>
              </w:rPr>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PDCCH-ConfigCommon</w:t>
            </w:r>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it is </w:t>
            </w:r>
            <w:r w:rsidR="001B50B9">
              <w:rPr>
                <w:rFonts w:eastAsia="DengXian" w:hint="eastAsia"/>
                <w:lang w:val="en-US" w:eastAsia="zh-CN"/>
              </w:rPr>
              <w:t>feasible</w:t>
            </w:r>
            <w:r w:rsidR="001B50B9">
              <w:rPr>
                <w:rFonts w:eastAsia="DengXian"/>
                <w:lang w:val="en-US" w:eastAsia="zh-CN"/>
              </w:rPr>
              <w:t xml:space="preserve"> </w:t>
            </w:r>
            <w:r>
              <w:rPr>
                <w:rFonts w:eastAsia="DengXian"/>
                <w:lang w:val="en-US" w:eastAsia="zh-CN"/>
              </w:rPr>
              <w:t xml:space="preserve">to configure PO location @ </w:t>
            </w:r>
            <w:r w:rsidRPr="00DE0C1A">
              <w:rPr>
                <w:rFonts w:eastAsia="DengXian"/>
                <w:i/>
                <w:iCs/>
                <w:lang w:val="en-US" w:eastAsia="zh-CN"/>
              </w:rPr>
              <w:t>PDCCH-ConfigCommon</w:t>
            </w:r>
            <w:r>
              <w:rPr>
                <w:rFonts w:eastAsia="DengXian"/>
                <w:lang w:val="en-US" w:eastAsia="zh-CN"/>
              </w:rPr>
              <w:t xml:space="preserve">. Yet </w:t>
            </w:r>
            <w:r w:rsidR="001B50B9">
              <w:rPr>
                <w:rFonts w:eastAsia="DengXian" w:hint="eastAsia"/>
                <w:lang w:val="en-US" w:eastAsia="zh-CN"/>
              </w:rPr>
              <w:t>w</w:t>
            </w:r>
            <w:r w:rsidR="00DE0C1A">
              <w:rPr>
                <w:rFonts w:eastAsia="DengXian"/>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r w:rsidR="00DE0C1A" w:rsidRPr="00DE0C1A">
              <w:rPr>
                <w:rFonts w:eastAsia="DengXian"/>
                <w:i/>
                <w:iCs/>
                <w:lang w:val="en-US" w:eastAsia="zh-CN"/>
              </w:rPr>
              <w:t>initialDownlinkBWP-RedCap</w:t>
            </w:r>
            <w:r w:rsidR="00DE0C1A">
              <w:rPr>
                <w:rFonts w:eastAsia="DengXian"/>
                <w:lang w:val="en-US" w:eastAsia="zh-CN"/>
              </w:rPr>
              <w:t xml:space="preserve"> may not be covered by legacy (e)Redcap capability or the new NES capability for non-redcap UE</w:t>
            </w:r>
            <w:r w:rsidR="001B50B9">
              <w:rPr>
                <w:rFonts w:eastAsia="DengXian"/>
                <w:lang w:val="en-US" w:eastAsia="zh-CN"/>
              </w:rPr>
              <w:t xml:space="preserve">. </w:t>
            </w:r>
            <w:r w:rsidR="00614E66">
              <w:rPr>
                <w:rFonts w:eastAsia="DengXian" w:hint="eastAsia"/>
                <w:lang w:val="en-US" w:eastAsia="zh-CN"/>
              </w:rPr>
              <w:t>W</w:t>
            </w:r>
            <w:r w:rsidR="00614E66">
              <w:rPr>
                <w:rFonts w:eastAsia="DengXian"/>
                <w:lang w:val="en-US" w:eastAsia="zh-CN"/>
              </w:rPr>
              <w:t>e are still checking this issue, and may update our view later.</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4F2D104" w14:textId="4883FF0A" w:rsidR="008A3E4B" w:rsidRPr="00BF7EB3" w:rsidRDefault="008A3E4B" w:rsidP="00C4196A">
            <w:pPr>
              <w:rPr>
                <w:rFonts w:eastAsia="DengXian"/>
                <w:bCs/>
                <w:color w:val="4472C4" w:themeColor="accent1"/>
                <w:lang w:val="en-US" w:eastAsia="zh-CN"/>
              </w:rPr>
            </w:pPr>
            <w:r w:rsidRPr="008A3E4B">
              <w:rPr>
                <w:rFonts w:eastAsia="DengXian" w:hint="eastAsia"/>
                <w:lang w:val="en-US" w:eastAsia="zh-CN"/>
              </w:rPr>
              <w:lastRenderedPageBreak/>
              <w:t>[</w:t>
            </w:r>
            <w:r w:rsidRPr="008A3E4B">
              <w:rPr>
                <w:rFonts w:eastAsia="DengXian"/>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tc>
        <w:tc>
          <w:tcPr>
            <w:tcW w:w="1294" w:type="dxa"/>
          </w:tcPr>
          <w:p w14:paraId="72493F19" w14:textId="77777777" w:rsidR="001A71C7" w:rsidRPr="00A64BF1" w:rsidRDefault="001A71C7" w:rsidP="008E3D32">
            <w:pPr>
              <w:pStyle w:val="BodyText"/>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PPO006</w:t>
            </w:r>
          </w:p>
        </w:tc>
        <w:tc>
          <w:tcPr>
            <w:tcW w:w="12041"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 xml:space="preserve">od-ssb-absoluteFrequency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 xml:space="preserve">od-ssb-PositionsInBurst </w:t>
            </w:r>
          </w:p>
          <w:p w14:paraId="48139644" w14:textId="77777777" w:rsidR="00C4196A" w:rsidRPr="00C4196A" w:rsidRDefault="00C4196A" w:rsidP="00C4196A">
            <w:pPr>
              <w:rPr>
                <w:rFonts w:eastAsia="DengXian"/>
                <w:lang w:val="en-US" w:eastAsia="zh-CN"/>
              </w:rPr>
            </w:pPr>
            <w:r w:rsidRPr="00C4196A">
              <w:rPr>
                <w:rFonts w:eastAsia="DengXian"/>
                <w:lang w:val="en-US" w:eastAsia="zh-CN"/>
              </w:rPr>
              <w:t>od-ssbSubcarrierSpacing</w:t>
            </w:r>
          </w:p>
          <w:p w14:paraId="3278876B" w14:textId="77777777" w:rsidR="00C4196A" w:rsidRPr="00C4196A" w:rsidRDefault="00C4196A" w:rsidP="00C4196A">
            <w:pPr>
              <w:rPr>
                <w:rFonts w:eastAsia="DengXian"/>
                <w:lang w:val="en-US" w:eastAsia="zh-CN"/>
              </w:rPr>
            </w:pPr>
            <w:r w:rsidRPr="00C4196A">
              <w:rPr>
                <w:rFonts w:eastAsia="DengXian"/>
                <w:lang w:val="en-US" w:eastAsia="zh-CN"/>
              </w:rPr>
              <w:t>od-ssb-physCellId</w:t>
            </w:r>
          </w:p>
          <w:p w14:paraId="54EFF01B" w14:textId="77777777" w:rsidR="00C4196A" w:rsidRPr="00C4196A" w:rsidRDefault="00C4196A" w:rsidP="00C4196A">
            <w:pPr>
              <w:rPr>
                <w:rFonts w:eastAsia="DengXian"/>
                <w:lang w:val="en-US" w:eastAsia="zh-CN"/>
              </w:rPr>
            </w:pPr>
            <w:r w:rsidRPr="00C4196A">
              <w:rPr>
                <w:rFonts w:eastAsia="DengXian"/>
                <w:lang w:val="en-US" w:eastAsia="zh-CN"/>
              </w:rPr>
              <w:t>od-ss-PBCH-BlockPower</w:t>
            </w:r>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od-ssb-absoluteFrequency</w:t>
            </w:r>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603CCE">
                  <w:pPr>
                    <w:pStyle w:val="TAL"/>
                    <w:framePr w:hSpace="180" w:wrap="around" w:vAnchor="text" w:hAnchor="text" w:y="1"/>
                    <w:suppressOverlap/>
                    <w:rPr>
                      <w:i/>
                      <w:iCs/>
                      <w:lang w:val="en-US"/>
                    </w:rPr>
                  </w:pPr>
                  <w:r>
                    <w:rPr>
                      <w:i/>
                      <w:iCs/>
                    </w:rPr>
                    <w:t>ODssbOnly</w:t>
                  </w:r>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603CCE">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BodyText"/>
              <w:keepNext/>
              <w:rPr>
                <w:rFonts w:eastAsia="DengXian"/>
                <w:bCs/>
              </w:rPr>
            </w:pPr>
          </w:p>
        </w:tc>
        <w:tc>
          <w:tcPr>
            <w:tcW w:w="1294" w:type="dxa"/>
          </w:tcPr>
          <w:p w14:paraId="20CEB23A" w14:textId="77777777" w:rsidR="001A71C7" w:rsidRDefault="001A71C7" w:rsidP="008E3D32">
            <w:pPr>
              <w:pStyle w:val="BodyText"/>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PPO007</w:t>
            </w:r>
          </w:p>
        </w:tc>
        <w:tc>
          <w:tcPr>
            <w:tcW w:w="12041"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603CCE">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od-ssb-physCellId</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603CCE">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603CCE">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603CCE">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294" w:type="dxa"/>
          </w:tcPr>
          <w:p w14:paraId="613BF637" w14:textId="77777777" w:rsidR="001A71C7" w:rsidRPr="00A64BF1" w:rsidRDefault="001A71C7" w:rsidP="008E3D32">
            <w:pPr>
              <w:pStyle w:val="BodyText"/>
              <w:keepNext/>
              <w:rPr>
                <w:rFonts w:eastAsia="DengXian"/>
                <w:bCs/>
                <w:lang w:val="en-US"/>
              </w:rPr>
            </w:pPr>
          </w:p>
        </w:tc>
      </w:tr>
      <w:tr w:rsidR="001A71C7" w14:paraId="47248B7A" w14:textId="77777777" w:rsidTr="00E61A88">
        <w:trPr>
          <w:trHeight w:val="127"/>
        </w:trPr>
        <w:tc>
          <w:tcPr>
            <w:tcW w:w="1195" w:type="dxa"/>
          </w:tcPr>
          <w:p w14:paraId="3A424757" w14:textId="3BB7BC67" w:rsidR="001A71C7" w:rsidRDefault="0054421E" w:rsidP="008E3D32">
            <w:pPr>
              <w:pStyle w:val="BodyText"/>
              <w:keepNext/>
              <w:rPr>
                <w:bCs/>
                <w:lang w:val="en-US"/>
              </w:rPr>
            </w:pPr>
            <w:r>
              <w:rPr>
                <w:rFonts w:eastAsia="DengXian" w:hint="eastAsia"/>
                <w:bCs/>
                <w:lang w:val="en-US"/>
              </w:rPr>
              <w:t>O</w:t>
            </w:r>
            <w:r>
              <w:rPr>
                <w:rFonts w:eastAsia="DengXian"/>
                <w:bCs/>
                <w:lang w:val="en-US"/>
              </w:rPr>
              <w:t>PPO008</w:t>
            </w:r>
          </w:p>
        </w:tc>
        <w:tc>
          <w:tcPr>
            <w:tcW w:w="12041"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r>
              <w:rPr>
                <w:i/>
                <w:iCs/>
              </w:rPr>
              <w:t>servingCellMO</w:t>
            </w:r>
            <w:r>
              <w:t xml:space="preserve"> in IE </w:t>
            </w:r>
            <w:r>
              <w:rPr>
                <w:i/>
                <w:iCs/>
              </w:rPr>
              <w:t>servingCellConfig</w:t>
            </w:r>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conclusion,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BodyText"/>
              <w:keepNext/>
              <w:rPr>
                <w:bCs/>
              </w:rPr>
            </w:pPr>
          </w:p>
        </w:tc>
        <w:tc>
          <w:tcPr>
            <w:tcW w:w="1294" w:type="dxa"/>
          </w:tcPr>
          <w:p w14:paraId="708F5E60" w14:textId="77777777" w:rsidR="001A71C7" w:rsidRDefault="001A71C7" w:rsidP="008E3D32">
            <w:pPr>
              <w:pStyle w:val="BodyText"/>
              <w:keepNext/>
              <w:rPr>
                <w:bCs/>
                <w:lang w:val="en-US"/>
              </w:rPr>
            </w:pPr>
          </w:p>
        </w:tc>
      </w:tr>
      <w:tr w:rsidR="001A71C7" w14:paraId="4C368009" w14:textId="77777777" w:rsidTr="00E61A88">
        <w:trPr>
          <w:trHeight w:val="127"/>
        </w:trPr>
        <w:tc>
          <w:tcPr>
            <w:tcW w:w="1195" w:type="dxa"/>
          </w:tcPr>
          <w:p w14:paraId="600791DF" w14:textId="5AEAC490" w:rsidR="001A71C7" w:rsidRDefault="0054421E" w:rsidP="008E3D32">
            <w:pPr>
              <w:pStyle w:val="BodyText"/>
              <w:keepNext/>
              <w:rPr>
                <w:bCs/>
                <w:lang w:val="en-US"/>
              </w:rPr>
            </w:pPr>
            <w:r>
              <w:rPr>
                <w:rFonts w:eastAsia="DengXian" w:hint="eastAsia"/>
                <w:bCs/>
                <w:lang w:val="en-US"/>
              </w:rPr>
              <w:t>O</w:t>
            </w:r>
            <w:r>
              <w:rPr>
                <w:rFonts w:eastAsia="DengXian"/>
                <w:bCs/>
                <w:lang w:val="en-US"/>
              </w:rPr>
              <w:t>PPO009</w:t>
            </w:r>
          </w:p>
        </w:tc>
        <w:tc>
          <w:tcPr>
            <w:tcW w:w="12041"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r w:rsidRPr="0054421E">
              <w:rPr>
                <w:highlight w:val="yellow"/>
              </w:rPr>
              <w:t>activated</w:t>
            </w:r>
            <w:r>
              <w:t xml:space="preserve"> instead of </w:t>
            </w:r>
            <w:r>
              <w:rPr>
                <w:i/>
                <w:iCs/>
              </w:rPr>
              <w:t>servingCellMO</w:t>
            </w:r>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DengXian"/>
                <w:lang w:val="en-US" w:eastAsia="zh-CN"/>
              </w:rPr>
              <w:t>[OPPO] typo</w:t>
            </w:r>
          </w:p>
        </w:tc>
        <w:tc>
          <w:tcPr>
            <w:tcW w:w="1294" w:type="dxa"/>
          </w:tcPr>
          <w:p w14:paraId="0847F960" w14:textId="77777777" w:rsidR="001A71C7" w:rsidRDefault="001A71C7" w:rsidP="008E3D32">
            <w:pPr>
              <w:pStyle w:val="BodyText"/>
              <w:keepNext/>
              <w:rPr>
                <w:bCs/>
                <w:color w:val="ED7D31" w:themeColor="accent2"/>
              </w:rPr>
            </w:pPr>
          </w:p>
        </w:tc>
      </w:tr>
      <w:tr w:rsidR="001A71C7" w14:paraId="6A4E4074" w14:textId="77777777" w:rsidTr="00E61A88">
        <w:trPr>
          <w:trHeight w:val="127"/>
        </w:trPr>
        <w:tc>
          <w:tcPr>
            <w:tcW w:w="1195" w:type="dxa"/>
          </w:tcPr>
          <w:p w14:paraId="61DAC0E5" w14:textId="23E96C5E" w:rsidR="001A71C7" w:rsidRDefault="0054421E" w:rsidP="008E3D32">
            <w:pPr>
              <w:pStyle w:val="BodyText"/>
              <w:keepNext/>
              <w:rPr>
                <w:bCs/>
                <w:lang w:val="en-US"/>
              </w:rPr>
            </w:pPr>
            <w:r>
              <w:rPr>
                <w:rFonts w:eastAsia="DengXian" w:hint="eastAsia"/>
                <w:bCs/>
                <w:lang w:val="en-US"/>
              </w:rPr>
              <w:t>O</w:t>
            </w:r>
            <w:r>
              <w:rPr>
                <w:rFonts w:eastAsia="DengXian"/>
                <w:bCs/>
                <w:lang w:val="en-US"/>
              </w:rPr>
              <w:t>PPO010</w:t>
            </w:r>
          </w:p>
        </w:tc>
        <w:tc>
          <w:tcPr>
            <w:tcW w:w="12041" w:type="dxa"/>
          </w:tcPr>
          <w:p w14:paraId="706DE2F7" w14:textId="77777777" w:rsidR="0054421E" w:rsidRDefault="0054421E" w:rsidP="0054421E">
            <w:pPr>
              <w:pStyle w:val="TAL"/>
              <w:rPr>
                <w:lang w:val="en-US"/>
              </w:rPr>
            </w:pPr>
            <w:r>
              <w:rPr>
                <w:b/>
                <w:bCs/>
                <w:i/>
                <w:iCs/>
              </w:rPr>
              <w:t>valueKforAssociationPatternPeriodsForPRACH</w:t>
            </w:r>
          </w:p>
          <w:p w14:paraId="42A91983" w14:textId="77777777" w:rsidR="0054421E" w:rsidRDefault="0054421E" w:rsidP="0054421E">
            <w:pPr>
              <w:pStyle w:val="TAL"/>
            </w:pPr>
            <w:r>
              <w:t xml:space="preserve">The value of Kmask used for mapping of mask index to association periods per Kmask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BodyText"/>
              <w:keepNext/>
              <w:rPr>
                <w:rFonts w:eastAsia="DengXian"/>
              </w:rPr>
            </w:pPr>
          </w:p>
          <w:p w14:paraId="2026F30D" w14:textId="335E3F49" w:rsidR="0054421E" w:rsidRPr="0054421E" w:rsidRDefault="0054421E" w:rsidP="0054421E">
            <w:pPr>
              <w:rPr>
                <w:rFonts w:eastAsia="DengXian"/>
              </w:rPr>
            </w:pPr>
            <w:r w:rsidRPr="0054421E">
              <w:rPr>
                <w:rFonts w:eastAsia="DengXian"/>
                <w:lang w:val="en-US" w:eastAsia="zh-CN"/>
              </w:rPr>
              <w:lastRenderedPageBreak/>
              <w:t xml:space="preserve">[OPPO] </w:t>
            </w:r>
            <w:r>
              <w:rPr>
                <w:rFonts w:eastAsia="DengXian"/>
                <w:lang w:val="en-US" w:eastAsia="zh-CN"/>
              </w:rPr>
              <w:t>Based on our R1, this is also applicable to C-RNTI case.</w:t>
            </w:r>
          </w:p>
        </w:tc>
        <w:tc>
          <w:tcPr>
            <w:tcW w:w="1294" w:type="dxa"/>
          </w:tcPr>
          <w:p w14:paraId="1146F5BE" w14:textId="77777777" w:rsidR="001A71C7" w:rsidRDefault="001A71C7" w:rsidP="008E3D32">
            <w:pPr>
              <w:pStyle w:val="BodyText"/>
              <w:keepNext/>
              <w:rPr>
                <w:bCs/>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BodyText"/>
              <w:keepNext/>
              <w:rPr>
                <w:bCs/>
                <w:lang w:val="en-US"/>
              </w:rPr>
            </w:pPr>
            <w:r>
              <w:rPr>
                <w:bCs/>
                <w:lang w:val="en-US"/>
              </w:rPr>
              <w:t>Samsung 001</w:t>
            </w:r>
          </w:p>
        </w:tc>
        <w:tc>
          <w:tcPr>
            <w:tcW w:w="12041" w:type="dxa"/>
          </w:tcPr>
          <w:p w14:paraId="1CA13E37" w14:textId="77777777" w:rsidR="00E85C52" w:rsidRDefault="00E85C52" w:rsidP="008E3D32">
            <w:pPr>
              <w:pStyle w:val="BodyText"/>
              <w:keepNext/>
            </w:pPr>
            <w:r w:rsidRPr="0044569D">
              <w:rPr>
                <w:rFonts w:eastAsia="MS Mincho"/>
              </w:rPr>
              <w:t>5.2.2.3.3x</w:t>
            </w:r>
            <w:r w:rsidRPr="0044569D">
              <w:t xml:space="preserve"> </w:t>
            </w:r>
          </w:p>
          <w:p w14:paraId="5701BC9A" w14:textId="77777777" w:rsidR="001A71C7" w:rsidRDefault="00E85C52" w:rsidP="008E3D3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BodyText"/>
              <w:keepNext/>
              <w:rPr>
                <w:rFonts w:eastAsia="MS Mincho"/>
                <w:color w:val="4472C4" w:themeColor="accent1"/>
              </w:rPr>
            </w:pPr>
          </w:p>
          <w:p w14:paraId="29AAE03B" w14:textId="5D4F478F" w:rsidR="00E85C52" w:rsidRPr="00140BD0" w:rsidRDefault="00140BD0" w:rsidP="008E3D32">
            <w:pPr>
              <w:pStyle w:val="BodyText"/>
              <w:keepNext/>
            </w:pPr>
            <w:r>
              <w:rPr>
                <w:rFonts w:eastAsia="MS Mincho"/>
              </w:rPr>
              <w:t xml:space="preserve">[Samsung] </w:t>
            </w:r>
            <w:r w:rsidR="00E85C52" w:rsidRPr="00140BD0">
              <w:rPr>
                <w:rFonts w:eastAsia="MS Mincho"/>
              </w:rPr>
              <w:t>We do not have concept of ‘</w:t>
            </w:r>
            <w:r w:rsidR="00E85C52" w:rsidRPr="00140BD0">
              <w:t xml:space="preserve"> stored valid version’ for an IE.  Stored valid version is used for SIB.</w:t>
            </w:r>
          </w:p>
          <w:p w14:paraId="260DFB88" w14:textId="36872B73" w:rsidR="00E85C52" w:rsidRPr="00140BD0" w:rsidRDefault="00140BD0" w:rsidP="008E3D32">
            <w:pPr>
              <w:pStyle w:val="BodyText"/>
              <w:keepNext/>
              <w:rPr>
                <w:rFonts w:eastAsia="MS Mincho"/>
              </w:rPr>
            </w:pPr>
            <w:r w:rsidRPr="00140BD0">
              <w:rPr>
                <w:rFonts w:eastAsia="MS Mincho"/>
              </w:rPr>
              <w:t>Text can be updated as follows:</w:t>
            </w:r>
          </w:p>
          <w:p w14:paraId="27ACF3CA" w14:textId="4B92ACC4" w:rsidR="00E85C52" w:rsidRDefault="00E85C52" w:rsidP="00E85C5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1B68FF11" w:rsidR="00E85C52" w:rsidRDefault="00E85C52" w:rsidP="008E3D32">
            <w:pPr>
              <w:pStyle w:val="BodyText"/>
              <w:keepNext/>
              <w:rPr>
                <w:rFonts w:eastAsia="MS Mincho"/>
                <w:color w:val="4472C4" w:themeColor="accent1"/>
              </w:rPr>
            </w:pPr>
          </w:p>
        </w:tc>
        <w:tc>
          <w:tcPr>
            <w:tcW w:w="1294" w:type="dxa"/>
          </w:tcPr>
          <w:p w14:paraId="402B6266" w14:textId="77777777" w:rsidR="001A71C7" w:rsidRDefault="001A71C7" w:rsidP="008E3D32">
            <w:pPr>
              <w:pStyle w:val="BodyText"/>
              <w:keepNext/>
              <w:rPr>
                <w:bCs/>
                <w:lang w:val="en-US"/>
              </w:rPr>
            </w:pPr>
          </w:p>
        </w:tc>
      </w:tr>
      <w:tr w:rsidR="001A71C7" w14:paraId="2B895425" w14:textId="77777777" w:rsidTr="00E61A88">
        <w:trPr>
          <w:trHeight w:val="127"/>
        </w:trPr>
        <w:tc>
          <w:tcPr>
            <w:tcW w:w="1195" w:type="dxa"/>
          </w:tcPr>
          <w:p w14:paraId="2B3913B5" w14:textId="25EED872" w:rsidR="001A71C7" w:rsidRDefault="00732721" w:rsidP="008E3D32">
            <w:pPr>
              <w:pStyle w:val="BodyText"/>
              <w:keepNext/>
              <w:rPr>
                <w:bCs/>
                <w:lang w:val="en-US"/>
              </w:rPr>
            </w:pPr>
            <w:r>
              <w:rPr>
                <w:bCs/>
                <w:lang w:val="en-US"/>
              </w:rPr>
              <w:t>Samsung 002</w:t>
            </w:r>
          </w:p>
        </w:tc>
        <w:tc>
          <w:tcPr>
            <w:tcW w:w="12041" w:type="dxa"/>
          </w:tcPr>
          <w:p w14:paraId="43F21FEC" w14:textId="77777777" w:rsidR="00732721" w:rsidRDefault="00732721" w:rsidP="00732721">
            <w:pPr>
              <w:pStyle w:val="Heading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5306B88B" w:rsidR="00614E66" w:rsidRPr="00614E66" w:rsidRDefault="00614E66" w:rsidP="00732721">
            <w:pPr>
              <w:pStyle w:val="B1"/>
              <w:ind w:left="0" w:firstLine="0"/>
              <w:rPr>
                <w:rFonts w:eastAsia="DengXian"/>
                <w:color w:val="FF0000"/>
                <w:lang w:eastAsia="zh-CN"/>
              </w:rPr>
            </w:pPr>
            <w:r w:rsidRPr="00614E66">
              <w:rPr>
                <w:rFonts w:eastAsia="DengXian" w:hint="eastAsia"/>
                <w:color w:val="FF0000"/>
                <w:lang w:eastAsia="zh-CN"/>
              </w:rPr>
              <w:t>[</w:t>
            </w:r>
            <w:r w:rsidRPr="00614E66">
              <w:rPr>
                <w:rFonts w:eastAsia="DengXian"/>
                <w:color w:val="FF0000"/>
                <w:lang w:eastAsia="zh-CN"/>
              </w:rPr>
              <w:t>OPPO] Regarding “</w:t>
            </w:r>
            <w:r w:rsidRPr="00614E66">
              <w:rPr>
                <w:color w:val="FF0000"/>
              </w:rPr>
              <w:t xml:space="preserve"> After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SIBxx is still valid (i.e., based on area ID and valueTag), there is no problem to continue using the stored SIBx</w:t>
            </w:r>
            <w:r>
              <w:rPr>
                <w:rFonts w:eastAsia="DengXian"/>
                <w:color w:val="FF0000"/>
                <w:lang w:eastAsia="zh-CN"/>
              </w:rPr>
              <w:t>, which is business as usual?</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732721">
            <w:pPr>
              <w:pStyle w:val="B1"/>
              <w:numPr>
                <w:ilvl w:val="0"/>
                <w:numId w:val="36"/>
              </w:numPr>
            </w:pPr>
            <w:r>
              <w:t>store the SIBxx;</w:t>
            </w:r>
          </w:p>
          <w:p w14:paraId="1671EA89" w14:textId="31D49A73" w:rsidR="00732721" w:rsidRDefault="00732721" w:rsidP="00732721">
            <w:pPr>
              <w:pStyle w:val="B1"/>
              <w:numPr>
                <w:ilvl w:val="0"/>
                <w:numId w:val="36"/>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0F264060" w14:textId="77777777" w:rsidR="00732721" w:rsidRDefault="00D639C3" w:rsidP="00D639C3">
            <w:pPr>
              <w:pStyle w:val="B1"/>
              <w:numPr>
                <w:ilvl w:val="0"/>
                <w:numId w:val="36"/>
              </w:numPr>
            </w:pPr>
            <w:r>
              <w:t>apply the SIB1 request configuration of this cell (i.e. cell from which SIBxx is acquired) in this stored SIBxx for acquiring OD-SIB1 of this cell</w:t>
            </w:r>
          </w:p>
          <w:p w14:paraId="47B5CAB7" w14:textId="63D115EF" w:rsidR="008E2D7A" w:rsidRPr="00D639C3" w:rsidRDefault="008E2D7A" w:rsidP="00DC0B9D">
            <w:pPr>
              <w:pStyle w:val="B1"/>
              <w:ind w:left="0" w:firstLine="0"/>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discard SIBxx after reselecting to that cell</w:t>
            </w:r>
            <w:r w:rsidR="00E61A88">
              <w:rPr>
                <w:color w:val="0070C0"/>
              </w:rPr>
              <w:t>” at the end of 2&gt; in Samsung’s text.</w:t>
            </w:r>
          </w:p>
        </w:tc>
        <w:tc>
          <w:tcPr>
            <w:tcW w:w="1294" w:type="dxa"/>
          </w:tcPr>
          <w:p w14:paraId="242E9EA8" w14:textId="77777777" w:rsidR="001A71C7" w:rsidRDefault="001A71C7" w:rsidP="008E3D32">
            <w:pPr>
              <w:pStyle w:val="BodyText"/>
              <w:keepNext/>
              <w:rPr>
                <w:bCs/>
                <w:lang w:val="en-US"/>
              </w:rPr>
            </w:pPr>
          </w:p>
        </w:tc>
      </w:tr>
      <w:tr w:rsidR="001A71C7" w14:paraId="5E5E49FC" w14:textId="77777777" w:rsidTr="00E61A88">
        <w:trPr>
          <w:trHeight w:val="127"/>
        </w:trPr>
        <w:tc>
          <w:tcPr>
            <w:tcW w:w="1195" w:type="dxa"/>
          </w:tcPr>
          <w:p w14:paraId="4E6DE35C" w14:textId="56B77AE1" w:rsidR="001A71C7" w:rsidRDefault="00705504" w:rsidP="008E3D32">
            <w:pPr>
              <w:pStyle w:val="BodyText"/>
              <w:keepNext/>
              <w:rPr>
                <w:rFonts w:eastAsiaTheme="minorEastAsia"/>
                <w:bCs/>
                <w:lang w:val="en-US" w:eastAsia="ja-JP"/>
              </w:rPr>
            </w:pPr>
            <w:r>
              <w:rPr>
                <w:rFonts w:eastAsiaTheme="minorEastAsia"/>
                <w:bCs/>
                <w:lang w:val="en-US" w:eastAsia="ja-JP"/>
              </w:rPr>
              <w:lastRenderedPageBreak/>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BodyText"/>
              <w:keepNext/>
              <w:rPr>
                <w:rFonts w:eastAsia="MS Mincho"/>
                <w:bCs/>
                <w:color w:val="0070C0"/>
                <w:lang w:eastAsia="ja-JP"/>
              </w:rPr>
            </w:pPr>
          </w:p>
          <w:p w14:paraId="2EB0B07C" w14:textId="77777777" w:rsidR="00705504" w:rsidRDefault="00705504" w:rsidP="008E3D32">
            <w:pPr>
              <w:pStyle w:val="BodyText"/>
              <w:keepNext/>
              <w:rPr>
                <w:rFonts w:eastAsia="MS Mincho"/>
                <w:bCs/>
                <w:color w:val="0070C0"/>
                <w:lang w:eastAsia="ja-JP"/>
              </w:rPr>
            </w:pPr>
          </w:p>
          <w:p w14:paraId="68B82B0B" w14:textId="7E89BF28" w:rsidR="00705504" w:rsidRDefault="00705504" w:rsidP="008E3D32">
            <w:pPr>
              <w:pStyle w:val="BodyText"/>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294" w:type="dxa"/>
          </w:tcPr>
          <w:p w14:paraId="7C58310A" w14:textId="77777777" w:rsidR="001A71C7" w:rsidRDefault="001A71C7" w:rsidP="008E3D32">
            <w:pPr>
              <w:pStyle w:val="BodyText"/>
              <w:keepNext/>
              <w:rPr>
                <w:bCs/>
                <w:lang w:val="en-US"/>
              </w:rPr>
            </w:pPr>
          </w:p>
        </w:tc>
      </w:tr>
      <w:tr w:rsidR="001A71C7" w14:paraId="39677B97" w14:textId="77777777" w:rsidTr="00E61A88">
        <w:trPr>
          <w:trHeight w:val="127"/>
        </w:trPr>
        <w:tc>
          <w:tcPr>
            <w:tcW w:w="1195" w:type="dxa"/>
          </w:tcPr>
          <w:p w14:paraId="62494467" w14:textId="69DD82C4" w:rsidR="001A71C7" w:rsidRDefault="00825310" w:rsidP="008E3D32">
            <w:pPr>
              <w:pStyle w:val="BodyText"/>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SimSun" w:hAnsi="Arial"/>
                <w:lang w:val="en-US"/>
              </w:rPr>
            </w:pPr>
            <w:r w:rsidRPr="000A0F92">
              <w:rPr>
                <w:rFonts w:ascii="Arial" w:eastAsia="SimSun" w:hAnsi="Arial"/>
                <w:color w:val="4472C4" w:themeColor="accent1"/>
                <w:lang w:val="en-US"/>
              </w:rPr>
              <w:t>[comment] Typo. intra -&gt; inter</w:t>
            </w:r>
          </w:p>
        </w:tc>
        <w:tc>
          <w:tcPr>
            <w:tcW w:w="1294" w:type="dxa"/>
          </w:tcPr>
          <w:p w14:paraId="27606DF8" w14:textId="77777777" w:rsidR="001A71C7" w:rsidRDefault="001A71C7" w:rsidP="008E3D32">
            <w:pPr>
              <w:pStyle w:val="BodyText"/>
              <w:keepNext/>
              <w:rPr>
                <w:bCs/>
                <w:lang w:val="en-US"/>
              </w:rPr>
            </w:pPr>
          </w:p>
        </w:tc>
      </w:tr>
      <w:tr w:rsidR="001A71C7" w14:paraId="25D937B1" w14:textId="77777777" w:rsidTr="00E61A88">
        <w:trPr>
          <w:trHeight w:val="127"/>
        </w:trPr>
        <w:tc>
          <w:tcPr>
            <w:tcW w:w="1195" w:type="dxa"/>
          </w:tcPr>
          <w:p w14:paraId="51FD280C" w14:textId="6879AEF0" w:rsidR="001A71C7" w:rsidRDefault="005827BE" w:rsidP="008E3D32">
            <w:pPr>
              <w:pStyle w:val="BodyText"/>
              <w:keepNext/>
              <w:rPr>
                <w:rFonts w:eastAsia="DengXian"/>
                <w:bCs/>
                <w:lang w:val="en-US"/>
              </w:rPr>
            </w:pPr>
            <w:r>
              <w:rPr>
                <w:rFonts w:eastAsia="DengXian"/>
                <w:bCs/>
                <w:lang w:val="en-US"/>
              </w:rPr>
              <w:t>v</w:t>
            </w:r>
            <w:r w:rsidR="001B6162">
              <w:rPr>
                <w:rFonts w:eastAsia="DengXian"/>
                <w:bCs/>
                <w:lang w:val="en-US"/>
              </w:rPr>
              <w:t>ivo</w:t>
            </w:r>
            <w:r>
              <w:rPr>
                <w:rFonts w:eastAsia="DengXian"/>
                <w:bCs/>
                <w:lang w:val="en-US"/>
              </w:rPr>
              <w:t>002</w:t>
            </w:r>
          </w:p>
        </w:tc>
        <w:tc>
          <w:tcPr>
            <w:tcW w:w="12041" w:type="dxa"/>
          </w:tcPr>
          <w:p w14:paraId="19C4270B" w14:textId="77777777" w:rsidR="001A71C7" w:rsidRDefault="00501AAA" w:rsidP="008E3D32">
            <w:pPr>
              <w:pStyle w:val="BodyText"/>
              <w:keepNext/>
              <w:rPr>
                <w:rFonts w:eastAsia="MS Mincho"/>
                <w:i/>
              </w:rPr>
            </w:pPr>
            <w:bookmarkStart w:id="2" w:name="_Toc193462478"/>
            <w:bookmarkStart w:id="3" w:name="_Toc193451214"/>
            <w:bookmarkStart w:id="4" w:name="_Toc193445409"/>
            <w:bookmarkStart w:id="5"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2"/>
            <w:bookmarkEnd w:id="3"/>
            <w:bookmarkEnd w:id="4"/>
            <w:bookmarkEnd w:id="5"/>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lastRenderedPageBreak/>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BodyText"/>
              <w:keepNext/>
              <w:rPr>
                <w:rFonts w:eastAsia="DengXian"/>
                <w:b/>
              </w:rPr>
            </w:pPr>
          </w:p>
          <w:p w14:paraId="6199F037" w14:textId="77777777" w:rsidR="00501AAA" w:rsidRDefault="00501AAA" w:rsidP="008E3D32">
            <w:pPr>
              <w:pStyle w:val="BodyText"/>
              <w:keepNext/>
              <w:rPr>
                <w:rFonts w:eastAsia="DengXian"/>
                <w:color w:val="4472C4" w:themeColor="accent1"/>
              </w:rPr>
            </w:pPr>
            <w:r w:rsidRPr="00501AAA">
              <w:rPr>
                <w:rFonts w:eastAsia="DengXian"/>
                <w:color w:val="4472C4" w:themeColor="accent1"/>
              </w:rPr>
              <w:t>[comment]</w:t>
            </w:r>
            <w:r>
              <w:rPr>
                <w:rFonts w:eastAsia="DengXian"/>
                <w:color w:val="4472C4" w:themeColor="accent1"/>
              </w:rPr>
              <w:t xml:space="preserve"> During last meeting, at offline session </w:t>
            </w:r>
            <w:r>
              <w:t xml:space="preserve"> </w:t>
            </w:r>
            <w:r w:rsidRPr="00501AAA">
              <w:rPr>
                <w:rFonts w:eastAsia="DengXian"/>
                <w:color w:val="4472C4" w:themeColor="accent1"/>
              </w:rPr>
              <w:t>[AT130][104][NES] (Ericsson)</w:t>
            </w:r>
            <w:r>
              <w:rPr>
                <w:rFonts w:eastAsia="DengXian"/>
                <w:color w:val="4472C4" w:themeColor="accent1"/>
              </w:rPr>
              <w:t xml:space="preserve">, </w:t>
            </w:r>
            <w:r w:rsidR="00F13A3D">
              <w:t xml:space="preserve"> </w:t>
            </w:r>
            <w:r w:rsidR="00F13A3D" w:rsidRPr="00F13A3D">
              <w:rPr>
                <w:rFonts w:eastAsia="DengXian"/>
                <w:color w:val="4472C4" w:themeColor="accent1"/>
              </w:rPr>
              <w:t>P6 in R2-2504037</w:t>
            </w:r>
            <w:r w:rsidR="00F13A3D">
              <w:rPr>
                <w:rFonts w:eastAsia="DengXian"/>
                <w:color w:val="4472C4" w:themeColor="accent1"/>
              </w:rPr>
              <w:t xml:space="preserve"> </w:t>
            </w:r>
            <w:r w:rsidR="00E12873">
              <w:rPr>
                <w:rFonts w:eastAsia="DengXian"/>
                <w:color w:val="4472C4" w:themeColor="accent1"/>
              </w:rPr>
              <w:t xml:space="preserve">about the UE behavior after receiving SI change notifcation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BodyText"/>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BodyText"/>
              <w:keepNext/>
              <w:rPr>
                <w:rFonts w:eastAsia="DengXian"/>
              </w:rPr>
            </w:pPr>
            <w:r>
              <w:rPr>
                <w:rFonts w:eastAsia="DengXian"/>
              </w:rPr>
              <w:t xml:space="preserve">  6&gt; </w:t>
            </w:r>
            <w:r w:rsidRPr="00E12873">
              <w:rPr>
                <w:rFonts w:eastAsia="DengXian"/>
              </w:rPr>
              <w:t>perform the actions as specified in clause 5.2.2.3.3x;</w:t>
            </w:r>
          </w:p>
          <w:p w14:paraId="3F7D7911" w14:textId="7E72A07B" w:rsidR="00E12873" w:rsidRDefault="00E12873" w:rsidP="008E3D32">
            <w:pPr>
              <w:pStyle w:val="BodyText"/>
              <w:keepNext/>
              <w:rPr>
                <w:rFonts w:eastAsia="DengXian"/>
                <w:color w:val="4472C4" w:themeColor="accent1"/>
              </w:rPr>
            </w:pPr>
            <w:r>
              <w:rPr>
                <w:rFonts w:eastAsia="DengXian"/>
                <w:color w:val="4472C4" w:themeColor="accent1"/>
              </w:rPr>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TableGrid"/>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603CCE">
                  <w:pPr>
                    <w:pStyle w:val="BodyText"/>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BodyText"/>
              <w:keepNext/>
              <w:rPr>
                <w:rFonts w:eastAsia="DengXian"/>
                <w:color w:val="4472C4" w:themeColor="accent1"/>
              </w:rPr>
            </w:pPr>
            <w:r>
              <w:rPr>
                <w:rFonts w:eastAsia="DengXian"/>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BodyText"/>
              <w:keepNext/>
              <w:rPr>
                <w:rFonts w:eastAsia="DengXian"/>
                <w:color w:val="4472C4" w:themeColor="accent1"/>
              </w:rPr>
            </w:pPr>
            <w:r w:rsidRPr="00E12873">
              <w:rPr>
                <w:rFonts w:eastAsia="DengXian"/>
                <w:color w:val="4472C4" w:themeColor="accent1"/>
              </w:rPr>
              <w:t>However, RAN2#126 agrees that:</w:t>
            </w:r>
          </w:p>
          <w:tbl>
            <w:tblPr>
              <w:tblStyle w:val="TableGrid"/>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603CCE">
                  <w:pPr>
                    <w:pStyle w:val="BodyText"/>
                    <w:keepNext/>
                    <w:framePr w:hSpace="180" w:wrap="around" w:vAnchor="text" w:hAnchor="text" w:y="1"/>
                    <w:suppressOverlap/>
                    <w:rPr>
                      <w:rFonts w:eastAsia="DengXian"/>
                      <w:color w:val="4472C4" w:themeColor="accent1"/>
                    </w:rPr>
                  </w:pPr>
                  <w:r w:rsidRPr="00E12873">
                    <w:rPr>
                      <w:rFonts w:eastAsia="DengXian"/>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BodyText"/>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BodyText"/>
              <w:keepNext/>
              <w:rPr>
                <w:rFonts w:eastAsia="DengXian"/>
                <w:color w:val="4472C4" w:themeColor="accent1"/>
              </w:rPr>
            </w:pPr>
            <w:r w:rsidRPr="00075A22">
              <w:rPr>
                <w:rFonts w:eastAsia="DengXian"/>
                <w:color w:val="4472C4" w:themeColor="accent1"/>
              </w:rPr>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BodyText"/>
              <w:keepNext/>
              <w:rPr>
                <w:rFonts w:eastAsia="DengXian"/>
                <w:color w:val="4472C4" w:themeColor="accent1"/>
              </w:rPr>
            </w:pPr>
            <w:r w:rsidRPr="00075A22">
              <w:rPr>
                <w:rFonts w:eastAsia="DengXian"/>
                <w:color w:val="4472C4" w:themeColor="accent1"/>
              </w:rPr>
              <w:lastRenderedPageBreak/>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BodyText"/>
              <w:keepNext/>
              <w:rPr>
                <w:rFonts w:eastAsia="DengXian"/>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BodyText"/>
              <w:keepNext/>
              <w:rPr>
                <w:bCs/>
                <w:lang w:val="en-US"/>
              </w:rPr>
            </w:pPr>
          </w:p>
        </w:tc>
      </w:tr>
      <w:tr w:rsidR="001A71C7" w14:paraId="21DA8212" w14:textId="77777777" w:rsidTr="00E61A88">
        <w:trPr>
          <w:trHeight w:val="127"/>
        </w:trPr>
        <w:tc>
          <w:tcPr>
            <w:tcW w:w="1195" w:type="dxa"/>
          </w:tcPr>
          <w:p w14:paraId="193A54C6" w14:textId="038369A8" w:rsidR="001A71C7" w:rsidRDefault="004456D8" w:rsidP="008E3D32">
            <w:pPr>
              <w:pStyle w:val="BodyText"/>
              <w:keepNext/>
              <w:rPr>
                <w:rFonts w:eastAsiaTheme="minorEastAsia"/>
                <w:bCs/>
                <w:lang w:val="en-US" w:eastAsia="ja-JP"/>
              </w:rPr>
            </w:pPr>
            <w:r>
              <w:rPr>
                <w:rFonts w:eastAsiaTheme="minorEastAsia"/>
                <w:bCs/>
                <w:lang w:val="en-US" w:eastAsia="ja-JP"/>
              </w:rPr>
              <w:lastRenderedPageBreak/>
              <w:t>vivo</w:t>
            </w:r>
            <w:r w:rsidR="001B6162">
              <w:rPr>
                <w:rFonts w:eastAsiaTheme="minorEastAsia"/>
                <w:bCs/>
                <w:lang w:val="en-US" w:eastAsia="ja-JP"/>
              </w:rPr>
              <w:t>003</w:t>
            </w:r>
          </w:p>
        </w:tc>
        <w:tc>
          <w:tcPr>
            <w:tcW w:w="12041" w:type="dxa"/>
          </w:tcPr>
          <w:p w14:paraId="019FF848" w14:textId="77777777" w:rsidR="001A71C7" w:rsidRDefault="004456D8" w:rsidP="008E3D32">
            <w:pPr>
              <w:pStyle w:val="BodyText"/>
              <w:keepNext/>
              <w:rPr>
                <w:rFonts w:eastAsia="MS Mincho"/>
                <w:b/>
              </w:rPr>
            </w:pPr>
            <w:r w:rsidRPr="004456D8">
              <w:rPr>
                <w:rFonts w:eastAsia="MS Mincho"/>
                <w:b/>
              </w:rPr>
              <w:t>5.2.2.3.5</w:t>
            </w:r>
            <w:r w:rsidRPr="004456D8">
              <w:rPr>
                <w:rFonts w:eastAsia="MS Mincho"/>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t>&lt;</w:t>
            </w:r>
            <w:r w:rsidRPr="004456D8">
              <w:rPr>
                <w:rFonts w:eastAsia="DengXian"/>
                <w:color w:val="FF0000"/>
              </w:rPr>
              <w:t>Blahblah....&gt;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BodyText"/>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r w:rsidRPr="004456D8">
              <w:rPr>
                <w:rFonts w:eastAsia="DengXian"/>
                <w:color w:val="FF0000"/>
              </w:rPr>
              <w:t>Blahblah....&gt;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BodyText"/>
              <w:keepNext/>
              <w:rPr>
                <w:rFonts w:eastAsia="MS Mincho"/>
                <w:b/>
              </w:rPr>
            </w:pPr>
          </w:p>
        </w:tc>
        <w:tc>
          <w:tcPr>
            <w:tcW w:w="1294" w:type="dxa"/>
          </w:tcPr>
          <w:p w14:paraId="506A876F" w14:textId="77777777" w:rsidR="001A71C7" w:rsidRDefault="001A71C7" w:rsidP="008E3D32">
            <w:pPr>
              <w:pStyle w:val="BodyText"/>
              <w:keepNext/>
              <w:rPr>
                <w:bCs/>
                <w:lang w:val="en-US"/>
              </w:rPr>
            </w:pPr>
          </w:p>
        </w:tc>
      </w:tr>
      <w:tr w:rsidR="001A71C7" w14:paraId="57A558E5" w14:textId="77777777" w:rsidTr="00E61A88">
        <w:trPr>
          <w:trHeight w:val="127"/>
        </w:trPr>
        <w:tc>
          <w:tcPr>
            <w:tcW w:w="1195" w:type="dxa"/>
          </w:tcPr>
          <w:p w14:paraId="56BCB0B9" w14:textId="2B05F9B8" w:rsidR="001A71C7" w:rsidRDefault="001B6162" w:rsidP="008E3D32">
            <w:pPr>
              <w:pStyle w:val="BodyText"/>
              <w:keepNext/>
              <w:rPr>
                <w:rFonts w:eastAsiaTheme="minorEastAsia"/>
                <w:bCs/>
                <w:lang w:val="en-US" w:eastAsia="ja-JP"/>
              </w:rPr>
            </w:pPr>
            <w:r>
              <w:rPr>
                <w:rFonts w:eastAsiaTheme="minorEastAsia"/>
                <w:bCs/>
                <w:lang w:val="en-US" w:eastAsia="ja-JP"/>
              </w:rPr>
              <w:lastRenderedPageBreak/>
              <w:t>vivo004</w:t>
            </w:r>
          </w:p>
        </w:tc>
        <w:tc>
          <w:tcPr>
            <w:tcW w:w="12041" w:type="dxa"/>
          </w:tcPr>
          <w:p w14:paraId="30C50812" w14:textId="77777777" w:rsidR="001B6162" w:rsidRDefault="001B6162" w:rsidP="001B6162">
            <w:pPr>
              <w:pStyle w:val="TAL"/>
              <w:rPr>
                <w:b/>
                <w:bCs/>
                <w:i/>
                <w:iCs/>
              </w:rPr>
            </w:pPr>
            <w:r>
              <w:rPr>
                <w:b/>
                <w:bCs/>
                <w:i/>
                <w:iCs/>
              </w:rPr>
              <w:t>physCellIdList</w:t>
            </w:r>
          </w:p>
          <w:p w14:paraId="6CB4F2AA" w14:textId="11D37654" w:rsidR="001A71C7" w:rsidRDefault="001B6162" w:rsidP="001B6162">
            <w:pPr>
              <w:pStyle w:val="BodyText"/>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BodyText"/>
              <w:keepNext/>
              <w:rPr>
                <w:rFonts w:eastAsia="DengXian"/>
                <w:b/>
                <w:lang w:val="en-US"/>
              </w:rPr>
            </w:pPr>
          </w:p>
          <w:p w14:paraId="1FD48E4A" w14:textId="6BC66703" w:rsidR="001B6162" w:rsidRDefault="001B6162" w:rsidP="008E3D32">
            <w:pPr>
              <w:pStyle w:val="BodyText"/>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BodyText"/>
              <w:keepNext/>
              <w:rPr>
                <w:bCs/>
                <w:lang w:val="en-US"/>
              </w:rPr>
            </w:pPr>
          </w:p>
        </w:tc>
      </w:tr>
      <w:tr w:rsidR="001A71C7" w14:paraId="35750B75" w14:textId="77777777" w:rsidTr="00E61A88">
        <w:trPr>
          <w:trHeight w:val="127"/>
        </w:trPr>
        <w:tc>
          <w:tcPr>
            <w:tcW w:w="1195" w:type="dxa"/>
          </w:tcPr>
          <w:p w14:paraId="7D50293F" w14:textId="4BD5CE7A" w:rsidR="001A71C7" w:rsidRDefault="001B6162" w:rsidP="008E3D32">
            <w:pPr>
              <w:pStyle w:val="BodyText"/>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Heading4"/>
            </w:pPr>
            <w:r>
              <w:t>–</w:t>
            </w:r>
            <w:r>
              <w:tab/>
            </w:r>
            <w:r>
              <w:rPr>
                <w:i/>
              </w:rPr>
              <w:t>RandomAccessAdaptationConfig</w:t>
            </w:r>
          </w:p>
          <w:p w14:paraId="739FB515" w14:textId="77777777" w:rsidR="001B6162" w:rsidRDefault="001B6162" w:rsidP="001B6162">
            <w:pPr>
              <w:keepNext/>
              <w:keepLines/>
              <w:rPr>
                <w:iCs/>
              </w:rPr>
            </w:pPr>
            <w:r>
              <w:t xml:space="preserve">The IE </w:t>
            </w:r>
            <w:r w:rsidRPr="001B6162">
              <w:rPr>
                <w:i/>
                <w:highlight w:val="yellow"/>
              </w:rPr>
              <w:t>RandomAccess AdaptationConfig</w:t>
            </w:r>
            <w:r>
              <w:t xml:space="preserve"> is used to configure adaptive random access occasions.</w:t>
            </w:r>
          </w:p>
          <w:p w14:paraId="074B50D9" w14:textId="6B3733E8" w:rsidR="001A71C7" w:rsidRDefault="001B6162" w:rsidP="008E3D32">
            <w:pPr>
              <w:pStyle w:val="BodyText"/>
              <w:keepNext/>
              <w:rPr>
                <w:rFonts w:eastAsia="SimSun"/>
                <w:b/>
                <w:lang w:val="en-US"/>
              </w:rPr>
            </w:pPr>
            <w:r>
              <w:rPr>
                <w:rFonts w:eastAsia="SimSun"/>
                <w:b/>
                <w:lang w:val="en-US"/>
              </w:rPr>
              <w:t xml:space="preserve">[comment] </w:t>
            </w:r>
            <w:r w:rsidR="00F458F8">
              <w:rPr>
                <w:rFonts w:eastAsia="SimSun"/>
                <w:b/>
                <w:lang w:val="en-US"/>
              </w:rPr>
              <w:t xml:space="preserve">Typo. </w:t>
            </w:r>
            <w:r>
              <w:rPr>
                <w:rFonts w:eastAsia="SimSun"/>
                <w:b/>
                <w:lang w:val="en-US"/>
              </w:rPr>
              <w:t xml:space="preserve">There should be no space </w:t>
            </w:r>
            <w:r w:rsidRPr="00F458F8">
              <w:rPr>
                <w:rFonts w:eastAsia="SimSun"/>
                <w:b/>
                <w:lang w:val="en-US"/>
              </w:rPr>
              <w:t>between</w:t>
            </w:r>
            <w:r w:rsidR="00F458F8" w:rsidRPr="00F458F8">
              <w:rPr>
                <w:rFonts w:eastAsia="SimSun"/>
                <w:b/>
                <w:lang w:val="en-US"/>
              </w:rPr>
              <w:t xml:space="preserve"> ‘</w:t>
            </w:r>
            <w:r w:rsidR="00F458F8" w:rsidRPr="00F458F8">
              <w:rPr>
                <w:b/>
                <w:i/>
              </w:rPr>
              <w:t xml:space="preserve"> RandomAccess’ and’  AdaptationConfig’</w:t>
            </w:r>
          </w:p>
        </w:tc>
        <w:tc>
          <w:tcPr>
            <w:tcW w:w="1294" w:type="dxa"/>
          </w:tcPr>
          <w:p w14:paraId="6F694B27" w14:textId="77777777" w:rsidR="001A71C7" w:rsidRDefault="001A71C7" w:rsidP="008E3D32">
            <w:pPr>
              <w:pStyle w:val="BodyText"/>
              <w:keepNext/>
              <w:rPr>
                <w:bCs/>
                <w:lang w:val="en-US"/>
              </w:rPr>
            </w:pPr>
          </w:p>
        </w:tc>
      </w:tr>
      <w:tr w:rsidR="001A71C7" w14:paraId="57BAE564" w14:textId="77777777" w:rsidTr="00E61A88">
        <w:trPr>
          <w:trHeight w:val="127"/>
        </w:trPr>
        <w:tc>
          <w:tcPr>
            <w:tcW w:w="1195" w:type="dxa"/>
          </w:tcPr>
          <w:p w14:paraId="61FACDD4" w14:textId="3EE3A0B7" w:rsidR="001A71C7" w:rsidRDefault="00614E66" w:rsidP="008E3D32">
            <w:pPr>
              <w:pStyle w:val="BodyText"/>
              <w:keepNext/>
              <w:rPr>
                <w:rFonts w:eastAsia="DengXian"/>
                <w:bCs/>
                <w:lang w:val="en-US"/>
              </w:rPr>
            </w:pPr>
            <w:r>
              <w:rPr>
                <w:rFonts w:eastAsia="DengXian" w:hint="eastAsia"/>
                <w:bCs/>
                <w:lang w:val="en-US"/>
              </w:rPr>
              <w:t>O</w:t>
            </w:r>
            <w:r>
              <w:rPr>
                <w:rFonts w:eastAsia="DengXian"/>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r w:rsidRPr="00D839FF">
              <w:rPr>
                <w:i/>
                <w:szCs w:val="22"/>
                <w:lang w:eastAsia="sv-SE"/>
              </w:rPr>
              <w:t xml:space="preserve">interFreqCarrierFreqList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294" w:type="dxa"/>
          </w:tcPr>
          <w:p w14:paraId="2685026D" w14:textId="77777777" w:rsidR="001A71C7" w:rsidRDefault="001A71C7" w:rsidP="008E3D32">
            <w:pPr>
              <w:pStyle w:val="BodyText"/>
              <w:keepNext/>
              <w:rPr>
                <w:bCs/>
                <w:lang w:val="en-US"/>
              </w:rPr>
            </w:pPr>
          </w:p>
        </w:tc>
      </w:tr>
      <w:tr w:rsidR="000C10D4" w14:paraId="73EB8535" w14:textId="77777777" w:rsidTr="00E61A88">
        <w:trPr>
          <w:trHeight w:val="127"/>
        </w:trPr>
        <w:tc>
          <w:tcPr>
            <w:tcW w:w="1195" w:type="dxa"/>
          </w:tcPr>
          <w:p w14:paraId="37FF0658" w14:textId="2BCAC6D0" w:rsidR="000C10D4" w:rsidRDefault="000C10D4" w:rsidP="000C10D4">
            <w:pPr>
              <w:pStyle w:val="BodyText"/>
              <w:keepNext/>
              <w:rPr>
                <w:rFonts w:eastAsia="DengXian"/>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r w:rsidRPr="00D839FF">
              <w:rPr>
                <w:i/>
              </w:rPr>
              <w:t>ssb-SubcarrierOffset</w:t>
            </w:r>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lastRenderedPageBreak/>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BodyText"/>
              <w:keepNext/>
              <w:rPr>
                <w:rFonts w:eastAsia="DengXian"/>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BodyText"/>
              <w:keepNext/>
              <w:rPr>
                <w:bCs/>
                <w:lang w:val="en-US"/>
              </w:rPr>
            </w:pPr>
          </w:p>
        </w:tc>
      </w:tr>
      <w:tr w:rsidR="000C10D4" w14:paraId="63E59AC7" w14:textId="77777777" w:rsidTr="00E61A88">
        <w:trPr>
          <w:trHeight w:val="127"/>
        </w:trPr>
        <w:tc>
          <w:tcPr>
            <w:tcW w:w="1195" w:type="dxa"/>
          </w:tcPr>
          <w:p w14:paraId="2D6234BF" w14:textId="2EEC2755" w:rsidR="000C10D4" w:rsidRDefault="000C10D4" w:rsidP="000C10D4">
            <w:pPr>
              <w:pStyle w:val="BodyText"/>
              <w:keepNext/>
              <w:rPr>
                <w:rFonts w:eastAsia="DengXian"/>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od-ssb-ActivationStatus</w:t>
            </w:r>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SCell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ultiple OD-SSBs with the different frequencies for a given SCell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od-ssb-ActivationStatus</w:t>
            </w:r>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signalled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od-ssb-ActivationStatus</w:t>
            </w:r>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od-ssb-ActivationStatus</w:t>
            </w:r>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6" w:author="LGE (Han Cha)" w:date="2025-07-14T10:30:00Z">
              <w:r>
                <w:rPr>
                  <w:rFonts w:eastAsia="Malgun Gothic" w:hint="eastAsia"/>
                  <w:bCs/>
                  <w:iCs/>
                  <w:lang w:val="en-US" w:eastAsia="ko-KR"/>
                </w:rPr>
                <w:t>If this field is present, the other OD-SSB configuration does not have th</w:t>
              </w:r>
            </w:ins>
            <w:ins w:id="7"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od-ssb-ActivationStatus</w:t>
            </w:r>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r w:rsidRPr="00C03796">
              <w:rPr>
                <w:rFonts w:eastAsia="Malgun Gothic"/>
                <w:bCs/>
                <w:i/>
                <w:lang w:val="en-US" w:eastAsia="ko-KR"/>
              </w:rPr>
              <w:t>SCell</w:t>
            </w:r>
            <w:r w:rsidRPr="00C03796">
              <w:rPr>
                <w:rFonts w:eastAsia="Malgun Gothic" w:hint="eastAsia"/>
                <w:bCs/>
                <w:i/>
                <w:lang w:val="en-US" w:eastAsia="ko-KR"/>
              </w:rPr>
              <w:t>Config</w:t>
            </w:r>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od-ssb-ActivationStatus</w:t>
            </w:r>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SCell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r w:rsidRPr="00D839FF">
              <w:t xml:space="preserve">SCellConfig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sCellIndex                          SCellIndex,</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8" w:author="LGE (Han Cha)" w:date="2025-07-14T10:25:00Z"/>
              </w:rPr>
            </w:pPr>
            <w:r>
              <w:rPr>
                <w:rFonts w:eastAsia="Malgun Gothic"/>
                <w:lang w:eastAsia="ko-KR"/>
              </w:rPr>
              <w:tab/>
            </w:r>
            <w:ins w:id="9" w:author="LGE (Han Cha)" w:date="2025-07-14T10: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10" w:author="LGE (Han Cha)" w:date="2025-07-14T10:25:00Z"/>
              </w:rPr>
            </w:pPr>
            <w:ins w:id="11" w:author="LGE (Han Cha)" w:date="2025-07-14T10: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keepNext/>
              <w:keepLines/>
              <w:jc w:val="center"/>
              <w:rPr>
                <w:rFonts w:eastAsia="Malgun Gothic"/>
                <w:lang w:eastAsia="ko-KR"/>
                <w:rPrChange w:id="12" w:author="LGE (Han Cha)" w:date="2025-07-14T10:25:00Z">
                  <w:rPr>
                    <w:b/>
                    <w:szCs w:val="22"/>
                  </w:rPr>
                </w:rPrChange>
              </w:rPr>
            </w:pPr>
            <w:r>
              <w:rPr>
                <w:rFonts w:eastAsia="Malgun Gothic"/>
                <w:lang w:eastAsia="ko-KR"/>
              </w:rPr>
              <w:tab/>
            </w:r>
            <w:ins w:id="13" w:author="LGE (Han Cha)" w:date="2025-07-14T10:26:00Z">
              <w:r w:rsidRPr="007C7931">
                <w:rPr>
                  <w:rFonts w:eastAsia="Malgun Gothic" w:hint="eastAsia"/>
                  <w:highlight w:val="yellow"/>
                  <w:lang w:eastAsia="ko-KR"/>
                </w:rPr>
                <w:t>od-ssb-ActivationStatus</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(0..maxNrofOD-SSB-</w:t>
              </w:r>
            </w:ins>
            <w:ins w:id="14"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5" w:author="LGE (Han Cha)" w:date="2025-07-14T10:31:00Z">
                  <w:rPr>
                    <w:b/>
                    <w:szCs w:val="22"/>
                  </w:rPr>
                </w:rPrChange>
              </w:rPr>
            </w:pPr>
            <w:r w:rsidRPr="00582C59">
              <w:t xml:space="preserve"> </w:t>
            </w:r>
          </w:p>
          <w:p w14:paraId="2B8E4BD8" w14:textId="5CFB3650" w:rsidR="000C10D4" w:rsidRDefault="000C10D4" w:rsidP="000C10D4">
            <w:pPr>
              <w:pStyle w:val="BodyText"/>
              <w:keepNext/>
              <w:rPr>
                <w:rFonts w:eastAsia="DengXian"/>
                <w:color w:val="FF0000"/>
                <w:u w:val="single"/>
              </w:rPr>
            </w:pPr>
            <w:r w:rsidRPr="00D839FF">
              <w:t>}</w:t>
            </w:r>
          </w:p>
        </w:tc>
        <w:tc>
          <w:tcPr>
            <w:tcW w:w="1294" w:type="dxa"/>
          </w:tcPr>
          <w:p w14:paraId="0D0069C0" w14:textId="77777777" w:rsidR="000C10D4" w:rsidRDefault="000C10D4" w:rsidP="000C10D4">
            <w:pPr>
              <w:pStyle w:val="BodyText"/>
              <w:keepNext/>
              <w:rPr>
                <w:bCs/>
                <w:lang w:val="en-US"/>
              </w:rPr>
            </w:pPr>
          </w:p>
        </w:tc>
      </w:tr>
      <w:tr w:rsidR="000C10D4" w14:paraId="34CFFEF2" w14:textId="77777777" w:rsidTr="00E61A88">
        <w:trPr>
          <w:trHeight w:val="127"/>
        </w:trPr>
        <w:tc>
          <w:tcPr>
            <w:tcW w:w="1195" w:type="dxa"/>
          </w:tcPr>
          <w:p w14:paraId="7A6FAEB0" w14:textId="2C5F895C" w:rsidR="000C10D4" w:rsidRDefault="000C10D4" w:rsidP="000C10D4">
            <w:pPr>
              <w:pStyle w:val="BodyText"/>
              <w:keepNext/>
              <w:rPr>
                <w:rFonts w:eastAsia="DengXian"/>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Heading4"/>
              <w:ind w:left="0" w:firstLine="0"/>
            </w:pPr>
            <w:r w:rsidRPr="00D839FF">
              <w:rPr>
                <w:i/>
              </w:rPr>
              <w:t>DownlinkConfigCommonSIB</w:t>
            </w:r>
          </w:p>
          <w:p w14:paraId="7A85CD65" w14:textId="77777777" w:rsidR="000C10D4" w:rsidRPr="00D839FF" w:rsidRDefault="000C10D4" w:rsidP="000C10D4">
            <w:r w:rsidRPr="00D839FF">
              <w:t xml:space="preserve">The IE </w:t>
            </w:r>
            <w:r w:rsidRPr="00D839FF">
              <w:rPr>
                <w:i/>
              </w:rPr>
              <w:t xml:space="preserve">DownlinkConfigCommonSIB </w:t>
            </w:r>
            <w:r w:rsidRPr="00D839FF">
              <w:t>provides common downlink parameters of a cell.</w:t>
            </w:r>
          </w:p>
          <w:p w14:paraId="7A258377" w14:textId="77777777" w:rsidR="000C10D4" w:rsidRPr="00D839FF" w:rsidRDefault="000C10D4" w:rsidP="000C10D4">
            <w:pPr>
              <w:pStyle w:val="TH"/>
            </w:pPr>
            <w:r w:rsidRPr="00D839FF">
              <w:rPr>
                <w:i/>
              </w:rPr>
              <w:t>DownlinkConfigCommonSIB</w:t>
            </w:r>
            <w:r w:rsidRPr="00D839FF">
              <w:t xml:space="preserve"> information element</w:t>
            </w:r>
          </w:p>
          <w:p w14:paraId="0C315C1A" w14:textId="77777777" w:rsidR="000C10D4" w:rsidRPr="00D839FF" w:rsidRDefault="000C10D4" w:rsidP="000C10D4">
            <w:pPr>
              <w:pStyle w:val="PL"/>
            </w:pPr>
            <w:r>
              <w:lastRenderedPageBreak/>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PDCCH-ConfigCommon</w:t>
            </w:r>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PDCCH-ConfigCommon</w:t>
            </w:r>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PDCCH-ConfigCommon</w:t>
            </w:r>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lastRenderedPageBreak/>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r w:rsidRPr="00D839FF">
              <w:rPr>
                <w:i/>
              </w:rPr>
              <w:t>DownlinkConfigCommonSIB</w:t>
            </w:r>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PDCCH-ConfigCommon</w:t>
            </w:r>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r w:rsidRPr="00D839FF">
              <w:rPr>
                <w:i/>
              </w:rPr>
              <w:t>DownlinkConfigCommonSIB</w:t>
            </w:r>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298D9372" w14:textId="77777777" w:rsidR="000C10D4" w:rsidRDefault="000C10D4" w:rsidP="000C10D4">
            <w:pPr>
              <w:rPr>
                <w:rFonts w:eastAsia="SimSun"/>
                <w:lang w:val="en-US" w:eastAsia="zh-CN"/>
              </w:rPr>
            </w:pPr>
          </w:p>
        </w:tc>
        <w:tc>
          <w:tcPr>
            <w:tcW w:w="1294" w:type="dxa"/>
          </w:tcPr>
          <w:p w14:paraId="375E397B" w14:textId="77777777" w:rsidR="000C10D4" w:rsidRDefault="000C10D4" w:rsidP="000C10D4">
            <w:pPr>
              <w:pStyle w:val="BodyText"/>
              <w:keepNext/>
              <w:rPr>
                <w:bCs/>
                <w:lang w:val="en-US"/>
              </w:rPr>
            </w:pPr>
          </w:p>
        </w:tc>
      </w:tr>
      <w:tr w:rsidR="000C10D4" w14:paraId="6ED32F1B" w14:textId="77777777" w:rsidTr="00E61A88">
        <w:trPr>
          <w:trHeight w:val="127"/>
        </w:trPr>
        <w:tc>
          <w:tcPr>
            <w:tcW w:w="1195" w:type="dxa"/>
          </w:tcPr>
          <w:p w14:paraId="2A746CE5" w14:textId="4D55771D" w:rsidR="000C10D4" w:rsidRDefault="000C10D4" w:rsidP="000C10D4">
            <w:pPr>
              <w:pStyle w:val="BodyText"/>
              <w:keepNext/>
              <w:rPr>
                <w:rFonts w:eastAsia="DengXian"/>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SimSun"/>
              </w:rPr>
            </w:pPr>
            <w:r w:rsidRPr="00467554">
              <w:rPr>
                <w:rFonts w:eastAsia="SimSun"/>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SimSun"/>
              </w:rPr>
            </w:pPr>
            <w:r w:rsidRPr="008330FB">
              <w:rPr>
                <w:rFonts w:eastAsia="SimSun"/>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SimSun"/>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lastRenderedPageBreak/>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294" w:type="dxa"/>
          </w:tcPr>
          <w:p w14:paraId="5869D312" w14:textId="77777777" w:rsidR="000C10D4" w:rsidRDefault="000C10D4" w:rsidP="000C10D4">
            <w:pPr>
              <w:pStyle w:val="BodyText"/>
              <w:keepNext/>
              <w:rPr>
                <w:bCs/>
                <w:lang w:val="en-US"/>
              </w:rPr>
            </w:pPr>
          </w:p>
        </w:tc>
      </w:tr>
      <w:tr w:rsidR="00F51964" w14:paraId="3D83BDBF" w14:textId="77777777" w:rsidTr="00E61A88">
        <w:trPr>
          <w:trHeight w:val="127"/>
        </w:trPr>
        <w:tc>
          <w:tcPr>
            <w:tcW w:w="1195" w:type="dxa"/>
          </w:tcPr>
          <w:p w14:paraId="36C30948" w14:textId="231BC4A3" w:rsidR="00F51964" w:rsidRDefault="00F51964" w:rsidP="00F51964">
            <w:pPr>
              <w:pStyle w:val="BodyText"/>
              <w:keepNext/>
              <w:rPr>
                <w:rFonts w:eastAsia="DengXian"/>
                <w:bCs/>
                <w:lang w:val="en-US"/>
              </w:rPr>
            </w:pPr>
            <w:r>
              <w:rPr>
                <w:rFonts w:eastAsia="DengXian"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DengXian"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BodyText"/>
              <w:keepNext/>
              <w:rPr>
                <w:bCs/>
                <w:lang w:val="en-US"/>
              </w:rPr>
            </w:pPr>
          </w:p>
        </w:tc>
      </w:tr>
      <w:tr w:rsidR="00F51964" w14:paraId="7E56991B" w14:textId="77777777" w:rsidTr="00E61A88">
        <w:trPr>
          <w:trHeight w:val="127"/>
        </w:trPr>
        <w:tc>
          <w:tcPr>
            <w:tcW w:w="1195" w:type="dxa"/>
          </w:tcPr>
          <w:p w14:paraId="02132C58" w14:textId="3EB93F98" w:rsidR="00F51964" w:rsidRDefault="00F51964" w:rsidP="00F51964">
            <w:pPr>
              <w:pStyle w:val="BodyText"/>
              <w:keepNext/>
              <w:rPr>
                <w:rFonts w:eastAsia="DengXian"/>
                <w:bCs/>
                <w:lang w:val="en-US"/>
              </w:rPr>
            </w:pPr>
            <w:r>
              <w:rPr>
                <w:rFonts w:eastAsia="DengXian" w:hint="eastAsia"/>
                <w:bCs/>
                <w:lang w:val="en-US"/>
              </w:rPr>
              <w:t>CATT002</w:t>
            </w:r>
          </w:p>
        </w:tc>
        <w:tc>
          <w:tcPr>
            <w:tcW w:w="12041" w:type="dxa"/>
          </w:tcPr>
          <w:p w14:paraId="63C96D94" w14:textId="77777777" w:rsidR="00F51964" w:rsidRDefault="00F51964" w:rsidP="00F51964">
            <w:pPr>
              <w:pStyle w:val="Heading4"/>
              <w:rPr>
                <w:i/>
                <w:lang w:eastAsia="zh-CN"/>
              </w:rPr>
            </w:pPr>
            <w:bookmarkStart w:id="16" w:name="_Toc60777187"/>
            <w:bookmarkStart w:id="17" w:name="_Toc193446125"/>
            <w:bookmarkStart w:id="18" w:name="_Toc193451930"/>
            <w:bookmarkStart w:id="19" w:name="_Toc193463200"/>
            <w:r w:rsidRPr="00D839FF">
              <w:t>–</w:t>
            </w:r>
            <w:r w:rsidRPr="00D839FF">
              <w:tab/>
            </w:r>
            <w:r w:rsidRPr="00D839FF">
              <w:rPr>
                <w:i/>
              </w:rPr>
              <w:t>CellGroupConfig</w:t>
            </w:r>
            <w:bookmarkEnd w:id="16"/>
            <w:bookmarkEnd w:id="17"/>
            <w:bookmarkEnd w:id="18"/>
            <w:bookmarkEnd w:id="19"/>
          </w:p>
          <w:p w14:paraId="417DABEB" w14:textId="77777777" w:rsidR="00F51964" w:rsidRPr="00026B6C" w:rsidRDefault="00F51964" w:rsidP="00F51964">
            <w:pPr>
              <w:pStyle w:val="BodyText"/>
              <w:ind w:left="1200" w:hanging="400"/>
              <w:rPr>
                <w:rFonts w:eastAsiaTheme="minorEastAsia"/>
              </w:rPr>
            </w:pPr>
          </w:p>
          <w:p w14:paraId="0D393875" w14:textId="77777777" w:rsidR="00F51964" w:rsidRDefault="00F51964" w:rsidP="00F51964">
            <w:pPr>
              <w:pStyle w:val="BodyText"/>
              <w:keepNext/>
              <w:ind w:left="1200" w:hanging="400"/>
              <w:rPr>
                <w:rFonts w:eastAsiaTheme="minorEastAsia"/>
                <w:bCs/>
                <w:iCs/>
                <w:szCs w:val="22"/>
              </w:rPr>
            </w:pPr>
            <w:r>
              <w:t xml:space="preserve">od-SSB-ConfigToAddModList-r19                     </w:t>
            </w:r>
            <w:r w:rsidRPr="00AC151B">
              <w:t>SEQUENCE (SIZE (1.. max</w:t>
            </w:r>
            <w:r>
              <w:t>NrofOD-SSB-r19</w:t>
            </w:r>
            <w:r w:rsidRPr="00AC151B">
              <w:t>)) OF OD-SSB-Config-r19</w:t>
            </w:r>
            <w:r>
              <w:t xml:space="preserve">    OPTIONAL,   --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603CCE">
                  <w:pPr>
                    <w:pStyle w:val="TAL"/>
                    <w:framePr w:hSpace="180" w:wrap="around" w:vAnchor="text" w:hAnchor="text" w:y="1"/>
                    <w:ind w:left="1418" w:hanging="284"/>
                    <w:suppressOverlap/>
                    <w:rPr>
                      <w:b/>
                      <w:bCs/>
                      <w:i/>
                      <w:iCs/>
                    </w:rPr>
                  </w:pPr>
                  <w:r w:rsidRPr="00D707F5">
                    <w:rPr>
                      <w:b/>
                      <w:bCs/>
                      <w:i/>
                      <w:iCs/>
                    </w:rPr>
                    <w:t>od-SSB-ConfigToAddModList</w:t>
                  </w:r>
                </w:p>
                <w:p w14:paraId="58DEC53E" w14:textId="77777777" w:rsidR="00F51964" w:rsidRPr="00A24C7F" w:rsidRDefault="00F51964" w:rsidP="00603CCE">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BodyText"/>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DengXian" w:hint="eastAsia"/>
                <w:bCs/>
                <w:lang w:val="en-US"/>
              </w:rPr>
              <w:t>s</w:t>
            </w:r>
            <w:r w:rsidRPr="0047359B">
              <w:rPr>
                <w:rFonts w:eastAsiaTheme="minorEastAsia" w:hint="eastAsia"/>
                <w:bCs/>
                <w:lang w:val="en-US"/>
              </w:rPr>
              <w:t>, i</w:t>
            </w:r>
            <w:r w:rsidRPr="0047359B">
              <w:rPr>
                <w:rFonts w:eastAsiaTheme="minorEastAsia"/>
                <w:bCs/>
                <w:lang w:val="en-US"/>
              </w:rPr>
              <w:t xml:space="preserve">f other parameters, such as od-ssb-Periodicity,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BodyText"/>
              <w:keepNext/>
              <w:rPr>
                <w:rFonts w:eastAsia="DengXian"/>
                <w:bCs/>
                <w:lang w:val="en-US"/>
              </w:rPr>
            </w:pPr>
          </w:p>
        </w:tc>
      </w:tr>
      <w:tr w:rsidR="00F51964" w14:paraId="4A7EC2F4" w14:textId="77777777" w:rsidTr="00E61A88">
        <w:trPr>
          <w:trHeight w:val="127"/>
        </w:trPr>
        <w:tc>
          <w:tcPr>
            <w:tcW w:w="1195" w:type="dxa"/>
          </w:tcPr>
          <w:p w14:paraId="5B3CA129" w14:textId="35F31E3E" w:rsidR="00F51964" w:rsidRDefault="00F51964" w:rsidP="00F51964">
            <w:pPr>
              <w:pStyle w:val="BodyText"/>
              <w:keepNext/>
              <w:rPr>
                <w:rFonts w:eastAsia="DengXian"/>
                <w:bCs/>
                <w:lang w:val="en-US"/>
              </w:rPr>
            </w:pPr>
            <w:r w:rsidRPr="00FA5B1B">
              <w:rPr>
                <w:rFonts w:eastAsia="DengXian" w:hint="eastAsia"/>
                <w:bCs/>
                <w:lang w:val="en-US"/>
              </w:rPr>
              <w:t>CATT00</w:t>
            </w:r>
            <w:r>
              <w:rPr>
                <w:rFonts w:eastAsia="DengXian" w:hint="eastAsia"/>
                <w:bCs/>
                <w:lang w:val="en-US"/>
              </w:rPr>
              <w:t>3</w:t>
            </w:r>
          </w:p>
        </w:tc>
        <w:tc>
          <w:tcPr>
            <w:tcW w:w="12041" w:type="dxa"/>
          </w:tcPr>
          <w:p w14:paraId="4ADBF2E9" w14:textId="77777777" w:rsidR="00F51964" w:rsidRDefault="00F51964" w:rsidP="00F51964">
            <w:pPr>
              <w:pStyle w:val="BodyText"/>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603CCE">
                  <w:pPr>
                    <w:pStyle w:val="TAL"/>
                    <w:framePr w:hSpace="180" w:wrap="around" w:vAnchor="text" w:hAnchor="text" w:y="1"/>
                    <w:ind w:left="1418" w:hanging="284"/>
                    <w:suppressOverlap/>
                    <w:rPr>
                      <w:b/>
                      <w:bCs/>
                      <w:i/>
                      <w:iCs/>
                      <w:lang w:eastAsia="sv-SE"/>
                    </w:rPr>
                  </w:pPr>
                  <w:r w:rsidRPr="00A24C7F">
                    <w:rPr>
                      <w:b/>
                      <w:bCs/>
                      <w:i/>
                      <w:iCs/>
                      <w:lang w:val="en-US" w:eastAsia="sv-SE"/>
                    </w:rPr>
                    <w:t>od-ssb-nrofBurst</w:t>
                  </w:r>
                </w:p>
                <w:p w14:paraId="488AE11E" w14:textId="77777777" w:rsidR="00F51964" w:rsidRPr="00A24C7F" w:rsidRDefault="00F51964" w:rsidP="00603CCE">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BodyText"/>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For a cell supporting on-demand SSB SCell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od-ssb-nrofBurst</w:t>
            </w:r>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lastRenderedPageBreak/>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od-ssb-nrofBurst</w:t>
            </w:r>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od-ssb-nrofBurst</w:t>
            </w:r>
            <w:r w:rsidRPr="00EA1666">
              <w:rPr>
                <w:rFonts w:eastAsia="Malgun Gothic"/>
                <w:lang w:val="en-US" w:eastAsia="ko-KR"/>
              </w:rPr>
              <w:t xml:space="preserve"> according to NW indication.</w:t>
            </w:r>
          </w:p>
          <w:p w14:paraId="5232FC6A" w14:textId="77777777" w:rsidR="00F51964" w:rsidRDefault="00F51964" w:rsidP="00F51964">
            <w:pPr>
              <w:pStyle w:val="BodyText"/>
              <w:keepNext/>
              <w:ind w:left="1200" w:hanging="400"/>
              <w:rPr>
                <w:rFonts w:eastAsiaTheme="minorEastAsia"/>
                <w:bCs/>
                <w:lang w:val="en-US"/>
              </w:rPr>
            </w:pPr>
          </w:p>
          <w:p w14:paraId="3FFF8194" w14:textId="090A534A" w:rsidR="00F51964" w:rsidRDefault="00F51964" w:rsidP="00F51964">
            <w:pPr>
              <w:jc w:val="both"/>
              <w:rPr>
                <w:rFonts w:eastAsia="DengXian"/>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od-ssb-nrofBurst</w:t>
            </w:r>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od-ssb-nrofBurst</w:t>
            </w:r>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od-ssb-ActivationStatus in OD-SSB-Config</w:t>
            </w:r>
            <w:r>
              <w:rPr>
                <w:rFonts w:eastAsiaTheme="minorEastAsia" w:hint="eastAsia"/>
                <w:bCs/>
                <w:lang w:val="en-US"/>
              </w:rPr>
              <w:t xml:space="preserve">, so </w:t>
            </w:r>
            <w:r w:rsidRPr="00A41D10">
              <w:rPr>
                <w:rFonts w:eastAsia="Malgun Gothic"/>
                <w:i/>
                <w:iCs/>
                <w:lang w:val="en-US"/>
              </w:rPr>
              <w:t>od-ssb-nrofBurst</w:t>
            </w:r>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BodyText"/>
              <w:keepNext/>
              <w:rPr>
                <w:bCs/>
                <w:lang w:val="en-US"/>
              </w:rPr>
            </w:pPr>
          </w:p>
        </w:tc>
      </w:tr>
      <w:tr w:rsidR="00F51964" w14:paraId="19504987" w14:textId="77777777" w:rsidTr="00E61A88">
        <w:trPr>
          <w:trHeight w:val="127"/>
        </w:trPr>
        <w:tc>
          <w:tcPr>
            <w:tcW w:w="1195" w:type="dxa"/>
          </w:tcPr>
          <w:p w14:paraId="7C09F616" w14:textId="6C29FD1F" w:rsidR="00F51964" w:rsidRDefault="00F51964" w:rsidP="00F51964">
            <w:pPr>
              <w:pStyle w:val="BodyText"/>
              <w:keepNext/>
              <w:rPr>
                <w:rFonts w:eastAsia="DengXian"/>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Heading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BodyText"/>
              <w:keepNext/>
              <w:rPr>
                <w:bCs/>
                <w:lang w:val="en-US"/>
              </w:rPr>
            </w:pPr>
          </w:p>
        </w:tc>
      </w:tr>
      <w:tr w:rsidR="00F51964" w14:paraId="348BE068" w14:textId="77777777" w:rsidTr="00E61A88">
        <w:trPr>
          <w:trHeight w:val="127"/>
        </w:trPr>
        <w:tc>
          <w:tcPr>
            <w:tcW w:w="1195" w:type="dxa"/>
          </w:tcPr>
          <w:p w14:paraId="382171B9" w14:textId="54672DE6" w:rsidR="00F51964" w:rsidRDefault="00F51964" w:rsidP="00F51964">
            <w:pPr>
              <w:pStyle w:val="BodyText"/>
              <w:keepNext/>
              <w:rPr>
                <w:rFonts w:eastAsia="DengXian"/>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 xml:space="preserve">InterFreqCarrierFreqInfo-v1900 ::=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InterFreqExcludedCellList                       </w:t>
            </w:r>
          </w:p>
          <w:p w14:paraId="5BFD791B" w14:textId="77777777" w:rsidR="00F51964" w:rsidRDefault="00F51964" w:rsidP="00F51964">
            <w:pPr>
              <w:pStyle w:val="PL"/>
              <w:ind w:left="1200" w:hanging="400"/>
              <w:rPr>
                <w:color w:val="808080"/>
              </w:rPr>
            </w:pPr>
            <w:r>
              <w:t xml:space="preserve">    }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CellReselectionPriority                          </w:t>
            </w:r>
            <w:r>
              <w:rPr>
                <w:color w:val="993366"/>
              </w:rPr>
              <w:t>OPTIONAL</w:t>
            </w:r>
            <w:r>
              <w:t xml:space="preserve">,   </w:t>
            </w:r>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CellReselectionSubPriority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lastRenderedPageBreak/>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r w:rsidRPr="000254FD">
              <w:rPr>
                <w:i/>
                <w:iCs/>
                <w:strike/>
                <w:highlight w:val="yellow"/>
                <w:lang w:eastAsia="en-GB"/>
              </w:rPr>
              <w:t>intra</w:t>
            </w:r>
            <w:r w:rsidRPr="000254FD">
              <w:rPr>
                <w:rFonts w:hint="eastAsia"/>
                <w:i/>
                <w:iCs/>
                <w:highlight w:val="yellow"/>
              </w:rPr>
              <w:t>inter</w:t>
            </w:r>
            <w:r>
              <w:rPr>
                <w:i/>
                <w:iCs/>
                <w:lang w:eastAsia="en-GB"/>
              </w:rPr>
              <w:t xml:space="preserve">FreqExcludedCellList </w:t>
            </w:r>
            <w:r>
              <w:rPr>
                <w:lang w:eastAsia="en-GB"/>
              </w:rPr>
              <w:t>(without suffix)</w:t>
            </w:r>
          </w:p>
        </w:tc>
        <w:tc>
          <w:tcPr>
            <w:tcW w:w="1294" w:type="dxa"/>
          </w:tcPr>
          <w:p w14:paraId="0D0283ED" w14:textId="77777777" w:rsidR="00F51964" w:rsidRDefault="00F51964" w:rsidP="00F51964">
            <w:pPr>
              <w:pStyle w:val="BodyText"/>
              <w:keepNext/>
              <w:rPr>
                <w:bCs/>
                <w:lang w:val="en-US"/>
              </w:rPr>
            </w:pPr>
          </w:p>
        </w:tc>
      </w:tr>
      <w:tr w:rsidR="00E855F1" w14:paraId="54003366" w14:textId="77777777" w:rsidTr="00E61A88">
        <w:trPr>
          <w:trHeight w:val="127"/>
        </w:trPr>
        <w:tc>
          <w:tcPr>
            <w:tcW w:w="1195" w:type="dxa"/>
          </w:tcPr>
          <w:p w14:paraId="752CD04B" w14:textId="39D38A1E" w:rsidR="00E855F1" w:rsidRDefault="00E855F1" w:rsidP="00E855F1">
            <w:pPr>
              <w:pStyle w:val="BodyText"/>
              <w:keepNext/>
              <w:rPr>
                <w:rFonts w:eastAsia="DengXian"/>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BodyText"/>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BodyText"/>
              <w:keepNext/>
              <w:rPr>
                <w:rFonts w:eastAsia="DengXian"/>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Heading4"/>
              <w:rPr>
                <w:rFonts w:eastAsia="SimSun"/>
                <w:i/>
                <w:sz w:val="21"/>
                <w:szCs w:val="16"/>
              </w:rPr>
            </w:pPr>
            <w:bookmarkStart w:id="20" w:name="_Toc60777142"/>
            <w:bookmarkStart w:id="21" w:name="_Toc193446058"/>
            <w:bookmarkStart w:id="22" w:name="_Toc193451863"/>
            <w:bookmarkStart w:id="23" w:name="_Toc193463133"/>
            <w:r w:rsidRPr="000A2E32">
              <w:rPr>
                <w:rFonts w:eastAsia="SimSun"/>
                <w:sz w:val="21"/>
                <w:szCs w:val="16"/>
              </w:rPr>
              <w:t>–</w:t>
            </w:r>
            <w:r w:rsidRPr="000A2E32">
              <w:rPr>
                <w:rFonts w:eastAsia="SimSun"/>
                <w:sz w:val="21"/>
                <w:szCs w:val="16"/>
              </w:rPr>
              <w:tab/>
            </w:r>
            <w:r w:rsidRPr="000A2E32">
              <w:rPr>
                <w:rFonts w:eastAsia="SimSun"/>
                <w:i/>
                <w:sz w:val="21"/>
                <w:szCs w:val="16"/>
              </w:rPr>
              <w:t>SIB3</w:t>
            </w:r>
            <w:bookmarkEnd w:id="20"/>
            <w:bookmarkEnd w:id="21"/>
            <w:bookmarkEnd w:id="22"/>
            <w:bookmarkEnd w:id="23"/>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IntraFreqExcludedCellList    </w:t>
            </w:r>
          </w:p>
          <w:p w14:paraId="3E94DF0E" w14:textId="77777777" w:rsidR="00E855F1" w:rsidRPr="0044569D" w:rsidRDefault="00E855F1" w:rsidP="00E855F1">
            <w:pPr>
              <w:pStyle w:val="PL"/>
              <w:rPr>
                <w:rFonts w:eastAsia="Malgun Gothic"/>
              </w:rPr>
            </w:pPr>
            <w:r>
              <w:t xml:space="preserve">    }</w:t>
            </w:r>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BodyText"/>
              <w:keepNext/>
              <w:rPr>
                <w:bCs/>
                <w:lang w:val="en-US"/>
              </w:rPr>
            </w:pPr>
          </w:p>
        </w:tc>
      </w:tr>
      <w:tr w:rsidR="00E855F1" w14:paraId="0876A4F6" w14:textId="77777777" w:rsidTr="00E61A88">
        <w:trPr>
          <w:trHeight w:val="127"/>
        </w:trPr>
        <w:tc>
          <w:tcPr>
            <w:tcW w:w="1195" w:type="dxa"/>
          </w:tcPr>
          <w:p w14:paraId="340753E8" w14:textId="0C655E10" w:rsidR="00E855F1" w:rsidRDefault="00E855F1" w:rsidP="00E855F1">
            <w:pPr>
              <w:pStyle w:val="BodyText"/>
              <w:keepNext/>
              <w:rPr>
                <w:rFonts w:eastAsia="DengXian"/>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Heading4"/>
              <w:rPr>
                <w:rFonts w:eastAsia="SimSun"/>
                <w:i/>
                <w:noProof/>
                <w:sz w:val="21"/>
                <w:szCs w:val="16"/>
              </w:rPr>
            </w:pPr>
            <w:bookmarkStart w:id="24" w:name="_Toc60777143"/>
            <w:bookmarkStart w:id="25" w:name="_Toc193446059"/>
            <w:bookmarkStart w:id="26" w:name="_Toc193451864"/>
            <w:bookmarkStart w:id="27" w:name="_Toc193463134"/>
            <w:r w:rsidRPr="000A2E32">
              <w:rPr>
                <w:rFonts w:eastAsia="SimSun"/>
                <w:sz w:val="21"/>
                <w:szCs w:val="16"/>
              </w:rPr>
              <w:t>–</w:t>
            </w:r>
            <w:r w:rsidRPr="000A2E32">
              <w:rPr>
                <w:rFonts w:eastAsia="SimSun"/>
                <w:sz w:val="21"/>
                <w:szCs w:val="16"/>
              </w:rPr>
              <w:tab/>
            </w:r>
            <w:r w:rsidRPr="000A2E32">
              <w:rPr>
                <w:rFonts w:eastAsia="SimSun"/>
                <w:i/>
                <w:noProof/>
                <w:sz w:val="21"/>
                <w:szCs w:val="16"/>
              </w:rPr>
              <w:t>SIB4</w:t>
            </w:r>
            <w:bookmarkEnd w:id="24"/>
            <w:bookmarkEnd w:id="25"/>
            <w:bookmarkEnd w:id="26"/>
            <w:bookmarkEnd w:id="27"/>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InterFreqCarrierFreqList-v1800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00      InterFreqCarrierFreqList-v1</w:t>
            </w:r>
            <w:r>
              <w:t>9</w:t>
            </w:r>
            <w:r w:rsidRPr="00D839FF">
              <w:t xml:space="preserve">00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Heading4"/>
              <w:rPr>
                <w:sz w:val="21"/>
                <w:szCs w:val="16"/>
              </w:rPr>
            </w:pPr>
            <w:r w:rsidRPr="000A2E32">
              <w:rPr>
                <w:sz w:val="21"/>
                <w:szCs w:val="16"/>
              </w:rPr>
              <w:t>–</w:t>
            </w:r>
            <w:r w:rsidRPr="000A2E32">
              <w:rPr>
                <w:sz w:val="21"/>
                <w:szCs w:val="16"/>
              </w:rPr>
              <w:tab/>
            </w:r>
            <w:r w:rsidRPr="000A2E32">
              <w:rPr>
                <w:i/>
                <w:sz w:val="21"/>
                <w:szCs w:val="16"/>
              </w:rPr>
              <w:t>DownlinkConfigCommonSIB</w:t>
            </w:r>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Heading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lastRenderedPageBreak/>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{eight,four,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8" w:name="_Toc60777297"/>
            <w:bookmarkStart w:id="29" w:name="_Toc193446297"/>
            <w:bookmarkStart w:id="30" w:name="_Toc193452102"/>
            <w:bookmarkStart w:id="31"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PDCCH-ConfigCommon</w:t>
            </w:r>
            <w:bookmarkEnd w:id="28"/>
            <w:bookmarkEnd w:id="29"/>
            <w:bookmarkEnd w:id="30"/>
            <w:bookmarkEnd w:id="31"/>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BodyText"/>
              <w:keepNext/>
              <w:rPr>
                <w:rFonts w:eastAsiaTheme="minorEastAsia"/>
                <w:b/>
                <w:lang w:eastAsia="ja-JP"/>
              </w:rPr>
            </w:pPr>
            <w:bookmarkStart w:id="32" w:name="_Toc60777332"/>
            <w:bookmarkStart w:id="33" w:name="_Toc193446335"/>
            <w:bookmarkStart w:id="34" w:name="_Toc193452140"/>
            <w:bookmarkStart w:id="35" w:name="_Toc193463412"/>
            <w:r w:rsidRPr="00D839FF">
              <w:t>–</w:t>
            </w:r>
            <w:r w:rsidRPr="00D839FF">
              <w:tab/>
            </w:r>
            <w:r w:rsidRPr="00D839FF">
              <w:rPr>
                <w:i/>
                <w:noProof/>
              </w:rPr>
              <w:t>RACH-ConfigCommon</w:t>
            </w:r>
            <w:bookmarkEnd w:id="32"/>
            <w:bookmarkEnd w:id="33"/>
            <w:bookmarkEnd w:id="34"/>
            <w:bookmarkEnd w:id="35"/>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BodyText"/>
              <w:keepNext/>
              <w:rPr>
                <w:rFonts w:eastAsia="DengXian"/>
                <w:bCs/>
                <w:lang w:val="en-US"/>
              </w:rPr>
            </w:pPr>
          </w:p>
        </w:tc>
      </w:tr>
      <w:tr w:rsidR="00E855F1" w14:paraId="2998622F" w14:textId="77777777" w:rsidTr="00E61A88">
        <w:trPr>
          <w:trHeight w:val="127"/>
        </w:trPr>
        <w:tc>
          <w:tcPr>
            <w:tcW w:w="1195" w:type="dxa"/>
          </w:tcPr>
          <w:p w14:paraId="4AA33002" w14:textId="6B2B5B98" w:rsidR="00E855F1" w:rsidRDefault="00E855F1" w:rsidP="00E855F1">
            <w:pPr>
              <w:pStyle w:val="BodyText"/>
              <w:keepNext/>
              <w:rPr>
                <w:rFonts w:eastAsia="DengXian"/>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Heading4"/>
              <w:rPr>
                <w:sz w:val="21"/>
                <w:szCs w:val="16"/>
              </w:rPr>
            </w:pPr>
            <w:r w:rsidRPr="000A2E32">
              <w:rPr>
                <w:sz w:val="21"/>
                <w:szCs w:val="16"/>
              </w:rPr>
              <w:t>–</w:t>
            </w:r>
            <w:r w:rsidRPr="000A2E32">
              <w:rPr>
                <w:sz w:val="21"/>
                <w:szCs w:val="16"/>
              </w:rPr>
              <w:tab/>
            </w:r>
            <w:r w:rsidRPr="000A2E32">
              <w:rPr>
                <w:i/>
                <w:sz w:val="21"/>
                <w:szCs w:val="16"/>
              </w:rPr>
              <w:t>CellGroupConfig</w:t>
            </w:r>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(1.. max</w:t>
            </w:r>
            <w:r>
              <w:t>NrofOD-SSB-r19</w:t>
            </w:r>
            <w:r w:rsidRPr="00AC151B">
              <w:t>)) OF OD-SSB-Config-r19</w:t>
            </w:r>
            <w:r>
              <w:t xml:space="preserve">    OPTIONAL,   -- Need N</w:t>
            </w:r>
          </w:p>
          <w:p w14:paraId="073C6374" w14:textId="77777777" w:rsidR="00E855F1" w:rsidRDefault="00E855F1" w:rsidP="00E855F1">
            <w:pPr>
              <w:pStyle w:val="PL"/>
            </w:pPr>
            <w:r>
              <w:t xml:space="preserve">    od-SSB-ConfigToReleaseList-r19                    </w:t>
            </w:r>
            <w:r w:rsidRPr="00AC151B">
              <w:t>SEQUENCE (SIZE (1.. max</w:t>
            </w:r>
            <w:r>
              <w:t>NrofOD-SSB-r19</w:t>
            </w:r>
            <w:r w:rsidRPr="00AC151B">
              <w:t>)) OF OD-SSB-Config</w:t>
            </w:r>
            <w:r>
              <w:t>Id</w:t>
            </w:r>
            <w:r w:rsidRPr="00AC151B">
              <w:t>-r19</w:t>
            </w:r>
            <w:r>
              <w:t xml:space="preserve">    OPTIONAL</w:t>
            </w:r>
            <w:r w:rsidRPr="0027596D">
              <w:rPr>
                <w:highlight w:val="yellow"/>
              </w:rPr>
              <w:t>,</w:t>
            </w:r>
            <w:r>
              <w:t xml:space="preserve">   --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BodyText"/>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BodyText"/>
              <w:keepNext/>
              <w:rPr>
                <w:bCs/>
                <w:lang w:val="en-US"/>
              </w:rPr>
            </w:pPr>
          </w:p>
        </w:tc>
      </w:tr>
      <w:tr w:rsidR="00E855F1" w14:paraId="13122F68" w14:textId="77777777" w:rsidTr="00E61A88">
        <w:trPr>
          <w:trHeight w:val="127"/>
        </w:trPr>
        <w:tc>
          <w:tcPr>
            <w:tcW w:w="1195" w:type="dxa"/>
          </w:tcPr>
          <w:p w14:paraId="55FB64C3" w14:textId="7B73AC8E" w:rsidR="00E855F1" w:rsidRDefault="00E855F1" w:rsidP="00E855F1">
            <w:pPr>
              <w:pStyle w:val="BodyText"/>
              <w:keepNext/>
              <w:rPr>
                <w:rFonts w:eastAsia="DengXian"/>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od-SSB-ConfigToAddModList</w:t>
            </w:r>
          </w:p>
          <w:p w14:paraId="358F4734"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BodyText"/>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SCell ?</w:t>
            </w:r>
          </w:p>
          <w:p w14:paraId="4BDC794B" w14:textId="77777777" w:rsidR="00E855F1" w:rsidRPr="00974C7B" w:rsidRDefault="00E855F1" w:rsidP="00E855F1">
            <w:pPr>
              <w:pStyle w:val="Agreement"/>
              <w:tabs>
                <w:tab w:val="clear" w:pos="1619"/>
                <w:tab w:val="num" w:pos="1800"/>
              </w:tabs>
              <w:ind w:left="800" w:hanging="400"/>
            </w:pPr>
            <w:r>
              <w:t>RAN2 understands m</w:t>
            </w:r>
            <w:r w:rsidRPr="00974C7B">
              <w:t>ultiple OD-SSBs with the different frequencies for a given SCell is not supported.</w:t>
            </w:r>
          </w:p>
          <w:p w14:paraId="6426032B" w14:textId="77777777" w:rsidR="00E855F1" w:rsidRDefault="00E855F1" w:rsidP="00E855F1">
            <w:pPr>
              <w:pStyle w:val="BodyText"/>
              <w:rPr>
                <w:rFonts w:eastAsiaTheme="minorEastAsia"/>
                <w:lang w:eastAsia="ja-JP"/>
              </w:rPr>
            </w:pPr>
          </w:p>
          <w:p w14:paraId="2154690E" w14:textId="6DE60CC0" w:rsidR="00E855F1" w:rsidRDefault="00E855F1" w:rsidP="00E855F1">
            <w:pPr>
              <w:pStyle w:val="BodyText"/>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od-SSB-ConfigToAddModList</w:t>
            </w:r>
          </w:p>
          <w:p w14:paraId="7A055FE6" w14:textId="77777777" w:rsidR="00E855F1" w:rsidRDefault="00E855F1" w:rsidP="00E855F1">
            <w:pPr>
              <w:pStyle w:val="BodyText"/>
              <w:rPr>
                <w:rFonts w:eastAsiaTheme="minorEastAsia"/>
                <w:bCs/>
                <w:iCs/>
                <w:szCs w:val="22"/>
                <w:lang w:eastAsia="ja-JP"/>
              </w:rPr>
            </w:pPr>
            <w:r>
              <w:rPr>
                <w:bCs/>
                <w:iCs/>
                <w:szCs w:val="22"/>
                <w:lang w:eastAsia="sv-SE"/>
              </w:rPr>
              <w:lastRenderedPageBreak/>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SC</w:t>
            </w:r>
            <w:r w:rsidRPr="0053137C">
              <w:rPr>
                <w:bCs/>
                <w:iCs/>
                <w:color w:val="FF0000"/>
                <w:szCs w:val="22"/>
                <w:highlight w:val="yellow"/>
                <w:lang w:eastAsia="sv-SE"/>
              </w:rPr>
              <w:t>ell</w:t>
            </w:r>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BodyText"/>
              <w:keepNext/>
              <w:rPr>
                <w:bCs/>
                <w:lang w:val="en-US"/>
              </w:rPr>
            </w:pPr>
          </w:p>
        </w:tc>
      </w:tr>
      <w:tr w:rsidR="00E855F1" w14:paraId="21A95EA5" w14:textId="77777777" w:rsidTr="00E61A88">
        <w:trPr>
          <w:trHeight w:val="127"/>
        </w:trPr>
        <w:tc>
          <w:tcPr>
            <w:tcW w:w="1195" w:type="dxa"/>
          </w:tcPr>
          <w:p w14:paraId="3BB17608" w14:textId="2AE6D3F2" w:rsidR="00E855F1" w:rsidRDefault="00E855F1" w:rsidP="00E855F1">
            <w:pPr>
              <w:pStyle w:val="BodyText"/>
              <w:keepNext/>
              <w:rPr>
                <w:rFonts w:eastAsia="DengXian"/>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BodyText"/>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TableGrid"/>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603CCE">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603CCE">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BodyText"/>
              <w:keepNext/>
              <w:rPr>
                <w:rFonts w:eastAsiaTheme="minorEastAsia"/>
                <w:noProof/>
                <w:lang w:eastAsia="ja-JP"/>
              </w:rPr>
            </w:pPr>
          </w:p>
          <w:p w14:paraId="2209F52A" w14:textId="12BA842E" w:rsidR="00E855F1" w:rsidRDefault="00E855F1" w:rsidP="00E855F1">
            <w:pPr>
              <w:rPr>
                <w:rFonts w:eastAsia="MS Mincho"/>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tc>
        <w:tc>
          <w:tcPr>
            <w:tcW w:w="1294" w:type="dxa"/>
          </w:tcPr>
          <w:p w14:paraId="730F0114" w14:textId="77777777" w:rsidR="00E855F1" w:rsidRDefault="00E855F1" w:rsidP="00E855F1">
            <w:pPr>
              <w:pStyle w:val="BodyText"/>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BodyText"/>
              <w:keepNext/>
              <w:rPr>
                <w:rFonts w:eastAsia="DengXian"/>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Heading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 xml:space="preserve">OD-SSB-Config-r19 ::=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(0..8)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one}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ARFCN-ValueNR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lastRenderedPageBreak/>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r w:rsidRPr="00B20ECA">
              <w:rPr>
                <w:rFonts w:eastAsiaTheme="minorEastAsia" w:hint="eastAsia"/>
                <w:color w:val="FF0000"/>
                <w:highlight w:val="cyan"/>
                <w:lang w:val="en-US"/>
              </w:rPr>
              <w:t>1</w:t>
            </w:r>
            <w:r>
              <w:rPr>
                <w:rFonts w:eastAsiaTheme="minorEastAsia" w:hint="eastAsia"/>
                <w:lang w:val="en-US"/>
              </w:rPr>
              <w:t xml:space="preserve">..8). We think if NW does not use implicit od-ssb deactivation, this IE is not configured as in TS 38.213, </w:t>
            </w:r>
            <w:r w:rsidRPr="0092665F">
              <w:rPr>
                <w:rFonts w:eastAsiaTheme="minorEastAsia"/>
                <w:i/>
                <w:iCs/>
                <w:lang w:val="en-US"/>
              </w:rPr>
              <w:t>“</w:t>
            </w:r>
            <w:r w:rsidRPr="0092665F">
              <w:rPr>
                <w:i/>
                <w:iCs/>
              </w:rPr>
              <w:t xml:space="preserve">A number of half frames with transmission of the second SS/PBCH blocks is indicated by a MAC CE from values provided by od-ssb-nrofBurst, </w:t>
            </w:r>
            <w:r w:rsidRPr="00B20ECA">
              <w:rPr>
                <w:i/>
                <w:iCs/>
              </w:rPr>
              <w:t>if provided; otherwise,</w:t>
            </w:r>
            <w:r w:rsidRPr="0092665F">
              <w:rPr>
                <w:i/>
                <w:iCs/>
              </w:rPr>
              <w:t xml:space="preserve"> the transmission of the second SS/PBCH blocks occurs until it is deactivated by od-ssb-config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BodyText"/>
              <w:keepNext/>
              <w:rPr>
                <w:bCs/>
                <w:lang w:val="en-US"/>
              </w:rPr>
            </w:pPr>
          </w:p>
        </w:tc>
      </w:tr>
      <w:tr w:rsidR="00797801" w14:paraId="009DB9D9" w14:textId="77777777" w:rsidTr="00E61A88">
        <w:trPr>
          <w:trHeight w:val="127"/>
        </w:trPr>
        <w:tc>
          <w:tcPr>
            <w:tcW w:w="1195" w:type="dxa"/>
          </w:tcPr>
          <w:p w14:paraId="48C1182B" w14:textId="0224D6A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BodyText"/>
              <w:keepNext/>
              <w:rPr>
                <w:rFonts w:ascii="Times New Roman" w:hAnsi="Times New Roman"/>
                <w:bCs/>
                <w:iCs/>
                <w:szCs w:val="22"/>
              </w:rPr>
            </w:pPr>
            <w:r w:rsidRPr="00DB7E7A">
              <w:rPr>
                <w:rFonts w:ascii="Times New Roman" w:hAnsi="Times New Roman"/>
                <w:bCs/>
                <w:iCs/>
                <w:szCs w:val="22"/>
              </w:rPr>
              <w:t xml:space="preserve">Indicates whether the UE can assumes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DengXian"/>
                <w:lang w:val="en-US"/>
              </w:rPr>
              <w:t>[Sharp]</w:t>
            </w:r>
            <w:r>
              <w:rPr>
                <w:rFonts w:eastAsia="DengXian"/>
                <w:lang w:val="en-US"/>
              </w:rPr>
              <w:t>: There is no definition for “UL-WUS” in 38.331, suggest rewording as “SIB1 request”.</w:t>
            </w:r>
          </w:p>
        </w:tc>
        <w:tc>
          <w:tcPr>
            <w:tcW w:w="1294" w:type="dxa"/>
          </w:tcPr>
          <w:p w14:paraId="626610C1" w14:textId="77777777" w:rsidR="00797801" w:rsidRDefault="00797801" w:rsidP="00797801">
            <w:pPr>
              <w:pStyle w:val="BodyText"/>
              <w:keepNext/>
              <w:rPr>
                <w:bCs/>
                <w:lang w:val="en-US"/>
              </w:rPr>
            </w:pPr>
          </w:p>
        </w:tc>
      </w:tr>
      <w:tr w:rsidR="00797801" w14:paraId="097BACDE" w14:textId="77777777" w:rsidTr="00E61A88">
        <w:trPr>
          <w:trHeight w:val="127"/>
        </w:trPr>
        <w:tc>
          <w:tcPr>
            <w:tcW w:w="1195" w:type="dxa"/>
          </w:tcPr>
          <w:p w14:paraId="3DEF655E" w14:textId="6EFB957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r w:rsidRPr="00D55C28">
              <w:rPr>
                <w:rFonts w:ascii="Arial" w:hAnsi="Arial"/>
                <w:i/>
                <w:sz w:val="22"/>
                <w:lang w:eastAsia="zh-CN"/>
              </w:rPr>
              <w:t>SIBxx</w:t>
            </w:r>
          </w:p>
          <w:p w14:paraId="78939350" w14:textId="77777777" w:rsidR="00797801" w:rsidRPr="00D55C28" w:rsidRDefault="00797801" w:rsidP="00797801">
            <w:pPr>
              <w:rPr>
                <w:lang w:eastAsia="zh-CN"/>
              </w:rPr>
            </w:pPr>
            <w:r w:rsidRPr="00D55C28">
              <w:rPr>
                <w:lang w:eastAsia="zh-CN"/>
              </w:rPr>
              <w:t>Upon receiving SIBxx,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DengXian" w:hint="eastAsia"/>
                <w:lang w:val="en-US"/>
              </w:rPr>
              <w:t>[</w:t>
            </w:r>
            <w:r w:rsidRPr="00D55C28">
              <w:rPr>
                <w:rFonts w:eastAsia="DengXian"/>
                <w:lang w:val="en-US"/>
              </w:rPr>
              <w:t xml:space="preserve">Sharp]: </w:t>
            </w:r>
            <w:r>
              <w:rPr>
                <w:rFonts w:eastAsia="DengXian"/>
                <w:lang w:val="en-US"/>
              </w:rPr>
              <w:t xml:space="preserve">Considering RRC </w:t>
            </w:r>
            <w:r>
              <w:rPr>
                <w:rFonts w:eastAsia="DengXian" w:hint="eastAsia"/>
                <w:lang w:val="en-US"/>
              </w:rPr>
              <w:t>r</w:t>
            </w:r>
            <w:r>
              <w:rPr>
                <w:rFonts w:eastAsia="DengXian"/>
                <w:lang w:val="en-US"/>
              </w:rPr>
              <w:t>eestablishment case, “reselected” can be “(re)selected”.</w:t>
            </w:r>
          </w:p>
        </w:tc>
        <w:tc>
          <w:tcPr>
            <w:tcW w:w="1294" w:type="dxa"/>
          </w:tcPr>
          <w:p w14:paraId="2A4DE5F5" w14:textId="77777777" w:rsidR="00797801" w:rsidRDefault="00797801" w:rsidP="00797801">
            <w:pPr>
              <w:pStyle w:val="BodyText"/>
              <w:keepNext/>
              <w:rPr>
                <w:bCs/>
                <w:lang w:val="en-US"/>
              </w:rPr>
            </w:pPr>
          </w:p>
        </w:tc>
      </w:tr>
      <w:tr w:rsidR="00797801" w14:paraId="0B404022" w14:textId="77777777" w:rsidTr="00E61A88">
        <w:trPr>
          <w:trHeight w:val="127"/>
        </w:trPr>
        <w:tc>
          <w:tcPr>
            <w:tcW w:w="1195" w:type="dxa"/>
          </w:tcPr>
          <w:p w14:paraId="2BE99392" w14:textId="72BD77AD"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r w:rsidRPr="00D839FF">
              <w:rPr>
                <w:i/>
              </w:rPr>
              <w:t>ssbFrequency</w:t>
            </w:r>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r w:rsidRPr="00D839FF">
              <w:rPr>
                <w:i/>
              </w:rPr>
              <w:t>ssbFrequency</w:t>
            </w:r>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DengXian" w:hint="eastAsia"/>
                <w:lang w:val="en-US"/>
              </w:rPr>
              <w:t>[</w:t>
            </w:r>
            <w:r w:rsidRPr="001019FF">
              <w:rPr>
                <w:rFonts w:eastAsia="DengXian"/>
                <w:lang w:val="en-US"/>
              </w:rPr>
              <w:t>Sharp]</w:t>
            </w:r>
            <w:r>
              <w:rPr>
                <w:rFonts w:eastAsia="DengXian"/>
                <w:lang w:val="en-US"/>
              </w:rPr>
              <w:t xml:space="preserve">: Now </w:t>
            </w:r>
            <w:r w:rsidRPr="001019FF">
              <w:rPr>
                <w:rFonts w:eastAsia="DengXian"/>
                <w:i/>
                <w:lang w:val="en-US"/>
              </w:rPr>
              <w:t>od-smtc</w:t>
            </w:r>
            <w:r>
              <w:rPr>
                <w:rFonts w:eastAsia="DengXian"/>
                <w:lang w:val="en-US"/>
              </w:rPr>
              <w:t xml:space="preserve"> is introduced and will</w:t>
            </w:r>
            <w:r w:rsidRPr="001019FF">
              <w:rPr>
                <w:rFonts w:eastAsia="DengXian"/>
                <w:lang w:val="en-US"/>
              </w:rPr>
              <w:t xml:space="preserve"> be used instead of </w:t>
            </w:r>
            <w:r w:rsidRPr="001019FF">
              <w:rPr>
                <w:rFonts w:eastAsia="DengXian"/>
                <w:i/>
                <w:lang w:val="en-US"/>
              </w:rPr>
              <w:t>smtc1</w:t>
            </w:r>
            <w:r w:rsidRPr="001019FF">
              <w:rPr>
                <w:rFonts w:eastAsia="DengXian"/>
                <w:lang w:val="en-US"/>
              </w:rPr>
              <w:t xml:space="preserve"> when OD-SSB is activated</w:t>
            </w:r>
            <w:r>
              <w:rPr>
                <w:rFonts w:eastAsia="DengXian"/>
                <w:lang w:val="en-US"/>
              </w:rPr>
              <w:t>. Should the above configuration requirement be extended for</w:t>
            </w:r>
            <w:r w:rsidRPr="001019FF">
              <w:rPr>
                <w:rFonts w:eastAsia="DengXian"/>
                <w:i/>
                <w:lang w:val="en-US"/>
              </w:rPr>
              <w:t xml:space="preserve"> od-smtc</w:t>
            </w:r>
            <w:r>
              <w:rPr>
                <w:rFonts w:eastAsia="DengXian"/>
                <w:lang w:val="en-US"/>
              </w:rPr>
              <w:t xml:space="preserve"> also?</w:t>
            </w:r>
          </w:p>
        </w:tc>
        <w:tc>
          <w:tcPr>
            <w:tcW w:w="1294" w:type="dxa"/>
          </w:tcPr>
          <w:p w14:paraId="335CD410" w14:textId="77777777" w:rsidR="00797801" w:rsidRDefault="00797801" w:rsidP="00797801">
            <w:pPr>
              <w:pStyle w:val="BodyText"/>
              <w:keepNext/>
              <w:rPr>
                <w:bCs/>
                <w:lang w:val="en-US"/>
              </w:rPr>
            </w:pPr>
          </w:p>
        </w:tc>
      </w:tr>
      <w:tr w:rsidR="00222612" w14:paraId="4D8929DC" w14:textId="77777777" w:rsidTr="00E61A88">
        <w:trPr>
          <w:trHeight w:val="127"/>
        </w:trPr>
        <w:tc>
          <w:tcPr>
            <w:tcW w:w="1195" w:type="dxa"/>
          </w:tcPr>
          <w:p w14:paraId="5ECF2B49" w14:textId="0996A34A"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od-ssb-ActivationStatus</w:t>
            </w:r>
          </w:p>
          <w:p w14:paraId="4CBC890E" w14:textId="58715466" w:rsidR="00222612" w:rsidRDefault="00222612" w:rsidP="00222612">
            <w:pPr>
              <w:contextualSpacing/>
              <w:rPr>
                <w:rFonts w:ascii="Arial" w:hAnsi="Arial"/>
                <w:lang w:eastAsia="sv-SE"/>
              </w:rPr>
            </w:pPr>
            <w:r w:rsidRPr="004E49F8">
              <w:rPr>
                <w:rFonts w:eastAsia="DengXian"/>
              </w:rPr>
              <w:t xml:space="preserve">[Xiaomi] Do we need to clarify for </w:t>
            </w:r>
            <w:r>
              <w:rPr>
                <w:rFonts w:eastAsia="DengXian"/>
              </w:rPr>
              <w:t>after a SCell is configured</w:t>
            </w:r>
            <w:r w:rsidRPr="004E49F8">
              <w:rPr>
                <w:rFonts w:eastAsia="DengXian"/>
              </w:rPr>
              <w:t>, at most one OD-SSB is activated, i.e., at most one of the activation status is set to activated among all the OD-SSB configurations?</w:t>
            </w:r>
          </w:p>
        </w:tc>
        <w:tc>
          <w:tcPr>
            <w:tcW w:w="1294" w:type="dxa"/>
          </w:tcPr>
          <w:p w14:paraId="77E2A963" w14:textId="77777777" w:rsidR="00222612" w:rsidRDefault="00222612" w:rsidP="00222612">
            <w:pPr>
              <w:pStyle w:val="BodyText"/>
              <w:keepNext/>
              <w:rPr>
                <w:bCs/>
                <w:lang w:val="en-US"/>
              </w:rPr>
            </w:pPr>
          </w:p>
        </w:tc>
      </w:tr>
      <w:tr w:rsidR="00222612" w14:paraId="506FE8B9" w14:textId="77777777" w:rsidTr="00E61A88">
        <w:trPr>
          <w:trHeight w:val="127"/>
        </w:trPr>
        <w:tc>
          <w:tcPr>
            <w:tcW w:w="1195" w:type="dxa"/>
          </w:tcPr>
          <w:p w14:paraId="68A3715A" w14:textId="0EBFB416"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od-ssb-absoluteFrequency</w:t>
            </w:r>
          </w:p>
          <w:p w14:paraId="61406615" w14:textId="36C9746F" w:rsidR="00222612" w:rsidRDefault="00222612" w:rsidP="00222612">
            <w:pPr>
              <w:contextualSpacing/>
              <w:rPr>
                <w:rFonts w:ascii="Arial" w:hAnsi="Arial"/>
                <w:lang w:eastAsia="sv-SE"/>
              </w:rPr>
            </w:pPr>
            <w:r w:rsidRPr="004E49F8">
              <w:rPr>
                <w:rFonts w:eastAsia="DengXian"/>
              </w:rPr>
              <w:t>[Xiaomi]</w:t>
            </w:r>
            <w:r>
              <w:rPr>
                <w:rFonts w:eastAsia="DengXian"/>
              </w:rPr>
              <w:t xml:space="preserve"> according to the RAN1 para list, there is no restriction “</w:t>
            </w:r>
            <w:r w:rsidRPr="00EE2E96">
              <w:rPr>
                <w:rFonts w:eastAsia="DengXian"/>
              </w:rPr>
              <w:t>when the frequency is different from absoluteFrequencySSB configured in IE FrequencyInfoDL for this serving cell</w:t>
            </w:r>
            <w:r>
              <w:rPr>
                <w:rFonts w:eastAsia="DengXian"/>
              </w:rPr>
              <w:t xml:space="preserve">” for this parameter. </w:t>
            </w:r>
          </w:p>
        </w:tc>
        <w:tc>
          <w:tcPr>
            <w:tcW w:w="1294" w:type="dxa"/>
          </w:tcPr>
          <w:p w14:paraId="7E990C0A" w14:textId="77777777" w:rsidR="00222612" w:rsidRDefault="00222612" w:rsidP="00222612">
            <w:pPr>
              <w:pStyle w:val="BodyText"/>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od-ssb-nrofBurst</w:t>
            </w:r>
          </w:p>
          <w:p w14:paraId="106B7384" w14:textId="77777777" w:rsidR="00222612" w:rsidRDefault="00222612" w:rsidP="00222612">
            <w:pPr>
              <w:pStyle w:val="B2"/>
              <w:rPr>
                <w:bCs/>
                <w:iCs/>
                <w:szCs w:val="22"/>
                <w:lang w:eastAsia="sv-SE"/>
              </w:rPr>
            </w:pPr>
            <w:r w:rsidRPr="008B1238">
              <w:rPr>
                <w:bCs/>
                <w:iCs/>
                <w:szCs w:val="22"/>
                <w:lang w:eastAsia="sv-SE"/>
              </w:rPr>
              <w:lastRenderedPageBreak/>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DengXian"/>
              </w:rPr>
              <w:t>[Xiaomi]</w:t>
            </w:r>
            <w:r>
              <w:rPr>
                <w:rFonts w:eastAsia="DengXian"/>
              </w:rPr>
              <w:t xml:space="preserve"> not clear what “indicated” means. Suggest to change to “activated”</w:t>
            </w:r>
          </w:p>
        </w:tc>
        <w:tc>
          <w:tcPr>
            <w:tcW w:w="1294" w:type="dxa"/>
          </w:tcPr>
          <w:p w14:paraId="324531C5" w14:textId="77777777" w:rsidR="00222612" w:rsidRDefault="00222612" w:rsidP="00222612">
            <w:pPr>
              <w:pStyle w:val="BodyText"/>
              <w:keepNext/>
              <w:rPr>
                <w:bCs/>
                <w:lang w:val="en-US"/>
              </w:rPr>
            </w:pPr>
          </w:p>
        </w:tc>
      </w:tr>
      <w:tr w:rsidR="00222612" w14:paraId="692528C6" w14:textId="77777777" w:rsidTr="00E61A88">
        <w:trPr>
          <w:trHeight w:val="127"/>
        </w:trPr>
        <w:tc>
          <w:tcPr>
            <w:tcW w:w="1195" w:type="dxa"/>
          </w:tcPr>
          <w:p w14:paraId="1F00AFD7" w14:textId="519A26DE"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DengXian" w:hAnsi="Times New Roman"/>
              </w:rPr>
              <w:t>P</w:t>
            </w:r>
            <w:r w:rsidRPr="00F077B5">
              <w:rPr>
                <w:rFonts w:ascii="Times New Roman" w:eastAsia="DengXian" w:hAnsi="Times New Roman" w:hint="eastAsia"/>
              </w:rPr>
              <w:t>arameters</w:t>
            </w:r>
            <w:r w:rsidRPr="00F077B5">
              <w:rPr>
                <w:rFonts w:ascii="Times New Roman" w:eastAsia="DengXian" w:hAnsi="Times New Roman"/>
              </w:rPr>
              <w:t xml:space="preserve"> </w:t>
            </w:r>
            <w:r w:rsidRPr="00F077B5">
              <w:rPr>
                <w:rFonts w:ascii="Times New Roman" w:eastAsia="DengXian" w:hAnsi="Times New Roman" w:hint="eastAsia"/>
              </w:rPr>
              <w:t xml:space="preserve">related </w:t>
            </w:r>
            <w:r w:rsidRPr="00F077B5">
              <w:rPr>
                <w:rFonts w:ascii="Times New Roman" w:eastAsia="DengXian" w:hAnsi="Times New Roman"/>
              </w:rPr>
              <w:t>to SSB adaptation is not captured</w:t>
            </w:r>
          </w:p>
        </w:tc>
        <w:tc>
          <w:tcPr>
            <w:tcW w:w="1294" w:type="dxa"/>
          </w:tcPr>
          <w:p w14:paraId="1334BC36" w14:textId="77777777" w:rsidR="00222612" w:rsidRDefault="00222612" w:rsidP="00222612">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36"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r w:rsidRPr="00BF18C5">
        <w:rPr>
          <w:rFonts w:cs="Arial"/>
          <w:b w:val="0"/>
          <w:bCs w:val="0"/>
          <w:i/>
          <w:iCs/>
        </w:rPr>
        <w:t>pagingAdaptationF</w:t>
      </w:r>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BodyText"/>
              <w:keepNext/>
              <w:rPr>
                <w:rFonts w:eastAsia="DengXian"/>
                <w:bCs/>
                <w:lang w:val="en-US"/>
              </w:rPr>
            </w:pPr>
            <w:r>
              <w:rPr>
                <w:rFonts w:eastAsia="DengXian"/>
                <w:bCs/>
                <w:lang w:val="en-US"/>
              </w:rPr>
              <w:t>Samsung</w:t>
            </w:r>
          </w:p>
        </w:tc>
        <w:tc>
          <w:tcPr>
            <w:tcW w:w="5327" w:type="dxa"/>
          </w:tcPr>
          <w:p w14:paraId="58DC9B6A" w14:textId="59D24EA7" w:rsidR="00DA01D3" w:rsidRDefault="00875748" w:rsidP="008E3D32">
            <w:pPr>
              <w:pStyle w:val="BodyText"/>
              <w:keepNext/>
              <w:rPr>
                <w:rFonts w:eastAsia="DengXian"/>
                <w:bCs/>
                <w:lang w:val="en-US"/>
              </w:rPr>
            </w:pPr>
            <w:r>
              <w:rPr>
                <w:rFonts w:eastAsia="DengXian"/>
                <w:bCs/>
                <w:lang w:val="en-US"/>
              </w:rPr>
              <w:t xml:space="preserve">First, </w:t>
            </w:r>
            <w:r w:rsidRPr="00875748">
              <w:rPr>
                <w:rFonts w:eastAsia="DengXian"/>
                <w:bCs/>
                <w:lang w:val="en-US"/>
              </w:rPr>
              <w:t xml:space="preserve"> FirstPDCCH-MonitoringOccasionOfPO is not really an offset. It also does not indicate the starting symbol number. Its basically PDCCH monitoring occasion number where</w:t>
            </w:r>
            <w:r>
              <w:rPr>
                <w:rFonts w:eastAsia="DengXian"/>
                <w:bCs/>
                <w:lang w:val="en-US"/>
              </w:rPr>
              <w:t xml:space="preserve"> </w:t>
            </w:r>
            <w:r w:rsidRPr="00875748">
              <w:rPr>
                <w:rFonts w:eastAsia="DengXian"/>
                <w:bCs/>
                <w:lang w:val="en-US"/>
              </w:rPr>
              <w:t xml:space="preserve">physical location of PDCCH monitoring occasion for paging is configured by paging search space and these </w:t>
            </w:r>
            <w:r w:rsidRPr="00875748">
              <w:rPr>
                <w:rFonts w:eastAsia="DengXian"/>
                <w:bCs/>
                <w:lang w:val="en-US"/>
              </w:rPr>
              <w:lastRenderedPageBreak/>
              <w:t>are monitoring occasions are sequentially numbered.</w:t>
            </w:r>
            <w:r>
              <w:rPr>
                <w:rFonts w:eastAsia="DengXian"/>
                <w:bCs/>
                <w:lang w:val="en-US"/>
              </w:rPr>
              <w:t xml:space="preserve"> So i), ii) and iv) does not seems to work with legacy approach</w:t>
            </w:r>
            <w:r w:rsidR="00DA01D3">
              <w:rPr>
                <w:rFonts w:eastAsia="DengXian"/>
                <w:bCs/>
                <w:lang w:val="en-US"/>
              </w:rPr>
              <w:t>.</w:t>
            </w:r>
          </w:p>
          <w:p w14:paraId="36F55935" w14:textId="7D4BA3A8" w:rsidR="00DA01D3" w:rsidRPr="00875748" w:rsidRDefault="00DA01D3" w:rsidP="008E3D32">
            <w:pPr>
              <w:pStyle w:val="BodyText"/>
              <w:keepNext/>
              <w:rPr>
                <w:rFonts w:eastAsia="DengXian"/>
                <w:bCs/>
                <w:lang w:val="en-US"/>
              </w:rPr>
            </w:pPr>
            <w:r>
              <w:rPr>
                <w:rFonts w:eastAsia="DengXian"/>
                <w:bCs/>
                <w:lang w:val="en-US"/>
              </w:rPr>
              <w:t xml:space="preserve">Prefer no optimization at this stage as </w:t>
            </w:r>
            <w:r w:rsidRPr="00875748">
              <w:rPr>
                <w:rFonts w:eastAsia="DengXian"/>
                <w:bCs/>
                <w:lang w:val="en-US"/>
              </w:rPr>
              <w:t>FirstPDCCH-MonitoringOccasionOfPO</w:t>
            </w:r>
            <w:r>
              <w:rPr>
                <w:rFonts w:eastAsia="DengXian"/>
                <w:bCs/>
                <w:lang w:val="en-US"/>
              </w:rPr>
              <w:t xml:space="preserve"> is anyways optional.</w:t>
            </w: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BodyText"/>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BodyText"/>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BodyText"/>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BodyText"/>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BodyText"/>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DengXian" w:cs="Arial"/>
                <w:bCs/>
                <w:lang w:val="en-US"/>
              </w:rPr>
              <w:t xml:space="preserve"> FirstPDCCH-MonitoringOccasionOfPO</w:t>
            </w:r>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r w:rsidRPr="007F6830">
              <w:rPr>
                <w:rFonts w:cs="Arial"/>
              </w:rPr>
              <w:t>pagingAdaptationFirstPDCCH</w:t>
            </w:r>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as in the legacy firstPDCCH-MonitoringOccasionOfPO</w:t>
            </w:r>
            <w:r w:rsidRPr="00047D18">
              <w:rPr>
                <w:rFonts w:eastAsia="Malgun Gothic" w:cs="Arial"/>
                <w:bCs/>
                <w:lang w:val="en-US" w:eastAsia="ko-KR"/>
              </w:rPr>
              <w:t xml:space="preserve">. </w:t>
            </w:r>
          </w:p>
          <w:p w14:paraId="42FD4CBF" w14:textId="7B58F787" w:rsidR="000C10D4" w:rsidRDefault="000C10D4" w:rsidP="000C10D4">
            <w:pPr>
              <w:pStyle w:val="BodyText"/>
              <w:keepNext/>
              <w:rPr>
                <w:rFonts w:eastAsia="DengXian"/>
                <w:bCs/>
                <w:lang w:val="en-US"/>
              </w:rPr>
            </w:pPr>
            <w:r w:rsidRPr="00047D18">
              <w:rPr>
                <w:rFonts w:eastAsia="Malgun Gothic" w:cs="Arial"/>
                <w:bCs/>
                <w:lang w:val="en-US" w:eastAsia="ko-KR"/>
              </w:rPr>
              <w:t>Prefer option i</w:t>
            </w:r>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BodyText"/>
              <w:keepNext/>
              <w:rPr>
                <w:rFonts w:eastAsia="DengXian"/>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BodyText"/>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BodyText"/>
              <w:keepNext/>
              <w:rPr>
                <w:bCs/>
                <w:lang w:val="en-US"/>
              </w:rPr>
            </w:pPr>
          </w:p>
        </w:tc>
      </w:tr>
      <w:tr w:rsidR="000C10D4" w14:paraId="54169A59" w14:textId="77777777" w:rsidTr="00F364A2">
        <w:trPr>
          <w:trHeight w:val="127"/>
        </w:trPr>
        <w:tc>
          <w:tcPr>
            <w:tcW w:w="1195" w:type="dxa"/>
          </w:tcPr>
          <w:p w14:paraId="3C9B6431" w14:textId="77777777" w:rsidR="000C10D4" w:rsidRDefault="000C10D4" w:rsidP="000C10D4">
            <w:pPr>
              <w:pStyle w:val="BodyText"/>
              <w:keepNext/>
              <w:rPr>
                <w:bCs/>
                <w:lang w:val="en-US"/>
              </w:rPr>
            </w:pPr>
          </w:p>
        </w:tc>
        <w:tc>
          <w:tcPr>
            <w:tcW w:w="5327" w:type="dxa"/>
          </w:tcPr>
          <w:p w14:paraId="305F6FE9" w14:textId="77777777" w:rsidR="000C10D4" w:rsidRDefault="000C10D4" w:rsidP="000C10D4">
            <w:pPr>
              <w:pStyle w:val="BodyText"/>
              <w:keepNext/>
              <w:rPr>
                <w:bCs/>
                <w:lang w:val="en-US"/>
              </w:rPr>
            </w:pPr>
          </w:p>
        </w:tc>
        <w:tc>
          <w:tcPr>
            <w:tcW w:w="3414" w:type="dxa"/>
          </w:tcPr>
          <w:p w14:paraId="58551BC1" w14:textId="77777777" w:rsidR="000C10D4" w:rsidRDefault="000C10D4" w:rsidP="000C10D4">
            <w:pPr>
              <w:pStyle w:val="BodyText"/>
              <w:keepNext/>
              <w:rPr>
                <w:bCs/>
                <w:lang w:val="en-US"/>
              </w:rPr>
            </w:pPr>
          </w:p>
        </w:tc>
      </w:tr>
      <w:tr w:rsidR="000C10D4" w14:paraId="326EBF8C" w14:textId="77777777" w:rsidTr="00F364A2">
        <w:trPr>
          <w:trHeight w:val="127"/>
        </w:trPr>
        <w:tc>
          <w:tcPr>
            <w:tcW w:w="1195" w:type="dxa"/>
          </w:tcPr>
          <w:p w14:paraId="022C1D01" w14:textId="77777777" w:rsidR="000C10D4" w:rsidRDefault="000C10D4" w:rsidP="000C10D4">
            <w:pPr>
              <w:pStyle w:val="BodyText"/>
              <w:keepNext/>
              <w:rPr>
                <w:rFonts w:eastAsia="DengXian"/>
                <w:bCs/>
                <w:lang w:val="en-US"/>
              </w:rPr>
            </w:pPr>
          </w:p>
        </w:tc>
        <w:tc>
          <w:tcPr>
            <w:tcW w:w="5327" w:type="dxa"/>
          </w:tcPr>
          <w:p w14:paraId="71616C94" w14:textId="77777777" w:rsidR="000C10D4" w:rsidRDefault="000C10D4" w:rsidP="000C10D4">
            <w:pPr>
              <w:pStyle w:val="B2"/>
            </w:pPr>
          </w:p>
        </w:tc>
        <w:tc>
          <w:tcPr>
            <w:tcW w:w="3414" w:type="dxa"/>
          </w:tcPr>
          <w:p w14:paraId="418F52F8" w14:textId="77777777" w:rsidR="000C10D4" w:rsidRDefault="000C10D4" w:rsidP="000C10D4">
            <w:pPr>
              <w:pStyle w:val="BodyText"/>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BodyText"/>
              <w:keepNext/>
              <w:rPr>
                <w:rFonts w:eastAsia="DengXian"/>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BodyText"/>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BodyText"/>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BodyText"/>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BodyText"/>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BodyText"/>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BodyText"/>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BodyText"/>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BodyText"/>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BodyText"/>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BodyText"/>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BodyText"/>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BodyText"/>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BodyText"/>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BodyText"/>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BodyText"/>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BodyText"/>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BodyText"/>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BodyText"/>
              <w:keepNext/>
              <w:rPr>
                <w:rFonts w:eastAsia="DengXian"/>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BodyText"/>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BodyText"/>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BodyText"/>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BodyText"/>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BodyText"/>
              <w:keepNext/>
              <w:rPr>
                <w:rFonts w:eastAsia="DengXian"/>
                <w:bCs/>
                <w:lang w:val="en-US"/>
              </w:rPr>
            </w:pPr>
          </w:p>
        </w:tc>
        <w:tc>
          <w:tcPr>
            <w:tcW w:w="5327" w:type="dxa"/>
          </w:tcPr>
          <w:p w14:paraId="205C2A0F" w14:textId="77777777" w:rsidR="00342541" w:rsidRDefault="00342541" w:rsidP="00342541">
            <w:pPr>
              <w:pStyle w:val="CommentText"/>
              <w:ind w:left="840" w:hanging="44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r w:rsidRPr="00BF18C5">
        <w:rPr>
          <w:rFonts w:cs="Arial"/>
          <w:b w:val="0"/>
          <w:bCs w:val="0"/>
          <w:i/>
          <w:iCs/>
        </w:rPr>
        <w:t>pagingAdaptationF</w:t>
      </w:r>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r>
        <w:rPr>
          <w:b w:val="0"/>
          <w:bCs w:val="0"/>
          <w:i/>
          <w:iCs/>
        </w:rPr>
        <w:t>pagingAdaptationF</w:t>
      </w:r>
      <w:r w:rsidRPr="00BF18C5">
        <w:rPr>
          <w:b w:val="0"/>
          <w:bCs w:val="0"/>
          <w:i/>
          <w:iCs/>
        </w:rPr>
        <w:t>irstPDCCH-MonitoringOccasion</w:t>
      </w:r>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BodyText"/>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23BF0770" w:rsidR="00F43764" w:rsidRDefault="00F43764" w:rsidP="00F43764">
            <w:pPr>
              <w:pStyle w:val="CommentText"/>
              <w:rPr>
                <w:rFonts w:eastAsia="DengXian" w:cs="Calibri"/>
                <w:color w:val="FF0000"/>
                <w:sz w:val="22"/>
                <w:szCs w:val="22"/>
                <w:lang w:eastAsia="zh-C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BodyText"/>
              <w:keepNext/>
              <w:rPr>
                <w:rFonts w:eastAsia="DengXian"/>
                <w:bCs/>
                <w:lang w:val="en-US"/>
              </w:rPr>
            </w:pPr>
            <w:r>
              <w:rPr>
                <w:rFonts w:eastAsia="DengXian"/>
                <w:bCs/>
                <w:lang w:val="en-US"/>
              </w:rPr>
              <w:t>vivo</w:t>
            </w:r>
          </w:p>
        </w:tc>
        <w:tc>
          <w:tcPr>
            <w:tcW w:w="5327" w:type="dxa"/>
          </w:tcPr>
          <w:p w14:paraId="17F26091" w14:textId="08460838" w:rsidR="00F43764" w:rsidRDefault="00F458F8" w:rsidP="00F43764">
            <w:pPr>
              <w:pStyle w:val="BodyText"/>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BodyText"/>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BodyText"/>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BodyText"/>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BodyText"/>
              <w:keepNext/>
              <w:rPr>
                <w:bCs/>
                <w:lang w:val="en-US"/>
              </w:rPr>
            </w:pPr>
          </w:p>
        </w:tc>
        <w:tc>
          <w:tcPr>
            <w:tcW w:w="5327" w:type="dxa"/>
          </w:tcPr>
          <w:p w14:paraId="1CE806FA" w14:textId="77777777" w:rsidR="00F43764" w:rsidRDefault="00F43764" w:rsidP="00F43764">
            <w:pPr>
              <w:pStyle w:val="BodyText"/>
              <w:keepNext/>
              <w:rPr>
                <w:rFonts w:eastAsia="DengXian"/>
                <w:bCs/>
                <w:lang w:val="en-US"/>
              </w:rPr>
            </w:pPr>
          </w:p>
        </w:tc>
        <w:tc>
          <w:tcPr>
            <w:tcW w:w="3414" w:type="dxa"/>
          </w:tcPr>
          <w:p w14:paraId="0C606C9B" w14:textId="77777777" w:rsidR="00F43764" w:rsidRDefault="00F43764" w:rsidP="00F43764">
            <w:pPr>
              <w:pStyle w:val="BodyText"/>
              <w:keepNext/>
              <w:rPr>
                <w:rFonts w:eastAsia="DengXian"/>
                <w:bCs/>
              </w:rPr>
            </w:pPr>
          </w:p>
        </w:tc>
      </w:tr>
      <w:tr w:rsidR="00F43764" w14:paraId="074E5703" w14:textId="77777777" w:rsidTr="00F364A2">
        <w:trPr>
          <w:trHeight w:val="127"/>
        </w:trPr>
        <w:tc>
          <w:tcPr>
            <w:tcW w:w="1195" w:type="dxa"/>
          </w:tcPr>
          <w:p w14:paraId="47E814EA" w14:textId="77777777" w:rsidR="00F43764" w:rsidRDefault="00F43764" w:rsidP="00F43764">
            <w:pPr>
              <w:pStyle w:val="BodyText"/>
              <w:keepNext/>
              <w:rPr>
                <w:bCs/>
                <w:lang w:val="en-US"/>
              </w:rPr>
            </w:pPr>
          </w:p>
        </w:tc>
        <w:tc>
          <w:tcPr>
            <w:tcW w:w="5327" w:type="dxa"/>
          </w:tcPr>
          <w:p w14:paraId="2D773C09" w14:textId="77777777" w:rsidR="00F43764" w:rsidRDefault="00F43764" w:rsidP="00F43764">
            <w:pPr>
              <w:pStyle w:val="BodyText"/>
              <w:keepNext/>
              <w:rPr>
                <w:rFonts w:eastAsia="SimSun"/>
                <w:bCs/>
                <w:lang w:val="en-US"/>
              </w:rPr>
            </w:pPr>
          </w:p>
        </w:tc>
        <w:tc>
          <w:tcPr>
            <w:tcW w:w="3414" w:type="dxa"/>
          </w:tcPr>
          <w:p w14:paraId="5246F5BE" w14:textId="77777777" w:rsidR="00F43764" w:rsidRDefault="00F43764" w:rsidP="00F43764">
            <w:pPr>
              <w:pStyle w:val="BodyText"/>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BodyText"/>
              <w:keepNext/>
              <w:rPr>
                <w:bCs/>
                <w:lang w:val="en-US"/>
              </w:rPr>
            </w:pPr>
          </w:p>
        </w:tc>
        <w:tc>
          <w:tcPr>
            <w:tcW w:w="5327" w:type="dxa"/>
          </w:tcPr>
          <w:p w14:paraId="60AEEDCD" w14:textId="77777777" w:rsidR="00F43764" w:rsidRDefault="00F43764" w:rsidP="00F43764">
            <w:pPr>
              <w:pStyle w:val="BodyText"/>
              <w:keepNext/>
              <w:rPr>
                <w:bCs/>
                <w:lang w:val="en-US"/>
              </w:rPr>
            </w:pPr>
          </w:p>
        </w:tc>
        <w:tc>
          <w:tcPr>
            <w:tcW w:w="3414" w:type="dxa"/>
          </w:tcPr>
          <w:p w14:paraId="31E5AF6F" w14:textId="77777777" w:rsidR="00F43764" w:rsidRDefault="00F43764" w:rsidP="00F43764">
            <w:pPr>
              <w:pStyle w:val="BodyText"/>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BodyText"/>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BodyText"/>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BodyText"/>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BodyText"/>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BodyText"/>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BodyText"/>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BodyText"/>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BodyText"/>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BodyText"/>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BodyText"/>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BodyText"/>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BodyText"/>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BodyText"/>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BodyText"/>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BodyText"/>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BodyText"/>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BodyText"/>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BodyText"/>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BodyText"/>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BodyText"/>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BodyText"/>
              <w:keepNext/>
              <w:rPr>
                <w:rFonts w:eastAsia="DengXian"/>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BodyText"/>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BodyText"/>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BodyText"/>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BodyText"/>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BodyText"/>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BodyText"/>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BodyText"/>
              <w:keepNext/>
              <w:rPr>
                <w:rFonts w:eastAsia="DengXian"/>
                <w:bCs/>
                <w:lang w:val="en-US"/>
              </w:rPr>
            </w:pPr>
          </w:p>
        </w:tc>
        <w:tc>
          <w:tcPr>
            <w:tcW w:w="5327" w:type="dxa"/>
          </w:tcPr>
          <w:p w14:paraId="36D09CE1" w14:textId="77777777" w:rsidR="00207161" w:rsidRDefault="00207161" w:rsidP="002017DC">
            <w:pPr>
              <w:pStyle w:val="CommentText"/>
              <w:ind w:left="840" w:hanging="440"/>
              <w:rPr>
                <w:rFonts w:eastAsia="DengXian"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BodyText"/>
              <w:keepNext/>
              <w:rPr>
                <w:rFonts w:eastAsia="DengXian"/>
                <w:bCs/>
                <w:lang w:val="en-US"/>
              </w:rPr>
            </w:pPr>
          </w:p>
        </w:tc>
        <w:tc>
          <w:tcPr>
            <w:tcW w:w="5327" w:type="dxa"/>
          </w:tcPr>
          <w:p w14:paraId="38DCECF3" w14:textId="77777777" w:rsidR="00207161" w:rsidRDefault="00207161" w:rsidP="002017DC">
            <w:pPr>
              <w:pStyle w:val="BodyText"/>
              <w:keepNext/>
              <w:rPr>
                <w:rFonts w:eastAsia="DengXian"/>
                <w:bCs/>
                <w:lang w:val="en-US"/>
              </w:rPr>
            </w:pPr>
          </w:p>
        </w:tc>
        <w:tc>
          <w:tcPr>
            <w:tcW w:w="3414" w:type="dxa"/>
          </w:tcPr>
          <w:p w14:paraId="0E7AE825" w14:textId="77777777" w:rsidR="00207161" w:rsidRDefault="00207161" w:rsidP="002017DC">
            <w:pPr>
              <w:pStyle w:val="BodyText"/>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BodyText"/>
              <w:keepNext/>
              <w:rPr>
                <w:rFonts w:eastAsia="DengXian"/>
                <w:bCs/>
                <w:lang w:val="en-US"/>
              </w:rPr>
            </w:pPr>
          </w:p>
        </w:tc>
        <w:tc>
          <w:tcPr>
            <w:tcW w:w="5327" w:type="dxa"/>
          </w:tcPr>
          <w:p w14:paraId="18016B4E" w14:textId="77777777" w:rsidR="00207161" w:rsidRDefault="00207161" w:rsidP="002017DC">
            <w:pPr>
              <w:pStyle w:val="BodyText"/>
              <w:keepNext/>
              <w:ind w:left="360"/>
              <w:rPr>
                <w:rFonts w:eastAsia="DengXian"/>
                <w:bCs/>
                <w:lang w:val="en-US"/>
              </w:rPr>
            </w:pPr>
          </w:p>
        </w:tc>
        <w:tc>
          <w:tcPr>
            <w:tcW w:w="3414" w:type="dxa"/>
          </w:tcPr>
          <w:p w14:paraId="097E431D" w14:textId="77777777" w:rsidR="00207161" w:rsidRDefault="00207161" w:rsidP="002017DC">
            <w:pPr>
              <w:pStyle w:val="BodyText"/>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BodyText"/>
              <w:keepNext/>
              <w:rPr>
                <w:bCs/>
                <w:lang w:val="en-US"/>
              </w:rPr>
            </w:pPr>
          </w:p>
        </w:tc>
        <w:tc>
          <w:tcPr>
            <w:tcW w:w="5327" w:type="dxa"/>
          </w:tcPr>
          <w:p w14:paraId="08784A7A" w14:textId="77777777" w:rsidR="00207161" w:rsidRDefault="00207161" w:rsidP="002017DC">
            <w:pPr>
              <w:pStyle w:val="BodyText"/>
              <w:keepNext/>
              <w:rPr>
                <w:rFonts w:eastAsia="DengXian"/>
                <w:bCs/>
                <w:lang w:val="en-US"/>
              </w:rPr>
            </w:pPr>
          </w:p>
        </w:tc>
        <w:tc>
          <w:tcPr>
            <w:tcW w:w="3414" w:type="dxa"/>
          </w:tcPr>
          <w:p w14:paraId="09CDE7FD" w14:textId="77777777" w:rsidR="00207161" w:rsidRDefault="00207161" w:rsidP="002017DC">
            <w:pPr>
              <w:pStyle w:val="BodyText"/>
              <w:keepNext/>
              <w:rPr>
                <w:rFonts w:eastAsia="DengXian"/>
                <w:bCs/>
              </w:rPr>
            </w:pPr>
          </w:p>
        </w:tc>
      </w:tr>
      <w:tr w:rsidR="00207161" w14:paraId="22CFA638" w14:textId="77777777" w:rsidTr="002017DC">
        <w:trPr>
          <w:trHeight w:val="127"/>
        </w:trPr>
        <w:tc>
          <w:tcPr>
            <w:tcW w:w="1195" w:type="dxa"/>
          </w:tcPr>
          <w:p w14:paraId="11D38F2E" w14:textId="77777777" w:rsidR="00207161" w:rsidRDefault="00207161" w:rsidP="002017DC">
            <w:pPr>
              <w:pStyle w:val="BodyText"/>
              <w:keepNext/>
              <w:rPr>
                <w:bCs/>
                <w:lang w:val="en-US"/>
              </w:rPr>
            </w:pPr>
          </w:p>
        </w:tc>
        <w:tc>
          <w:tcPr>
            <w:tcW w:w="5327" w:type="dxa"/>
          </w:tcPr>
          <w:p w14:paraId="7C288C28" w14:textId="77777777" w:rsidR="00207161" w:rsidRDefault="00207161" w:rsidP="002017DC">
            <w:pPr>
              <w:pStyle w:val="BodyText"/>
              <w:keepNext/>
              <w:rPr>
                <w:rFonts w:eastAsia="SimSun"/>
                <w:bCs/>
                <w:lang w:val="en-US"/>
              </w:rPr>
            </w:pPr>
          </w:p>
        </w:tc>
        <w:tc>
          <w:tcPr>
            <w:tcW w:w="3414" w:type="dxa"/>
          </w:tcPr>
          <w:p w14:paraId="3A95E06E" w14:textId="77777777" w:rsidR="00207161" w:rsidRDefault="00207161" w:rsidP="002017DC">
            <w:pPr>
              <w:pStyle w:val="BodyText"/>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BodyText"/>
              <w:keepNext/>
              <w:rPr>
                <w:bCs/>
                <w:lang w:val="en-US"/>
              </w:rPr>
            </w:pPr>
          </w:p>
        </w:tc>
        <w:tc>
          <w:tcPr>
            <w:tcW w:w="5327" w:type="dxa"/>
          </w:tcPr>
          <w:p w14:paraId="0FDF9A94" w14:textId="77777777" w:rsidR="00207161" w:rsidRDefault="00207161" w:rsidP="002017DC">
            <w:pPr>
              <w:pStyle w:val="BodyText"/>
              <w:keepNext/>
              <w:rPr>
                <w:bCs/>
                <w:lang w:val="en-US"/>
              </w:rPr>
            </w:pPr>
          </w:p>
        </w:tc>
        <w:tc>
          <w:tcPr>
            <w:tcW w:w="3414" w:type="dxa"/>
          </w:tcPr>
          <w:p w14:paraId="1039C66F" w14:textId="77777777" w:rsidR="00207161" w:rsidRDefault="00207161" w:rsidP="002017DC">
            <w:pPr>
              <w:pStyle w:val="BodyText"/>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BodyText"/>
              <w:keepNext/>
              <w:rPr>
                <w:rFonts w:eastAsia="DengXian"/>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BodyText"/>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BodyText"/>
              <w:keepNext/>
              <w:rPr>
                <w:rFonts w:eastAsia="DengXian"/>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BodyText"/>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BodyText"/>
              <w:keepNext/>
              <w:rPr>
                <w:rFonts w:eastAsia="DengXian"/>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BodyText"/>
              <w:keepNext/>
              <w:rPr>
                <w:rFonts w:eastAsia="DengXian"/>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BodyText"/>
              <w:keepNext/>
              <w:rPr>
                <w:rFonts w:eastAsia="DengXian"/>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BodyText"/>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BodyText"/>
              <w:keepNext/>
              <w:rPr>
                <w:rFonts w:eastAsia="DengXian"/>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BodyText"/>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BodyText"/>
              <w:keepNext/>
              <w:rPr>
                <w:rFonts w:eastAsia="DengXian"/>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BodyText"/>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BodyText"/>
              <w:keepNext/>
              <w:rPr>
                <w:rFonts w:eastAsia="DengXian"/>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BodyText"/>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BodyText"/>
              <w:keepNext/>
              <w:rPr>
                <w:rFonts w:eastAsia="DengXian"/>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BodyText"/>
              <w:keepNext/>
              <w:rPr>
                <w:rFonts w:eastAsia="DengXian"/>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BodyText"/>
              <w:keepNext/>
              <w:rPr>
                <w:rFonts w:eastAsia="DengXian"/>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BodyText"/>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BodyText"/>
              <w:keepNext/>
              <w:rPr>
                <w:rFonts w:eastAsia="DengXian"/>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BodyText"/>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BodyText"/>
              <w:keepNext/>
              <w:rPr>
                <w:rFonts w:eastAsia="DengXian"/>
                <w:bCs/>
                <w:lang w:val="en-US"/>
              </w:rPr>
            </w:pPr>
          </w:p>
        </w:tc>
        <w:tc>
          <w:tcPr>
            <w:tcW w:w="5327" w:type="dxa"/>
          </w:tcPr>
          <w:p w14:paraId="108EB19C" w14:textId="77777777" w:rsidR="00207161" w:rsidRDefault="00207161" w:rsidP="002017DC">
            <w:pPr>
              <w:rPr>
                <w:rFonts w:eastAsia="MS Mincho"/>
              </w:rPr>
            </w:pPr>
          </w:p>
        </w:tc>
        <w:tc>
          <w:tcPr>
            <w:tcW w:w="3414" w:type="dxa"/>
          </w:tcPr>
          <w:p w14:paraId="4D405922" w14:textId="77777777" w:rsidR="00207161" w:rsidRDefault="00207161" w:rsidP="002017DC">
            <w:pPr>
              <w:pStyle w:val="BodyText"/>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BodyText"/>
              <w:keepNext/>
              <w:rPr>
                <w:rFonts w:eastAsia="DengXian"/>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BodyText"/>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BodyText"/>
              <w:keepNext/>
              <w:rPr>
                <w:rFonts w:eastAsia="DengXian"/>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t xml:space="preserve">1) </w:t>
            </w:r>
            <w:r w:rsidRPr="00333CC1">
              <w:rPr>
                <w:rFonts w:eastAsia="DengXian"/>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BodyText"/>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BodyText"/>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BodyText"/>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BodyText"/>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BodyText"/>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BodyText"/>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BodyText"/>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BodyText"/>
              <w:keepNext/>
              <w:rPr>
                <w:rFonts w:eastAsia="DengXian"/>
                <w:bCs/>
                <w:lang w:val="en-US"/>
              </w:rPr>
            </w:pPr>
          </w:p>
        </w:tc>
        <w:tc>
          <w:tcPr>
            <w:tcW w:w="3414" w:type="dxa"/>
          </w:tcPr>
          <w:p w14:paraId="3870C489" w14:textId="77777777" w:rsidR="000C10D4" w:rsidRDefault="000C10D4" w:rsidP="000C10D4">
            <w:pPr>
              <w:pStyle w:val="BodyText"/>
              <w:keepNext/>
              <w:rPr>
                <w:rFonts w:eastAsia="DengXian"/>
                <w:bCs/>
              </w:rPr>
            </w:pPr>
          </w:p>
        </w:tc>
      </w:tr>
      <w:tr w:rsidR="000C10D4" w14:paraId="65657F1B" w14:textId="77777777" w:rsidTr="00F364A2">
        <w:trPr>
          <w:trHeight w:val="127"/>
        </w:trPr>
        <w:tc>
          <w:tcPr>
            <w:tcW w:w="1195" w:type="dxa"/>
          </w:tcPr>
          <w:p w14:paraId="34C6576D" w14:textId="77777777" w:rsidR="000C10D4" w:rsidRDefault="000C10D4" w:rsidP="000C10D4">
            <w:pPr>
              <w:pStyle w:val="BodyText"/>
              <w:keepNext/>
              <w:rPr>
                <w:bCs/>
                <w:lang w:val="en-US"/>
              </w:rPr>
            </w:pPr>
          </w:p>
        </w:tc>
        <w:tc>
          <w:tcPr>
            <w:tcW w:w="5327" w:type="dxa"/>
          </w:tcPr>
          <w:p w14:paraId="3814C8DD" w14:textId="77777777" w:rsidR="000C10D4" w:rsidRDefault="000C10D4" w:rsidP="000C10D4">
            <w:pPr>
              <w:pStyle w:val="BodyText"/>
              <w:keepNext/>
              <w:rPr>
                <w:rFonts w:eastAsia="SimSun"/>
                <w:bCs/>
                <w:lang w:val="en-US"/>
              </w:rPr>
            </w:pPr>
          </w:p>
        </w:tc>
        <w:tc>
          <w:tcPr>
            <w:tcW w:w="3414" w:type="dxa"/>
          </w:tcPr>
          <w:p w14:paraId="106A9F14" w14:textId="77777777" w:rsidR="000C10D4" w:rsidRDefault="000C10D4" w:rsidP="000C10D4">
            <w:pPr>
              <w:pStyle w:val="BodyText"/>
              <w:keepNext/>
              <w:rPr>
                <w:bCs/>
                <w:lang w:val="en-US"/>
              </w:rPr>
            </w:pPr>
          </w:p>
        </w:tc>
      </w:tr>
      <w:tr w:rsidR="000C10D4" w14:paraId="5DD220F1" w14:textId="77777777" w:rsidTr="00F364A2">
        <w:trPr>
          <w:trHeight w:val="127"/>
        </w:trPr>
        <w:tc>
          <w:tcPr>
            <w:tcW w:w="1195" w:type="dxa"/>
          </w:tcPr>
          <w:p w14:paraId="01CA1B89" w14:textId="77777777" w:rsidR="000C10D4" w:rsidRDefault="000C10D4" w:rsidP="000C10D4">
            <w:pPr>
              <w:pStyle w:val="BodyText"/>
              <w:keepNext/>
              <w:rPr>
                <w:bCs/>
                <w:lang w:val="en-US"/>
              </w:rPr>
            </w:pPr>
          </w:p>
        </w:tc>
        <w:tc>
          <w:tcPr>
            <w:tcW w:w="5327" w:type="dxa"/>
          </w:tcPr>
          <w:p w14:paraId="418EF963" w14:textId="77777777" w:rsidR="000C10D4" w:rsidRDefault="000C10D4" w:rsidP="000C10D4">
            <w:pPr>
              <w:pStyle w:val="BodyText"/>
              <w:keepNext/>
              <w:rPr>
                <w:bCs/>
                <w:lang w:val="en-US"/>
              </w:rPr>
            </w:pPr>
          </w:p>
        </w:tc>
        <w:tc>
          <w:tcPr>
            <w:tcW w:w="3414" w:type="dxa"/>
          </w:tcPr>
          <w:p w14:paraId="250221A9" w14:textId="77777777" w:rsidR="000C10D4" w:rsidRDefault="000C10D4" w:rsidP="000C10D4">
            <w:pPr>
              <w:pStyle w:val="BodyText"/>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BodyText"/>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BodyText"/>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BodyText"/>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BodyText"/>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BodyText"/>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BodyText"/>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BodyText"/>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BodyText"/>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BodyText"/>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BodyText"/>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BodyText"/>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BodyText"/>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BodyText"/>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BodyText"/>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BodyText"/>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BodyText"/>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BodyText"/>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BodyText"/>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BodyText"/>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BodyText"/>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BodyText"/>
              <w:keepNext/>
              <w:rPr>
                <w:rFonts w:eastAsia="DengXian"/>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BodyText"/>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BodyText"/>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BodyText"/>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BodyText"/>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BodyText"/>
              <w:keepNext/>
              <w:rPr>
                <w:rFonts w:eastAsia="DengXian"/>
                <w:bCs/>
                <w:lang w:val="en-US"/>
              </w:rPr>
            </w:pPr>
          </w:p>
        </w:tc>
        <w:tc>
          <w:tcPr>
            <w:tcW w:w="5327" w:type="dxa"/>
          </w:tcPr>
          <w:p w14:paraId="2C54043E" w14:textId="77777777" w:rsidR="00240A05" w:rsidRDefault="00240A05" w:rsidP="008E3D32">
            <w:pPr>
              <w:pStyle w:val="CommentText"/>
              <w:rPr>
                <w:rFonts w:eastAsia="DengXian"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47423" w14:textId="77777777" w:rsidR="00407316" w:rsidRDefault="00407316">
      <w:pPr>
        <w:spacing w:after="0"/>
      </w:pPr>
      <w:r>
        <w:separator/>
      </w:r>
    </w:p>
  </w:endnote>
  <w:endnote w:type="continuationSeparator" w:id="0">
    <w:p w14:paraId="350AE016" w14:textId="77777777" w:rsidR="00407316" w:rsidRDefault="00407316">
      <w:pPr>
        <w:spacing w:after="0"/>
      </w:pPr>
      <w:r>
        <w:continuationSeparator/>
      </w:r>
    </w:p>
  </w:endnote>
  <w:endnote w:type="continuationNotice" w:id="1">
    <w:p w14:paraId="20ABE27D" w14:textId="77777777" w:rsidR="00407316" w:rsidRDefault="004073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2759" w14:textId="7D7F591B" w:rsidR="0080047C" w:rsidRDefault="0080047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03CCE">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3CCE">
      <w:rPr>
        <w:rStyle w:val="PageNumber"/>
        <w:noProof/>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9DF5A" w14:textId="77777777" w:rsidR="00407316" w:rsidRDefault="00407316">
      <w:pPr>
        <w:spacing w:after="0"/>
      </w:pPr>
      <w:r>
        <w:separator/>
      </w:r>
    </w:p>
  </w:footnote>
  <w:footnote w:type="continuationSeparator" w:id="0">
    <w:p w14:paraId="2B808C4D" w14:textId="77777777" w:rsidR="00407316" w:rsidRDefault="00407316">
      <w:pPr>
        <w:spacing w:after="0"/>
      </w:pPr>
      <w:r>
        <w:continuationSeparator/>
      </w:r>
    </w:p>
  </w:footnote>
  <w:footnote w:type="continuationNotice" w:id="1">
    <w:p w14:paraId="12E1B8CF" w14:textId="77777777" w:rsidR="00407316" w:rsidRDefault="004073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93EFA" w14:textId="67BD6624" w:rsidR="0080047C" w:rsidRDefault="0080047C">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" filled="f" stroked="f">
              <v:textbox style="mso-fit-shape-to-text:t" inset="0,15pt,0,0">
                <w:txbxContent>
                  <w:p w14:paraId="0952613F" w14:textId="386957C6"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BFD8" w14:textId="405991CA" w:rsidR="0080047C" w:rsidRDefault="0080047C">
    <w:pPr>
      <w:pStyle w:val="Header"/>
    </w:pPr>
    <w:r>
      <w:rPr>
        <w:noProof/>
        <w:lang w:val="en-US" w:eastAsia="zh-TW"/>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BVu3LXdwIAAL0EAAAOAAAAAAAA&#10;AAAAAAAAAC4CAABkcnMvZTJvRG9jLnhtbFBLAQItABQABgAIAAAAIQCD0i3V2gAAAAQBAAAPAAAA&#10;AAAAAAAAAAAAANEEAABkcnMvZG93bnJldi54bWxQSwUGAAAAAAQABADzAAAA2AUAAAAA&#10;" filled="f" stroked="f">
              <v:textbox style="mso-fit-shape-to-text:t" inset="0,15pt,0,0">
                <w:txbxContent>
                  <w:p w14:paraId="119956A2" w14:textId="429D4A3C"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F8F5" w14:textId="4AA832A6" w:rsidR="0080047C" w:rsidRDefault="0080047C">
    <w:pPr>
      <w:pStyle w:val="Header"/>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CEK4DYdwIAAL0EAAAOAAAAAAAA&#10;AAAAAAAAAC4CAABkcnMvZTJvRG9jLnhtbFBLAQItABQABgAIAAAAIQCD0i3V2gAAAAQBAAAPAAAA&#10;AAAAAAAAAAAAANEEAABkcnMvZG93bnJldi54bWxQSwUGAAAAAAQABADzAAAA2AUAAAAA&#10;" filled="f" stroked="f">
              <v:textbox style="mso-fit-shape-to-text:t" inset="0,15pt,0,0">
                <w:txbxContent>
                  <w:p w14:paraId="70D7607D" w14:textId="119D7D1F"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6"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8"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475E478"/>
    <w:multiLevelType w:val="singleLevel"/>
    <w:tmpl w:val="4475E478"/>
    <w:lvl w:ilvl="0">
      <w:start w:val="1"/>
      <w:numFmt w:val="decimal"/>
      <w:suff w:val="space"/>
      <w:lvlText w:val="%1."/>
      <w:lvlJc w:val="left"/>
    </w:lvl>
  </w:abstractNum>
  <w:abstractNum w:abstractNumId="20"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2"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1"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7625C0A"/>
    <w:multiLevelType w:val="hybridMultilevel"/>
    <w:tmpl w:val="C318FAB6"/>
    <w:lvl w:ilvl="0" w:tplc="879CE5B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3"/>
  </w:num>
  <w:num w:numId="2">
    <w:abstractNumId w:val="14"/>
  </w:num>
  <w:num w:numId="3">
    <w:abstractNumId w:val="24"/>
  </w:num>
  <w:num w:numId="4">
    <w:abstractNumId w:val="34"/>
  </w:num>
  <w:num w:numId="5">
    <w:abstractNumId w:val="25"/>
  </w:num>
  <w:num w:numId="6">
    <w:abstractNumId w:val="11"/>
  </w:num>
  <w:num w:numId="7">
    <w:abstractNumId w:val="9"/>
  </w:num>
  <w:num w:numId="8">
    <w:abstractNumId w:val="27"/>
  </w:num>
  <w:num w:numId="9">
    <w:abstractNumId w:val="19"/>
  </w:num>
  <w:num w:numId="10">
    <w:abstractNumId w:val="16"/>
  </w:num>
  <w:num w:numId="11">
    <w:abstractNumId w:val="3"/>
  </w:num>
  <w:num w:numId="12">
    <w:abstractNumId w:val="8"/>
  </w:num>
  <w:num w:numId="13">
    <w:abstractNumId w:val="26"/>
  </w:num>
  <w:num w:numId="14">
    <w:abstractNumId w:val="21"/>
  </w:num>
  <w:num w:numId="15">
    <w:abstractNumId w:val="1"/>
  </w:num>
  <w:num w:numId="16">
    <w:abstractNumId w:val="13"/>
  </w:num>
  <w:num w:numId="17">
    <w:abstractNumId w:val="31"/>
  </w:num>
  <w:num w:numId="18">
    <w:abstractNumId w:val="30"/>
  </w:num>
  <w:num w:numId="19">
    <w:abstractNumId w:val="38"/>
  </w:num>
  <w:num w:numId="20">
    <w:abstractNumId w:val="15"/>
  </w:num>
  <w:num w:numId="21">
    <w:abstractNumId w:val="29"/>
  </w:num>
  <w:num w:numId="22">
    <w:abstractNumId w:val="18"/>
  </w:num>
  <w:num w:numId="23">
    <w:abstractNumId w:val="4"/>
  </w:num>
  <w:num w:numId="24">
    <w:abstractNumId w:val="5"/>
  </w:num>
  <w:num w:numId="25">
    <w:abstractNumId w:val="20"/>
  </w:num>
  <w:num w:numId="26">
    <w:abstractNumId w:val="2"/>
  </w:num>
  <w:num w:numId="27">
    <w:abstractNumId w:val="17"/>
  </w:num>
  <w:num w:numId="28">
    <w:abstractNumId w:val="28"/>
  </w:num>
  <w:num w:numId="29">
    <w:abstractNumId w:val="10"/>
  </w:num>
  <w:num w:numId="30">
    <w:abstractNumId w:val="6"/>
  </w:num>
  <w:num w:numId="31">
    <w:abstractNumId w:val="12"/>
  </w:num>
  <w:num w:numId="32">
    <w:abstractNumId w:val="36"/>
  </w:num>
  <w:num w:numId="33">
    <w:abstractNumId w:val="32"/>
  </w:num>
  <w:num w:numId="34">
    <w:abstractNumId w:val="33"/>
  </w:num>
  <w:num w:numId="35">
    <w:abstractNumId w:val="22"/>
  </w:num>
  <w:num w:numId="36">
    <w:abstractNumId w:val="35"/>
  </w:num>
  <w:num w:numId="37">
    <w:abstractNumId w:val="0"/>
  </w:num>
  <w:num w:numId="38">
    <w:abstractNumId w:val="7"/>
  </w:num>
  <w:num w:numId="3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498F"/>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4542"/>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07316"/>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1AAA"/>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D61"/>
    <w:rsid w:val="006224D1"/>
    <w:rsid w:val="00623E22"/>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801"/>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14A"/>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CBA"/>
    <w:rsid w:val="0089781A"/>
    <w:rsid w:val="00897882"/>
    <w:rsid w:val="008A11E6"/>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74A3"/>
    <w:rsid w:val="008D7512"/>
    <w:rsid w:val="008D75A3"/>
    <w:rsid w:val="008D769F"/>
    <w:rsid w:val="008E0918"/>
    <w:rsid w:val="008E177D"/>
    <w:rsid w:val="008E2603"/>
    <w:rsid w:val="008E2774"/>
    <w:rsid w:val="008E2B78"/>
    <w:rsid w:val="008E2D7A"/>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B37"/>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4BF"/>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9E6"/>
    <w:rsid w:val="00AB3BEE"/>
    <w:rsid w:val="00AB3E9E"/>
    <w:rsid w:val="00AB57D6"/>
    <w:rsid w:val="00AB5805"/>
    <w:rsid w:val="00AB65BB"/>
    <w:rsid w:val="00AB7779"/>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4EFC"/>
    <w:rsid w:val="00F15117"/>
    <w:rsid w:val="00F16CBE"/>
    <w:rsid w:val="00F17194"/>
    <w:rsid w:val="00F17F38"/>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BodyText"/>
    <w:link w:val="Heading4Char"/>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customStyle="1" w:styleId="Mention1">
    <w:name w:val="Mention1"/>
    <w:basedOn w:val="DefaultParagraphFont"/>
    <w:uiPriority w:val="99"/>
    <w:unhideWhenUsed/>
    <w:rsid w:val="00C855A6"/>
    <w:rPr>
      <w:color w:val="2B579A"/>
      <w:shd w:val="clear" w:color="auto" w:fill="E1DFDD"/>
    </w:rPr>
  </w:style>
  <w:style w:type="paragraph" w:customStyle="1" w:styleId="11">
    <w:name w:val="목록 단락1"/>
    <w:basedOn w:val="Normal"/>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Normal"/>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5B8FF-0222-4419-9B04-6A32AB6520D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45</TotalTime>
  <Pages>50</Pages>
  <Words>8614</Words>
  <Characters>49106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57605</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Ming-Hung</cp:lastModifiedBy>
  <cp:revision>14</cp:revision>
  <dcterms:created xsi:type="dcterms:W3CDTF">2025-07-29T07:33:00Z</dcterms:created>
  <dcterms:modified xsi:type="dcterms:W3CDTF">2025-07-29T08:29:00Z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