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[POST129][037][AI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Heading1"/>
      </w:pPr>
      <w:r>
        <w:t>Introduction</w:t>
      </w:r>
    </w:p>
    <w:p w14:paraId="21C1D881" w14:textId="77777777" w:rsidR="003E2360" w:rsidRDefault="00D87BED">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[POST130][037][AI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SimSun"/>
                <w:lang w:eastAsia="zh-CN"/>
              </w:rPr>
            </w:pPr>
            <w:r>
              <w:rPr>
                <w:rFonts w:eastAsia="SimSun"/>
                <w:lang w:eastAsia="zh-CN"/>
              </w:rPr>
              <w:t>Nokia</w:t>
            </w:r>
          </w:p>
        </w:tc>
        <w:tc>
          <w:tcPr>
            <w:tcW w:w="2389" w:type="dxa"/>
          </w:tcPr>
          <w:p w14:paraId="54DB1294" w14:textId="77777777" w:rsidR="003E2360" w:rsidRDefault="00D87BED">
            <w:pPr>
              <w:spacing w:after="0"/>
              <w:rPr>
                <w:rFonts w:eastAsia="SimSun"/>
                <w:lang w:eastAsia="zh-CN"/>
              </w:rPr>
            </w:pPr>
            <w:r>
              <w:rPr>
                <w:rFonts w:eastAsia="SimSun"/>
                <w:lang w:eastAsia="zh-CN"/>
              </w:rPr>
              <w:t>Gy</w:t>
            </w:r>
            <w:r>
              <w:rPr>
                <w:rFonts w:eastAsia="SimSun"/>
                <w:lang w:val="hu-HU" w:eastAsia="zh-CN"/>
              </w:rPr>
              <w:t>ö</w:t>
            </w:r>
            <w:r>
              <w:rPr>
                <w:rFonts w:eastAsia="SimSun"/>
                <w:lang w:eastAsia="zh-CN"/>
              </w:rPr>
              <w:t>rgy Wolfner</w:t>
            </w:r>
          </w:p>
        </w:tc>
        <w:tc>
          <w:tcPr>
            <w:tcW w:w="4466" w:type="dxa"/>
          </w:tcPr>
          <w:p w14:paraId="7364AAC7" w14:textId="77777777" w:rsidR="003E2360" w:rsidRDefault="00D87BED">
            <w:pPr>
              <w:spacing w:after="0"/>
              <w:rPr>
                <w:rFonts w:eastAsia="SimSun"/>
                <w:lang w:eastAsia="zh-CN"/>
              </w:rPr>
            </w:pPr>
            <w:r>
              <w:rPr>
                <w:rFonts w:eastAsia="SimSun"/>
                <w:lang w:eastAsia="zh-CN"/>
              </w:rPr>
              <w:t>gyorgy.wolfner@nokia.com</w:t>
            </w:r>
          </w:p>
        </w:tc>
      </w:tr>
      <w:tr w:rsidR="003E2360" w14:paraId="59D5705C" w14:textId="77777777">
        <w:tc>
          <w:tcPr>
            <w:tcW w:w="2161" w:type="dxa"/>
          </w:tcPr>
          <w:p w14:paraId="155A49FD" w14:textId="77777777" w:rsidR="003E2360" w:rsidRDefault="00D87BED">
            <w:pPr>
              <w:spacing w:after="0"/>
              <w:rPr>
                <w:rFonts w:eastAsia="SimSun"/>
                <w:lang w:eastAsia="zh-CN"/>
              </w:rPr>
            </w:pPr>
            <w:r>
              <w:rPr>
                <w:rFonts w:eastAsia="SimSun"/>
                <w:lang w:eastAsia="zh-CN"/>
              </w:rPr>
              <w:t>Qualcomm</w:t>
            </w:r>
          </w:p>
        </w:tc>
        <w:tc>
          <w:tcPr>
            <w:tcW w:w="2389" w:type="dxa"/>
          </w:tcPr>
          <w:p w14:paraId="43D52F93" w14:textId="77777777" w:rsidR="003E2360" w:rsidRDefault="00D87BED">
            <w:pPr>
              <w:spacing w:after="0"/>
              <w:rPr>
                <w:rFonts w:eastAsia="SimSun"/>
                <w:lang w:eastAsia="zh-CN"/>
              </w:rPr>
            </w:pPr>
            <w:r>
              <w:rPr>
                <w:rFonts w:eastAsia="SimSun"/>
                <w:lang w:eastAsia="zh-CN"/>
              </w:rPr>
              <w:t>Rajeev Kumar</w:t>
            </w:r>
          </w:p>
        </w:tc>
        <w:tc>
          <w:tcPr>
            <w:tcW w:w="4466" w:type="dxa"/>
          </w:tcPr>
          <w:p w14:paraId="648EEAE0" w14:textId="77777777" w:rsidR="003E2360" w:rsidRDefault="00D87BED">
            <w:pPr>
              <w:spacing w:after="0"/>
              <w:rPr>
                <w:rFonts w:eastAsia="SimSun"/>
                <w:lang w:eastAsia="zh-CN"/>
              </w:rPr>
            </w:pPr>
            <w:r>
              <w:rPr>
                <w:rFonts w:eastAsia="SimSun"/>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169F477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SimSun"/>
                <w:lang w:val="en-US" w:eastAsia="zh-CN"/>
              </w:rPr>
            </w:pPr>
            <w:r>
              <w:rPr>
                <w:rFonts w:eastAsia="SimSun" w:hint="eastAsia"/>
                <w:lang w:val="en-US" w:eastAsia="zh-CN"/>
              </w:rPr>
              <w:t>ZTE</w:t>
            </w:r>
          </w:p>
        </w:tc>
        <w:tc>
          <w:tcPr>
            <w:tcW w:w="2389" w:type="dxa"/>
          </w:tcPr>
          <w:p w14:paraId="20B3F90D" w14:textId="77777777" w:rsidR="003E2360" w:rsidRDefault="00D87BED">
            <w:pPr>
              <w:spacing w:after="0"/>
              <w:rPr>
                <w:rFonts w:eastAsia="SimSun"/>
                <w:lang w:val="en-US" w:eastAsia="zh-CN"/>
              </w:rPr>
            </w:pPr>
            <w:r>
              <w:rPr>
                <w:rFonts w:eastAsia="SimSun" w:hint="eastAsia"/>
                <w:lang w:val="en-US" w:eastAsia="zh-CN"/>
              </w:rPr>
              <w:t>Fei dong</w:t>
            </w:r>
          </w:p>
        </w:tc>
        <w:tc>
          <w:tcPr>
            <w:tcW w:w="4466" w:type="dxa"/>
          </w:tcPr>
          <w:p w14:paraId="336625D7" w14:textId="77777777" w:rsidR="003E2360" w:rsidRDefault="00D87BED">
            <w:pPr>
              <w:spacing w:after="0"/>
              <w:rPr>
                <w:rFonts w:eastAsia="SimSun"/>
                <w:lang w:val="en-US" w:eastAsia="zh-CN"/>
              </w:rPr>
            </w:pPr>
            <w:r>
              <w:rPr>
                <w:rFonts w:eastAsia="SimSun"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SimSun"/>
                <w:lang w:eastAsia="zh-CN"/>
              </w:rPr>
            </w:pPr>
            <w:r>
              <w:rPr>
                <w:rFonts w:eastAsia="SimSun" w:hint="eastAsia"/>
                <w:lang w:eastAsia="zh-CN"/>
              </w:rPr>
              <w:t>H</w:t>
            </w:r>
            <w:r>
              <w:rPr>
                <w:rFonts w:eastAsia="SimSun"/>
                <w:lang w:eastAsia="zh-CN"/>
              </w:rPr>
              <w:t>uawei, HiSilicon</w:t>
            </w:r>
          </w:p>
        </w:tc>
        <w:tc>
          <w:tcPr>
            <w:tcW w:w="2389" w:type="dxa"/>
          </w:tcPr>
          <w:p w14:paraId="3FC91877" w14:textId="77777777" w:rsidR="003E2360" w:rsidRDefault="00254581">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0BC5E9B" w14:textId="77777777" w:rsidR="003E2360" w:rsidRDefault="00254581">
            <w:pPr>
              <w:spacing w:after="0"/>
              <w:rPr>
                <w:rFonts w:eastAsia="SimSun"/>
                <w:lang w:eastAsia="zh-CN"/>
              </w:rPr>
            </w:pPr>
            <w:r>
              <w:rPr>
                <w:rFonts w:eastAsia="SimSun" w:hint="eastAsia"/>
                <w:lang w:eastAsia="zh-CN"/>
              </w:rPr>
              <w:t>j</w:t>
            </w:r>
            <w:r>
              <w:rPr>
                <w:rFonts w:eastAsia="SimSun"/>
                <w:lang w:eastAsia="zh-CN"/>
              </w:rPr>
              <w:t>un.chen@huawei.com</w:t>
            </w:r>
          </w:p>
        </w:tc>
      </w:tr>
      <w:tr w:rsidR="003E2360" w14:paraId="3291103E" w14:textId="77777777">
        <w:tc>
          <w:tcPr>
            <w:tcW w:w="2161" w:type="dxa"/>
          </w:tcPr>
          <w:p w14:paraId="3533065D" w14:textId="27640B83" w:rsidR="003E2360" w:rsidRDefault="00A17ACF">
            <w:pPr>
              <w:spacing w:after="0"/>
              <w:rPr>
                <w:rFonts w:eastAsia="SimSun"/>
                <w:lang w:eastAsia="zh-CN"/>
              </w:rPr>
            </w:pPr>
            <w:r>
              <w:rPr>
                <w:rFonts w:eastAsia="SimSun" w:hint="eastAsia"/>
                <w:lang w:eastAsia="zh-CN"/>
              </w:rPr>
              <w:t>X</w:t>
            </w:r>
            <w:r>
              <w:rPr>
                <w:rFonts w:eastAsia="SimSun"/>
                <w:lang w:eastAsia="zh-CN"/>
              </w:rPr>
              <w:t>iaomi</w:t>
            </w:r>
          </w:p>
        </w:tc>
        <w:tc>
          <w:tcPr>
            <w:tcW w:w="2389" w:type="dxa"/>
          </w:tcPr>
          <w:p w14:paraId="0187E80B" w14:textId="272AA3F9" w:rsidR="003E2360" w:rsidRDefault="00A17ACF">
            <w:pPr>
              <w:spacing w:after="0"/>
              <w:rPr>
                <w:rFonts w:eastAsia="SimSun"/>
                <w:lang w:eastAsia="zh-CN"/>
              </w:rPr>
            </w:pPr>
            <w:r>
              <w:rPr>
                <w:rFonts w:eastAsia="SimSun" w:hint="eastAsia"/>
                <w:lang w:eastAsia="zh-CN"/>
              </w:rPr>
              <w:t>Z</w:t>
            </w:r>
            <w:r>
              <w:rPr>
                <w:rFonts w:eastAsia="SimSun"/>
                <w:lang w:eastAsia="zh-CN"/>
              </w:rPr>
              <w:t>iyi</w:t>
            </w:r>
          </w:p>
        </w:tc>
        <w:tc>
          <w:tcPr>
            <w:tcW w:w="4466" w:type="dxa"/>
          </w:tcPr>
          <w:p w14:paraId="55DDA1B2" w14:textId="6482F0B2" w:rsidR="003E2360" w:rsidRDefault="00A17ACF">
            <w:pPr>
              <w:spacing w:after="0"/>
              <w:rPr>
                <w:rFonts w:eastAsia="SimSun"/>
                <w:lang w:eastAsia="zh-CN"/>
              </w:rPr>
            </w:pPr>
            <w:r>
              <w:rPr>
                <w:rFonts w:eastAsia="SimSun"/>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SimSun"/>
                <w:lang w:eastAsia="zh-CN"/>
              </w:rPr>
            </w:pPr>
            <w:r>
              <w:rPr>
                <w:rFonts w:eastAsia="SimSun"/>
                <w:lang w:eastAsia="zh-CN"/>
              </w:rPr>
              <w:t>Sharp</w:t>
            </w:r>
          </w:p>
        </w:tc>
        <w:tc>
          <w:tcPr>
            <w:tcW w:w="2389" w:type="dxa"/>
          </w:tcPr>
          <w:p w14:paraId="77FFA7C8" w14:textId="0CCB3DFF" w:rsidR="000B285C" w:rsidRDefault="000B285C" w:rsidP="000B285C">
            <w:pPr>
              <w:spacing w:after="0"/>
              <w:rPr>
                <w:rFonts w:eastAsia="SimSun"/>
                <w:lang w:eastAsia="zh-CN"/>
              </w:rPr>
            </w:pPr>
            <w:r>
              <w:rPr>
                <w:rFonts w:eastAsia="SimSun"/>
                <w:lang w:eastAsia="zh-CN"/>
              </w:rPr>
              <w:t>Rudraksh Shrivastava</w:t>
            </w:r>
          </w:p>
        </w:tc>
        <w:tc>
          <w:tcPr>
            <w:tcW w:w="4466" w:type="dxa"/>
          </w:tcPr>
          <w:p w14:paraId="25D4A0DE" w14:textId="6C161B34" w:rsidR="000B285C" w:rsidRDefault="000B285C" w:rsidP="000B285C">
            <w:pPr>
              <w:spacing w:after="0"/>
              <w:rPr>
                <w:rFonts w:eastAsia="SimSun"/>
                <w:lang w:eastAsia="zh-CN"/>
              </w:rPr>
            </w:pPr>
            <w:r>
              <w:rPr>
                <w:rFonts w:eastAsia="SimSun"/>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C9D57C4" w14:textId="0CA5D50A" w:rsidR="00A82BED" w:rsidRDefault="00A82BED" w:rsidP="000B285C">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Pr>
          <w:p w14:paraId="1B3CE4D4" w14:textId="54DC1CE8" w:rsidR="00A82BED" w:rsidRDefault="00A82BED" w:rsidP="000B285C">
            <w:pPr>
              <w:spacing w:after="0"/>
              <w:rPr>
                <w:rFonts w:eastAsia="SimSun"/>
                <w:lang w:eastAsia="zh-CN"/>
              </w:rPr>
            </w:pPr>
            <w:r>
              <w:rPr>
                <w:rFonts w:eastAsia="SimSun" w:hint="eastAsia"/>
                <w:lang w:eastAsia="zh-CN"/>
              </w:rPr>
              <w:t>f</w:t>
            </w:r>
            <w:r>
              <w:rPr>
                <w:rFonts w:eastAsia="SimSun"/>
                <w:lang w:eastAsia="zh-CN"/>
              </w:rPr>
              <w:t>anjiangsheng@oppo.com</w:t>
            </w:r>
          </w:p>
        </w:tc>
      </w:tr>
      <w:tr w:rsidR="00F21990" w14:paraId="574C6BDB" w14:textId="77777777">
        <w:tc>
          <w:tcPr>
            <w:tcW w:w="2161" w:type="dxa"/>
          </w:tcPr>
          <w:p w14:paraId="035271D4" w14:textId="5B1A2576" w:rsidR="00F21990" w:rsidRDefault="00F21990" w:rsidP="00F21990">
            <w:pPr>
              <w:spacing w:after="0"/>
              <w:rPr>
                <w:rFonts w:eastAsia="SimSun"/>
                <w:lang w:eastAsia="zh-CN"/>
              </w:rPr>
            </w:pPr>
            <w:r>
              <w:rPr>
                <w:rFonts w:eastAsia="SimSun" w:hint="eastAsia"/>
                <w:lang w:eastAsia="zh-CN"/>
              </w:rPr>
              <w:t>Lenovo</w:t>
            </w:r>
          </w:p>
        </w:tc>
        <w:tc>
          <w:tcPr>
            <w:tcW w:w="2389" w:type="dxa"/>
          </w:tcPr>
          <w:p w14:paraId="0CE57E9A" w14:textId="151BFA9C" w:rsidR="00F21990" w:rsidRDefault="00F21990" w:rsidP="00F21990">
            <w:pPr>
              <w:spacing w:after="0"/>
              <w:rPr>
                <w:rFonts w:eastAsia="SimSun"/>
                <w:lang w:eastAsia="zh-CN"/>
              </w:rPr>
            </w:pPr>
            <w:r>
              <w:rPr>
                <w:rFonts w:eastAsia="SimSun" w:hint="eastAsia"/>
                <w:lang w:eastAsia="zh-CN"/>
              </w:rPr>
              <w:t>Congchi Zhang, Tapisha Soni</w:t>
            </w:r>
          </w:p>
        </w:tc>
        <w:tc>
          <w:tcPr>
            <w:tcW w:w="4466" w:type="dxa"/>
          </w:tcPr>
          <w:p w14:paraId="5B369058" w14:textId="135CC1C4" w:rsidR="00F21990" w:rsidRDefault="00F21990" w:rsidP="00F21990">
            <w:pPr>
              <w:spacing w:after="0"/>
              <w:rPr>
                <w:rFonts w:eastAsia="SimSun"/>
                <w:lang w:eastAsia="zh-CN"/>
              </w:rPr>
            </w:pPr>
            <w:r w:rsidRPr="00F21990">
              <w:rPr>
                <w:rFonts w:eastAsia="SimSun"/>
                <w:lang w:eastAsia="zh-CN"/>
              </w:rPr>
              <w:t>Z</w:t>
            </w:r>
            <w:r w:rsidRPr="00F21990">
              <w:rPr>
                <w:rFonts w:eastAsia="SimSun" w:hint="eastAsia"/>
                <w:lang w:eastAsia="zh-CN"/>
              </w:rPr>
              <w:t>hangcc16@lenovo.com</w:t>
            </w:r>
            <w:r>
              <w:rPr>
                <w:rFonts w:eastAsia="SimSun" w:hint="eastAsia"/>
                <w:lang w:eastAsia="zh-CN"/>
              </w:rPr>
              <w:t xml:space="preserve">, </w:t>
            </w:r>
            <w:r w:rsidRPr="00101015">
              <w:rPr>
                <w:rFonts w:eastAsia="SimSun"/>
                <w:lang w:eastAsia="zh-CN"/>
              </w:rPr>
              <w:t>tsoni@lenovo.com</w:t>
            </w:r>
          </w:p>
        </w:tc>
      </w:tr>
      <w:tr w:rsidR="00AE7BB2" w14:paraId="54109A71" w14:textId="77777777">
        <w:tc>
          <w:tcPr>
            <w:tcW w:w="2161" w:type="dxa"/>
          </w:tcPr>
          <w:p w14:paraId="384F3772" w14:textId="3C473DF6" w:rsidR="00AE7BB2" w:rsidRDefault="00AE7BB2" w:rsidP="00F21990">
            <w:pPr>
              <w:spacing w:after="0"/>
              <w:rPr>
                <w:rFonts w:eastAsia="SimSun"/>
                <w:lang w:eastAsia="zh-CN"/>
              </w:rPr>
            </w:pPr>
            <w:r>
              <w:rPr>
                <w:rFonts w:eastAsia="SimSun"/>
                <w:lang w:eastAsia="zh-CN"/>
              </w:rPr>
              <w:t>Google</w:t>
            </w:r>
          </w:p>
        </w:tc>
        <w:tc>
          <w:tcPr>
            <w:tcW w:w="2389" w:type="dxa"/>
          </w:tcPr>
          <w:p w14:paraId="520EDBA4" w14:textId="1E0F3B35" w:rsidR="00AE7BB2" w:rsidRDefault="00AE7BB2" w:rsidP="00F21990">
            <w:pPr>
              <w:spacing w:after="0"/>
              <w:rPr>
                <w:rFonts w:eastAsia="SimSun"/>
                <w:lang w:eastAsia="zh-CN"/>
              </w:rPr>
            </w:pPr>
            <w:r>
              <w:rPr>
                <w:rFonts w:eastAsia="SimSun"/>
                <w:lang w:eastAsia="zh-CN"/>
              </w:rPr>
              <w:t>Tingting Geng</w:t>
            </w:r>
          </w:p>
        </w:tc>
        <w:tc>
          <w:tcPr>
            <w:tcW w:w="4466" w:type="dxa"/>
          </w:tcPr>
          <w:p w14:paraId="1F0D15F8" w14:textId="04DB4C0E" w:rsidR="00AE7BB2" w:rsidRPr="00F21990" w:rsidRDefault="00AE7BB2" w:rsidP="00F21990">
            <w:pPr>
              <w:spacing w:after="0"/>
              <w:rPr>
                <w:rFonts w:eastAsia="SimSun"/>
                <w:lang w:eastAsia="zh-CN"/>
              </w:rPr>
            </w:pPr>
            <w:r>
              <w:rPr>
                <w:rFonts w:eastAsia="SimSun"/>
                <w:lang w:eastAsia="zh-CN"/>
              </w:rPr>
              <w:t>tingtinggeng@google.com</w:t>
            </w:r>
          </w:p>
        </w:tc>
      </w:tr>
    </w:tbl>
    <w:p w14:paraId="5C588D47" w14:textId="77777777" w:rsidR="003E2360" w:rsidRDefault="00D87BED">
      <w:pPr>
        <w:pStyle w:val="Heading1"/>
      </w:pPr>
      <w:r>
        <w:lastRenderedPageBreak/>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CSI-ResourceConfigId of Set A</w:t>
            </w:r>
          </w:p>
          <w:p w14:paraId="1C61ECF3" w14:textId="77777777" w:rsidR="003E2360" w:rsidRDefault="00D87BED">
            <w:pPr>
              <w:pStyle w:val="Doc-text2"/>
              <w:ind w:left="726"/>
              <w:rPr>
                <w:lang w:val="en-GB"/>
              </w:rPr>
            </w:pPr>
            <w:r>
              <w:rPr>
                <w:lang w:val="en-GB"/>
              </w:rPr>
              <w:t>-</w:t>
            </w:r>
            <w:r>
              <w:rPr>
                <w:lang w:val="en-GB"/>
              </w:rPr>
              <w:tab/>
              <w:t>CSI-ResourceConfigId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FFS the details of how this is signalled (e.g. CSIReport config or simplified signaling)</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in RAN2 specification. Three example TPs (merged in one document for easy comparison) are provided for different possible signaling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CSI-ReportConfig</w:t>
      </w:r>
      <w:r>
        <w:rPr>
          <w:rFonts w:eastAsiaTheme="minorEastAsia"/>
          <w:lang w:eastAsia="zh-CN"/>
        </w:rPr>
        <w:t xml:space="preserve"> or simplified signaling) are intended to use RRC signaling to provide candidate UE data collection configuration(s) towards UE, it is straightforward to capture the corresponding UE behavior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Heading5"/>
        <w:ind w:left="0" w:firstLine="0"/>
      </w:pPr>
      <w:r>
        <w:t>Q1.  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signaled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be located in different radio condition area, or moving in different speed, or served by different gNB with different beam pattern (e.g. different associated IDs), which require different data collection configurations. Furthermore, as UE vendor info is not </w:t>
            </w:r>
            <w:r>
              <w:rPr>
                <w:rFonts w:ascii="Times New Roman" w:hAnsi="Times New Roman"/>
              </w:rPr>
              <w:lastRenderedPageBreak/>
              <w:t xml:space="preserve">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2576" w:type="dxa"/>
          </w:tcPr>
          <w:p w14:paraId="5CD29C2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16BD3AF2" w14:textId="0F692711"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We also think that is reasonable for UE to provide multiple preferred configuration to the NW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ListParagraph"/>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r w:rsidR="006B5A96" w14:paraId="42222598" w14:textId="77777777">
        <w:tc>
          <w:tcPr>
            <w:tcW w:w="1105" w:type="dxa"/>
          </w:tcPr>
          <w:p w14:paraId="63E8FD81" w14:textId="572DB850"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C523C7D" w14:textId="1004B247"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79E7868F" w14:textId="1F37FFC6" w:rsidR="006B5A96" w:rsidRDefault="006B5A96" w:rsidP="006B5A96">
            <w:pPr>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see the reason to restrict to a single configuration.</w:t>
            </w:r>
          </w:p>
        </w:tc>
      </w:tr>
      <w:tr w:rsidR="00162529" w14:paraId="281B7964" w14:textId="77777777">
        <w:tc>
          <w:tcPr>
            <w:tcW w:w="1105" w:type="dxa"/>
          </w:tcPr>
          <w:p w14:paraId="28D86421" w14:textId="0FCA866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0861DBC" w14:textId="6669041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E4CF4D3" w14:textId="77777777" w:rsidR="00F52948"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 xml:space="preserve">The UE can report </w:t>
            </w:r>
            <w:r w:rsidR="00F52948">
              <w:rPr>
                <w:rFonts w:ascii="Times New Roman" w:eastAsiaTheme="minorEastAsia" w:hAnsi="Times New Roman"/>
                <w:lang w:eastAsia="zh-CN"/>
              </w:rPr>
              <w:t>multiple</w:t>
            </w:r>
            <w:r w:rsidRPr="00AE7BB2">
              <w:rPr>
                <w:rFonts w:ascii="Times New Roman" w:eastAsiaTheme="minorEastAsia" w:hAnsi="Times New Roman"/>
                <w:lang w:eastAsia="zh-CN"/>
              </w:rPr>
              <w:t xml:space="preserve"> preferred configurations. </w:t>
            </w:r>
          </w:p>
          <w:p w14:paraId="042F5D50" w14:textId="20B719B0" w:rsidR="00162529"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It is then up to the NW's implementation to decide whether to configure a single or multiple data collection tasks for th</w:t>
            </w:r>
            <w:r w:rsidR="00F52948">
              <w:rPr>
                <w:rFonts w:ascii="Times New Roman" w:eastAsiaTheme="minorEastAsia" w:hAnsi="Times New Roman"/>
                <w:lang w:eastAsia="zh-CN"/>
              </w:rPr>
              <w:t>e</w:t>
            </w:r>
            <w:bookmarkStart w:id="1" w:name="_GoBack"/>
            <w:bookmarkEnd w:id="1"/>
            <w:r w:rsidRPr="00AE7BB2">
              <w:rPr>
                <w:rFonts w:ascii="Times New Roman" w:eastAsiaTheme="minorEastAsia" w:hAnsi="Times New Roman"/>
                <w:lang w:eastAsia="zh-CN"/>
              </w:rPr>
              <w:t xml:space="preserve"> UE.</w:t>
            </w:r>
          </w:p>
        </w:tc>
      </w:tr>
    </w:tbl>
    <w:p w14:paraId="3119DE5C" w14:textId="77777777" w:rsidR="003E2360" w:rsidRDefault="00D87BED">
      <w:pPr>
        <w:pStyle w:val="Heading5"/>
        <w:ind w:left="0" w:firstLine="0"/>
      </w:pPr>
      <w:r>
        <w:t>Q2. Do you agree that certain preferred configuration can be referred by the UE via an identifier associated to a candidate configuration?</w:t>
      </w:r>
    </w:p>
    <w:tbl>
      <w:tblPr>
        <w:tblStyle w:val="TableGrid"/>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ListParagraph"/>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20E25B2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r w:rsidR="00DA1D0F" w14:paraId="36B99528" w14:textId="77777777">
        <w:tc>
          <w:tcPr>
            <w:tcW w:w="1105" w:type="dxa"/>
          </w:tcPr>
          <w:p w14:paraId="2DDA5204" w14:textId="730C799A"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B8923AB" w14:textId="40A20999"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72A2426" w14:textId="77777777" w:rsidR="00DA1D0F" w:rsidRPr="00085BCE" w:rsidRDefault="00DA1D0F" w:rsidP="00DA1D0F">
            <w:pPr>
              <w:rPr>
                <w:rFonts w:eastAsiaTheme="minorEastAsia"/>
                <w:lang w:eastAsia="zh-CN"/>
              </w:rPr>
            </w:pPr>
          </w:p>
        </w:tc>
      </w:tr>
      <w:tr w:rsidR="00162529" w14:paraId="28541DBA" w14:textId="77777777">
        <w:tc>
          <w:tcPr>
            <w:tcW w:w="1105" w:type="dxa"/>
          </w:tcPr>
          <w:p w14:paraId="31611603" w14:textId="3888B972"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74962F94" w14:textId="39F39ABC"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0AC2D56" w14:textId="77777777" w:rsidR="00162529" w:rsidRPr="00085BCE" w:rsidRDefault="00162529" w:rsidP="00DA1D0F">
            <w:pPr>
              <w:rPr>
                <w:rFonts w:eastAsiaTheme="minorEastAsia"/>
                <w:lang w:eastAsia="zh-CN"/>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 xml:space="preserve">OtherConfig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 xml:space="preserve">DataCollectionPreferenceConfig-r19 ::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(1..maxCandidateConfig-r19))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CSI-ReportConfigId</w:t>
      </w:r>
      <w:r>
        <w:rPr>
          <w:rFonts w:ascii="Times New Roman" w:eastAsiaTheme="minorEastAsia" w:hAnsi="Times New Roman"/>
          <w:szCs w:val="20"/>
          <w:lang w:eastAsia="zh-CN"/>
        </w:rPr>
        <w:t xml:space="preserve">, where the candidate configurations are provided by the gNB within </w:t>
      </w:r>
      <w:r>
        <w:rPr>
          <w:i/>
          <w:iCs/>
        </w:rPr>
        <w:t>csi-ReportConfigToAddModList</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 xml:space="preserve">DataCollectionPreferenceConfig-r19 ::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(1.. maxCandidateConfig-r19))</w:t>
            </w:r>
            <w:r>
              <w:rPr>
                <w:color w:val="993366"/>
              </w:rPr>
              <w:t xml:space="preserve"> OF</w:t>
            </w:r>
            <w:r>
              <w:t xml:space="preserve"> CSI-ReportConfigId</w:t>
            </w:r>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 xml:space="preserve">CSI-MeasConfig.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 xml:space="preserve">DataCollectionPreferenceConfig-r19 ::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dataCollectionCandidateConfigToAddModList     </w:t>
            </w:r>
            <w:r>
              <w:rPr>
                <w:color w:val="993366"/>
              </w:rPr>
              <w:t>SEQUENCE</w:t>
            </w:r>
            <w:r>
              <w:t xml:space="preserve"> (</w:t>
            </w:r>
            <w:r>
              <w:rPr>
                <w:color w:val="993366"/>
              </w:rPr>
              <w:t>SIZE</w:t>
            </w:r>
            <w:r>
              <w:t xml:space="preserve"> (1..maxCandidateConfig -r19))</w:t>
            </w:r>
            <w:r>
              <w:rPr>
                <w:color w:val="993366"/>
              </w:rPr>
              <w:t xml:space="preserve"> OF</w:t>
            </w:r>
            <w:r>
              <w:t xml:space="preserve"> CSI-ReportConfig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TableGrid"/>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2"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CSI-ReportConfig</w:t>
            </w:r>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lastRenderedPageBreak/>
              <w:t xml:space="preserve">One </w:t>
            </w:r>
            <w:r>
              <w:rPr>
                <w:rFonts w:eastAsiaTheme="minorEastAsia" w:cs="Arial"/>
                <w:i/>
                <w:iCs/>
                <w:lang w:eastAsia="ko-KR"/>
              </w:rPr>
              <w:t xml:space="preserve">CSI-ResourceConfigId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CSI-ReportConfig</w:t>
            </w:r>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DengXian"/>
                <w:highlight w:val="green"/>
                <w:lang w:eastAsia="zh-CN"/>
              </w:rPr>
            </w:pPr>
            <w:r>
              <w:rPr>
                <w:rFonts w:eastAsiaTheme="minorEastAsia" w:cs="Arial"/>
                <w:lang w:eastAsia="ko-KR"/>
              </w:rPr>
              <w:t>FFS: whether/how to support 'aperiodic' CSI RS</w:t>
            </w:r>
            <w:bookmarkEnd w:id="2"/>
          </w:p>
          <w:p w14:paraId="011A2638"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6338F34E" w14:textId="77777777" w:rsidR="003E2360" w:rsidRDefault="00D87BED">
            <w:pPr>
              <w:rPr>
                <w:rFonts w:eastAsia="DengXian"/>
                <w:lang w:eastAsia="zh-CN"/>
              </w:rPr>
            </w:pPr>
            <w:r>
              <w:t xml:space="preserve">For data collection for UE-sided model, in CSI-report configuration, </w:t>
            </w:r>
            <w:r>
              <w:rPr>
                <w:i/>
                <w:highlight w:val="yellow"/>
              </w:rPr>
              <w:t>reportQuantity</w:t>
            </w:r>
            <w:r>
              <w:rPr>
                <w:highlight w:val="yellow"/>
              </w:rPr>
              <w:t xml:space="preserve"> is set to “</w:t>
            </w:r>
            <w:r>
              <w:rPr>
                <w:i/>
                <w:highlight w:val="yellow"/>
              </w:rPr>
              <w:t>none-</w:t>
            </w:r>
            <w:r>
              <w:rPr>
                <w:rFonts w:eastAsia="DengXian"/>
                <w:i/>
                <w:highlight w:val="yellow"/>
                <w:lang w:eastAsia="zh-CN"/>
              </w:rPr>
              <w:t>BM</w:t>
            </w:r>
            <w:r>
              <w:rPr>
                <w:i/>
                <w:highlight w:val="yellow"/>
              </w:rPr>
              <w:t>-r19</w:t>
            </w:r>
            <w:r>
              <w:t>”</w:t>
            </w:r>
          </w:p>
          <w:p w14:paraId="1ADAE3B0"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CSI-ReportConfig</w:t>
            </w:r>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C22CC5">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2.5pt" equationxml="&lt;">
                  <v:imagedata r:id="rId13" o:title="" chromakey="white"/>
                </v:shape>
              </w:pict>
            </w:r>
            <w:r>
              <w:rPr>
                <w:kern w:val="24"/>
                <w:highlight w:val="yellow"/>
              </w:rPr>
              <w:instrText xml:space="preserve"> </w:instrText>
            </w:r>
            <w:r>
              <w:rPr>
                <w:kern w:val="24"/>
                <w:highlight w:val="yellow"/>
              </w:rPr>
              <w:fldChar w:fldCharType="separate"/>
            </w:r>
            <w:r w:rsidR="00C22CC5">
              <w:rPr>
                <w:position w:val="-5"/>
                <w:highlight w:val="yellow"/>
              </w:rPr>
              <w:pict w14:anchorId="3CD4731C">
                <v:shape id="_x0000_i1026" type="#_x0000_t75" style="width:39.5pt;height:12.5pt" equationxml="&lt;">
                  <v:imagedata r:id="rId13"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DengXian"/>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w:t>
      </w:r>
      <w:r>
        <w:lastRenderedPageBreak/>
        <w:t xml:space="preserve">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Heading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TableGrid"/>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BodyText"/>
              <w:spacing w:after="0"/>
              <w:rPr>
                <w:rFonts w:asciiTheme="minorHAnsi" w:hAnsiTheme="minorHAnsi" w:cstheme="minorHAnsi"/>
                <w:b/>
                <w:bCs/>
                <w:sz w:val="20"/>
                <w:szCs w:val="20"/>
              </w:rPr>
            </w:pPr>
          </w:p>
          <w:p w14:paraId="49DD98EE"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lastRenderedPageBreak/>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BodyText"/>
              <w:spacing w:after="0"/>
              <w:rPr>
                <w:rFonts w:asciiTheme="minorHAnsi" w:hAnsiTheme="minorHAnsi" w:cstheme="minorHAnsi"/>
                <w:sz w:val="20"/>
                <w:szCs w:val="20"/>
              </w:rPr>
            </w:pPr>
          </w:p>
          <w:p w14:paraId="317E90E2"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BodyText"/>
              <w:spacing w:after="0"/>
              <w:rPr>
                <w:rFonts w:asciiTheme="minorHAnsi" w:hAnsiTheme="minorHAnsi" w:cstheme="minorHAnsi"/>
                <w:sz w:val="20"/>
                <w:szCs w:val="20"/>
              </w:rPr>
            </w:pPr>
          </w:p>
          <w:p w14:paraId="277B34CB"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DengXian"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BodyText"/>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BodyText"/>
              <w:spacing w:after="0"/>
              <w:rPr>
                <w:rFonts w:asciiTheme="minorHAnsi" w:hAnsiTheme="minorHAnsi" w:cstheme="minorHAnsi"/>
                <w:sz w:val="20"/>
                <w:szCs w:val="20"/>
              </w:rPr>
            </w:pPr>
          </w:p>
          <w:p w14:paraId="34452545"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activation command, as described in clause 6.1.3.16 </w:t>
                  </w:r>
                  <w:r>
                    <w:rPr>
                      <w:rFonts w:asciiTheme="minorHAnsi" w:hAnsiTheme="minorHAnsi" w:cstheme="minorHAnsi"/>
                      <w:sz w:val="20"/>
                      <w:szCs w:val="20"/>
                    </w:rPr>
                    <w:lastRenderedPageBreak/>
                    <w:t>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 xml:space="preserve">Triggered by DCI; additionally, subselection indication as described in clause 6.1.3.13 of [10, TS 38.321] possible as defined in </w:t>
                  </w:r>
                  <w:r>
                    <w:rPr>
                      <w:rFonts w:asciiTheme="minorHAnsi" w:hAnsiTheme="minorHAnsi" w:cstheme="minorHAnsi"/>
                      <w:sz w:val="20"/>
                      <w:szCs w:val="20"/>
                    </w:rPr>
                    <w:lastRenderedPageBreak/>
                    <w:t>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SimSun"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1105" w:type="dxa"/>
          </w:tcPr>
          <w:p w14:paraId="5FC06239"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1105" w:type="dxa"/>
          </w:tcPr>
          <w:p w14:paraId="72850D01"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w:t>
            </w:r>
          </w:p>
        </w:tc>
        <w:tc>
          <w:tcPr>
            <w:tcW w:w="1516" w:type="dxa"/>
          </w:tcPr>
          <w:p w14:paraId="7550D992"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It Depends on whe</w:t>
            </w:r>
            <w:r>
              <w:rPr>
                <w:rFonts w:ascii="Times New Roman" w:eastAsia="SimSun"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the solution 1, It means the CSI resource configuration in the </w:t>
            </w:r>
            <w:r>
              <w:rPr>
                <w:rFonts w:ascii="Times New Roman" w:eastAsia="SimSun" w:hAnsi="Times New Roman" w:hint="eastAsia"/>
                <w:i/>
                <w:iCs/>
                <w:lang w:val="en-US" w:eastAsia="zh-CN"/>
              </w:rPr>
              <w:t xml:space="preserve">otherConfig </w:t>
            </w:r>
            <w:r>
              <w:rPr>
                <w:rFonts w:ascii="Times New Roman" w:eastAsia="SimSun"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3, we have a question:</w:t>
            </w:r>
          </w:p>
          <w:p w14:paraId="233D97A7"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SimSun" w:hAnsi="Times New Roman"/>
                <w:lang w:val="en-US" w:eastAsia="zh-CN"/>
              </w:rPr>
              <w:t xml:space="preserve">with </w:t>
            </w:r>
            <w:r>
              <w:rPr>
                <w:rFonts w:ascii="Times New Roman" w:eastAsia="SimSun" w:hAnsi="Times New Roman" w:hint="eastAsia"/>
                <w:lang w:val="en-US" w:eastAsia="zh-CN"/>
              </w:rPr>
              <w:t>CSI-MeasConfig</w:t>
            </w:r>
          </w:p>
          <w:p w14:paraId="0CEFA94E"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lastRenderedPageBreak/>
              <w:t>If the answer is the  former one , then it is quite as similar as solution 1, the RAN1 impact is inevitable, and hence the note cannot be concluded solely in RAN2.</w:t>
            </w:r>
          </w:p>
          <w:p w14:paraId="613EBB53"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If the answer is the later one, then this can avoid the RAN1 impact which is our preference ,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candidate UE-side data 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r w:rsidRPr="00C33682">
              <w:rPr>
                <w:rFonts w:ascii="Times New Roman" w:eastAsiaTheme="minorEastAsia" w:hAnsi="Times New Roman"/>
                <w:i/>
                <w:iCs/>
                <w:lang w:eastAsia="zh-CN"/>
              </w:rPr>
              <w:t>MeasConfig.</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BE00AA">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AN1 impact should be avoided, so solution 2 should be ruled out. As for solution 1 and solution 3, solution 1 is more aligned with RAN2 agreements made in last meeting and we’re also fine to use field description to capture UE not measure the candidate data collection configuration.</w:t>
            </w:r>
          </w:p>
        </w:tc>
      </w:tr>
      <w:tr w:rsidR="00B01780" w14:paraId="438D4DF1" w14:textId="77777777" w:rsidTr="00BE00AA">
        <w:tc>
          <w:tcPr>
            <w:tcW w:w="1105" w:type="dxa"/>
          </w:tcPr>
          <w:p w14:paraId="53B204F4" w14:textId="594B4B73"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105" w:type="dxa"/>
          </w:tcPr>
          <w:p w14:paraId="6F74D902" w14:textId="389A6D32"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0B60FCB" w14:textId="175BD8A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1516" w:type="dxa"/>
          </w:tcPr>
          <w:p w14:paraId="1388D882" w14:textId="39934F11"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791" w:type="dxa"/>
          </w:tcPr>
          <w:p w14:paraId="634D1531"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1. we are also fine to capture as normative text</w:t>
            </w:r>
          </w:p>
          <w:p w14:paraId="1F32E6B9"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2. as pointed out by some companies, there could be additional RAN1 specification impact, which need to be checked.</w:t>
            </w:r>
          </w:p>
          <w:p w14:paraId="03E6AD26" w14:textId="7ECA0C96"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3. we are also fine to capture as normative text.</w:t>
            </w:r>
          </w:p>
        </w:tc>
      </w:tr>
      <w:tr w:rsidR="007C1E5E" w14:paraId="47F1701F" w14:textId="77777777" w:rsidTr="00BE00AA">
        <w:tc>
          <w:tcPr>
            <w:tcW w:w="1105" w:type="dxa"/>
          </w:tcPr>
          <w:p w14:paraId="41E813E1" w14:textId="3F09ACE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G</w:t>
            </w:r>
            <w:r>
              <w:rPr>
                <w:rFonts w:ascii="Times New Roman" w:eastAsiaTheme="minorEastAsia" w:hAnsi="Times New Roman" w:hint="eastAsia"/>
                <w:lang w:eastAsia="zh-CN"/>
              </w:rPr>
              <w:t>oogle</w:t>
            </w:r>
          </w:p>
        </w:tc>
        <w:tc>
          <w:tcPr>
            <w:tcW w:w="1105" w:type="dxa"/>
          </w:tcPr>
          <w:p w14:paraId="7F4F7474" w14:textId="7945D58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26337E8D" w14:textId="77CE6A76"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08ABD2B" w14:textId="4FE6600C"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EFE5F64" w14:textId="20913CA1" w:rsidR="007C1E5E" w:rsidRDefault="007C1E5E" w:rsidP="007C1E5E">
            <w:pPr>
              <w:rPr>
                <w:rFonts w:ascii="Times New Roman" w:eastAsiaTheme="minorEastAsia" w:hAnsi="Times New Roman"/>
                <w:lang w:eastAsia="zh-CN"/>
              </w:rPr>
            </w:pPr>
            <w:r>
              <w:rPr>
                <w:rFonts w:ascii="Times New Roman" w:eastAsiaTheme="minorEastAsia" w:hAnsi="Times New Roman"/>
                <w:lang w:eastAsia="zh-CN"/>
              </w:rPr>
              <w:t xml:space="preserve">Firstly, as indicated by some companies, solution 2 would involve RAN1 </w:t>
            </w:r>
            <w:r w:rsidR="00AE7BB2">
              <w:rPr>
                <w:rFonts w:ascii="Times New Roman" w:eastAsiaTheme="minorEastAsia" w:hAnsi="Times New Roman"/>
                <w:lang w:eastAsia="zh-CN"/>
              </w:rPr>
              <w:t xml:space="preserve">impact </w:t>
            </w:r>
            <w:r>
              <w:rPr>
                <w:rFonts w:ascii="Times New Roman" w:eastAsiaTheme="minorEastAsia" w:hAnsi="Times New Roman"/>
                <w:lang w:eastAsia="zh-CN"/>
              </w:rPr>
              <w:t>and should be excluded.</w:t>
            </w:r>
          </w:p>
          <w:p w14:paraId="0587DB37" w14:textId="475D9A59" w:rsidR="007C1E5E" w:rsidRDefault="00E63D6E" w:rsidP="00AE7BB2">
            <w:pPr>
              <w:rPr>
                <w:rFonts w:ascii="Times New Roman" w:eastAsiaTheme="minorEastAsia" w:hAnsi="Times New Roman"/>
                <w:lang w:eastAsia="zh-CN"/>
              </w:rPr>
            </w:pPr>
            <w:r>
              <w:rPr>
                <w:rFonts w:ascii="Times New Roman" w:eastAsiaTheme="minorEastAsia" w:hAnsi="Times New Roman"/>
                <w:lang w:eastAsia="zh-CN"/>
              </w:rPr>
              <w:t xml:space="preserve">For solutions 1 or 3, we are open to capture it in a </w:t>
            </w:r>
            <w:r w:rsidR="00AE7BB2">
              <w:rPr>
                <w:rFonts w:ascii="Times New Roman" w:eastAsiaTheme="minorEastAsia" w:hAnsi="Times New Roman"/>
                <w:lang w:eastAsia="zh-CN"/>
              </w:rPr>
              <w:t>NOTE</w:t>
            </w:r>
            <w:r>
              <w:rPr>
                <w:rFonts w:ascii="Times New Roman" w:eastAsiaTheme="minorEastAsia" w:hAnsi="Times New Roman"/>
                <w:lang w:eastAsia="zh-CN"/>
              </w:rPr>
              <w:t xml:space="preserve"> or normative text.</w:t>
            </w:r>
          </w:p>
        </w:tc>
      </w:tr>
    </w:tbl>
    <w:p w14:paraId="3ADD8BC1" w14:textId="77777777" w:rsidR="003E2360" w:rsidRDefault="00D87BED">
      <w:r>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Heading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7FCCE85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2F9D8DF"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Nokia</w:t>
            </w:r>
            <w:r>
              <w:rPr>
                <w:rFonts w:ascii="Times New Roman" w:eastAsia="SimSun" w:hAnsi="Times New Roman"/>
                <w:lang w:val="en-US" w:eastAsia="zh-CN"/>
              </w:rPr>
              <w:t>’</w:t>
            </w:r>
            <w:r>
              <w:rPr>
                <w:rFonts w:ascii="Times New Roman" w:eastAsia="SimSun"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 xml:space="preserve">will </w:t>
            </w:r>
            <w:r w:rsidR="00774F79">
              <w:rPr>
                <w:rFonts w:ascii="Times New Roman" w:eastAsiaTheme="minorEastAsia" w:hAnsi="Times New Roman"/>
                <w:lang w:eastAsia="zh-CN"/>
              </w:rPr>
              <w:lastRenderedPageBreak/>
              <w:t>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3" w:name="_Hlk201219821"/>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3"/>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r w:rsidRPr="00C33682">
              <w:rPr>
                <w:rFonts w:ascii="Times New Roman" w:eastAsiaTheme="minorEastAsia" w:hAnsi="Times New Roman"/>
                <w:i/>
                <w:iCs/>
                <w:lang w:eastAsia="zh-CN"/>
              </w:rPr>
              <w:t>dataCollectionCandidateConfig.</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r w:rsidR="00E63D6E" w14:paraId="3315274F" w14:textId="77777777">
        <w:tc>
          <w:tcPr>
            <w:tcW w:w="1105" w:type="dxa"/>
          </w:tcPr>
          <w:p w14:paraId="2394D4FD" w14:textId="12F962CD" w:rsidR="00E63D6E" w:rsidRDefault="00E63D6E" w:rsidP="00E63D6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FBBBF0F" w14:textId="4272E7DF" w:rsidR="00E63D6E" w:rsidRDefault="00E63D6E" w:rsidP="003C63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but open to have it in </w:t>
            </w:r>
            <w:r w:rsidR="003C638F">
              <w:rPr>
                <w:rFonts w:ascii="Times New Roman" w:eastAsiaTheme="minorEastAsia" w:hAnsi="Times New Roman"/>
                <w:lang w:eastAsia="zh-CN"/>
              </w:rPr>
              <w:t>normative text</w:t>
            </w:r>
            <w:r>
              <w:rPr>
                <w:rFonts w:ascii="Times New Roman" w:eastAsiaTheme="minorEastAsia" w:hAnsi="Times New Roman"/>
                <w:lang w:eastAsia="zh-CN"/>
              </w:rPr>
              <w:t>.</w:t>
            </w:r>
          </w:p>
        </w:tc>
        <w:tc>
          <w:tcPr>
            <w:tcW w:w="5670" w:type="dxa"/>
          </w:tcPr>
          <w:p w14:paraId="009D716E" w14:textId="173E4A6E" w:rsidR="00E63D6E" w:rsidRPr="00E95694" w:rsidRDefault="00E63D6E" w:rsidP="003C638F">
            <w:pPr>
              <w:rPr>
                <w:rFonts w:ascii="Times New Roman" w:eastAsiaTheme="minorEastAsia" w:hAnsi="Times New Roman"/>
                <w:lang w:eastAsia="zh-CN"/>
              </w:rPr>
            </w:pPr>
            <w:r>
              <w:rPr>
                <w:rFonts w:ascii="Times New Roman" w:eastAsiaTheme="minorEastAsia" w:hAnsi="Times New Roman"/>
                <w:lang w:eastAsia="zh-CN"/>
              </w:rPr>
              <w:t>We slightly prefer to define the UE behaviour in field description or in the text</w:t>
            </w:r>
            <w:r w:rsidR="003C638F">
              <w:rPr>
                <w:rFonts w:ascii="Times New Roman" w:eastAsiaTheme="minorEastAsia" w:hAnsi="Times New Roman"/>
                <w:lang w:eastAsia="zh-CN"/>
              </w:rPr>
              <w:t xml:space="preserve"> section</w:t>
            </w:r>
            <w:r>
              <w:rPr>
                <w:rFonts w:ascii="Times New Roman" w:eastAsiaTheme="minorEastAsia" w:hAnsi="Times New Roman"/>
                <w:lang w:eastAsia="zh-CN"/>
              </w:rPr>
              <w:t>.</w:t>
            </w:r>
          </w:p>
        </w:tc>
      </w:tr>
    </w:tbl>
    <w:p w14:paraId="12C826A6" w14:textId="77777777" w:rsidR="003E2360" w:rsidRDefault="00D87BED">
      <w:pPr>
        <w:pStyle w:val="Heading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Heading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TableGrid"/>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lastRenderedPageBreak/>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718" w:type="dxa"/>
          </w:tcPr>
          <w:p w14:paraId="7A4976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taken into account for solution </w:t>
            </w:r>
            <w:r w:rsidR="00FD28AB">
              <w:rPr>
                <w:rFonts w:ascii="Times New Roman" w:eastAsiaTheme="minorEastAsia" w:hAnsi="Times New Roman"/>
                <w:lang w:eastAsia="zh-CN"/>
              </w:rPr>
              <w:t>1 based on Q2 answer.</w:t>
            </w:r>
          </w:p>
        </w:tc>
      </w:tr>
      <w:tr w:rsidR="00EC04CA" w14:paraId="181E1EBC" w14:textId="77777777">
        <w:tc>
          <w:tcPr>
            <w:tcW w:w="1105" w:type="dxa"/>
          </w:tcPr>
          <w:p w14:paraId="791C5690" w14:textId="665A0C36"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718" w:type="dxa"/>
          </w:tcPr>
          <w:p w14:paraId="4F31D7C2" w14:textId="27934E35"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Maybe</w:t>
            </w:r>
          </w:p>
        </w:tc>
        <w:tc>
          <w:tcPr>
            <w:tcW w:w="5528" w:type="dxa"/>
          </w:tcPr>
          <w:p w14:paraId="462F1AA6" w14:textId="592C11E2" w:rsidR="00EC04CA" w:rsidRDefault="00EC04CA" w:rsidP="00EC04CA">
            <w:pPr>
              <w:rPr>
                <w:rFonts w:ascii="Times New Roman" w:eastAsiaTheme="minorEastAsia" w:hAnsi="Times New Roman"/>
                <w:lang w:eastAsia="zh-CN"/>
              </w:rPr>
            </w:pPr>
            <w:r>
              <w:rPr>
                <w:rFonts w:ascii="Times New Roman" w:eastAsiaTheme="minorEastAsia" w:hAnsi="Times New Roman" w:hint="eastAsia"/>
                <w:lang w:eastAsia="zh-CN"/>
              </w:rPr>
              <w:t>Same view as Huawei.</w:t>
            </w:r>
          </w:p>
        </w:tc>
      </w:tr>
      <w:tr w:rsidR="00D26728" w14:paraId="0CBF95D2" w14:textId="77777777">
        <w:tc>
          <w:tcPr>
            <w:tcW w:w="1105" w:type="dxa"/>
          </w:tcPr>
          <w:p w14:paraId="46BF48E5" w14:textId="72D6F5C1"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718" w:type="dxa"/>
          </w:tcPr>
          <w:p w14:paraId="335C60F8" w14:textId="1E924699"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7A00D385" w14:textId="25892CA6" w:rsidR="00D26728" w:rsidRDefault="00D26728" w:rsidP="00EC04CA">
            <w:pPr>
              <w:rPr>
                <w:rFonts w:ascii="Times New Roman" w:eastAsiaTheme="minorEastAsia" w:hAnsi="Times New Roman"/>
                <w:lang w:eastAsia="zh-CN"/>
              </w:rPr>
            </w:pPr>
          </w:p>
        </w:tc>
      </w:tr>
    </w:tbl>
    <w:p w14:paraId="030AA8EE" w14:textId="77777777" w:rsidR="003E2360" w:rsidRDefault="00D87BED">
      <w:pPr>
        <w:pStyle w:val="Heading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TableGrid"/>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58A24EF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r w:rsidR="00AB319E" w14:paraId="331510E0" w14:textId="77777777">
        <w:tc>
          <w:tcPr>
            <w:tcW w:w="1105" w:type="dxa"/>
          </w:tcPr>
          <w:p w14:paraId="5F80B7A6" w14:textId="16D10AEF"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68124A6C" w14:textId="6C9D210D"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20BDF963" w14:textId="77777777" w:rsidR="00AB319E" w:rsidRDefault="00AB319E" w:rsidP="00AB319E">
            <w:pPr>
              <w:rPr>
                <w:rFonts w:ascii="Times New Roman" w:hAnsi="Times New Roman"/>
              </w:rPr>
            </w:pPr>
          </w:p>
        </w:tc>
      </w:tr>
      <w:tr w:rsidR="00D26728" w14:paraId="43C58A22" w14:textId="77777777">
        <w:tc>
          <w:tcPr>
            <w:tcW w:w="1105" w:type="dxa"/>
          </w:tcPr>
          <w:p w14:paraId="75FEA4D5" w14:textId="3D74ED06"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45068640" w14:textId="00444EFF"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591D4B" w14:textId="77777777" w:rsidR="00D26728" w:rsidRDefault="00D26728" w:rsidP="00AB319E">
            <w:pPr>
              <w:rPr>
                <w:rFonts w:ascii="Times New Roman" w:hAnsi="Times New Roman"/>
              </w:rPr>
            </w:pPr>
          </w:p>
        </w:tc>
      </w:tr>
    </w:tbl>
    <w:p w14:paraId="65E29C14" w14:textId="77777777" w:rsidR="003E2360" w:rsidRDefault="00D87BED">
      <w:pPr>
        <w:pStyle w:val="Heading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TableGrid"/>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lastRenderedPageBreak/>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We note that in data collection configurations, the UE is expected to measure both r</w:t>
            </w:r>
            <w:r w:rsidRPr="00C33682">
              <w:rPr>
                <w:rFonts w:ascii="Times New Roman" w:hAnsi="Times New Roman"/>
                <w:i/>
                <w:iCs/>
              </w:rPr>
              <w:t>esourcesForChannelPrediction</w:t>
            </w:r>
            <w:r w:rsidRPr="00871DC0">
              <w:rPr>
                <w:rFonts w:ascii="Times New Roman" w:hAnsi="Times New Roman"/>
              </w:rPr>
              <w:t xml:space="preserve"> (Set A) and </w:t>
            </w:r>
            <w:r w:rsidRPr="00C33682">
              <w:rPr>
                <w:rFonts w:ascii="Times New Roman" w:hAnsi="Times New Roman"/>
                <w:i/>
                <w:iCs/>
              </w:rPr>
              <w:t>resourcesForChannelMeasurement</w:t>
            </w:r>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3E2360" w14:paraId="5040C125" w14:textId="77777777">
        <w:tc>
          <w:tcPr>
            <w:tcW w:w="1105" w:type="dxa"/>
          </w:tcPr>
          <w:p w14:paraId="5C5646C3" w14:textId="77777777" w:rsidR="003E2360" w:rsidRDefault="003E2360">
            <w:pPr>
              <w:spacing w:after="0"/>
              <w:rPr>
                <w:rFonts w:ascii="Times New Roman" w:eastAsiaTheme="minorEastAsia" w:hAnsi="Times New Roman"/>
                <w:lang w:eastAsia="zh-CN"/>
              </w:rPr>
            </w:pPr>
          </w:p>
        </w:tc>
        <w:tc>
          <w:tcPr>
            <w:tcW w:w="2718" w:type="dxa"/>
          </w:tcPr>
          <w:p w14:paraId="74E587DE" w14:textId="77777777" w:rsidR="003E2360" w:rsidRDefault="003E2360">
            <w:pPr>
              <w:spacing w:after="0"/>
              <w:rPr>
                <w:rFonts w:ascii="Times New Roman" w:eastAsiaTheme="minorEastAsia" w:hAnsi="Times New Roman"/>
                <w:lang w:eastAsia="zh-CN"/>
              </w:rPr>
            </w:pPr>
          </w:p>
        </w:tc>
        <w:tc>
          <w:tcPr>
            <w:tcW w:w="5528" w:type="dxa"/>
          </w:tcPr>
          <w:p w14:paraId="249A5878" w14:textId="77777777" w:rsidR="003E2360" w:rsidRDefault="003E2360">
            <w:pPr>
              <w:rPr>
                <w:rFonts w:ascii="Times New Roman" w:hAnsi="Times New Roman"/>
              </w:rPr>
            </w:pP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Heading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TableGrid"/>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SimSun"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SimSun"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SimSun"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SimSun" w:hAnsi="Times New Roman"/>
                <w:lang w:val="en-US" w:eastAsia="zh-CN"/>
              </w:rPr>
            </w:pPr>
            <w:r w:rsidRPr="00135ED9">
              <w:rPr>
                <w:rFonts w:ascii="Times New Roman" w:eastAsia="SimSun" w:hAnsi="Times New Roman"/>
                <w:lang w:eastAsia="zh-CN"/>
              </w:rPr>
              <w:t>No additional info</w:t>
            </w:r>
            <w:r>
              <w:rPr>
                <w:rFonts w:ascii="Times New Roman" w:eastAsia="SimSun" w:hAnsi="Times New Roman"/>
                <w:lang w:eastAsia="zh-CN"/>
              </w:rPr>
              <w:t>.</w:t>
            </w:r>
            <w:r w:rsidRPr="00135ED9">
              <w:rPr>
                <w:rFonts w:ascii="Times New Roman" w:eastAsia="SimSun"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SimSun" w:hAnsi="Times New Roman"/>
                <w:lang w:eastAsia="zh-CN"/>
              </w:rPr>
            </w:pPr>
          </w:p>
        </w:tc>
      </w:tr>
      <w:tr w:rsidR="00F45364" w14:paraId="75852D7C" w14:textId="77777777">
        <w:tc>
          <w:tcPr>
            <w:tcW w:w="1105" w:type="dxa"/>
          </w:tcPr>
          <w:p w14:paraId="4EDD7E61" w14:textId="3CABE130"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2576" w:type="dxa"/>
          </w:tcPr>
          <w:p w14:paraId="22462EA0" w14:textId="28EACB93"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None</w:t>
            </w:r>
          </w:p>
        </w:tc>
        <w:tc>
          <w:tcPr>
            <w:tcW w:w="5670" w:type="dxa"/>
          </w:tcPr>
          <w:p w14:paraId="79776C5D" w14:textId="77777777" w:rsidR="00F45364" w:rsidRPr="00135ED9" w:rsidRDefault="00F45364" w:rsidP="00F45364">
            <w:pPr>
              <w:rPr>
                <w:rFonts w:ascii="Times New Roman" w:eastAsia="SimSun" w:hAnsi="Times New Roman"/>
                <w:lang w:eastAsia="zh-CN"/>
              </w:rPr>
            </w:pPr>
          </w:p>
        </w:tc>
      </w:tr>
      <w:tr w:rsidR="00D26728" w14:paraId="605D7833" w14:textId="77777777">
        <w:tc>
          <w:tcPr>
            <w:tcW w:w="1105" w:type="dxa"/>
          </w:tcPr>
          <w:p w14:paraId="496B4196" w14:textId="5389F987"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32BFE498" w14:textId="2EF3A1C5"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06B1718A" w14:textId="77777777" w:rsidR="00D26728" w:rsidRPr="00135ED9" w:rsidRDefault="00D26728" w:rsidP="00F45364">
            <w:pPr>
              <w:rPr>
                <w:rFonts w:ascii="Times New Roman" w:eastAsia="SimSun" w:hAnsi="Times New Roman"/>
                <w:lang w:eastAsia="zh-CN"/>
              </w:rPr>
            </w:pPr>
          </w:p>
        </w:tc>
      </w:tr>
    </w:tbl>
    <w:p w14:paraId="3D9F7707" w14:textId="77777777" w:rsidR="003E2360" w:rsidRDefault="003E2360">
      <w:pPr>
        <w:rPr>
          <w:rFonts w:eastAsiaTheme="minorEastAsia"/>
          <w:lang w:eastAsia="zh-CN"/>
        </w:rPr>
      </w:pPr>
    </w:p>
    <w:p w14:paraId="29A61745" w14:textId="77777777" w:rsidR="003E2360" w:rsidRDefault="00D87BED">
      <w:pPr>
        <w:pStyle w:val="Heading5"/>
        <w:ind w:left="0" w:firstLine="0"/>
      </w:pPr>
      <w:r>
        <w:rPr>
          <w:rFonts w:hint="eastAsia"/>
        </w:rPr>
        <w:t>Q</w:t>
      </w:r>
      <w:r>
        <w:t>7. Do you think prohibit timer should be considered for UE indicating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1F00D78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SimSun"/>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lastRenderedPageBreak/>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ListParagraph"/>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ListParagraph"/>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r w:rsidR="00F45913" w14:paraId="23EAB1E3" w14:textId="77777777">
        <w:tc>
          <w:tcPr>
            <w:tcW w:w="1105" w:type="dxa"/>
          </w:tcPr>
          <w:p w14:paraId="1ED20A60" w14:textId="4BB234F8"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AE4BD98" w14:textId="0EA6D97A"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5670" w:type="dxa"/>
          </w:tcPr>
          <w:p w14:paraId="344A5D51" w14:textId="77777777" w:rsidR="00F45913" w:rsidRPr="00AA5F96" w:rsidRDefault="00F45913" w:rsidP="00F45913">
            <w:pPr>
              <w:rPr>
                <w:rFonts w:ascii="Times New Roman" w:eastAsiaTheme="minorEastAsia" w:hAnsi="Times New Roman"/>
                <w:szCs w:val="20"/>
                <w:lang w:eastAsia="zh-CN"/>
              </w:rPr>
            </w:pPr>
          </w:p>
        </w:tc>
      </w:tr>
      <w:tr w:rsidR="00D26728" w14:paraId="3EAD6C43" w14:textId="77777777">
        <w:tc>
          <w:tcPr>
            <w:tcW w:w="1105" w:type="dxa"/>
          </w:tcPr>
          <w:p w14:paraId="5D15FBF6" w14:textId="0BE210E6"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 xml:space="preserve">Google </w:t>
            </w:r>
          </w:p>
        </w:tc>
        <w:tc>
          <w:tcPr>
            <w:tcW w:w="2576" w:type="dxa"/>
          </w:tcPr>
          <w:p w14:paraId="2F6FF8DD" w14:textId="4D0E1AF9"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87FA1C" w14:textId="77777777" w:rsidR="00D26728" w:rsidRDefault="00E14D2D" w:rsidP="00E14D2D">
            <w:pPr>
              <w:rPr>
                <w:rFonts w:ascii="Times New Roman" w:eastAsiaTheme="minorEastAsia" w:hAnsi="Times New Roman"/>
                <w:szCs w:val="20"/>
                <w:lang w:eastAsia="zh-CN"/>
              </w:rPr>
            </w:pPr>
            <w:r>
              <w:rPr>
                <w:rFonts w:ascii="Times New Roman" w:eastAsiaTheme="minorEastAsia" w:hAnsi="Times New Roman"/>
                <w:szCs w:val="20"/>
                <w:lang w:eastAsia="zh-CN"/>
              </w:rPr>
              <w:t>Same view as Huawei and Sharp.</w:t>
            </w:r>
          </w:p>
          <w:p w14:paraId="75AB10B8" w14:textId="3B682B91" w:rsidR="00E14D2D" w:rsidRPr="00AA5F96" w:rsidRDefault="002E3F5A" w:rsidP="002E3F5A">
            <w:pPr>
              <w:rPr>
                <w:rFonts w:ascii="Times New Roman" w:eastAsiaTheme="minorEastAsia" w:hAnsi="Times New Roman"/>
                <w:szCs w:val="20"/>
                <w:lang w:eastAsia="zh-CN"/>
              </w:rPr>
            </w:pPr>
            <w:r w:rsidRPr="002E3F5A">
              <w:rPr>
                <w:rFonts w:ascii="Times New Roman" w:eastAsiaTheme="minorEastAsia" w:hAnsi="Times New Roman"/>
                <w:szCs w:val="20"/>
                <w:lang w:eastAsia="zh-CN"/>
              </w:rPr>
              <w:t>For UE-initiated requests or reports (e.g., OSI requests), a prohibit timer should be introduced. This mechanism would prevent the UE from sending repeated or new requests too frequently, particularly if a response from the NW is not received.</w:t>
            </w:r>
          </w:p>
        </w:tc>
      </w:tr>
    </w:tbl>
    <w:p w14:paraId="5E3EE56F" w14:textId="77777777" w:rsidR="003E2360" w:rsidRDefault="003E2360"/>
    <w:p w14:paraId="2DF4B51B" w14:textId="77777777" w:rsidR="003E2360" w:rsidRDefault="00D87BED">
      <w:pPr>
        <w:pStyle w:val="Heading5"/>
        <w:ind w:left="0" w:firstLine="0"/>
      </w:pPr>
      <w:r>
        <w:rPr>
          <w:rFonts w:hint="eastAsia"/>
        </w:rPr>
        <w:t>Q</w:t>
      </w:r>
      <w:r>
        <w:t>8. Among Solution 1/2/3, which solution is acceptable/not acceptable?</w:t>
      </w:r>
    </w:p>
    <w:tbl>
      <w:tblPr>
        <w:tblStyle w:val="TableGrid"/>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w:t>
            </w:r>
            <w:r>
              <w:lastRenderedPageBreak/>
              <w:t>decoupled with the existing CSI report. 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ListParagraph"/>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ListParagraph"/>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3710" w:type="dxa"/>
          </w:tcPr>
          <w:p w14:paraId="266CD69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Not in any solution 1~ Solution 3</w:t>
            </w:r>
            <w:r>
              <w:rPr>
                <w:rFonts w:ascii="Times New Roman" w:eastAsia="SimSun" w:hAnsi="Times New Roman"/>
                <w:lang w:val="en-US" w:eastAsia="zh-CN"/>
              </w:rPr>
              <w:t xml:space="preserve"> can be acceptable solely by RAN2 </w:t>
            </w:r>
          </w:p>
          <w:p w14:paraId="38704DB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 xml:space="preserve">In our understanding, the solution </w:t>
            </w:r>
            <w:r>
              <w:rPr>
                <w:rFonts w:ascii="Times New Roman" w:eastAsia="SimSun" w:hAnsi="Times New Roman"/>
                <w:lang w:val="en-US" w:eastAsia="zh-CN"/>
              </w:rPr>
              <w:t xml:space="preserve">which can be determined not to have RAN1 impact </w:t>
            </w:r>
            <w:r>
              <w:rPr>
                <w:rFonts w:ascii="Times New Roman" w:eastAsia="SimSun"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SimSun" w:hAnsi="Times New Roman"/>
                <w:lang w:val="en-US" w:eastAsia="zh-CN"/>
              </w:rPr>
              <w:t>, th</w:t>
            </w:r>
            <w:r>
              <w:rPr>
                <w:rFonts w:ascii="Times New Roman" w:eastAsia="SimSun" w:hAnsi="Times New Roman"/>
                <w:highlight w:val="yellow"/>
                <w:lang w:val="en-US" w:eastAsia="zh-CN"/>
              </w:rPr>
              <w:t>e NZP-CSI-ResourceSetId</w:t>
            </w:r>
            <w:r>
              <w:rPr>
                <w:rFonts w:ascii="Times New Roman" w:eastAsia="SimSun" w:hAnsi="Times New Roman"/>
                <w:lang w:val="en-US" w:eastAsia="zh-CN"/>
              </w:rPr>
              <w:t xml:space="preserve"> can be used</w:t>
            </w:r>
            <w:r>
              <w:rPr>
                <w:rFonts w:ascii="Times New Roman" w:eastAsia="SimSun" w:hAnsi="Times New Roman" w:hint="eastAsia"/>
                <w:lang w:val="en-US" w:eastAsia="zh-CN"/>
              </w:rPr>
              <w:t xml:space="preserve"> instead</w:t>
            </w:r>
            <w:r>
              <w:rPr>
                <w:rFonts w:ascii="Times New Roman" w:eastAsia="SimSun" w:hAnsi="Times New Roman"/>
                <w:lang w:val="en-US" w:eastAsia="zh-CN"/>
              </w:rPr>
              <w:t xml:space="preserve">. </w:t>
            </w:r>
          </w:p>
        </w:tc>
        <w:tc>
          <w:tcPr>
            <w:tcW w:w="4536" w:type="dxa"/>
          </w:tcPr>
          <w:p w14:paraId="108DEB34"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lastRenderedPageBreak/>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r w:rsidRPr="00C33682">
              <w:rPr>
                <w:rFonts w:ascii="Times New Roman" w:eastAsiaTheme="minorEastAsia" w:hAnsi="Times New Roman"/>
                <w:i/>
                <w:iCs/>
                <w:lang w:eastAsia="zh-CN"/>
              </w:rPr>
              <w:t xml:space="preserve">ReportConfig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Solution 2</w:t>
            </w:r>
          </w:p>
        </w:tc>
      </w:tr>
      <w:tr w:rsidR="00C95F03" w14:paraId="0C03D514" w14:textId="77777777">
        <w:tc>
          <w:tcPr>
            <w:tcW w:w="1105" w:type="dxa"/>
          </w:tcPr>
          <w:p w14:paraId="3AE2B8EE" w14:textId="1FF9E6AF"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3710" w:type="dxa"/>
          </w:tcPr>
          <w:p w14:paraId="51139BCB" w14:textId="77777777"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Solution 1.</w:t>
            </w:r>
          </w:p>
          <w:p w14:paraId="26DD4CB7" w14:textId="784C9AE0"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Another point is that the discussion has some similarity as the design for Option B in applicability reporting. We also prefer a unified design principle in both cases, i.e., the parameters are explicitly conveyed in the OtherConfig without </w:t>
            </w:r>
            <w:r>
              <w:rPr>
                <w:rFonts w:ascii="Times New Roman" w:eastAsiaTheme="minorEastAsia" w:hAnsi="Times New Roman"/>
                <w:lang w:eastAsia="zh-CN"/>
              </w:rPr>
              <w:t>referring</w:t>
            </w:r>
            <w:r>
              <w:rPr>
                <w:rFonts w:ascii="Times New Roman" w:eastAsiaTheme="minorEastAsia" w:hAnsi="Times New Roman" w:hint="eastAsia"/>
                <w:lang w:eastAsia="zh-CN"/>
              </w:rPr>
              <w:t xml:space="preserve"> to the CSIReportConfig.</w:t>
            </w:r>
          </w:p>
        </w:tc>
        <w:tc>
          <w:tcPr>
            <w:tcW w:w="4536" w:type="dxa"/>
          </w:tcPr>
          <w:p w14:paraId="12D4E28C" w14:textId="2DDE854D" w:rsidR="00C95F03" w:rsidRDefault="00C95F03" w:rsidP="00C95F03">
            <w:pPr>
              <w:rPr>
                <w:rFonts w:ascii="Times New Roman" w:eastAsiaTheme="minorEastAsia" w:hAnsi="Times New Roman"/>
                <w:lang w:eastAsia="zh-CN"/>
              </w:rPr>
            </w:pPr>
            <w:r>
              <w:rPr>
                <w:rFonts w:ascii="Times New Roman" w:eastAsiaTheme="minorEastAsia" w:hAnsi="Times New Roman" w:hint="eastAsia"/>
                <w:lang w:eastAsia="zh-CN"/>
              </w:rPr>
              <w:t>Solution 2, 3</w:t>
            </w:r>
          </w:p>
        </w:tc>
      </w:tr>
      <w:tr w:rsidR="00AE7BB2" w14:paraId="23CCCAC2" w14:textId="77777777">
        <w:tc>
          <w:tcPr>
            <w:tcW w:w="1105" w:type="dxa"/>
          </w:tcPr>
          <w:p w14:paraId="4E182FE6" w14:textId="4FB03ACF"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3710" w:type="dxa"/>
          </w:tcPr>
          <w:p w14:paraId="10F26A2B" w14:textId="56EB5C1A"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3EDF9E68" w14:textId="5E4C51CD" w:rsidR="00AE7BB2" w:rsidRDefault="00AE7BB2" w:rsidP="00C95F03">
            <w:pPr>
              <w:rPr>
                <w:rFonts w:ascii="Times New Roman" w:eastAsiaTheme="minorEastAsia" w:hAnsi="Times New Roman"/>
                <w:lang w:eastAsia="zh-CN"/>
              </w:rPr>
            </w:pPr>
            <w:r>
              <w:rPr>
                <w:rFonts w:ascii="Times New Roman" w:eastAsiaTheme="minorEastAsia" w:hAnsi="Times New Roman"/>
                <w:lang w:eastAsia="zh-CN"/>
              </w:rPr>
              <w:t>Solution 2, 3</w:t>
            </w:r>
          </w:p>
        </w:tc>
      </w:tr>
    </w:tbl>
    <w:p w14:paraId="2E922E96" w14:textId="77777777" w:rsidR="003E2360" w:rsidRDefault="003E2360"/>
    <w:p w14:paraId="3911F820" w14:textId="77777777" w:rsidR="003E2360" w:rsidRDefault="00D87BED">
      <w:pPr>
        <w:pStyle w:val="Heading1"/>
      </w:pPr>
      <w:r>
        <w:lastRenderedPageBreak/>
        <w:t>Conclusion</w:t>
      </w:r>
    </w:p>
    <w:p w14:paraId="0168AFFB" w14:textId="77777777" w:rsidR="003E2360" w:rsidRDefault="003E2360"/>
    <w:p w14:paraId="2833E72F" w14:textId="77777777" w:rsidR="003E2360" w:rsidRDefault="00D87BED">
      <w:pPr>
        <w:pStyle w:val="Heading1"/>
      </w:pPr>
      <w:r>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CB501" w14:textId="77777777" w:rsidR="004D3B2F" w:rsidRDefault="004D3B2F">
      <w:pPr>
        <w:spacing w:before="0" w:after="0"/>
      </w:pPr>
      <w:r>
        <w:separator/>
      </w:r>
    </w:p>
  </w:endnote>
  <w:endnote w:type="continuationSeparator" w:id="0">
    <w:p w14:paraId="09EC4BE1" w14:textId="77777777" w:rsidR="004D3B2F" w:rsidRDefault="004D3B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8273C" w14:textId="77777777" w:rsidR="004D3B2F" w:rsidRDefault="004D3B2F">
      <w:pPr>
        <w:spacing w:before="0" w:after="0"/>
      </w:pPr>
      <w:r>
        <w:separator/>
      </w:r>
    </w:p>
  </w:footnote>
  <w:footnote w:type="continuationSeparator" w:id="0">
    <w:p w14:paraId="6E162A9A" w14:textId="77777777" w:rsidR="004D3B2F" w:rsidRDefault="004D3B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7"/>
  </w:num>
  <w:num w:numId="6">
    <w:abstractNumId w:val="0"/>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autoHyphenation/>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2CE2"/>
    <w:rsid w:val="00134A27"/>
    <w:rsid w:val="00137B4C"/>
    <w:rsid w:val="00140F0C"/>
    <w:rsid w:val="00141AF3"/>
    <w:rsid w:val="0014392C"/>
    <w:rsid w:val="0014587D"/>
    <w:rsid w:val="00150958"/>
    <w:rsid w:val="00154064"/>
    <w:rsid w:val="00155875"/>
    <w:rsid w:val="001567B3"/>
    <w:rsid w:val="001614BA"/>
    <w:rsid w:val="00161B15"/>
    <w:rsid w:val="00162529"/>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5803"/>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3F5A"/>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C638F"/>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3B2F"/>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1B95"/>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4754"/>
    <w:rsid w:val="006B5A96"/>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1E5E"/>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072BC"/>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61E1"/>
    <w:rsid w:val="009971ED"/>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5883"/>
    <w:rsid w:val="00A17ACF"/>
    <w:rsid w:val="00A20840"/>
    <w:rsid w:val="00A22DF4"/>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2BED"/>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145E"/>
    <w:rsid w:val="00AB319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D6C31"/>
    <w:rsid w:val="00AE07A4"/>
    <w:rsid w:val="00AE1BEB"/>
    <w:rsid w:val="00AE3E37"/>
    <w:rsid w:val="00AE5316"/>
    <w:rsid w:val="00AE56F0"/>
    <w:rsid w:val="00AE58A6"/>
    <w:rsid w:val="00AE657C"/>
    <w:rsid w:val="00AE7BB2"/>
    <w:rsid w:val="00AF1149"/>
    <w:rsid w:val="00AF16C0"/>
    <w:rsid w:val="00AF4630"/>
    <w:rsid w:val="00AF637A"/>
    <w:rsid w:val="00B01780"/>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CC5"/>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5F03"/>
    <w:rsid w:val="00C964B1"/>
    <w:rsid w:val="00CA0B11"/>
    <w:rsid w:val="00CA455C"/>
    <w:rsid w:val="00CA4F06"/>
    <w:rsid w:val="00CA5F00"/>
    <w:rsid w:val="00CB0C01"/>
    <w:rsid w:val="00CB170B"/>
    <w:rsid w:val="00CB2353"/>
    <w:rsid w:val="00CB2EFB"/>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26728"/>
    <w:rsid w:val="00D30945"/>
    <w:rsid w:val="00D30D87"/>
    <w:rsid w:val="00D313D5"/>
    <w:rsid w:val="00D34108"/>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A1D0F"/>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E7F2D"/>
    <w:rsid w:val="00DF01ED"/>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4D2D"/>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3D6E"/>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04CA"/>
    <w:rsid w:val="00EC18CD"/>
    <w:rsid w:val="00EC275B"/>
    <w:rsid w:val="00EC72B6"/>
    <w:rsid w:val="00ED0FD5"/>
    <w:rsid w:val="00ED3220"/>
    <w:rsid w:val="00ED591A"/>
    <w:rsid w:val="00ED618F"/>
    <w:rsid w:val="00ED73F3"/>
    <w:rsid w:val="00ED7DF9"/>
    <w:rsid w:val="00EE1B8A"/>
    <w:rsid w:val="00EE26A6"/>
    <w:rsid w:val="00EE2882"/>
    <w:rsid w:val="00EE4B4B"/>
    <w:rsid w:val="00EE4B64"/>
    <w:rsid w:val="00EE6969"/>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1990"/>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364"/>
    <w:rsid w:val="00F45913"/>
    <w:rsid w:val="00F45962"/>
    <w:rsid w:val="00F4675D"/>
    <w:rsid w:val="00F46839"/>
    <w:rsid w:val="00F46B86"/>
    <w:rsid w:val="00F478B8"/>
    <w:rsid w:val="00F5294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8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120"/>
    </w:pPr>
    <w:rPr>
      <w:rFonts w:ascii="Times" w:eastAsia="Batang" w:hAnsi="Times" w:cs="Times New Roman"/>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DefaultParagraphFont"/>
  </w:style>
  <w:style w:type="character" w:customStyle="1" w:styleId="10">
    <w:name w:val="@他1"/>
    <w:basedOn w:val="DefaultParagraphFont"/>
    <w:uiPriority w:val="99"/>
    <w:unhideWhenUsed/>
    <w:rPr>
      <w:color w:val="2B579A"/>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B3">
    <w:name w:val="B3"/>
    <w:basedOn w:val="Normal"/>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Normal"/>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3ED06-B685-49C1-8204-325A2E7ACC51}">
  <ds:schemaRefs>
    <ds:schemaRef ds:uri="http://schemas.openxmlformats.org/officeDocument/2006/bibliography"/>
  </ds:schemaRefs>
</ds:datastoreItem>
</file>

<file path=customXml/itemProps5.xml><?xml version="1.0" encoding="utf-8"?>
<ds:datastoreItem xmlns:ds="http://schemas.openxmlformats.org/officeDocument/2006/customXml" ds:itemID="{5992FAC0-ADFB-4941-8B6C-EED9637273C5}">
  <ds:schemaRefs>
    <ds:schemaRef ds:uri="http://schemas.openxmlformats.org/officeDocument/2006/bibliography"/>
  </ds:schemaRefs>
</ds:datastoreItem>
</file>

<file path=customXml/itemProps6.xml><?xml version="1.0" encoding="utf-8"?>
<ds:datastoreItem xmlns:ds="http://schemas.openxmlformats.org/officeDocument/2006/customXml" ds:itemID="{D08A75FA-DEEE-4F97-83C3-760565DE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6875</Words>
  <Characters>39193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Tingting GENG</cp:lastModifiedBy>
  <cp:revision>11</cp:revision>
  <dcterms:created xsi:type="dcterms:W3CDTF">2025-06-19T08:31:00Z</dcterms:created>
  <dcterms:modified xsi:type="dcterms:W3CDTF">2025-06-19T09:43:00Z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t:lpwstr>
  </property>
</Properties>
</file>