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037][</w:t>
      </w:r>
      <w:proofErr w:type="gramEnd"/>
      <w:r>
        <w:rPr>
          <w:sz w:val="22"/>
          <w:szCs w:val="22"/>
        </w:rPr>
        <w:t>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Heading1"/>
      </w:pPr>
      <w:r>
        <w:t>Introduction</w:t>
      </w:r>
    </w:p>
    <w:p w14:paraId="21C1D881" w14:textId="77777777" w:rsidR="003E2360" w:rsidRDefault="00D87BED">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w:t>
      </w:r>
      <w:proofErr w:type="gramStart"/>
      <w:r>
        <w:t>037][</w:t>
      </w:r>
      <w:proofErr w:type="gramEnd"/>
      <w:r>
        <w:t>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w:t>
      </w:r>
      <w:proofErr w:type="gramStart"/>
      <w:r>
        <w:rPr>
          <w:rFonts w:ascii="Times New Roman" w:eastAsiaTheme="minorEastAsia" w:hAnsi="Times New Roman"/>
          <w:szCs w:val="20"/>
          <w:lang w:eastAsia="zh-CN"/>
        </w:rPr>
        <w:t>131</w:t>
      </w:r>
      <w:proofErr w:type="gramEnd"/>
      <w:r>
        <w:rPr>
          <w:rFonts w:ascii="Times New Roman" w:eastAsiaTheme="minorEastAsia" w:hAnsi="Times New Roman"/>
          <w:szCs w:val="20"/>
          <w:lang w:eastAsia="zh-CN"/>
        </w:rPr>
        <w:t xml:space="preserve">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SimSun"/>
                <w:lang w:eastAsia="zh-CN"/>
              </w:rPr>
            </w:pPr>
            <w:r>
              <w:rPr>
                <w:rFonts w:eastAsia="SimSun"/>
                <w:lang w:eastAsia="zh-CN"/>
              </w:rPr>
              <w:t>Nokia</w:t>
            </w:r>
          </w:p>
        </w:tc>
        <w:tc>
          <w:tcPr>
            <w:tcW w:w="2389" w:type="dxa"/>
          </w:tcPr>
          <w:p w14:paraId="54DB1294" w14:textId="77777777" w:rsidR="003E2360" w:rsidRDefault="00D87BED">
            <w:pPr>
              <w:spacing w:after="0"/>
              <w:rPr>
                <w:rFonts w:eastAsia="SimSun"/>
                <w:lang w:eastAsia="zh-CN"/>
              </w:rPr>
            </w:pPr>
            <w:r>
              <w:rPr>
                <w:rFonts w:eastAsia="SimSun"/>
                <w:lang w:eastAsia="zh-CN"/>
              </w:rPr>
              <w:t>Gy</w:t>
            </w:r>
            <w:r>
              <w:rPr>
                <w:rFonts w:eastAsia="SimSun"/>
                <w:lang w:val="hu-HU" w:eastAsia="zh-CN"/>
              </w:rPr>
              <w:t>ö</w:t>
            </w:r>
            <w:proofErr w:type="spellStart"/>
            <w:r>
              <w:rPr>
                <w:rFonts w:eastAsia="SimSun"/>
                <w:lang w:eastAsia="zh-CN"/>
              </w:rPr>
              <w:t>rgy</w:t>
            </w:r>
            <w:proofErr w:type="spellEnd"/>
            <w:r>
              <w:rPr>
                <w:rFonts w:eastAsia="SimSun"/>
                <w:lang w:eastAsia="zh-CN"/>
              </w:rPr>
              <w:t xml:space="preserve"> Wolfner</w:t>
            </w:r>
          </w:p>
        </w:tc>
        <w:tc>
          <w:tcPr>
            <w:tcW w:w="4466" w:type="dxa"/>
          </w:tcPr>
          <w:p w14:paraId="7364AAC7" w14:textId="77777777" w:rsidR="003E2360" w:rsidRDefault="00D87BED">
            <w:pPr>
              <w:spacing w:after="0"/>
              <w:rPr>
                <w:rFonts w:eastAsia="SimSun"/>
                <w:lang w:eastAsia="zh-CN"/>
              </w:rPr>
            </w:pPr>
            <w:r>
              <w:rPr>
                <w:rFonts w:eastAsia="SimSun"/>
                <w:lang w:eastAsia="zh-CN"/>
              </w:rPr>
              <w:t>gyorgy.wolfner@nokia.com</w:t>
            </w:r>
          </w:p>
        </w:tc>
      </w:tr>
      <w:tr w:rsidR="003E2360" w14:paraId="59D5705C" w14:textId="77777777">
        <w:tc>
          <w:tcPr>
            <w:tcW w:w="2161" w:type="dxa"/>
          </w:tcPr>
          <w:p w14:paraId="155A49FD" w14:textId="77777777" w:rsidR="003E2360" w:rsidRDefault="00D87BED">
            <w:pPr>
              <w:spacing w:after="0"/>
              <w:rPr>
                <w:rFonts w:eastAsia="SimSun"/>
                <w:lang w:eastAsia="zh-CN"/>
              </w:rPr>
            </w:pPr>
            <w:r>
              <w:rPr>
                <w:rFonts w:eastAsia="SimSun"/>
                <w:lang w:eastAsia="zh-CN"/>
              </w:rPr>
              <w:t>Qualcomm</w:t>
            </w:r>
          </w:p>
        </w:tc>
        <w:tc>
          <w:tcPr>
            <w:tcW w:w="2389" w:type="dxa"/>
          </w:tcPr>
          <w:p w14:paraId="43D52F93" w14:textId="77777777" w:rsidR="003E2360" w:rsidRDefault="00D87BED">
            <w:pPr>
              <w:spacing w:after="0"/>
              <w:rPr>
                <w:rFonts w:eastAsia="SimSun"/>
                <w:lang w:eastAsia="zh-CN"/>
              </w:rPr>
            </w:pPr>
            <w:r>
              <w:rPr>
                <w:rFonts w:eastAsia="SimSun"/>
                <w:lang w:eastAsia="zh-CN"/>
              </w:rPr>
              <w:t>Rajeev Kumar</w:t>
            </w:r>
          </w:p>
        </w:tc>
        <w:tc>
          <w:tcPr>
            <w:tcW w:w="4466" w:type="dxa"/>
          </w:tcPr>
          <w:p w14:paraId="648EEAE0" w14:textId="77777777" w:rsidR="003E2360" w:rsidRDefault="00D87BED">
            <w:pPr>
              <w:spacing w:after="0"/>
              <w:rPr>
                <w:rFonts w:eastAsia="SimSun"/>
                <w:lang w:eastAsia="zh-CN"/>
              </w:rPr>
            </w:pPr>
            <w:r>
              <w:rPr>
                <w:rFonts w:eastAsia="SimSun"/>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Apple</w:t>
            </w:r>
          </w:p>
        </w:tc>
        <w:tc>
          <w:tcPr>
            <w:tcW w:w="2389" w:type="dxa"/>
          </w:tcPr>
          <w:p w14:paraId="169F477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SimSun"/>
                <w:lang w:val="en-US" w:eastAsia="zh-CN"/>
              </w:rPr>
            </w:pPr>
            <w:r>
              <w:rPr>
                <w:rFonts w:eastAsia="SimSun" w:hint="eastAsia"/>
                <w:lang w:val="en-US" w:eastAsia="zh-CN"/>
              </w:rPr>
              <w:t>ZTE</w:t>
            </w:r>
          </w:p>
        </w:tc>
        <w:tc>
          <w:tcPr>
            <w:tcW w:w="2389" w:type="dxa"/>
          </w:tcPr>
          <w:p w14:paraId="20B3F90D" w14:textId="77777777" w:rsidR="003E2360" w:rsidRDefault="00D87BED">
            <w:pPr>
              <w:spacing w:after="0"/>
              <w:rPr>
                <w:rFonts w:eastAsia="SimSun"/>
                <w:lang w:val="en-US" w:eastAsia="zh-CN"/>
              </w:rPr>
            </w:pPr>
            <w:r>
              <w:rPr>
                <w:rFonts w:eastAsia="SimSun" w:hint="eastAsia"/>
                <w:lang w:val="en-US" w:eastAsia="zh-CN"/>
              </w:rPr>
              <w:t xml:space="preserve">Fei </w:t>
            </w:r>
            <w:proofErr w:type="gramStart"/>
            <w:r>
              <w:rPr>
                <w:rFonts w:eastAsia="SimSun" w:hint="eastAsia"/>
                <w:lang w:val="en-US" w:eastAsia="zh-CN"/>
              </w:rPr>
              <w:t>dong</w:t>
            </w:r>
            <w:proofErr w:type="gramEnd"/>
          </w:p>
        </w:tc>
        <w:tc>
          <w:tcPr>
            <w:tcW w:w="4466" w:type="dxa"/>
          </w:tcPr>
          <w:p w14:paraId="336625D7" w14:textId="77777777" w:rsidR="003E2360" w:rsidRDefault="00D87BED">
            <w:pPr>
              <w:spacing w:after="0"/>
              <w:rPr>
                <w:rFonts w:eastAsia="SimSun"/>
                <w:lang w:val="en-US" w:eastAsia="zh-CN"/>
              </w:rPr>
            </w:pPr>
            <w:r>
              <w:rPr>
                <w:rFonts w:eastAsia="SimSun"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Pr>
          <w:p w14:paraId="3FC91877" w14:textId="77777777" w:rsidR="003E2360" w:rsidRDefault="00254581">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0BC5E9B" w14:textId="77777777" w:rsidR="003E2360" w:rsidRDefault="00254581">
            <w:pPr>
              <w:spacing w:after="0"/>
              <w:rPr>
                <w:rFonts w:eastAsia="SimSun"/>
                <w:lang w:eastAsia="zh-CN"/>
              </w:rPr>
            </w:pPr>
            <w:r>
              <w:rPr>
                <w:rFonts w:eastAsia="SimSun" w:hint="eastAsia"/>
                <w:lang w:eastAsia="zh-CN"/>
              </w:rPr>
              <w:t>j</w:t>
            </w:r>
            <w:r>
              <w:rPr>
                <w:rFonts w:eastAsia="SimSun"/>
                <w:lang w:eastAsia="zh-CN"/>
              </w:rPr>
              <w:t>un.chen@huawei.com</w:t>
            </w:r>
          </w:p>
        </w:tc>
      </w:tr>
      <w:tr w:rsidR="003E2360" w14:paraId="3291103E" w14:textId="77777777">
        <w:tc>
          <w:tcPr>
            <w:tcW w:w="2161" w:type="dxa"/>
          </w:tcPr>
          <w:p w14:paraId="3533065D" w14:textId="27640B83" w:rsidR="003E2360" w:rsidRDefault="00A17ACF">
            <w:pPr>
              <w:spacing w:after="0"/>
              <w:rPr>
                <w:rFonts w:eastAsia="SimSun"/>
                <w:lang w:eastAsia="zh-CN"/>
              </w:rPr>
            </w:pPr>
            <w:r>
              <w:rPr>
                <w:rFonts w:eastAsia="SimSun" w:hint="eastAsia"/>
                <w:lang w:eastAsia="zh-CN"/>
              </w:rPr>
              <w:t>X</w:t>
            </w:r>
            <w:r>
              <w:rPr>
                <w:rFonts w:eastAsia="SimSun"/>
                <w:lang w:eastAsia="zh-CN"/>
              </w:rPr>
              <w:t>iaomi</w:t>
            </w:r>
          </w:p>
        </w:tc>
        <w:tc>
          <w:tcPr>
            <w:tcW w:w="2389" w:type="dxa"/>
          </w:tcPr>
          <w:p w14:paraId="0187E80B" w14:textId="272AA3F9" w:rsidR="003E2360" w:rsidRDefault="00A17ACF">
            <w:pPr>
              <w:spacing w:after="0"/>
              <w:rPr>
                <w:rFonts w:eastAsia="SimSun"/>
                <w:lang w:eastAsia="zh-CN"/>
              </w:rPr>
            </w:pPr>
            <w:r>
              <w:rPr>
                <w:rFonts w:eastAsia="SimSun" w:hint="eastAsia"/>
                <w:lang w:eastAsia="zh-CN"/>
              </w:rPr>
              <w:t>Z</w:t>
            </w:r>
            <w:r>
              <w:rPr>
                <w:rFonts w:eastAsia="SimSun"/>
                <w:lang w:eastAsia="zh-CN"/>
              </w:rPr>
              <w:t>iyi</w:t>
            </w:r>
          </w:p>
        </w:tc>
        <w:tc>
          <w:tcPr>
            <w:tcW w:w="4466" w:type="dxa"/>
          </w:tcPr>
          <w:p w14:paraId="55DDA1B2" w14:textId="6482F0B2" w:rsidR="003E2360" w:rsidRDefault="00A17ACF">
            <w:pPr>
              <w:spacing w:after="0"/>
              <w:rPr>
                <w:rFonts w:eastAsia="SimSun"/>
                <w:lang w:eastAsia="zh-CN"/>
              </w:rPr>
            </w:pPr>
            <w:r>
              <w:rPr>
                <w:rFonts w:eastAsia="SimSun"/>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SimSun"/>
                <w:lang w:eastAsia="zh-CN"/>
              </w:rPr>
            </w:pPr>
            <w:r>
              <w:rPr>
                <w:rFonts w:eastAsia="SimSun"/>
                <w:lang w:eastAsia="zh-CN"/>
              </w:rPr>
              <w:t>Sharp</w:t>
            </w:r>
          </w:p>
        </w:tc>
        <w:tc>
          <w:tcPr>
            <w:tcW w:w="2389" w:type="dxa"/>
          </w:tcPr>
          <w:p w14:paraId="77FFA7C8" w14:textId="0CCB3DFF" w:rsidR="000B285C" w:rsidRDefault="000B285C" w:rsidP="000B285C">
            <w:pPr>
              <w:spacing w:after="0"/>
              <w:rPr>
                <w:rFonts w:eastAsia="SimSun"/>
                <w:lang w:eastAsia="zh-CN"/>
              </w:rPr>
            </w:pPr>
            <w:r>
              <w:rPr>
                <w:rFonts w:eastAsia="SimSun"/>
                <w:lang w:eastAsia="zh-CN"/>
              </w:rPr>
              <w:t>Rudraksh Shrivastava</w:t>
            </w:r>
          </w:p>
        </w:tc>
        <w:tc>
          <w:tcPr>
            <w:tcW w:w="4466" w:type="dxa"/>
          </w:tcPr>
          <w:p w14:paraId="25D4A0DE" w14:textId="6C161B34" w:rsidR="000B285C" w:rsidRDefault="000B285C" w:rsidP="000B285C">
            <w:pPr>
              <w:spacing w:after="0"/>
              <w:rPr>
                <w:rFonts w:eastAsia="SimSun"/>
                <w:lang w:eastAsia="zh-CN"/>
              </w:rPr>
            </w:pPr>
            <w:r>
              <w:rPr>
                <w:rFonts w:eastAsia="SimSun"/>
                <w:lang w:eastAsia="zh-CN"/>
              </w:rPr>
              <w:t>shrivastavar@sharplabs.com</w:t>
            </w:r>
          </w:p>
        </w:tc>
      </w:tr>
    </w:tbl>
    <w:p w14:paraId="5C588D47" w14:textId="77777777" w:rsidR="003E2360" w:rsidRDefault="00D87BED">
      <w:pPr>
        <w:pStyle w:val="Heading1"/>
      </w:pPr>
      <w:r>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lastRenderedPageBreak/>
              <w:t>-</w:t>
            </w:r>
            <w:r>
              <w:rPr>
                <w:lang w:val="en-GB"/>
              </w:rPr>
              <w:tab/>
              <w:t>CSI-</w:t>
            </w:r>
            <w:proofErr w:type="spellStart"/>
            <w:r>
              <w:rPr>
                <w:lang w:val="en-GB"/>
              </w:rPr>
              <w:t>ResourceConfigId</w:t>
            </w:r>
            <w:proofErr w:type="spellEnd"/>
            <w:r>
              <w:rPr>
                <w:lang w:val="en-GB"/>
              </w:rPr>
              <w:t xml:space="preserve"> of Set A</w:t>
            </w:r>
          </w:p>
          <w:p w14:paraId="1C61ECF3"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 xml:space="preserve">FFS the details of how this is signalled (e.g. </w:t>
            </w:r>
            <w:proofErr w:type="spellStart"/>
            <w:r>
              <w:rPr>
                <w:highlight w:val="yellow"/>
              </w:rPr>
              <w:t>CSIReport</w:t>
            </w:r>
            <w:proofErr w:type="spellEnd"/>
            <w:r>
              <w:rPr>
                <w:highlight w:val="yellow"/>
              </w:rPr>
              <w:t xml:space="preserve"> config or simplified </w:t>
            </w:r>
            <w:proofErr w:type="spellStart"/>
            <w:r>
              <w:rPr>
                <w:highlight w:val="yellow"/>
              </w:rPr>
              <w:t>signaling</w:t>
            </w:r>
            <w:proofErr w:type="spellEnd"/>
            <w:r>
              <w:rPr>
                <w:highlight w:val="yellow"/>
              </w:rPr>
              <w:t>)</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xml:space="preserve">’ in RAN2 specification. Three example TPs (merged in one document for easy comparison) are provided for different possible </w:t>
      </w:r>
      <w:proofErr w:type="spellStart"/>
      <w:r>
        <w:rPr>
          <w:rFonts w:ascii="Times New Roman" w:eastAsiaTheme="minorEastAsia" w:hAnsi="Times New Roman"/>
          <w:szCs w:val="20"/>
          <w:lang w:eastAsia="zh-CN"/>
        </w:rPr>
        <w:t>signaling</w:t>
      </w:r>
      <w:proofErr w:type="spellEnd"/>
      <w:r>
        <w:rPr>
          <w:rFonts w:ascii="Times New Roman" w:eastAsiaTheme="minorEastAsia" w:hAnsi="Times New Roman"/>
          <w:szCs w:val="20"/>
          <w:lang w:eastAsia="zh-CN"/>
        </w:rPr>
        <w:t xml:space="preserve">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or simplified </w:t>
      </w:r>
      <w:proofErr w:type="spellStart"/>
      <w:r>
        <w:rPr>
          <w:rFonts w:eastAsiaTheme="minorEastAsia"/>
          <w:lang w:eastAsia="zh-CN"/>
        </w:rPr>
        <w:t>signaling</w:t>
      </w:r>
      <w:proofErr w:type="spellEnd"/>
      <w:r>
        <w:rPr>
          <w:rFonts w:eastAsiaTheme="minorEastAsia"/>
          <w:lang w:eastAsia="zh-CN"/>
        </w:rPr>
        <w:t xml:space="preserve">) are intended to use RRC </w:t>
      </w:r>
      <w:proofErr w:type="spellStart"/>
      <w:r>
        <w:rPr>
          <w:rFonts w:eastAsiaTheme="minorEastAsia"/>
          <w:lang w:eastAsia="zh-CN"/>
        </w:rPr>
        <w:t>signaling</w:t>
      </w:r>
      <w:proofErr w:type="spellEnd"/>
      <w:r>
        <w:rPr>
          <w:rFonts w:eastAsiaTheme="minorEastAsia"/>
          <w:lang w:eastAsia="zh-CN"/>
        </w:rPr>
        <w:t xml:space="preserve"> to provide candidate UE data collection configuration(s) towards UE, it is straightforward to capture the corresponding UE </w:t>
      </w:r>
      <w:proofErr w:type="spellStart"/>
      <w:r>
        <w:rPr>
          <w:rFonts w:eastAsiaTheme="minorEastAsia"/>
          <w:lang w:eastAsia="zh-CN"/>
        </w:rPr>
        <w:t>behavior</w:t>
      </w:r>
      <w:proofErr w:type="spellEnd"/>
      <w:r>
        <w:rPr>
          <w:rFonts w:eastAsiaTheme="minorEastAsia"/>
          <w:lang w:eastAsia="zh-CN"/>
        </w:rPr>
        <w:t xml:space="preserve">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 xml:space="preserve">It is possible for the UE to support multiple configurations for UE-side data </w:t>
      </w:r>
      <w:proofErr w:type="gramStart"/>
      <w:r>
        <w:rPr>
          <w:rFonts w:eastAsiaTheme="minorEastAsia"/>
          <w:lang w:eastAsia="zh-CN"/>
        </w:rPr>
        <w:t>collection</w:t>
      </w:r>
      <w:proofErr w:type="gramEnd"/>
      <w:r>
        <w:rPr>
          <w:rFonts w:eastAsiaTheme="minorEastAsia"/>
          <w:lang w:eastAsia="zh-CN"/>
        </w:rPr>
        <w:t xml:space="preserve">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Heading5"/>
        <w:ind w:left="0" w:firstLine="0"/>
      </w:pPr>
      <w:r>
        <w:t>Q1.  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There will be </w:t>
            </w:r>
            <w:proofErr w:type="gramStart"/>
            <w:r>
              <w:rPr>
                <w:rFonts w:ascii="Times New Roman" w:eastAsiaTheme="minorEastAsia" w:hAnsi="Times New Roman"/>
                <w:lang w:eastAsia="zh-CN"/>
              </w:rPr>
              <w:t>a sufficient number</w:t>
            </w:r>
            <w:proofErr w:type="gramEnd"/>
            <w:r>
              <w:rPr>
                <w:rFonts w:ascii="Times New Roman" w:eastAsiaTheme="minorEastAsia" w:hAnsi="Times New Roman"/>
                <w:lang w:eastAsia="zh-CN"/>
              </w:rPr>
              <w:t xml:space="preserve">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w:t>
            </w:r>
            <w:proofErr w:type="gramStart"/>
            <w:r>
              <w:rPr>
                <w:rFonts w:ascii="Times New Roman" w:eastAsiaTheme="minorEastAsia" w:hAnsi="Times New Roman"/>
                <w:lang w:eastAsia="zh-CN"/>
              </w:rPr>
              <w:t>19 ::=</w:t>
            </w:r>
            <w:proofErr w:type="gramEnd"/>
            <w:r>
              <w:rPr>
                <w:rFonts w:ascii="Times New Roman" w:eastAsiaTheme="minorEastAsia" w:hAnsi="Times New Roman"/>
                <w:lang w:eastAsia="zh-CN"/>
              </w:rPr>
              <w:t xml:space="preserve">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lastRenderedPageBreak/>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w:t>
            </w:r>
            <w:proofErr w:type="spellStart"/>
            <w:r>
              <w:rPr>
                <w:rFonts w:ascii="Times New Roman" w:hAnsi="Times New Roman"/>
              </w:rPr>
              <w:t>gNB</w:t>
            </w:r>
            <w:proofErr w:type="spellEnd"/>
            <w:r>
              <w:rPr>
                <w:rFonts w:ascii="Times New Roman" w:hAnsi="Times New Roman"/>
              </w:rPr>
              <w:t xml:space="preserve"> may gather the statistics from multiple UEs in its coverage and decide the RS based on preference from multiple UEs. Signalling a single configuration may be inefficient, and UE may miss the opportunity to perform the data collection, if the </w:t>
            </w:r>
            <w:proofErr w:type="spellStart"/>
            <w:r>
              <w:rPr>
                <w:rFonts w:ascii="Times New Roman" w:hAnsi="Times New Roman"/>
              </w:rPr>
              <w:t>gNB</w:t>
            </w:r>
            <w:proofErr w:type="spellEnd"/>
            <w:r>
              <w:rPr>
                <w:rFonts w:ascii="Times New Roman" w:hAnsi="Times New Roman"/>
              </w:rPr>
              <w:t xml:space="preserve"> chose not to transmit on the RS </w:t>
            </w:r>
            <w:proofErr w:type="spellStart"/>
            <w:r>
              <w:rPr>
                <w:rFonts w:ascii="Times New Roman" w:hAnsi="Times New Roman"/>
              </w:rPr>
              <w:t>signaled</w:t>
            </w:r>
            <w:proofErr w:type="spellEnd"/>
            <w:r>
              <w:rPr>
                <w:rFonts w:ascii="Times New Roman" w:hAnsi="Times New Roman"/>
              </w:rPr>
              <w:t xml:space="preserve">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w:t>
            </w:r>
            <w:proofErr w:type="gramStart"/>
            <w:r>
              <w:rPr>
                <w:rFonts w:ascii="Times New Roman" w:hAnsi="Times New Roman"/>
              </w:rPr>
              <w:t>be located in</w:t>
            </w:r>
            <w:proofErr w:type="gramEnd"/>
            <w:r>
              <w:rPr>
                <w:rFonts w:ascii="Times New Roman" w:hAnsi="Times New Roman"/>
              </w:rPr>
              <w:t xml:space="preserve"> different radio condition area, or moving in different speed, or served by different </w:t>
            </w:r>
            <w:proofErr w:type="spellStart"/>
            <w:r>
              <w:rPr>
                <w:rFonts w:ascii="Times New Roman" w:hAnsi="Times New Roman"/>
              </w:rPr>
              <w:t>gNB</w:t>
            </w:r>
            <w:proofErr w:type="spellEnd"/>
            <w:r>
              <w:rPr>
                <w:rFonts w:ascii="Times New Roman" w:hAnsi="Times New Roman"/>
              </w:rPr>
              <w:t xml:space="preserve"> with different beam pattern (e.g. different associated IDs), which require different data collection configurations. Furthermore, as UE vendor info is not 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5CD29C2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16BD3AF2" w14:textId="0F692711"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We also think </w:t>
            </w:r>
            <w:proofErr w:type="gramStart"/>
            <w:r>
              <w:rPr>
                <w:rFonts w:ascii="Times New Roman" w:eastAsia="SimSun" w:hAnsi="Times New Roman" w:hint="eastAsia"/>
                <w:lang w:val="en-US" w:eastAsia="zh-CN"/>
              </w:rPr>
              <w:t>that</w:t>
            </w:r>
            <w:proofErr w:type="gramEnd"/>
            <w:r>
              <w:rPr>
                <w:rFonts w:ascii="Times New Roman" w:eastAsia="SimSun" w:hAnsi="Times New Roman" w:hint="eastAsia"/>
                <w:lang w:val="en-US" w:eastAsia="zh-CN"/>
              </w:rPr>
              <w:t xml:space="preserve"> is reasonable for UE to provide multiple preferred </w:t>
            </w:r>
            <w:proofErr w:type="gramStart"/>
            <w:r>
              <w:rPr>
                <w:rFonts w:ascii="Times New Roman" w:eastAsia="SimSun" w:hAnsi="Times New Roman" w:hint="eastAsia"/>
                <w:lang w:val="en-US" w:eastAsia="zh-CN"/>
              </w:rPr>
              <w:t>configuration</w:t>
            </w:r>
            <w:proofErr w:type="gramEnd"/>
            <w:r>
              <w:rPr>
                <w:rFonts w:ascii="Times New Roman" w:eastAsia="SimSun" w:hAnsi="Times New Roman" w:hint="eastAsia"/>
                <w:lang w:val="en-US" w:eastAsia="zh-CN"/>
              </w:rPr>
              <w:t xml:space="preserve"> to </w:t>
            </w:r>
            <w:proofErr w:type="gramStart"/>
            <w:r>
              <w:rPr>
                <w:rFonts w:ascii="Times New Roman" w:eastAsia="SimSun" w:hAnsi="Times New Roman" w:hint="eastAsia"/>
                <w:lang w:val="en-US" w:eastAsia="zh-CN"/>
              </w:rPr>
              <w:t>the NW</w:t>
            </w:r>
            <w:proofErr w:type="gramEnd"/>
            <w:r>
              <w:rPr>
                <w:rFonts w:ascii="Times New Roman" w:eastAsia="SimSun" w:hAnsi="Times New Roman" w:hint="eastAsia"/>
                <w:lang w:val="en-US" w:eastAsia="zh-CN"/>
              </w:rPr>
              <w:t xml:space="preserve">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ListParagraph"/>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flexibility for both the network and the UE.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bl>
    <w:p w14:paraId="3119DE5C" w14:textId="77777777" w:rsidR="003E2360" w:rsidRDefault="00D87BED">
      <w:pPr>
        <w:pStyle w:val="Heading5"/>
        <w:ind w:left="0" w:firstLine="0"/>
      </w:pPr>
      <w:r>
        <w:t>Q2. Do you agree that certain preferred configuration can be referred by the UE via an identifier associated to a candidate configuration?</w:t>
      </w:r>
    </w:p>
    <w:tbl>
      <w:tblPr>
        <w:tblStyle w:val="TableGrid"/>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ListParagraph"/>
              <w:spacing w:after="0"/>
              <w:ind w:left="360"/>
            </w:pPr>
            <w:r>
              <w:rPr>
                <w:rFonts w:ascii="Times New Roman" w:eastAsia="Batang"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20E25B2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lastRenderedPageBreak/>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ReportConfigId</w:t>
      </w:r>
      <w:proofErr w:type="spellEnd"/>
      <w:r>
        <w:rPr>
          <w:rFonts w:ascii="Times New Roman" w:eastAsiaTheme="minorEastAsia" w:hAnsi="Times New Roman"/>
          <w:szCs w:val="20"/>
          <w:lang w:eastAsia="zh-CN"/>
        </w:rPr>
        <w:t xml:space="preserve">, where the candidate configurations are provided by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within </w:t>
      </w:r>
      <w:proofErr w:type="spellStart"/>
      <w:r>
        <w:rPr>
          <w:i/>
          <w:iCs/>
        </w:rPr>
        <w:t>csi-ReportConfigToAddModList</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 maxCandidateConfig-r19))</w:t>
            </w:r>
            <w:r>
              <w:rPr>
                <w:color w:val="993366"/>
              </w:rPr>
              <w:t xml:space="preserve"> OF</w:t>
            </w:r>
            <w:r>
              <w:t xml:space="preserve"> CSI-</w:t>
            </w:r>
            <w:proofErr w:type="spellStart"/>
            <w:r>
              <w:t>ReportConfigId</w:t>
            </w:r>
            <w:proofErr w:type="spellEnd"/>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MeasConfig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w:t>
            </w:r>
            <w:proofErr w:type="spellStart"/>
            <w:r>
              <w:t>dataCollectionCandidateConfigToAddModList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maxCandidateConfig -r19))</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TableGrid"/>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1"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w:t>
            </w:r>
            <w:proofErr w:type="spellStart"/>
            <w:r>
              <w:rPr>
                <w:rFonts w:eastAsiaTheme="minorEastAsia" w:cs="Arial"/>
                <w:i/>
                <w:iCs/>
                <w:lang w:eastAsia="ko-KR"/>
              </w:rPr>
              <w:t>ReportConfig</w:t>
            </w:r>
            <w:proofErr w:type="spellEnd"/>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DengXian"/>
                <w:highlight w:val="green"/>
                <w:lang w:eastAsia="zh-CN"/>
              </w:rPr>
            </w:pPr>
            <w:r>
              <w:rPr>
                <w:rFonts w:eastAsiaTheme="minorEastAsia" w:cs="Arial"/>
                <w:lang w:eastAsia="ko-KR"/>
              </w:rPr>
              <w:t>FFS: whether/how to support 'aperiodic' CSI RS</w:t>
            </w:r>
            <w:bookmarkEnd w:id="1"/>
          </w:p>
          <w:p w14:paraId="011A2638"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6338F34E" w14:textId="77777777" w:rsidR="003E2360" w:rsidRDefault="00D87BED">
            <w:pPr>
              <w:rPr>
                <w:rFonts w:eastAsia="DengXian"/>
                <w:lang w:eastAsia="zh-CN"/>
              </w:rPr>
            </w:pPr>
            <w:r>
              <w:t xml:space="preserve">For data collection for UE-sided model, in CSI-report configuration, </w:t>
            </w:r>
            <w:proofErr w:type="spellStart"/>
            <w:r>
              <w:rPr>
                <w:i/>
                <w:highlight w:val="yellow"/>
              </w:rPr>
              <w:t>reportQuantity</w:t>
            </w:r>
            <w:proofErr w:type="spellEnd"/>
            <w:r>
              <w:rPr>
                <w:highlight w:val="yellow"/>
              </w:rPr>
              <w:t xml:space="preserve"> is set to “</w:t>
            </w:r>
            <w:r>
              <w:rPr>
                <w:i/>
                <w:highlight w:val="yellow"/>
              </w:rPr>
              <w:t>none-</w:t>
            </w:r>
            <w:r>
              <w:rPr>
                <w:rFonts w:eastAsia="DengXian"/>
                <w:i/>
                <w:highlight w:val="yellow"/>
                <w:lang w:eastAsia="zh-CN"/>
              </w:rPr>
              <w:t>BM</w:t>
            </w:r>
            <w:r>
              <w:rPr>
                <w:i/>
                <w:highlight w:val="yellow"/>
              </w:rPr>
              <w:t>-r19</w:t>
            </w:r>
            <w:r>
              <w:t>”</w:t>
            </w:r>
          </w:p>
          <w:p w14:paraId="1ADAE3B0"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w:t>
            </w:r>
            <w:proofErr w:type="spellStart"/>
            <w:r>
              <w:rPr>
                <w:i/>
                <w:iCs/>
                <w:highlight w:val="yellow"/>
                <w:lang w:eastAsia="zh-CN"/>
              </w:rPr>
              <w:t>ReportConfig</w:t>
            </w:r>
            <w:proofErr w:type="spellEnd"/>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E00A82">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12.4pt" equationxml="&lt;">
                  <v:imagedata r:id="rId13" o:title="" chromakey="white"/>
                </v:shape>
              </w:pict>
            </w:r>
            <w:r>
              <w:rPr>
                <w:kern w:val="24"/>
                <w:highlight w:val="yellow"/>
              </w:rPr>
              <w:instrText xml:space="preserve"> </w:instrText>
            </w:r>
            <w:r>
              <w:rPr>
                <w:kern w:val="24"/>
                <w:highlight w:val="yellow"/>
              </w:rPr>
              <w:fldChar w:fldCharType="separate"/>
            </w:r>
            <w:r w:rsidR="00E00A82">
              <w:rPr>
                <w:position w:val="-5"/>
                <w:highlight w:val="yellow"/>
              </w:rPr>
              <w:pict w14:anchorId="3CD4731C">
                <v:shape id="_x0000_i1026" type="#_x0000_t75" style="width:39.4pt;height:12.4pt" equationxml="&lt;">
                  <v:imagedata r:id="rId13"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w:t>
            </w:r>
            <w:proofErr w:type="spellStart"/>
            <w:r>
              <w:rPr>
                <w:b w:val="0"/>
                <w:bCs w:val="0"/>
                <w:i/>
                <w:iCs/>
              </w:rPr>
              <w:t>ReportConfig</w:t>
            </w:r>
            <w:proofErr w:type="spellEnd"/>
            <w:r>
              <w:rPr>
                <w:b w:val="0"/>
                <w:bCs w:val="0"/>
              </w:rPr>
              <w:t xml:space="preserve"> with </w:t>
            </w:r>
            <w:proofErr w:type="spellStart"/>
            <w:r>
              <w:rPr>
                <w:b w:val="0"/>
                <w:bCs w:val="0"/>
                <w:i/>
                <w:iCs/>
              </w:rPr>
              <w:t>reportQuantity</w:t>
            </w:r>
            <w:proofErr w:type="spellEnd"/>
            <w:r>
              <w:rPr>
                <w:b w:val="0"/>
                <w:bCs w:val="0"/>
              </w:rPr>
              <w:t xml:space="preserve"> set to 'none'</w:t>
            </w:r>
            <w:r>
              <w:rPr>
                <w:rFonts w:eastAsia="DengXian"/>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w:t>
      </w:r>
      <w:proofErr w:type="spellStart"/>
      <w:r>
        <w:rPr>
          <w:rFonts w:eastAsiaTheme="minorEastAsia"/>
          <w:i/>
          <w:iCs/>
          <w:lang w:eastAsia="zh-CN"/>
        </w:rPr>
        <w:t>reportQuantity</w:t>
      </w:r>
      <w:proofErr w:type="spellEnd"/>
      <w:r>
        <w:rPr>
          <w:rFonts w:eastAsiaTheme="minorEastAsia"/>
          <w:lang w:eastAsia="zh-CN"/>
        </w:rPr>
        <w:t xml:space="preserve"> of such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lastRenderedPageBreak/>
        <w:t>O</w:t>
      </w:r>
      <w:r>
        <w:rPr>
          <w:lang w:eastAsia="zh-CN"/>
        </w:rPr>
        <w:t xml:space="preserve">bservation 2: RAN1 agreed a new </w:t>
      </w:r>
      <w:proofErr w:type="spellStart"/>
      <w:r>
        <w:rPr>
          <w:i/>
          <w:iCs/>
          <w:lang w:eastAsia="zh-CN"/>
        </w:rPr>
        <w:t>reportQuantity</w:t>
      </w:r>
      <w:proofErr w:type="spellEnd"/>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w:t>
      </w:r>
      <w:proofErr w:type="spellStart"/>
      <w:r>
        <w:rPr>
          <w:rFonts w:eastAsiaTheme="minorEastAsia"/>
          <w:lang w:eastAsia="zh-CN"/>
        </w:rPr>
        <w:t>signaling</w:t>
      </w:r>
      <w:proofErr w:type="spellEnd"/>
      <w:r>
        <w:rPr>
          <w:rFonts w:eastAsiaTheme="minorEastAsia"/>
          <w:lang w:eastAsia="zh-CN"/>
        </w:rPr>
        <w:t xml:space="preserve"> candidate data collection configuration(s) needs to fulfil these requirements and avoid RAN1 impact. </w:t>
      </w:r>
    </w:p>
    <w:p w14:paraId="5B76E8BC" w14:textId="77777777" w:rsidR="003E2360" w:rsidRDefault="00D87BED">
      <w:pPr>
        <w:rPr>
          <w:rFonts w:eastAsiaTheme="minorEastAsia"/>
          <w:lang w:eastAsia="zh-CN"/>
        </w:rPr>
      </w:pPr>
      <w:proofErr w:type="gramStart"/>
      <w:r>
        <w:rPr>
          <w:rFonts w:eastAsiaTheme="minorEastAsia"/>
          <w:lang w:eastAsia="zh-CN"/>
        </w:rPr>
        <w:t>In order to</w:t>
      </w:r>
      <w:proofErr w:type="gramEnd"/>
      <w:r>
        <w:rPr>
          <w:rFonts w:eastAsiaTheme="minorEastAsia"/>
          <w:lang w:eastAsia="zh-CN"/>
        </w:rPr>
        <w:t xml:space="preserve">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proofErr w:type="spellStart"/>
            <w:r>
              <w:rPr>
                <w:rFonts w:eastAsiaTheme="minorEastAsia"/>
                <w:i/>
                <w:iCs/>
                <w:lang w:eastAsia="zh-CN"/>
              </w:rPr>
              <w:t>OtherConfig</w:t>
            </w:r>
            <w:proofErr w:type="spellEnd"/>
            <w:r>
              <w:rPr>
                <w:rFonts w:eastAsiaTheme="minorEastAsia"/>
                <w:lang w:eastAsia="zh-CN"/>
              </w:rPr>
              <w:t xml:space="preserve"> includes the </w:t>
            </w:r>
            <w:proofErr w:type="spellStart"/>
            <w:r>
              <w:rPr>
                <w:rFonts w:eastAsiaTheme="minorEastAsia"/>
                <w:i/>
                <w:iCs/>
                <w:lang w:eastAsia="zh-CN"/>
              </w:rPr>
              <w:t>DataCollectionPreferenceConfig</w:t>
            </w:r>
            <w:proofErr w:type="spellEnd"/>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proofErr w:type="spellStart"/>
            <w:r>
              <w:rPr>
                <w:rFonts w:eastAsiaTheme="minorEastAsia"/>
                <w:i/>
                <w:iCs/>
                <w:lang w:eastAsia="zh-CN"/>
              </w:rPr>
              <w:t>DataCollectionPreferenceConfig</w:t>
            </w:r>
            <w:proofErr w:type="spellEnd"/>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 xml:space="preserve">onsider itself to be configured to provide its preference on being configured with radio measurement resources for UE data collection configuration in accordance with </w:t>
            </w:r>
            <w:proofErr w:type="gramStart"/>
            <w:r>
              <w:rPr>
                <w:rFonts w:eastAsiaTheme="minorEastAsia"/>
                <w:lang w:eastAsia="zh-CN"/>
              </w:rPr>
              <w:t>5.7.4;</w:t>
            </w:r>
            <w:proofErr w:type="gramEnd"/>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proofErr w:type="spellStart"/>
            <w:r>
              <w:rPr>
                <w:rFonts w:eastAsiaTheme="minorEastAsia"/>
                <w:i/>
                <w:iCs/>
                <w:highlight w:val="yellow"/>
                <w:lang w:eastAsia="zh-CN"/>
              </w:rPr>
              <w:t>DataCollectionPreferenceConfig</w:t>
            </w:r>
            <w:proofErr w:type="spellEnd"/>
            <w:r>
              <w:rPr>
                <w:rFonts w:eastAsiaTheme="minorEastAsia"/>
                <w:highlight w:val="yellow"/>
                <w:lang w:eastAsia="zh-CN"/>
              </w:rPr>
              <w:t>.</w:t>
            </w:r>
          </w:p>
        </w:tc>
      </w:tr>
    </w:tbl>
    <w:p w14:paraId="339C6946" w14:textId="77777777" w:rsidR="003E2360" w:rsidRDefault="00D87BED">
      <w:r>
        <w:rPr>
          <w:rFonts w:hint="eastAsia"/>
        </w:rPr>
        <w:t>I</w:t>
      </w:r>
      <w:r>
        <w:t xml:space="preserve">n solution 1/3, proponent companies understand that, since all candidate CSI-RS resource configurations are provided in </w:t>
      </w:r>
      <w:proofErr w:type="spellStart"/>
      <w:r>
        <w:rPr>
          <w:i/>
          <w:iCs/>
        </w:rPr>
        <w:t>OtherConfig</w:t>
      </w:r>
      <w:proofErr w:type="spellEnd"/>
      <w:r>
        <w:t xml:space="preserve">, according to the NOTE, </w:t>
      </w:r>
      <w:proofErr w:type="gramStart"/>
      <w:r>
        <w:t>it is clear that UE</w:t>
      </w:r>
      <w:proofErr w:type="gramEnd"/>
      <w:r>
        <w:t xml:space="preserve"> does not need to perform measurement towards CSI-RS resources configured in </w:t>
      </w:r>
      <w:proofErr w:type="spellStart"/>
      <w:r>
        <w:rPr>
          <w:i/>
          <w:iCs/>
        </w:rPr>
        <w:t>DataCollectionPreferenceConfig</w:t>
      </w:r>
      <w:proofErr w:type="spellEnd"/>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w:t>
      </w:r>
      <w:proofErr w:type="spellStart"/>
      <w:r>
        <w:rPr>
          <w:i/>
          <w:iCs/>
        </w:rPr>
        <w:t>ReportConfig</w:t>
      </w:r>
      <w:proofErr w:type="spellEnd"/>
      <w:r>
        <w:t xml:space="preserve"> (Option A) is not applicable (for periodic, semi-persistent or aperiodic) or not activated (for semi-persistent or aperiodic) and network has not released the corresponding inference configuration (included in </w:t>
      </w:r>
      <w:proofErr w:type="spellStart"/>
      <w:r>
        <w:rPr>
          <w:i/>
          <w:iCs/>
        </w:rPr>
        <w:t>csi-ReportConfigToAddModList</w:t>
      </w:r>
      <w:proofErr w:type="spellEnd"/>
      <w:r>
        <w:t xml:space="preserve">), UE also does not need to perform measurement towards such </w:t>
      </w:r>
      <w:r>
        <w:rPr>
          <w:i/>
          <w:iCs/>
        </w:rPr>
        <w:t>CSI-</w:t>
      </w:r>
      <w:proofErr w:type="spellStart"/>
      <w:r>
        <w:rPr>
          <w:i/>
          <w:iCs/>
        </w:rPr>
        <w:t>ReportConfig</w:t>
      </w:r>
      <w:proofErr w:type="spellEnd"/>
      <w:r>
        <w:t>.</w:t>
      </w:r>
    </w:p>
    <w:p w14:paraId="3F539A4D" w14:textId="77777777" w:rsidR="003E2360" w:rsidRDefault="00D87BED">
      <w:pPr>
        <w:pStyle w:val="Heading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TableGrid"/>
        <w:tblW w:w="10622" w:type="dxa"/>
        <w:tblLook w:val="04A0" w:firstRow="1" w:lastRow="0" w:firstColumn="1" w:lastColumn="0" w:noHBand="0" w:noVBand="1"/>
      </w:tblPr>
      <w:tblGrid>
        <w:gridCol w:w="1105"/>
        <w:gridCol w:w="1105"/>
        <w:gridCol w:w="1105"/>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w:t>
            </w:r>
            <w:proofErr w:type="spellStart"/>
            <w:r>
              <w:rPr>
                <w:rFonts w:ascii="Times New Roman" w:eastAsiaTheme="minorEastAsia" w:hAnsi="Times New Roman"/>
                <w:i/>
                <w:iCs/>
                <w:lang w:eastAsia="zh-CN"/>
              </w:rPr>
              <w:t>resourceResourceConfig</w:t>
            </w:r>
            <w:proofErr w:type="spellEnd"/>
            <w:r>
              <w:rPr>
                <w:rFonts w:ascii="Times New Roman" w:eastAsiaTheme="minorEastAsia" w:hAnsi="Times New Roman"/>
                <w:lang w:eastAsia="zh-CN"/>
              </w:rPr>
              <w:t xml:space="preserve"> and </w:t>
            </w:r>
            <w:r>
              <w:rPr>
                <w:rFonts w:ascii="Times New Roman" w:eastAsiaTheme="minorEastAsia" w:hAnsi="Times New Roman"/>
                <w:i/>
                <w:iCs/>
                <w:lang w:eastAsia="zh-CN"/>
              </w:rPr>
              <w:t>CSI-</w:t>
            </w:r>
            <w:proofErr w:type="spellStart"/>
            <w:r>
              <w:rPr>
                <w:rFonts w:ascii="Times New Roman" w:eastAsiaTheme="minorEastAsia" w:hAnsi="Times New Roman"/>
                <w:i/>
                <w:iCs/>
                <w:lang w:eastAsia="zh-CN"/>
              </w:rPr>
              <w:t>ReportConfig</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w:t>
            </w:r>
            <w:proofErr w:type="spellStart"/>
            <w:r>
              <w:rPr>
                <w:rFonts w:ascii="Times New Roman" w:eastAsiaTheme="minorEastAsia" w:hAnsi="Times New Roman"/>
                <w:lang w:eastAsia="zh-CN"/>
              </w:rPr>
              <w:t>ReportConfigs</w:t>
            </w:r>
            <w:proofErr w:type="spellEnd"/>
            <w:r>
              <w:rPr>
                <w:rFonts w:ascii="Times New Roman" w:eastAsiaTheme="minorEastAsia" w:hAnsi="Times New Roman"/>
                <w:lang w:eastAsia="zh-CN"/>
              </w:rPr>
              <w:t xml:space="preserve"> are provided in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unrelated to CSI-</w:t>
            </w:r>
            <w:proofErr w:type="spellStart"/>
            <w:r>
              <w:rPr>
                <w:rFonts w:ascii="Times New Roman" w:eastAsiaTheme="minorEastAsia" w:hAnsi="Times New Roman"/>
                <w:lang w:eastAsia="zh-CN"/>
              </w:rPr>
              <w:t>MeasConfig</w:t>
            </w:r>
            <w:proofErr w:type="spellEnd"/>
            <w:r>
              <w:rPr>
                <w:rFonts w:ascii="Times New Roman" w:eastAsiaTheme="minorEastAsia" w:hAnsi="Times New Roman"/>
                <w:lang w:eastAsia="zh-CN"/>
              </w:rPr>
              <w:t>,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lastRenderedPageBreak/>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BodyText"/>
              <w:spacing w:after="0"/>
              <w:rPr>
                <w:rFonts w:asciiTheme="minorHAnsi" w:hAnsiTheme="minorHAnsi" w:cstheme="minorHAnsi"/>
                <w:b/>
                <w:bCs/>
                <w:sz w:val="20"/>
                <w:szCs w:val="20"/>
              </w:rPr>
            </w:pPr>
          </w:p>
          <w:p w14:paraId="49DD98EE"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 xml:space="preserve">We believe that neither note </w:t>
            </w:r>
            <w:proofErr w:type="gramStart"/>
            <w:r>
              <w:rPr>
                <w:rFonts w:asciiTheme="minorHAnsi" w:hAnsiTheme="minorHAnsi" w:cstheme="minorHAnsi"/>
                <w:b/>
                <w:bCs/>
                <w:sz w:val="20"/>
                <w:szCs w:val="20"/>
              </w:rPr>
              <w:t>or</w:t>
            </w:r>
            <w:proofErr w:type="gramEnd"/>
            <w:r>
              <w:rPr>
                <w:rFonts w:asciiTheme="minorHAnsi" w:hAnsiTheme="minorHAnsi" w:cstheme="minorHAnsi"/>
                <w:b/>
                <w:bCs/>
                <w:sz w:val="20"/>
                <w:szCs w:val="20"/>
              </w:rPr>
              <w:t xml:space="preserve"> field description is needed. But if other companies believe note and/or field description are needed, we are okay to include them in RAN2 / RAN1 specification.</w:t>
            </w:r>
          </w:p>
          <w:p w14:paraId="5540C97D" w14:textId="77777777" w:rsidR="003E2360" w:rsidRDefault="003E2360">
            <w:pPr>
              <w:pStyle w:val="BodyText"/>
              <w:spacing w:after="0"/>
              <w:rPr>
                <w:rFonts w:asciiTheme="minorHAnsi" w:hAnsiTheme="minorHAnsi" w:cstheme="minorHAnsi"/>
                <w:sz w:val="20"/>
                <w:szCs w:val="20"/>
              </w:rPr>
            </w:pPr>
          </w:p>
          <w:p w14:paraId="317E90E2"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 xml:space="preserve">We want to highlight the in the legacy CSI report, if the RS is periodic, it does not imply that UE should immediately start measuring the RS. As can be seen from </w:t>
            </w:r>
            <w:proofErr w:type="gramStart"/>
            <w:r>
              <w:rPr>
                <w:rFonts w:asciiTheme="minorHAnsi" w:hAnsiTheme="minorHAnsi" w:cstheme="minorHAnsi"/>
                <w:sz w:val="20"/>
                <w:szCs w:val="20"/>
              </w:rPr>
              <w:t>the Table</w:t>
            </w:r>
            <w:proofErr w:type="gramEnd"/>
            <w:r>
              <w:rPr>
                <w:rFonts w:asciiTheme="minorHAnsi" w:hAnsiTheme="minorHAnsi" w:cstheme="minorHAnsi"/>
                <w:sz w:val="20"/>
                <w:szCs w:val="20"/>
              </w:rPr>
              <w:t xml:space="preserve"> 5.2.1.4-1 in TS 38.214, the RS can be periodic, but reporting can be semi-persistent or aperiodic. In the legacy CSI-</w:t>
            </w:r>
            <w:proofErr w:type="spellStart"/>
            <w:r>
              <w:rPr>
                <w:rFonts w:asciiTheme="minorHAnsi" w:hAnsiTheme="minorHAnsi" w:cstheme="minorHAnsi"/>
                <w:sz w:val="20"/>
                <w:szCs w:val="20"/>
              </w:rPr>
              <w:t>ReportConfig</w:t>
            </w:r>
            <w:proofErr w:type="spellEnd"/>
            <w:r>
              <w:rPr>
                <w:rFonts w:asciiTheme="minorHAnsi" w:hAnsiTheme="minorHAnsi" w:cstheme="minorHAnsi"/>
                <w:sz w:val="20"/>
                <w:szCs w:val="20"/>
              </w:rPr>
              <w:t xml:space="preserve">, the </w:t>
            </w:r>
            <w:proofErr w:type="spellStart"/>
            <w:r>
              <w:rPr>
                <w:rFonts w:asciiTheme="minorHAnsi" w:hAnsiTheme="minorHAnsi" w:cstheme="minorHAnsi"/>
                <w:sz w:val="20"/>
                <w:szCs w:val="20"/>
              </w:rPr>
              <w:t>reportConfigType</w:t>
            </w:r>
            <w:proofErr w:type="spellEnd"/>
            <w:r>
              <w:rPr>
                <w:rFonts w:asciiTheme="minorHAnsi" w:hAnsiTheme="minorHAnsi" w:cstheme="minorHAnsi"/>
                <w:sz w:val="20"/>
                <w:szCs w:val="20"/>
              </w:rPr>
              <w:t xml:space="preserve"> indicates when the UE should start measuring the CSI RS.</w:t>
            </w:r>
          </w:p>
          <w:p w14:paraId="5F890B16" w14:textId="77777777" w:rsidR="003E2360" w:rsidRDefault="003E2360">
            <w:pPr>
              <w:pStyle w:val="BodyText"/>
              <w:spacing w:after="0"/>
              <w:rPr>
                <w:rFonts w:asciiTheme="minorHAnsi" w:hAnsiTheme="minorHAnsi" w:cstheme="minorHAnsi"/>
                <w:sz w:val="20"/>
                <w:szCs w:val="20"/>
              </w:rPr>
            </w:pPr>
          </w:p>
          <w:p w14:paraId="277B34CB"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proofErr w:type="spellStart"/>
            <w:r>
              <w:rPr>
                <w:rFonts w:asciiTheme="minorHAnsi" w:hAnsiTheme="minorHAnsi" w:cstheme="minorHAnsi"/>
                <w:i/>
                <w:sz w:val="20"/>
                <w:szCs w:val="20"/>
                <w:highlight w:val="yellow"/>
              </w:rPr>
              <w:t>reportQuantity</w:t>
            </w:r>
            <w:proofErr w:type="spellEnd"/>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DengXian"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BodyText"/>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sz w:val="20"/>
                <w:szCs w:val="20"/>
              </w:rPr>
              <w:t xml:space="preserve">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w:t>
            </w:r>
            <w:r>
              <w:rPr>
                <w:rFonts w:asciiTheme="minorHAnsi" w:hAnsiTheme="minorHAnsi" w:cstheme="minorHAnsi"/>
                <w:sz w:val="20"/>
                <w:szCs w:val="20"/>
              </w:rPr>
              <w:lastRenderedPageBreak/>
              <w:t>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BodyText"/>
              <w:spacing w:after="0"/>
              <w:rPr>
                <w:rFonts w:asciiTheme="minorHAnsi" w:hAnsiTheme="minorHAnsi" w:cstheme="minorHAnsi"/>
                <w:sz w:val="20"/>
                <w:szCs w:val="20"/>
              </w:rPr>
            </w:pPr>
          </w:p>
          <w:p w14:paraId="34452545"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Triggered by DCI; additionally, </w:t>
                  </w:r>
                  <w:proofErr w:type="spellStart"/>
                  <w:r>
                    <w:rPr>
                      <w:rFonts w:asciiTheme="minorHAnsi" w:hAnsiTheme="minorHAnsi" w:cstheme="minorHAnsi"/>
                      <w:sz w:val="20"/>
                      <w:szCs w:val="20"/>
                    </w:rPr>
                    <w:t>subselection</w:t>
                  </w:r>
                  <w:proofErr w:type="spellEnd"/>
                  <w:r>
                    <w:rPr>
                      <w:rFonts w:asciiTheme="minorHAnsi" w:hAnsiTheme="minorHAnsi" w:cstheme="minorHAnsi"/>
                      <w:sz w:val="20"/>
                      <w:szCs w:val="20"/>
                    </w:rPr>
                    <w:t xml:space="preserve"> indication as described in clause 6.1.3.13 of [10, TS 38.321] 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For reporting on PUCCH, the UE receives an activation command, as described in clause 6.1.3.16 </w:t>
                  </w:r>
                  <w:r>
                    <w:rPr>
                      <w:rFonts w:asciiTheme="minorHAnsi" w:hAnsiTheme="minorHAnsi" w:cstheme="minorHAnsi"/>
                      <w:sz w:val="20"/>
                      <w:szCs w:val="20"/>
                    </w:rPr>
                    <w:lastRenderedPageBreak/>
                    <w:t>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 xml:space="preserve">Triggered by DCI; additionally, </w:t>
                  </w:r>
                  <w:proofErr w:type="spellStart"/>
                  <w:r>
                    <w:rPr>
                      <w:rFonts w:asciiTheme="minorHAnsi" w:hAnsiTheme="minorHAnsi" w:cstheme="minorHAnsi"/>
                      <w:sz w:val="20"/>
                      <w:szCs w:val="20"/>
                    </w:rPr>
                    <w:t>subselection</w:t>
                  </w:r>
                  <w:proofErr w:type="spellEnd"/>
                  <w:r>
                    <w:rPr>
                      <w:rFonts w:asciiTheme="minorHAnsi" w:hAnsiTheme="minorHAnsi" w:cstheme="minorHAnsi"/>
                      <w:sz w:val="20"/>
                      <w:szCs w:val="20"/>
                    </w:rPr>
                    <w:t xml:space="preserve"> indication as described in clause 6.1.3.13 of [10, TS 38.321] possible as defined in </w:t>
                  </w:r>
                  <w:r>
                    <w:rPr>
                      <w:rFonts w:asciiTheme="minorHAnsi" w:hAnsiTheme="minorHAnsi" w:cstheme="minorHAnsi"/>
                      <w:sz w:val="20"/>
                      <w:szCs w:val="20"/>
                    </w:rPr>
                    <w:lastRenderedPageBreak/>
                    <w:t>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Triggered by DCI; additionally, </w:t>
                  </w:r>
                  <w:proofErr w:type="spellStart"/>
                  <w:r>
                    <w:rPr>
                      <w:rFonts w:asciiTheme="minorHAnsi" w:hAnsiTheme="minorHAnsi" w:cstheme="minorHAnsi"/>
                      <w:sz w:val="20"/>
                      <w:szCs w:val="20"/>
                    </w:rPr>
                    <w:t>subselection</w:t>
                  </w:r>
                  <w:proofErr w:type="spellEnd"/>
                  <w:r>
                    <w:rPr>
                      <w:rFonts w:asciiTheme="minorHAnsi" w:hAnsiTheme="minorHAnsi" w:cstheme="minorHAnsi"/>
                      <w:sz w:val="20"/>
                      <w:szCs w:val="20"/>
                    </w:rPr>
                    <w:t xml:space="preserve">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SimSun" w:hAnsi="Times New Roman"/>
                <w:i/>
                <w:iCs/>
                <w:lang w:val="en-US" w:eastAsia="zh-CN"/>
              </w:rPr>
            </w:pPr>
            <w:r>
              <w:rPr>
                <w:i/>
                <w:iCs/>
              </w:rPr>
              <w:t>For a CSI report with CSI-</w:t>
            </w:r>
            <w:proofErr w:type="spellStart"/>
            <w:r>
              <w:rPr>
                <w:i/>
                <w:iCs/>
              </w:rPr>
              <w:t>ReportConfig</w:t>
            </w:r>
            <w:proofErr w:type="spellEnd"/>
            <w:r>
              <w:rPr>
                <w:i/>
                <w:iCs/>
              </w:rPr>
              <w:t xml:space="preserve"> with higher layer parameter </w:t>
            </w:r>
            <w:proofErr w:type="spellStart"/>
            <w:r>
              <w:rPr>
                <w:i/>
                <w:iCs/>
              </w:rPr>
              <w:t>reportQuantity</w:t>
            </w:r>
            <w:proofErr w:type="spellEnd"/>
            <w:r>
              <w:rPr>
                <w:i/>
                <w:iCs/>
              </w:rPr>
              <w:t xml:space="preserve"> set to 'none' and CSI-RS-</w:t>
            </w:r>
            <w:proofErr w:type="spellStart"/>
            <w:r>
              <w:rPr>
                <w:i/>
                <w:iCs/>
              </w:rPr>
              <w:t>ResourceSet</w:t>
            </w:r>
            <w:proofErr w:type="spellEnd"/>
            <w:r>
              <w:rPr>
                <w:i/>
                <w:iCs/>
              </w:rPr>
              <w:t xml:space="preserve"> with higher layer parameter </w:t>
            </w:r>
            <w:proofErr w:type="spellStart"/>
            <w:r>
              <w:rPr>
                <w:i/>
                <w:iCs/>
              </w:rPr>
              <w:t>trs</w:t>
            </w:r>
            <w:proofErr w:type="spellEnd"/>
            <w:r>
              <w:rPr>
                <w:i/>
                <w:iCs/>
              </w:rPr>
              <w:t xml:space="preserve">-Info not configured, the CPU(s) are occupied for </w:t>
            </w:r>
            <w:proofErr w:type="gramStart"/>
            <w:r>
              <w:rPr>
                <w:i/>
                <w:iCs/>
              </w:rPr>
              <w:t>a number of</w:t>
            </w:r>
            <w:proofErr w:type="gramEnd"/>
            <w:r>
              <w:rPr>
                <w:i/>
                <w:iCs/>
              </w:rPr>
              <w:t xml:space="preserve"> OFDM symbols as </w:t>
            </w:r>
            <w:proofErr w:type="gramStart"/>
            <w:r>
              <w:rPr>
                <w:i/>
                <w:iCs/>
              </w:rPr>
              <w:t>follows:..</w:t>
            </w:r>
            <w:proofErr w:type="gramEnd"/>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w:t>
            </w:r>
            <w:proofErr w:type="spellStart"/>
            <w:r>
              <w:rPr>
                <w:rFonts w:ascii="Times New Roman" w:hAnsi="Times New Roman"/>
                <w:i/>
                <w:iCs/>
              </w:rPr>
              <w:t>ReportConfig</w:t>
            </w:r>
            <w:proofErr w:type="spellEnd"/>
            <w:r>
              <w:rPr>
                <w:rFonts w:ascii="Times New Roman" w:hAnsi="Times New Roman"/>
              </w:rPr>
              <w:t xml:space="preserve"> under </w:t>
            </w:r>
            <w:r>
              <w:rPr>
                <w:rFonts w:ascii="Times New Roman" w:hAnsi="Times New Roman"/>
                <w:i/>
                <w:iCs/>
              </w:rPr>
              <w:t>CSI-</w:t>
            </w:r>
            <w:proofErr w:type="spellStart"/>
            <w:r>
              <w:rPr>
                <w:rFonts w:ascii="Times New Roman" w:hAnsi="Times New Roman"/>
                <w:i/>
                <w:iCs/>
              </w:rPr>
              <w:t>MeasConfig</w:t>
            </w:r>
            <w:proofErr w:type="spellEnd"/>
            <w:r>
              <w:rPr>
                <w:rFonts w:ascii="Times New Roman" w:hAnsi="Times New Roman"/>
              </w:rPr>
              <w:t>, Thus, if solution 2 is adopted, TS 38.214 need to specify a similar text as above for the case “</w:t>
            </w:r>
            <w:r>
              <w:rPr>
                <w:i/>
                <w:iCs/>
              </w:rPr>
              <w:t>For a CSI report with CSI-</w:t>
            </w:r>
            <w:proofErr w:type="spellStart"/>
            <w:r>
              <w:rPr>
                <w:i/>
                <w:iCs/>
              </w:rPr>
              <w:t>ReportConfig</w:t>
            </w:r>
            <w:proofErr w:type="spellEnd"/>
            <w:r>
              <w:rPr>
                <w:i/>
                <w:iCs/>
              </w:rPr>
              <w:t xml:space="preserve"> with higher layer parameter </w:t>
            </w:r>
            <w:proofErr w:type="spellStart"/>
            <w:r>
              <w:rPr>
                <w:i/>
                <w:iCs/>
              </w:rPr>
              <w:t>reportQuantity</w:t>
            </w:r>
            <w:proofErr w:type="spellEnd"/>
            <w:r>
              <w:rPr>
                <w:i/>
                <w:iCs/>
              </w:rPr>
              <w:t xml:space="preserve"> set to '</w:t>
            </w:r>
            <w:r>
              <w:rPr>
                <w:rFonts w:asciiTheme="minorHAnsi" w:hAnsiTheme="minorHAnsi" w:cstheme="minorHAnsi"/>
                <w:i/>
                <w:szCs w:val="20"/>
                <w:highlight w:val="yellow"/>
              </w:rPr>
              <w:t xml:space="preserve"> 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CSI-</w:t>
            </w:r>
            <w:proofErr w:type="spellStart"/>
            <w:r>
              <w:rPr>
                <w:rFonts w:ascii="Times New Roman" w:hAnsi="Times New Roman"/>
                <w:i/>
                <w:iCs/>
              </w:rPr>
              <w:t>ReportConfig</w:t>
            </w:r>
            <w:proofErr w:type="spellEnd"/>
            <w:r>
              <w:rPr>
                <w:rFonts w:ascii="Times New Roman" w:hAnsi="Times New Roman"/>
                <w:i/>
                <w:iCs/>
              </w:rPr>
              <w:t xml:space="preserve">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xml:space="preserve">). </w:t>
            </w:r>
            <w:r>
              <w:rPr>
                <w:rFonts w:ascii="Times New Roman" w:hAnsi="Times New Roman"/>
              </w:rPr>
              <w:lastRenderedPageBreak/>
              <w:t>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1105" w:type="dxa"/>
          </w:tcPr>
          <w:p w14:paraId="5FC06239"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1105" w:type="dxa"/>
          </w:tcPr>
          <w:p w14:paraId="72850D01"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w:t>
            </w:r>
          </w:p>
        </w:tc>
        <w:tc>
          <w:tcPr>
            <w:tcW w:w="1516" w:type="dxa"/>
          </w:tcPr>
          <w:p w14:paraId="7550D992"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It Depends on whe</w:t>
            </w:r>
            <w:r>
              <w:rPr>
                <w:rFonts w:ascii="Times New Roman" w:eastAsia="SimSun"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 xml:space="preserve">For the solution 1, It means the CSI resource configuration in the </w:t>
            </w:r>
            <w:proofErr w:type="spellStart"/>
            <w:r>
              <w:rPr>
                <w:rFonts w:ascii="Times New Roman" w:eastAsia="SimSun" w:hAnsi="Times New Roman" w:hint="eastAsia"/>
                <w:i/>
                <w:iCs/>
                <w:lang w:val="en-US" w:eastAsia="zh-CN"/>
              </w:rPr>
              <w:t>otherConfig</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is still from the CSI-</w:t>
            </w:r>
            <w:proofErr w:type="spellStart"/>
            <w:r>
              <w:rPr>
                <w:rFonts w:ascii="Times New Roman" w:eastAsia="SimSun" w:hAnsi="Times New Roman" w:hint="eastAsia"/>
                <w:lang w:val="en-US" w:eastAsia="zh-CN"/>
              </w:rPr>
              <w:t>MeasConfig</w:t>
            </w:r>
            <w:proofErr w:type="spellEnd"/>
            <w:r>
              <w:rPr>
                <w:rFonts w:ascii="Times New Roman" w:eastAsia="SimSun" w:hAnsi="Times New Roman" w:hint="eastAsia"/>
                <w:lang w:val="en-US" w:eastAsia="zh-CN"/>
              </w:rPr>
              <w:t xml:space="preserve">. In our </w:t>
            </w:r>
            <w:proofErr w:type="gramStart"/>
            <w:r>
              <w:rPr>
                <w:rFonts w:ascii="Times New Roman" w:eastAsia="SimSun" w:hAnsi="Times New Roman" w:hint="eastAsia"/>
                <w:lang w:val="en-US" w:eastAsia="zh-CN"/>
              </w:rPr>
              <w:t>understanding,  every</w:t>
            </w:r>
            <w:proofErr w:type="gramEnd"/>
            <w:r>
              <w:rPr>
                <w:rFonts w:ascii="Times New Roman" w:eastAsia="SimSun" w:hAnsi="Times New Roman" w:hint="eastAsia"/>
                <w:lang w:val="en-US" w:eastAsia="zh-CN"/>
              </w:rPr>
              <w:t xml:space="preserve"> CSI-ResourceConfig configured to UE shall be measured in different purposes (i.e. beam </w:t>
            </w:r>
            <w:proofErr w:type="gramStart"/>
            <w:r>
              <w:rPr>
                <w:rFonts w:ascii="Times New Roman" w:eastAsia="SimSun" w:hAnsi="Times New Roman" w:hint="eastAsia"/>
                <w:lang w:val="en-US" w:eastAsia="zh-CN"/>
              </w:rPr>
              <w:t>management ,</w:t>
            </w:r>
            <w:proofErr w:type="gramEnd"/>
            <w:r>
              <w:rPr>
                <w:rFonts w:ascii="Times New Roman" w:eastAsia="SimSun" w:hAnsi="Times New Roman" w:hint="eastAsia"/>
                <w:lang w:val="en-US" w:eastAsia="zh-CN"/>
              </w:rPr>
              <w:t xml:space="preserve"> tracking, </w:t>
            </w:r>
            <w:proofErr w:type="spellStart"/>
            <w:r>
              <w:rPr>
                <w:rFonts w:ascii="Times New Roman" w:eastAsia="SimSun" w:hAnsi="Times New Roman" w:hint="eastAsia"/>
                <w:lang w:val="en-US" w:eastAsia="zh-CN"/>
              </w:rPr>
              <w:t>etc</w:t>
            </w:r>
            <w:proofErr w:type="spellEnd"/>
            <w:r>
              <w:rPr>
                <w:rFonts w:ascii="Times New Roman" w:eastAsia="SimSun" w:hAnsi="Times New Roman" w:hint="eastAsia"/>
                <w:lang w:val="en-US" w:eastAsia="zh-CN"/>
              </w:rPr>
              <w:t xml:space="preserve">), and this solution is to propose that the CSI-ResourceConfig can be provided for UE not to measure anything which deviates the original intention, so we are understanding that RAN2 cannot have such note for this </w:t>
            </w:r>
            <w:proofErr w:type="gramStart"/>
            <w:r>
              <w:rPr>
                <w:rFonts w:ascii="Times New Roman" w:eastAsia="SimSun" w:hAnsi="Times New Roman" w:hint="eastAsia"/>
                <w:lang w:val="en-US" w:eastAsia="zh-CN"/>
              </w:rPr>
              <w:t>solution..</w:t>
            </w:r>
            <w:proofErr w:type="gramEnd"/>
          </w:p>
          <w:p w14:paraId="5392EB6A"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 xml:space="preserve">For </w:t>
            </w:r>
            <w:proofErr w:type="gramStart"/>
            <w:r>
              <w:rPr>
                <w:rFonts w:ascii="Times New Roman" w:eastAsia="SimSun" w:hAnsi="Times New Roman" w:hint="eastAsia"/>
                <w:lang w:val="en-US" w:eastAsia="zh-CN"/>
              </w:rPr>
              <w:t>the solution</w:t>
            </w:r>
            <w:proofErr w:type="gramEnd"/>
            <w:r>
              <w:rPr>
                <w:rFonts w:ascii="Times New Roman" w:eastAsia="SimSun" w:hAnsi="Times New Roman" w:hint="eastAsia"/>
                <w:lang w:val="en-US" w:eastAsia="zh-CN"/>
              </w:rPr>
              <w:t xml:space="preserve">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 xml:space="preserve">For </w:t>
            </w:r>
            <w:proofErr w:type="gramStart"/>
            <w:r>
              <w:rPr>
                <w:rFonts w:ascii="Times New Roman" w:eastAsia="SimSun" w:hAnsi="Times New Roman" w:hint="eastAsia"/>
                <w:lang w:val="en-US" w:eastAsia="zh-CN"/>
              </w:rPr>
              <w:t>the solution</w:t>
            </w:r>
            <w:proofErr w:type="gramEnd"/>
            <w:r>
              <w:rPr>
                <w:rFonts w:ascii="Times New Roman" w:eastAsia="SimSun" w:hAnsi="Times New Roman" w:hint="eastAsia"/>
                <w:lang w:val="en-US" w:eastAsia="zh-CN"/>
              </w:rPr>
              <w:t xml:space="preserve"> 3, we have a question:</w:t>
            </w:r>
          </w:p>
          <w:p w14:paraId="233D97A7"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What should be associated </w:t>
            </w:r>
            <w:proofErr w:type="gramStart"/>
            <w:r>
              <w:rPr>
                <w:rFonts w:ascii="Times New Roman" w:eastAsia="SimSun" w:hAnsi="Times New Roman" w:hint="eastAsia"/>
                <w:lang w:val="en-US" w:eastAsia="zh-CN"/>
              </w:rPr>
              <w:t>to</w:t>
            </w:r>
            <w:proofErr w:type="gramEnd"/>
            <w:r>
              <w:rPr>
                <w:rFonts w:ascii="Times New Roman" w:eastAsia="SimSun" w:hAnsi="Times New Roman" w:hint="eastAsia"/>
                <w:lang w:val="en-US" w:eastAsia="zh-CN"/>
              </w:rPr>
              <w:t xml:space="preserve"> the new CSI report configuration, CSI-</w:t>
            </w:r>
            <w:proofErr w:type="spellStart"/>
            <w:r>
              <w:rPr>
                <w:rFonts w:ascii="Times New Roman" w:eastAsia="SimSun" w:hAnsi="Times New Roman" w:hint="eastAsia"/>
                <w:lang w:val="en-US" w:eastAsia="zh-CN"/>
              </w:rPr>
              <w:t>ResourceConfigId</w:t>
            </w:r>
            <w:proofErr w:type="spellEnd"/>
            <w:r>
              <w:rPr>
                <w:rFonts w:ascii="Times New Roman" w:eastAsia="SimSun" w:hAnsi="Times New Roman" w:hint="eastAsia"/>
                <w:lang w:val="en-US" w:eastAsia="zh-CN"/>
              </w:rPr>
              <w:t xml:space="preserve"> from CSI-</w:t>
            </w:r>
            <w:proofErr w:type="spellStart"/>
            <w:r>
              <w:rPr>
                <w:rFonts w:ascii="Times New Roman" w:eastAsia="SimSun" w:hAnsi="Times New Roman" w:hint="eastAsia"/>
                <w:lang w:val="en-US" w:eastAsia="zh-CN"/>
              </w:rPr>
              <w:t>MeasConfig</w:t>
            </w:r>
            <w:proofErr w:type="spellEnd"/>
            <w:r>
              <w:rPr>
                <w:rFonts w:ascii="Times New Roman" w:eastAsia="SimSun" w:hAnsi="Times New Roman" w:hint="eastAsia"/>
                <w:lang w:val="en-US" w:eastAsia="zh-CN"/>
              </w:rPr>
              <w:t xml:space="preserve">, or new CSI-ResourceConfig independent </w:t>
            </w:r>
            <w:r>
              <w:rPr>
                <w:rFonts w:ascii="Times New Roman" w:eastAsia="SimSun" w:hAnsi="Times New Roman"/>
                <w:lang w:val="en-US" w:eastAsia="zh-CN"/>
              </w:rPr>
              <w:t xml:space="preserve">with </w:t>
            </w:r>
            <w:r>
              <w:rPr>
                <w:rFonts w:ascii="Times New Roman" w:eastAsia="SimSun" w:hAnsi="Times New Roman" w:hint="eastAsia"/>
                <w:lang w:val="en-US" w:eastAsia="zh-CN"/>
              </w:rPr>
              <w:t>CSI-</w:t>
            </w:r>
            <w:proofErr w:type="spellStart"/>
            <w:r>
              <w:rPr>
                <w:rFonts w:ascii="Times New Roman" w:eastAsia="SimSun" w:hAnsi="Times New Roman" w:hint="eastAsia"/>
                <w:lang w:val="en-US" w:eastAsia="zh-CN"/>
              </w:rPr>
              <w:t>MeasConfig</w:t>
            </w:r>
            <w:proofErr w:type="spellEnd"/>
          </w:p>
          <w:p w14:paraId="0CEFA94E"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If the answer is </w:t>
            </w:r>
            <w:proofErr w:type="gramStart"/>
            <w:r>
              <w:rPr>
                <w:rFonts w:ascii="Times New Roman" w:eastAsia="SimSun" w:hAnsi="Times New Roman" w:hint="eastAsia"/>
                <w:lang w:val="en-US" w:eastAsia="zh-CN"/>
              </w:rPr>
              <w:t>the  former</w:t>
            </w:r>
            <w:proofErr w:type="gramEnd"/>
            <w:r>
              <w:rPr>
                <w:rFonts w:ascii="Times New Roman" w:eastAsia="SimSun" w:hAnsi="Times New Roman" w:hint="eastAsia"/>
                <w:lang w:val="en-US" w:eastAsia="zh-CN"/>
              </w:rPr>
              <w:t xml:space="preserve"> </w:t>
            </w:r>
            <w:proofErr w:type="gramStart"/>
            <w:r>
              <w:rPr>
                <w:rFonts w:ascii="Times New Roman" w:eastAsia="SimSun" w:hAnsi="Times New Roman" w:hint="eastAsia"/>
                <w:lang w:val="en-US" w:eastAsia="zh-CN"/>
              </w:rPr>
              <w:t>one ,</w:t>
            </w:r>
            <w:proofErr w:type="gramEnd"/>
            <w:r>
              <w:rPr>
                <w:rFonts w:ascii="Times New Roman" w:eastAsia="SimSun" w:hAnsi="Times New Roman" w:hint="eastAsia"/>
                <w:lang w:val="en-US" w:eastAsia="zh-CN"/>
              </w:rPr>
              <w:t xml:space="preserve"> then it is quite as similar as solution 1, the RAN1 impact is inevitable, and hence the note cannot be concluded solely in RAN2.</w:t>
            </w:r>
          </w:p>
          <w:p w14:paraId="613EBB53"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If the answer is the </w:t>
            </w:r>
            <w:proofErr w:type="gramStart"/>
            <w:r>
              <w:rPr>
                <w:rFonts w:ascii="Times New Roman" w:eastAsia="SimSun" w:hAnsi="Times New Roman" w:hint="eastAsia"/>
                <w:lang w:val="en-US" w:eastAsia="zh-CN"/>
              </w:rPr>
              <w:t>later</w:t>
            </w:r>
            <w:proofErr w:type="gramEnd"/>
            <w:r>
              <w:rPr>
                <w:rFonts w:ascii="Times New Roman" w:eastAsia="SimSun" w:hAnsi="Times New Roman" w:hint="eastAsia"/>
                <w:lang w:val="en-US" w:eastAsia="zh-CN"/>
              </w:rPr>
              <w:t xml:space="preserve"> one, then this can avoid the RAN1 impact which is our </w:t>
            </w:r>
            <w:proofErr w:type="gramStart"/>
            <w:r>
              <w:rPr>
                <w:rFonts w:ascii="Times New Roman" w:eastAsia="SimSun" w:hAnsi="Times New Roman" w:hint="eastAsia"/>
                <w:lang w:val="en-US" w:eastAsia="zh-CN"/>
              </w:rPr>
              <w:t>preference ,</w:t>
            </w:r>
            <w:proofErr w:type="gramEnd"/>
            <w:r>
              <w:rPr>
                <w:rFonts w:ascii="Times New Roman" w:eastAsia="SimSun" w:hAnsi="Times New Roman" w:hint="eastAsia"/>
                <w:lang w:val="en-US" w:eastAsia="zh-CN"/>
              </w:rPr>
              <w:t xml:space="preserve">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w:t>
            </w:r>
            <w:proofErr w:type="gramStart"/>
            <w:r>
              <w:rPr>
                <w:rFonts w:ascii="Times New Roman" w:eastAsiaTheme="minorEastAsia" w:hAnsi="Times New Roman"/>
                <w:lang w:eastAsia="zh-CN"/>
              </w:rPr>
              <w:t>as long as</w:t>
            </w:r>
            <w:proofErr w:type="gramEnd"/>
            <w:r>
              <w:rPr>
                <w:rFonts w:ascii="Times New Roman" w:eastAsiaTheme="minorEastAsia" w:hAnsi="Times New Roman"/>
                <w:lang w:eastAsia="zh-CN"/>
              </w:rPr>
              <w:t xml:space="preserve"> the network uses </w:t>
            </w:r>
            <w:r w:rsidRPr="004C6D2B">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proofErr w:type="spellEnd"/>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w:t>
            </w:r>
            <w:proofErr w:type="gramStart"/>
            <w:r>
              <w:rPr>
                <w:rFonts w:ascii="Times New Roman" w:eastAsiaTheme="minorEastAsia" w:hAnsi="Times New Roman"/>
                <w:lang w:eastAsia="zh-CN"/>
              </w:rPr>
              <w:t>this principles</w:t>
            </w:r>
            <w:proofErr w:type="gramEnd"/>
            <w:r>
              <w:rPr>
                <w:rFonts w:ascii="Times New Roman" w:eastAsiaTheme="minorEastAsia" w:hAnsi="Times New Roman"/>
                <w:lang w:eastAsia="zh-CN"/>
              </w:rPr>
              <w:t xml:space="preserve">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for Solution 1 and 3, it should be clear to the UE already that the configurations are preference indication only as they are places outside CSI-</w:t>
            </w:r>
            <w:proofErr w:type="spellStart"/>
            <w:r>
              <w:rPr>
                <w:rFonts w:ascii="Times New Roman" w:eastAsiaTheme="minorEastAsia" w:hAnsi="Times New Roman"/>
                <w:lang w:eastAsia="zh-CN"/>
              </w:rPr>
              <w:t>MeasConfig</w:t>
            </w:r>
            <w:proofErr w:type="spellEnd"/>
            <w:r>
              <w:rPr>
                <w:rFonts w:ascii="Times New Roman" w:eastAsiaTheme="minorEastAsia" w:hAnsi="Times New Roman"/>
                <w:lang w:eastAsia="zh-CN"/>
              </w:rPr>
              <w:t xml:space="preserve">,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1/3, we understand the concern from Nokia that all UE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w:t>
            </w:r>
            <w:proofErr w:type="spellStart"/>
            <w:r w:rsidR="0005033D" w:rsidRPr="002E7EB0">
              <w:rPr>
                <w:rFonts w:ascii="Times New Roman" w:eastAsiaTheme="minorEastAsia" w:hAnsi="Times New Roman"/>
                <w:i/>
                <w:iCs/>
                <w:lang w:eastAsia="zh-CN"/>
              </w:rPr>
              <w:t>ReportConfig</w:t>
            </w:r>
            <w:proofErr w:type="spellEnd"/>
            <w:r w:rsidR="0005033D">
              <w:rPr>
                <w:rFonts w:ascii="Times New Roman" w:eastAsiaTheme="minorEastAsia" w:hAnsi="Times New Roman"/>
                <w:lang w:eastAsia="zh-CN"/>
              </w:rPr>
              <w:t xml:space="preserve">, even though </w:t>
            </w:r>
            <w:proofErr w:type="spellStart"/>
            <w:r w:rsidR="0005033D" w:rsidRPr="002E7EB0">
              <w:rPr>
                <w:rFonts w:ascii="Times New Roman" w:eastAsiaTheme="minorEastAsia" w:hAnsi="Times New Roman"/>
                <w:i/>
                <w:iCs/>
                <w:lang w:eastAsia="zh-CN"/>
              </w:rPr>
              <w:t>reportQuantity</w:t>
            </w:r>
            <w:proofErr w:type="spellEnd"/>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 xml:space="preserve">candidate UE-side data collection UE </w:t>
            </w:r>
            <w:proofErr w:type="spellStart"/>
            <w:r w:rsidR="006E1295">
              <w:rPr>
                <w:rFonts w:ascii="Times New Roman" w:eastAsiaTheme="minorEastAsia" w:hAnsi="Times New Roman"/>
                <w:lang w:eastAsia="zh-CN"/>
              </w:rPr>
              <w:t>behavior</w:t>
            </w:r>
            <w:proofErr w:type="spellEnd"/>
            <w:r w:rsidR="006E1295">
              <w:rPr>
                <w:rFonts w:ascii="Times New Roman" w:eastAsiaTheme="minorEastAsia" w:hAnsi="Times New Roman"/>
                <w:lang w:eastAsia="zh-CN"/>
              </w:rPr>
              <w:t xml:space="preserve">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BE00AA">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05" w:type="dxa"/>
          </w:tcPr>
          <w:p w14:paraId="2A9F106E" w14:textId="7FE2DF5F" w:rsidR="00D34108" w:rsidRDefault="00D34108" w:rsidP="00D34108">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hint="eastAsia"/>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hint="eastAsia"/>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proofErr w:type="spellStart"/>
            <w:r w:rsidRPr="00C33682">
              <w:rPr>
                <w:rFonts w:ascii="Times New Roman" w:eastAsiaTheme="minorEastAsia" w:hAnsi="Times New Roman"/>
                <w:i/>
                <w:iCs/>
                <w:lang w:eastAsia="zh-CN"/>
              </w:rPr>
              <w:t>MeasConfig</w:t>
            </w:r>
            <w:proofErr w:type="spellEnd"/>
            <w:r w:rsidRPr="00C33682">
              <w:rPr>
                <w:rFonts w:ascii="Times New Roman" w:eastAsiaTheme="minorEastAsia" w:hAnsi="Times New Roman"/>
                <w:i/>
                <w:iCs/>
                <w:lang w:eastAsia="zh-CN"/>
              </w:rPr>
              <w:t>.</w:t>
            </w:r>
            <w:r w:rsidRPr="007E0F02">
              <w:rPr>
                <w:rFonts w:ascii="Times New Roman" w:eastAsiaTheme="minorEastAsia" w:hAnsi="Times New Roman"/>
                <w:lang w:eastAsia="zh-CN"/>
              </w:rPr>
              <w:t>)</w:t>
            </w:r>
            <w:r w:rsidRPr="00E83996">
              <w:rPr>
                <w:rFonts w:ascii="Times New Roman" w:eastAsiaTheme="minorEastAsia" w:hAnsi="Times New Roman"/>
                <w:lang w:eastAsia="zh-CN"/>
              </w:rPr>
              <w:t>. The NOTE clearly applies,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proofErr w:type="gramStart"/>
            <w:r w:rsidR="006B4754">
              <w:rPr>
                <w:rFonts w:ascii="Times New Roman" w:eastAsiaTheme="minorEastAsia" w:hAnsi="Times New Roman"/>
                <w:lang w:eastAsia="zh-CN"/>
              </w:rPr>
              <w:t>)</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hint="eastAsia"/>
                <w:lang w:eastAsia="zh-CN"/>
              </w:rPr>
            </w:pPr>
          </w:p>
        </w:tc>
      </w:tr>
    </w:tbl>
    <w:p w14:paraId="3ADD8BC1" w14:textId="77777777" w:rsidR="003E2360" w:rsidRDefault="00D87BED">
      <w:r>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Heading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CSI-</w:t>
            </w:r>
            <w:proofErr w:type="spellStart"/>
            <w:r>
              <w:rPr>
                <w:rFonts w:ascii="Times New Roman" w:eastAsiaTheme="minorEastAsia" w:hAnsi="Times New Roman"/>
                <w:i/>
                <w:iCs/>
                <w:lang w:eastAsia="zh-CN"/>
              </w:rPr>
              <w:t>ReportConfig</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or after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proofErr w:type="spellStart"/>
            <w:r>
              <w:rPr>
                <w:rFonts w:ascii="Times New Roman" w:eastAsiaTheme="minorEastAsia" w:hAnsi="Times New Roman"/>
                <w:i/>
                <w:iCs/>
                <w:lang w:eastAsia="zh-CN"/>
              </w:rPr>
              <w:t>DataCollectionPreferenceConfig</w:t>
            </w:r>
            <w:proofErr w:type="spellEnd"/>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CSI-</w:t>
            </w:r>
            <w:proofErr w:type="spellStart"/>
            <w:r>
              <w:rPr>
                <w:rFonts w:ascii="Times New Roman" w:eastAsiaTheme="minorEastAsia" w:hAnsi="Times New Roman"/>
                <w:i/>
                <w:iCs/>
                <w:highlight w:val="yellow"/>
                <w:u w:val="single"/>
                <w:lang w:eastAsia="zh-CN"/>
              </w:rPr>
              <w:t>ReportConfig</w:t>
            </w:r>
            <w:proofErr w:type="spellEnd"/>
            <w:r>
              <w:rPr>
                <w:rFonts w:ascii="Times New Roman" w:eastAsiaTheme="minorEastAsia" w:hAnsi="Times New Roman"/>
                <w:i/>
                <w:iCs/>
                <w:highlight w:val="yellow"/>
                <w:u w:val="single"/>
                <w:lang w:eastAsia="zh-CN"/>
              </w:rPr>
              <w:t xml:space="preserve">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w:t>
            </w:r>
            <w:proofErr w:type="spellStart"/>
            <w:r>
              <w:rPr>
                <w:rFonts w:ascii="Times New Roman" w:eastAsiaTheme="minorEastAsia" w:hAnsi="Times New Roman"/>
                <w:i/>
                <w:iCs/>
                <w:highlight w:val="yellow"/>
                <w:u w:val="single"/>
                <w:lang w:eastAsia="zh-CN"/>
              </w:rPr>
              <w:t>ReportConfig</w:t>
            </w:r>
            <w:proofErr w:type="spellEnd"/>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proofErr w:type="spellStart"/>
            <w:r>
              <w:rPr>
                <w:rFonts w:ascii="Times New Roman" w:eastAsiaTheme="minorEastAsia" w:hAnsi="Times New Roman"/>
                <w:i/>
                <w:iCs/>
                <w:lang w:eastAsia="zh-CN"/>
              </w:rPr>
              <w:t>dataCollectionCandidateConfig</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7FCCE85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2F9D8DF"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Nokia</w:t>
            </w:r>
            <w:r>
              <w:rPr>
                <w:rFonts w:ascii="Times New Roman" w:eastAsia="SimSun" w:hAnsi="Times New Roman"/>
                <w:lang w:val="en-US" w:eastAsia="zh-CN"/>
              </w:rPr>
              <w:t>’</w:t>
            </w:r>
            <w:r>
              <w:rPr>
                <w:rFonts w:ascii="Times New Roman" w:eastAsia="SimSun"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the configurations are preference indication only as they are places outside CSI-</w:t>
            </w:r>
            <w:proofErr w:type="spellStart"/>
            <w:r w:rsidR="007E4360">
              <w:rPr>
                <w:rFonts w:ascii="Times New Roman" w:eastAsiaTheme="minorEastAsia" w:hAnsi="Times New Roman"/>
                <w:lang w:eastAsia="zh-CN"/>
              </w:rPr>
              <w:t>MeasConfig</w:t>
            </w:r>
            <w:proofErr w:type="spellEnd"/>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proofErr w:type="spellStart"/>
            <w:r w:rsidRPr="00C33682">
              <w:rPr>
                <w:rFonts w:ascii="Times New Roman" w:eastAsiaTheme="minorEastAsia" w:hAnsi="Times New Roman"/>
                <w:i/>
                <w:iCs/>
                <w:lang w:eastAsia="zh-CN"/>
              </w:rPr>
              <w:t>dataCollectionCandidateConfig</w:t>
            </w:r>
            <w:proofErr w:type="spellEnd"/>
            <w:r w:rsidRPr="00C33682">
              <w:rPr>
                <w:rFonts w:ascii="Times New Roman" w:eastAsiaTheme="minorEastAsia" w:hAnsi="Times New Roman"/>
                <w:i/>
                <w:iCs/>
                <w:lang w:eastAsia="zh-CN"/>
              </w:rPr>
              <w:t>.</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bl>
    <w:p w14:paraId="12C826A6" w14:textId="77777777" w:rsidR="003E2360" w:rsidRDefault="00D87BED">
      <w:pPr>
        <w:pStyle w:val="Heading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A</w:t>
            </w:r>
          </w:p>
          <w:p w14:paraId="0E6B8D07"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Heading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TableGrid"/>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w:t>
            </w:r>
            <w:r>
              <w:rPr>
                <w:rFonts w:ascii="Times New Roman" w:eastAsiaTheme="minorEastAsia" w:hAnsi="Times New Roman"/>
                <w:lang w:eastAsia="zh-CN"/>
              </w:rPr>
              <w:lastRenderedPageBreak/>
              <w:t>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lastRenderedPageBreak/>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w:t>
            </w:r>
            <w:proofErr w:type="spellStart"/>
            <w:r>
              <w:rPr>
                <w:rFonts w:ascii="Times New Roman" w:hAnsi="Times New Roman"/>
              </w:rPr>
              <w:t>configuraiton</w:t>
            </w:r>
            <w:proofErr w:type="spellEnd"/>
            <w:r>
              <w:rPr>
                <w:rFonts w:ascii="Times New Roman" w:hAnsi="Times New Roman"/>
              </w:rPr>
              <w:t xml:space="preserve">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718" w:type="dxa"/>
          </w:tcPr>
          <w:p w14:paraId="7A4976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 xml:space="preserve">uawei, </w:t>
            </w:r>
            <w:proofErr w:type="spellStart"/>
            <w:r w:rsidRPr="002406A5">
              <w:rPr>
                <w:rFonts w:ascii="Times New Roman" w:eastAsiaTheme="minorEastAsia" w:hAnsi="Times New Roman"/>
                <w:lang w:eastAsia="zh-CN"/>
              </w:rPr>
              <w:t>HiSilicon</w:t>
            </w:r>
            <w:proofErr w:type="spellEnd"/>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w:t>
            </w:r>
            <w:proofErr w:type="gramStart"/>
            <w:r>
              <w:rPr>
                <w:rFonts w:ascii="Times New Roman" w:eastAsiaTheme="minorEastAsia" w:hAnsi="Times New Roman"/>
                <w:lang w:eastAsia="zh-CN"/>
              </w:rPr>
              <w:t>layers</w:t>
            </w:r>
            <w:proofErr w:type="gramEnd"/>
            <w:r>
              <w:rPr>
                <w:rFonts w:ascii="Times New Roman" w:eastAsiaTheme="minorEastAsia" w:hAnsi="Times New Roman"/>
                <w:lang w:eastAsia="zh-CN"/>
              </w:rPr>
              <w:t xml:space="preserve">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hint="eastAsia"/>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hint="eastAsia"/>
                <w:lang w:eastAsia="zh-CN"/>
              </w:rPr>
            </w:pPr>
            <w:r w:rsidRPr="009029D2">
              <w:rPr>
                <w:rFonts w:ascii="Times New Roman" w:eastAsiaTheme="minorEastAsia" w:hAnsi="Times New Roman"/>
                <w:lang w:eastAsia="zh-CN"/>
              </w:rPr>
              <w:t>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required, we support sharing the assumption with RAN1 to confirm completeness.</w:t>
            </w:r>
          </w:p>
        </w:tc>
      </w:tr>
    </w:tbl>
    <w:p w14:paraId="030AA8EE" w14:textId="77777777" w:rsidR="003E2360" w:rsidRDefault="00D87BED">
      <w:pPr>
        <w:pStyle w:val="Heading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w:t>
      </w:r>
      <w:proofErr w:type="spellStart"/>
      <w:r>
        <w:rPr>
          <w:i/>
          <w:iCs/>
        </w:rPr>
        <w:t>ReportConfig</w:t>
      </w:r>
      <w:proofErr w:type="spellEnd"/>
      <w:r>
        <w:t xml:space="preserve"> (i.e., the above parameters would be already introduced in the ASN.1 in the </w:t>
      </w:r>
      <w:r>
        <w:rPr>
          <w:i/>
          <w:iCs/>
        </w:rPr>
        <w:t>CSI-</w:t>
      </w:r>
      <w:proofErr w:type="spellStart"/>
      <w:r>
        <w:rPr>
          <w:i/>
          <w:iCs/>
        </w:rPr>
        <w:t>ReportConfig</w:t>
      </w:r>
      <w:proofErr w:type="spellEnd"/>
      <w:r>
        <w:t xml:space="preserve"> to support the UE side data collection configuration)? </w:t>
      </w:r>
    </w:p>
    <w:tbl>
      <w:tblPr>
        <w:tblStyle w:val="TableGrid"/>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58A24EF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 xml:space="preserve">uawei, </w:t>
            </w:r>
            <w:proofErr w:type="spellStart"/>
            <w:r w:rsidRPr="002406A5">
              <w:rPr>
                <w:rFonts w:ascii="Times New Roman" w:eastAsiaTheme="minorEastAsia" w:hAnsi="Times New Roman"/>
                <w:lang w:eastAsia="zh-CN"/>
              </w:rPr>
              <w:t>HiSilicon</w:t>
            </w:r>
            <w:proofErr w:type="spellEnd"/>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hint="eastAsia"/>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bl>
    <w:p w14:paraId="65E29C14" w14:textId="77777777" w:rsidR="003E2360" w:rsidRDefault="00D87BED">
      <w:pPr>
        <w:pStyle w:val="Heading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w:t>
      </w:r>
      <w:proofErr w:type="spellStart"/>
      <w:r>
        <w:rPr>
          <w:i/>
          <w:iCs/>
        </w:rPr>
        <w:t>ReportConfig</w:t>
      </w:r>
      <w:proofErr w:type="spellEnd"/>
      <w:r>
        <w:t xml:space="preserve"> as candidate UE data collection configuration? Please explain your reasons. </w:t>
      </w:r>
    </w:p>
    <w:tbl>
      <w:tblPr>
        <w:tblStyle w:val="TableGrid"/>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will include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and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is a subset of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 xml:space="preserve">We note that in data collection configurations, the UE is expected to measure both </w:t>
            </w:r>
            <w:proofErr w:type="spellStart"/>
            <w:r w:rsidRPr="00871DC0">
              <w:rPr>
                <w:rFonts w:ascii="Times New Roman" w:hAnsi="Times New Roman"/>
              </w:rPr>
              <w:t>r</w:t>
            </w:r>
            <w:r w:rsidRPr="00C33682">
              <w:rPr>
                <w:rFonts w:ascii="Times New Roman" w:hAnsi="Times New Roman"/>
                <w:i/>
                <w:iCs/>
              </w:rPr>
              <w:t>esourcesForChannelPrediction</w:t>
            </w:r>
            <w:proofErr w:type="spellEnd"/>
            <w:r w:rsidRPr="00871DC0">
              <w:rPr>
                <w:rFonts w:ascii="Times New Roman" w:hAnsi="Times New Roman"/>
              </w:rPr>
              <w:t xml:space="preserve"> (Set A) and </w:t>
            </w:r>
            <w:proofErr w:type="spellStart"/>
            <w:r w:rsidRPr="00C33682">
              <w:rPr>
                <w:rFonts w:ascii="Times New Roman" w:hAnsi="Times New Roman"/>
                <w:i/>
                <w:iCs/>
              </w:rPr>
              <w:t>resourcesForChannelMeasurement</w:t>
            </w:r>
            <w:proofErr w:type="spellEnd"/>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w:t>
            </w:r>
            <w:r w:rsidRPr="00871DC0">
              <w:rPr>
                <w:rFonts w:ascii="Times New Roman" w:hAnsi="Times New Roman"/>
              </w:rPr>
              <w:lastRenderedPageBreak/>
              <w:t xml:space="preserve">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7777777" w:rsidR="003E2360" w:rsidRDefault="003E2360">
            <w:pPr>
              <w:spacing w:after="0"/>
              <w:rPr>
                <w:rFonts w:ascii="Times New Roman" w:eastAsia="MS Mincho" w:hAnsi="Times New Roman"/>
                <w:lang w:eastAsia="ja-JP"/>
              </w:rPr>
            </w:pPr>
          </w:p>
        </w:tc>
        <w:tc>
          <w:tcPr>
            <w:tcW w:w="2718" w:type="dxa"/>
          </w:tcPr>
          <w:p w14:paraId="79C3DF3B" w14:textId="77777777" w:rsidR="003E2360" w:rsidRDefault="003E2360">
            <w:pPr>
              <w:spacing w:after="0"/>
              <w:rPr>
                <w:rFonts w:ascii="Times New Roman" w:eastAsia="MS Mincho" w:hAnsi="Times New Roman"/>
                <w:lang w:eastAsia="ja-JP"/>
              </w:rPr>
            </w:pPr>
          </w:p>
        </w:tc>
        <w:tc>
          <w:tcPr>
            <w:tcW w:w="5528" w:type="dxa"/>
          </w:tcPr>
          <w:p w14:paraId="6A57D338" w14:textId="77777777" w:rsidR="003E2360" w:rsidRDefault="003E2360">
            <w:pPr>
              <w:rPr>
                <w:rFonts w:ascii="Times New Roman" w:hAnsi="Times New Roman"/>
              </w:rPr>
            </w:pPr>
          </w:p>
        </w:tc>
      </w:tr>
      <w:tr w:rsidR="003E2360" w14:paraId="5040C125" w14:textId="77777777">
        <w:tc>
          <w:tcPr>
            <w:tcW w:w="1105" w:type="dxa"/>
          </w:tcPr>
          <w:p w14:paraId="5C5646C3" w14:textId="77777777" w:rsidR="003E2360" w:rsidRDefault="003E2360">
            <w:pPr>
              <w:spacing w:after="0"/>
              <w:rPr>
                <w:rFonts w:ascii="Times New Roman" w:eastAsiaTheme="minorEastAsia" w:hAnsi="Times New Roman"/>
                <w:lang w:eastAsia="zh-CN"/>
              </w:rPr>
            </w:pPr>
          </w:p>
        </w:tc>
        <w:tc>
          <w:tcPr>
            <w:tcW w:w="2718" w:type="dxa"/>
          </w:tcPr>
          <w:p w14:paraId="74E587DE" w14:textId="77777777" w:rsidR="003E2360" w:rsidRDefault="003E2360">
            <w:pPr>
              <w:spacing w:after="0"/>
              <w:rPr>
                <w:rFonts w:ascii="Times New Roman" w:eastAsiaTheme="minorEastAsia" w:hAnsi="Times New Roman"/>
                <w:lang w:eastAsia="zh-CN"/>
              </w:rPr>
            </w:pPr>
          </w:p>
        </w:tc>
        <w:tc>
          <w:tcPr>
            <w:tcW w:w="5528" w:type="dxa"/>
          </w:tcPr>
          <w:p w14:paraId="249A5878" w14:textId="77777777" w:rsidR="003E2360" w:rsidRDefault="003E2360">
            <w:pPr>
              <w:rPr>
                <w:rFonts w:ascii="Times New Roman" w:hAnsi="Times New Roman"/>
              </w:rPr>
            </w:pP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proofErr w:type="spellStart"/>
      <w:r>
        <w:rPr>
          <w:i/>
          <w:iCs/>
        </w:rPr>
        <w:t>DataCollectionCandidateConfigId</w:t>
      </w:r>
      <w:proofErr w:type="spellEnd"/>
      <w:r>
        <w:t xml:space="preserve"> for Solution 1 or a </w:t>
      </w:r>
      <w:r>
        <w:rPr>
          <w:i/>
          <w:iCs/>
        </w:rPr>
        <w:t>CSI-</w:t>
      </w:r>
      <w:proofErr w:type="spellStart"/>
      <w:r>
        <w:rPr>
          <w:i/>
          <w:iCs/>
        </w:rPr>
        <w:t>ReportConfigId</w:t>
      </w:r>
      <w:proofErr w:type="spellEnd"/>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Heading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TableGrid"/>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 xml:space="preserve">Priorities of preferred data collection configurations (of </w:t>
            </w:r>
            <w:proofErr w:type="spellStart"/>
            <w:r>
              <w:rPr>
                <w:rFonts w:ascii="Times New Roman" w:hAnsi="Times New Roman"/>
              </w:rPr>
              <w:t>signaled</w:t>
            </w:r>
            <w:proofErr w:type="spellEnd"/>
            <w:r>
              <w:rPr>
                <w:rFonts w:ascii="Times New Roman" w:hAnsi="Times New Roman"/>
              </w:rPr>
              <w:t xml:space="preserve">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SimSun"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SimSun"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SimSun"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576" w:type="dxa"/>
          </w:tcPr>
          <w:p w14:paraId="57ADAA51" w14:textId="50EF1E44" w:rsidR="00C71B6F" w:rsidRDefault="00C71B6F" w:rsidP="00C71B6F">
            <w:pPr>
              <w:spacing w:after="0"/>
              <w:rPr>
                <w:rFonts w:ascii="Times New Roman" w:eastAsiaTheme="minorEastAsia" w:hAnsi="Times New Roman" w:hint="eastAsia"/>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SimSun" w:hAnsi="Times New Roman"/>
                <w:lang w:val="en-US" w:eastAsia="zh-CN"/>
              </w:rPr>
            </w:pPr>
            <w:r w:rsidRPr="00135ED9">
              <w:rPr>
                <w:rFonts w:ascii="Times New Roman" w:eastAsia="SimSun" w:hAnsi="Times New Roman"/>
                <w:lang w:eastAsia="zh-CN"/>
              </w:rPr>
              <w:t>No additional info</w:t>
            </w:r>
            <w:r>
              <w:rPr>
                <w:rFonts w:ascii="Times New Roman" w:eastAsia="SimSun" w:hAnsi="Times New Roman"/>
                <w:lang w:eastAsia="zh-CN"/>
              </w:rPr>
              <w:t>.</w:t>
            </w:r>
            <w:r w:rsidRPr="00135ED9">
              <w:rPr>
                <w:rFonts w:ascii="Times New Roman" w:eastAsia="SimSun" w:hAnsi="Times New Roman"/>
                <w:lang w:eastAsia="zh-CN"/>
              </w:rPr>
              <w:t xml:space="preserve"> is needed at this stage.</w:t>
            </w:r>
          </w:p>
        </w:tc>
      </w:tr>
    </w:tbl>
    <w:p w14:paraId="3D9F7707" w14:textId="77777777" w:rsidR="003E2360" w:rsidRDefault="003E2360">
      <w:pPr>
        <w:rPr>
          <w:rFonts w:eastAsiaTheme="minorEastAsia"/>
          <w:lang w:eastAsia="zh-CN"/>
        </w:rPr>
      </w:pPr>
    </w:p>
    <w:p w14:paraId="29A61745" w14:textId="77777777" w:rsidR="003E2360" w:rsidRDefault="00D87BED">
      <w:pPr>
        <w:pStyle w:val="Heading5"/>
        <w:ind w:left="0" w:firstLine="0"/>
      </w:pPr>
      <w:r>
        <w:rPr>
          <w:rFonts w:hint="eastAsia"/>
        </w:rPr>
        <w:t>Q</w:t>
      </w:r>
      <w:r>
        <w:t>7. Do you think prohibit timer should be considered for UE indicating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proofErr w:type="spellStart"/>
            <w:r>
              <w:rPr>
                <w:rFonts w:ascii="Times New Roman" w:eastAsiaTheme="minorEastAsia" w:hAnsi="Times New Roman"/>
                <w:i/>
                <w:iCs/>
                <w:lang w:eastAsia="zh-CN"/>
              </w:rPr>
              <w:t>UEAssistanceInformation</w:t>
            </w:r>
            <w:proofErr w:type="spellEnd"/>
            <w:r>
              <w:rPr>
                <w:rFonts w:ascii="Times New Roman" w:eastAsiaTheme="minorEastAsia" w:hAnsi="Times New Roman"/>
                <w:lang w:eastAsia="zh-CN"/>
              </w:rPr>
              <w:t xml:space="preserve"> message with </w:t>
            </w:r>
            <w:proofErr w:type="spellStart"/>
            <w:r>
              <w:rPr>
                <w:rFonts w:ascii="Times New Roman" w:eastAsiaTheme="minorEastAsia" w:hAnsi="Times New Roman"/>
                <w:i/>
                <w:iCs/>
                <w:lang w:eastAsia="zh-CN"/>
              </w:rPr>
              <w:t>dataCollectionPreference</w:t>
            </w:r>
            <w:proofErr w:type="spellEnd"/>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proofErr w:type="spellStart"/>
            <w:r>
              <w:rPr>
                <w:rFonts w:ascii="Times New Roman" w:eastAsiaTheme="minorEastAsia" w:hAnsi="Times New Roman"/>
                <w:i/>
                <w:iCs/>
                <w:lang w:eastAsia="zh-CN"/>
              </w:rPr>
              <w:t>UEAssistanceInformation</w:t>
            </w:r>
            <w:proofErr w:type="spellEnd"/>
            <w:r>
              <w:rPr>
                <w:i/>
                <w:iCs/>
              </w:rPr>
              <w:t xml:space="preserve"> </w:t>
            </w:r>
            <w:r>
              <w:t xml:space="preserve">message including </w:t>
            </w:r>
            <w:proofErr w:type="spellStart"/>
            <w:r>
              <w:rPr>
                <w:i/>
                <w:iCs/>
              </w:rPr>
              <w:t>dataCollectionPreference</w:t>
            </w:r>
            <w:proofErr w:type="spellEnd"/>
            <w:r>
              <w:t>:</w:t>
            </w:r>
          </w:p>
          <w:p w14:paraId="260B2F56" w14:textId="77777777" w:rsidR="003E2360" w:rsidRDefault="00D87BED">
            <w:pPr>
              <w:ind w:left="720"/>
            </w:pPr>
            <w:r>
              <w:t xml:space="preserve">    3&gt; if the data collection preference includes </w:t>
            </w:r>
            <w:proofErr w:type="spellStart"/>
            <w:r>
              <w:rPr>
                <w:i/>
                <w:iCs/>
              </w:rPr>
              <w:t>dataCollectionStartStop</w:t>
            </w:r>
            <w:proofErr w:type="spellEnd"/>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proofErr w:type="spellStart"/>
            <w:r>
              <w:rPr>
                <w:rFonts w:ascii="Times New Roman" w:eastAsiaTheme="minorEastAsia" w:hAnsi="Times New Roman"/>
                <w:i/>
                <w:iCs/>
                <w:lang w:val="en-US" w:eastAsia="zh-CN"/>
              </w:rPr>
              <w:t>UEAssistanceInformation</w:t>
            </w:r>
            <w:proofErr w:type="spellEnd"/>
            <w:r>
              <w:rPr>
                <w:rFonts w:ascii="Times New Roman" w:eastAsiaTheme="minorEastAsia" w:hAnsi="Times New Roman"/>
                <w:i/>
                <w:iCs/>
                <w:lang w:val="en-US" w:eastAsia="zh-CN"/>
              </w:rPr>
              <w:t xml:space="preserve"> </w:t>
            </w:r>
            <w:r>
              <w:rPr>
                <w:rFonts w:ascii="Times New Roman" w:eastAsiaTheme="minorEastAsia" w:hAnsi="Times New Roman"/>
                <w:lang w:val="en-US" w:eastAsia="zh-CN"/>
              </w:rPr>
              <w:t xml:space="preserve">message in accordance with 5.7.4.3 to report the UE preference to be configured with radio measurement resources for UE data </w:t>
            </w:r>
            <w:proofErr w:type="gramStart"/>
            <w:r>
              <w:rPr>
                <w:rFonts w:ascii="Times New Roman" w:eastAsiaTheme="minorEastAsia" w:hAnsi="Times New Roman"/>
                <w:lang w:val="en-US" w:eastAsia="zh-CN"/>
              </w:rPr>
              <w:t>collection;</w:t>
            </w:r>
            <w:proofErr w:type="gramEnd"/>
          </w:p>
          <w:p w14:paraId="71B423B1" w14:textId="77777777" w:rsidR="003E2360" w:rsidRDefault="00D87BED">
            <w:pPr>
              <w:ind w:left="720"/>
            </w:pPr>
            <w:r>
              <w:rPr>
                <w:rFonts w:ascii="Times New Roman" w:eastAsiaTheme="minorEastAsia" w:hAnsi="Times New Roman"/>
              </w:rPr>
              <w:t xml:space="preserve">    3&gt; else if timer </w:t>
            </w:r>
            <w:proofErr w:type="spellStart"/>
            <w:r>
              <w:rPr>
                <w:rFonts w:ascii="Times New Roman" w:eastAsiaTheme="minorEastAsia" w:hAnsi="Times New Roman"/>
              </w:rPr>
              <w:t>Txx</w:t>
            </w:r>
            <w:proofErr w:type="spellEnd"/>
            <w:r>
              <w:rPr>
                <w:rFonts w:ascii="Times New Roman" w:eastAsiaTheme="minorEastAsia" w:hAnsi="Times New Roman"/>
              </w:rPr>
              <w:t xml:space="preserve"> is not running:</w:t>
            </w:r>
            <w:r>
              <w:rPr>
                <w:rFonts w:ascii="Times New Roman" w:eastAsiaTheme="minorEastAsia" w:hAnsi="Times New Roman"/>
                <w:lang w:eastAsia="zh-CN"/>
              </w:rPr>
              <w:br/>
              <w:t xml:space="preserve">      4&gt; start or restart timer &lt;</w:t>
            </w:r>
            <w:proofErr w:type="spellStart"/>
            <w:r>
              <w:rPr>
                <w:rFonts w:ascii="Times New Roman" w:eastAsiaTheme="minorEastAsia" w:hAnsi="Times New Roman"/>
                <w:lang w:eastAsia="zh-CN"/>
              </w:rPr>
              <w:t>Txx</w:t>
            </w:r>
            <w:proofErr w:type="spellEnd"/>
            <w:r>
              <w:rPr>
                <w:rFonts w:ascii="Times New Roman" w:eastAsiaTheme="minorEastAsia" w:hAnsi="Times New Roman"/>
                <w:lang w:eastAsia="zh-CN"/>
              </w:rPr>
              <w:t xml:space="preserve">&gt; with the timer value set to the </w:t>
            </w:r>
            <w:proofErr w:type="spellStart"/>
            <w:proofErr w:type="gramStart"/>
            <w:r>
              <w:rPr>
                <w:rFonts w:ascii="Times New Roman" w:eastAsiaTheme="minorEastAsia" w:hAnsi="Times New Roman"/>
                <w:i/>
                <w:iCs/>
                <w:lang w:eastAsia="zh-CN"/>
              </w:rPr>
              <w:t>dataCollectionPreferenceProhibitTimer</w:t>
            </w:r>
            <w:proofErr w:type="spellEnd"/>
            <w:r>
              <w:rPr>
                <w:rFonts w:ascii="Times New Roman" w:eastAsiaTheme="minorEastAsia" w:hAnsi="Times New Roman"/>
                <w:i/>
                <w:iCs/>
                <w:lang w:eastAsia="zh-CN"/>
              </w:rPr>
              <w:t>;</w:t>
            </w:r>
            <w:proofErr w:type="gramEnd"/>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proofErr w:type="spellStart"/>
            <w:r>
              <w:rPr>
                <w:rFonts w:ascii="Times New Roman" w:eastAsiaTheme="minorEastAsia" w:hAnsi="Times New Roman"/>
                <w:i/>
                <w:iCs/>
                <w:lang w:val="en-US" w:eastAsia="zh-CN"/>
              </w:rPr>
              <w:t>UEAssistanceInformation</w:t>
            </w:r>
            <w:proofErr w:type="spellEnd"/>
            <w:r>
              <w:rPr>
                <w:rFonts w:ascii="Times New Roman" w:eastAsiaTheme="minorEastAsia" w:hAnsi="Times New Roman"/>
                <w:i/>
                <w:iCs/>
                <w:lang w:val="en-US" w:eastAsia="zh-CN"/>
              </w:rPr>
              <w:t xml:space="preserve"> </w:t>
            </w:r>
            <w:r>
              <w:rPr>
                <w:rFonts w:ascii="Times New Roman" w:eastAsiaTheme="minorEastAsia" w:hAnsi="Times New Roman"/>
                <w:lang w:val="en-US" w:eastAsia="zh-CN"/>
              </w:rPr>
              <w:t xml:space="preserve">message in accordance with 5.7.4.3 to report the UE preference to be configured with radio measurement resources for UE data </w:t>
            </w:r>
            <w:proofErr w:type="gramStart"/>
            <w:r>
              <w:rPr>
                <w:rFonts w:ascii="Times New Roman" w:eastAsiaTheme="minorEastAsia" w:hAnsi="Times New Roman"/>
                <w:lang w:val="en-US" w:eastAsia="zh-CN"/>
              </w:rPr>
              <w:t>collection;</w:t>
            </w:r>
            <w:proofErr w:type="gramEnd"/>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w:t>
            </w:r>
            <w:proofErr w:type="gramStart"/>
            <w:r>
              <w:rPr>
                <w:rFonts w:ascii="Times New Roman" w:eastAsiaTheme="minorEastAsia" w:hAnsi="Times New Roman"/>
                <w:lang w:eastAsia="zh-CN"/>
              </w:rPr>
              <w:t>19 ::=</w:t>
            </w:r>
            <w:proofErr w:type="gramEnd"/>
            <w:r>
              <w:rPr>
                <w:rFonts w:ascii="Times New Roman" w:eastAsiaTheme="minorEastAsia" w:hAnsi="Times New Roman"/>
                <w:lang w:eastAsia="zh-CN"/>
              </w:rPr>
              <w:t xml:space="preserve">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proofErr w:type="spellStart"/>
            <w:r>
              <w:rPr>
                <w:i/>
                <w:iCs/>
              </w:rPr>
              <w:t>dataCollection</w:t>
            </w:r>
            <w:r>
              <w:rPr>
                <w:i/>
                <w:iCs/>
                <w:strike/>
              </w:rPr>
              <w:t>Start</w:t>
            </w:r>
            <w:r>
              <w:rPr>
                <w:i/>
                <w:iCs/>
              </w:rPr>
              <w:t>Stop</w:t>
            </w:r>
            <w:proofErr w:type="spellEnd"/>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 xml:space="preserve">From technique wise, it is not necessary as vivo mentioned (we agree that such reporting is not expected to be frequent). But if NW </w:t>
            </w:r>
            <w:r>
              <w:rPr>
                <w:rFonts w:ascii="Times New Roman" w:hAnsi="Times New Roman"/>
              </w:rPr>
              <w:lastRenderedPageBreak/>
              <w:t>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2576" w:type="dxa"/>
          </w:tcPr>
          <w:p w14:paraId="1F00D78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w:t>
            </w:r>
            <w:proofErr w:type="spellStart"/>
            <w:r>
              <w:rPr>
                <w:rFonts w:ascii="Times New Roman" w:eastAsiaTheme="minorEastAsia" w:hAnsi="Times New Roman"/>
                <w:lang w:eastAsia="zh-CN"/>
              </w:rPr>
              <w:t>suported</w:t>
            </w:r>
            <w:proofErr w:type="spellEnd"/>
            <w:r>
              <w:rPr>
                <w:rFonts w:ascii="Times New Roman" w:eastAsiaTheme="minorEastAsia" w:hAnsi="Times New Roman"/>
                <w:lang w:eastAsia="zh-CN"/>
              </w:rPr>
              <w:t xml:space="preserve"> this prohibit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 xml:space="preserve">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w:t>
            </w:r>
            <w:proofErr w:type="spellStart"/>
            <w:r w:rsidRPr="00A44CC8">
              <w:rPr>
                <w:rFonts w:ascii="Times New Roman" w:eastAsiaTheme="minorEastAsia" w:hAnsi="Times New Roman"/>
                <w:lang w:eastAsia="zh-CN"/>
              </w:rPr>
              <w:t>signaling</w:t>
            </w:r>
            <w:proofErr w:type="spellEnd"/>
            <w:r w:rsidRPr="00A44CC8">
              <w:rPr>
                <w:rFonts w:ascii="Times New Roman" w:eastAsiaTheme="minorEastAsia" w:hAnsi="Times New Roman"/>
                <w:lang w:eastAsia="zh-CN"/>
              </w:rPr>
              <w:t xml:space="preserve"> overhead. To mitigate this issue, it is essential to implement mechanisms to limit such abnormal </w:t>
            </w:r>
            <w:proofErr w:type="spellStart"/>
            <w:r w:rsidRPr="00A44CC8">
              <w:rPr>
                <w:rFonts w:ascii="Times New Roman" w:eastAsiaTheme="minorEastAsia" w:hAnsi="Times New Roman"/>
                <w:lang w:eastAsia="zh-CN"/>
              </w:rPr>
              <w:t>behavior</w:t>
            </w:r>
            <w:proofErr w:type="spellEnd"/>
            <w:r w:rsidRPr="00A44CC8">
              <w:rPr>
                <w:rFonts w:ascii="Times New Roman" w:eastAsiaTheme="minorEastAsia" w:hAnsi="Times New Roman"/>
                <w:lang w:eastAsia="zh-CN"/>
              </w:rPr>
              <w:t xml:space="preserve"> and prevent the associated </w:t>
            </w:r>
            <w:proofErr w:type="spellStart"/>
            <w:r w:rsidRPr="00A44CC8">
              <w:rPr>
                <w:rFonts w:ascii="Times New Roman" w:eastAsiaTheme="minorEastAsia" w:hAnsi="Times New Roman"/>
                <w:lang w:eastAsia="zh-CN"/>
              </w:rPr>
              <w:t>signaling</w:t>
            </w:r>
            <w:proofErr w:type="spellEnd"/>
            <w:r w:rsidRPr="00A44CC8">
              <w:rPr>
                <w:rFonts w:ascii="Times New Roman" w:eastAsiaTheme="minorEastAsia" w:hAnsi="Times New Roman"/>
                <w:lang w:eastAsia="zh-CN"/>
              </w:rPr>
              <w:t xml:space="preserve"> overhead. This is related to the following FFS in the running CR:</w:t>
            </w:r>
          </w:p>
          <w:p w14:paraId="194A86A3" w14:textId="77777777" w:rsidR="00A44CC8" w:rsidRPr="00330B1B" w:rsidRDefault="00A44CC8" w:rsidP="00A44CC8">
            <w:pPr>
              <w:pStyle w:val="EditorsNote"/>
              <w:rPr>
                <w:rFonts w:eastAsia="SimSun"/>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some comments above, i.e. the preference for UE data collection is not expected to change frequently, we think it is just an assumption based on one UE implementation. However, we have 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 xml:space="preserve">it is not possible to restrict UE implementation, and instead we </w:t>
            </w:r>
            <w:proofErr w:type="gramStart"/>
            <w:r w:rsidR="00A44CC8">
              <w:rPr>
                <w:rFonts w:ascii="Times New Roman" w:eastAsiaTheme="minorEastAsia" w:hAnsi="Times New Roman"/>
                <w:lang w:eastAsia="zh-CN"/>
              </w:rPr>
              <w:t>have to</w:t>
            </w:r>
            <w:proofErr w:type="gramEnd"/>
            <w:r w:rsidR="00A44CC8">
              <w:rPr>
                <w:rFonts w:ascii="Times New Roman" w:eastAsiaTheme="minorEastAsia" w:hAnsi="Times New Roman"/>
                <w:lang w:eastAsia="zh-CN"/>
              </w:rPr>
              <w:t xml:space="preserve">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summary, from network point of view, the per UE Prohibit timer is helpful and it can be used to avoid frequency UAI reporting if UE </w:t>
            </w:r>
            <w:proofErr w:type="spellStart"/>
            <w:r>
              <w:rPr>
                <w:rFonts w:ascii="Times New Roman" w:eastAsiaTheme="minorEastAsia" w:hAnsi="Times New Roman"/>
                <w:lang w:eastAsia="zh-CN"/>
              </w:rPr>
              <w:t>implemenation</w:t>
            </w:r>
            <w:proofErr w:type="spellEnd"/>
            <w:r>
              <w:rPr>
                <w:rFonts w:ascii="Times New Roman" w:eastAsiaTheme="minorEastAsia" w:hAnsi="Times New Roman"/>
                <w:lang w:eastAsia="zh-CN"/>
              </w:rPr>
              <w:t xml:space="preserve">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576" w:type="dxa"/>
          </w:tcPr>
          <w:p w14:paraId="6B1CB73D" w14:textId="4C888741" w:rsidR="00EE2882" w:rsidRDefault="00EE2882" w:rsidP="00EE2882">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ListParagraph"/>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ListParagraph"/>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bl>
    <w:p w14:paraId="5E3EE56F" w14:textId="77777777" w:rsidR="003E2360" w:rsidRDefault="003E2360"/>
    <w:p w14:paraId="2DF4B51B" w14:textId="77777777" w:rsidR="003E2360" w:rsidRDefault="00D87BED">
      <w:pPr>
        <w:pStyle w:val="Heading5"/>
        <w:ind w:left="0" w:firstLine="0"/>
      </w:pPr>
      <w:r>
        <w:rPr>
          <w:rFonts w:hint="eastAsia"/>
        </w:rPr>
        <w:t>Q</w:t>
      </w:r>
      <w:r>
        <w:t>8. Among Solution 1/2/3, which solution is acceptable/not acceptable?</w:t>
      </w:r>
    </w:p>
    <w:tbl>
      <w:tblPr>
        <w:tblStyle w:val="TableGrid"/>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signaling</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proofErr w:type="spellStart"/>
            <w:r>
              <w:rPr>
                <w:i/>
                <w:iCs/>
              </w:rPr>
              <w:t>DataCollectionCandidateConfig</w:t>
            </w:r>
            <w:proofErr w:type="spellEnd"/>
            <w:r>
              <w:t xml:space="preserve"> is decoupled with the existing CSI report. Thus, no BC issue.</w:t>
            </w:r>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w:t>
            </w:r>
            <w:proofErr w:type="spellStart"/>
            <w:r>
              <w:rPr>
                <w:rFonts w:eastAsiaTheme="minorEastAsia"/>
                <w:i/>
                <w:iCs/>
                <w:lang w:eastAsia="zh-CN"/>
              </w:rPr>
              <w:t>ReportConfig</w:t>
            </w:r>
            <w:proofErr w:type="spellEnd"/>
            <w:r>
              <w:rPr>
                <w:rFonts w:ascii="Times New Roman" w:eastAsiaTheme="minorEastAsia" w:hAnsi="Times New Roman"/>
                <w:szCs w:val="20"/>
                <w:lang w:eastAsia="zh-CN"/>
              </w:rPr>
              <w:t xml:space="preserve"> along with the legacy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which will impact the maximum number of legacy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lastRenderedPageBreak/>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ListParagraph"/>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w:t>
            </w:r>
            <w:proofErr w:type="spellStart"/>
            <w:r>
              <w:rPr>
                <w:rFonts w:ascii="Times New Roman" w:eastAsia="MS Mincho" w:hAnsi="Times New Roman"/>
                <w:i/>
                <w:iCs/>
                <w:sz w:val="21"/>
                <w:szCs w:val="18"/>
                <w:lang w:eastAsia="ja-JP"/>
              </w:rPr>
              <w:t>ReportConfig</w:t>
            </w:r>
            <w:proofErr w:type="spellEnd"/>
            <w:r>
              <w:rPr>
                <w:rFonts w:ascii="Times New Roman" w:eastAsia="MS Mincho" w:hAnsi="Times New Roman"/>
                <w:sz w:val="21"/>
                <w:szCs w:val="18"/>
                <w:lang w:eastAsia="ja-JP"/>
              </w:rPr>
              <w:t xml:space="preserve">). </w:t>
            </w:r>
          </w:p>
          <w:p w14:paraId="707909C8" w14:textId="77777777" w:rsidR="003E2360" w:rsidRDefault="00D87BED">
            <w:pPr>
              <w:pStyle w:val="ListParagraph"/>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CSI-</w:t>
            </w:r>
            <w:proofErr w:type="spellStart"/>
            <w:r>
              <w:rPr>
                <w:rFonts w:eastAsiaTheme="minorEastAsia" w:cs="Arial"/>
                <w:i/>
                <w:iCs/>
                <w:sz w:val="21"/>
                <w:szCs w:val="21"/>
                <w:lang w:eastAsia="ko-KR"/>
              </w:rPr>
              <w:t>ResourceConfigId</w:t>
            </w:r>
            <w:proofErr w:type="spellEnd"/>
            <w:r>
              <w:rPr>
                <w:rFonts w:eastAsiaTheme="minorEastAsia" w:cs="Arial"/>
                <w:i/>
                <w:iCs/>
                <w:sz w:val="21"/>
                <w:szCs w:val="21"/>
                <w:lang w:eastAsia="ko-KR"/>
              </w:rPr>
              <w:t xml:space="preserve">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CSI-</w:t>
            </w:r>
            <w:proofErr w:type="spellStart"/>
            <w:r>
              <w:rPr>
                <w:rFonts w:eastAsiaTheme="minorEastAsia" w:cs="Arial"/>
                <w:i/>
                <w:iCs/>
                <w:sz w:val="21"/>
                <w:szCs w:val="21"/>
                <w:lang w:eastAsia="ko-KR"/>
              </w:rPr>
              <w:t>ResourceConfigId</w:t>
            </w:r>
            <w:proofErr w:type="spellEnd"/>
            <w:r>
              <w:rPr>
                <w:rFonts w:eastAsiaTheme="minorEastAsia" w:cs="Arial"/>
                <w:i/>
                <w:iCs/>
                <w:sz w:val="21"/>
                <w:szCs w:val="21"/>
                <w:lang w:eastAsia="ko-KR"/>
              </w:rPr>
              <w:t xml:space="preserve">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3710" w:type="dxa"/>
          </w:tcPr>
          <w:p w14:paraId="266CD69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Not in any solution 1~ Solution 3</w:t>
            </w:r>
            <w:r>
              <w:rPr>
                <w:rFonts w:ascii="Times New Roman" w:eastAsia="SimSun" w:hAnsi="Times New Roman"/>
                <w:lang w:val="en-US" w:eastAsia="zh-CN"/>
              </w:rPr>
              <w:t xml:space="preserve"> can be acceptable solely by RAN2 </w:t>
            </w:r>
          </w:p>
          <w:p w14:paraId="38704DB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 xml:space="preserve">In our understanding, the solution </w:t>
            </w:r>
            <w:r>
              <w:rPr>
                <w:rFonts w:ascii="Times New Roman" w:eastAsia="SimSun" w:hAnsi="Times New Roman"/>
                <w:lang w:val="en-US" w:eastAsia="zh-CN"/>
              </w:rPr>
              <w:t xml:space="preserve">which can be determined not to have RAN1 impact </w:t>
            </w:r>
            <w:r>
              <w:rPr>
                <w:rFonts w:ascii="Times New Roman" w:eastAsia="SimSun"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 xml:space="preserve">All the CSI report configuration (e.g. no matter how to name it) contained in the </w:t>
            </w:r>
            <w:proofErr w:type="spellStart"/>
            <w:r>
              <w:rPr>
                <w:rFonts w:ascii="Times New Roman" w:eastAsia="SimSun" w:hAnsi="Times New Roman" w:hint="eastAsia"/>
                <w:lang w:val="en-US" w:eastAsia="zh-CN"/>
              </w:rPr>
              <w:t>OtherConfig</w:t>
            </w:r>
            <w:proofErr w:type="spellEnd"/>
            <w:r>
              <w:rPr>
                <w:rFonts w:ascii="Times New Roman" w:eastAsia="SimSun" w:hAnsi="Times New Roman" w:hint="eastAsia"/>
                <w:lang w:val="en-US" w:eastAsia="zh-CN"/>
              </w:rPr>
              <w:t xml:space="preserve"> shall be independent from CSI-</w:t>
            </w:r>
            <w:proofErr w:type="spellStart"/>
            <w:r>
              <w:rPr>
                <w:rFonts w:ascii="Times New Roman" w:eastAsia="SimSun" w:hAnsi="Times New Roman" w:hint="eastAsia"/>
                <w:lang w:val="en-US" w:eastAsia="zh-CN"/>
              </w:rPr>
              <w:t>MeasConfig</w:t>
            </w:r>
            <w:proofErr w:type="spellEnd"/>
            <w:r>
              <w:rPr>
                <w:rFonts w:ascii="Times New Roman" w:eastAsia="SimSun" w:hAnsi="Times New Roman" w:hint="eastAsia"/>
                <w:lang w:val="en-US" w:eastAsia="zh-CN"/>
              </w:rPr>
              <w:t>.</w:t>
            </w:r>
          </w:p>
          <w:p w14:paraId="25D25184"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 xml:space="preserve">All the CSI resource configuration (e.g. no matter how to name it) contained in the </w:t>
            </w:r>
            <w:proofErr w:type="spellStart"/>
            <w:r>
              <w:rPr>
                <w:rFonts w:ascii="Times New Roman" w:eastAsia="SimSun" w:hAnsi="Times New Roman" w:hint="eastAsia"/>
                <w:lang w:val="en-US" w:eastAsia="zh-CN"/>
              </w:rPr>
              <w:t>OtherConfig</w:t>
            </w:r>
            <w:proofErr w:type="spellEnd"/>
            <w:r>
              <w:rPr>
                <w:rFonts w:ascii="Times New Roman" w:eastAsia="SimSun" w:hAnsi="Times New Roman" w:hint="eastAsia"/>
                <w:lang w:val="en-US" w:eastAsia="zh-CN"/>
              </w:rPr>
              <w:t xml:space="preserve"> and associated with CSI report configuration shall be independent from the CSI-ResourceConfig List in CSI-</w:t>
            </w:r>
            <w:proofErr w:type="spellStart"/>
            <w:r>
              <w:rPr>
                <w:rFonts w:ascii="Times New Roman" w:eastAsia="SimSun" w:hAnsi="Times New Roman" w:hint="eastAsia"/>
                <w:lang w:val="en-US" w:eastAsia="zh-CN"/>
              </w:rPr>
              <w:t>MeasConfig</w:t>
            </w:r>
            <w:proofErr w:type="spellEnd"/>
            <w:r>
              <w:rPr>
                <w:rFonts w:ascii="Times New Roman" w:eastAsia="SimSun" w:hAnsi="Times New Roman"/>
                <w:lang w:val="en-US" w:eastAsia="zh-CN"/>
              </w:rPr>
              <w:t>, th</w:t>
            </w:r>
            <w:r>
              <w:rPr>
                <w:rFonts w:ascii="Times New Roman" w:eastAsia="SimSun" w:hAnsi="Times New Roman"/>
                <w:highlight w:val="yellow"/>
                <w:lang w:val="en-US" w:eastAsia="zh-CN"/>
              </w:rPr>
              <w:t>e NZP-CSI-</w:t>
            </w:r>
            <w:proofErr w:type="spellStart"/>
            <w:r>
              <w:rPr>
                <w:rFonts w:ascii="Times New Roman" w:eastAsia="SimSun" w:hAnsi="Times New Roman"/>
                <w:highlight w:val="yellow"/>
                <w:lang w:val="en-US" w:eastAsia="zh-CN"/>
              </w:rPr>
              <w:t>ResourceSetId</w:t>
            </w:r>
            <w:proofErr w:type="spellEnd"/>
            <w:r>
              <w:rPr>
                <w:rFonts w:ascii="Times New Roman" w:eastAsia="SimSun" w:hAnsi="Times New Roman"/>
                <w:lang w:val="en-US" w:eastAsia="zh-CN"/>
              </w:rPr>
              <w:t xml:space="preserve"> can be used</w:t>
            </w:r>
            <w:r>
              <w:rPr>
                <w:rFonts w:ascii="Times New Roman" w:eastAsia="SimSun" w:hAnsi="Times New Roman" w:hint="eastAsia"/>
                <w:lang w:val="en-US" w:eastAsia="zh-CN"/>
              </w:rPr>
              <w:t xml:space="preserve"> instead</w:t>
            </w:r>
            <w:r>
              <w:rPr>
                <w:rFonts w:ascii="Times New Roman" w:eastAsia="SimSun" w:hAnsi="Times New Roman"/>
                <w:lang w:val="en-US" w:eastAsia="zh-CN"/>
              </w:rPr>
              <w:t xml:space="preserve">. </w:t>
            </w:r>
          </w:p>
        </w:tc>
        <w:tc>
          <w:tcPr>
            <w:tcW w:w="4536" w:type="dxa"/>
          </w:tcPr>
          <w:p w14:paraId="108DEB34"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owever, we prefer Solution 1 better, since it is less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hint="eastAsia"/>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proofErr w:type="spellStart"/>
            <w:r w:rsidRPr="00C33682">
              <w:rPr>
                <w:rFonts w:ascii="Times New Roman" w:eastAsiaTheme="minorEastAsia" w:hAnsi="Times New Roman"/>
                <w:i/>
                <w:iCs/>
                <w:lang w:eastAsia="zh-CN"/>
              </w:rPr>
              <w:t>ReportConfig</w:t>
            </w:r>
            <w:proofErr w:type="spellEnd"/>
            <w:r w:rsidRPr="00C33682">
              <w:rPr>
                <w:rFonts w:ascii="Times New Roman" w:eastAsiaTheme="minorEastAsia" w:hAnsi="Times New Roman"/>
                <w:i/>
                <w:iCs/>
                <w:lang w:eastAsia="zh-CN"/>
              </w:rPr>
              <w:t xml:space="preserve"> </w:t>
            </w:r>
            <w:r w:rsidRPr="009424D8">
              <w:rPr>
                <w:rFonts w:ascii="Times New Roman" w:eastAsiaTheme="minorEastAsia" w:hAnsi="Times New Roman"/>
                <w:lang w:eastAsia="zh-CN"/>
              </w:rPr>
              <w:t>limits and the requirement for potentially late-stage 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hint="eastAsia"/>
                <w:lang w:eastAsia="zh-CN"/>
              </w:rPr>
            </w:pPr>
          </w:p>
        </w:tc>
      </w:tr>
    </w:tbl>
    <w:p w14:paraId="2E922E96" w14:textId="77777777" w:rsidR="003E2360" w:rsidRDefault="003E2360"/>
    <w:p w14:paraId="3911F820" w14:textId="77777777" w:rsidR="003E2360" w:rsidRDefault="00D87BED">
      <w:pPr>
        <w:pStyle w:val="Heading1"/>
      </w:pPr>
      <w:r>
        <w:t>Conclusion</w:t>
      </w:r>
    </w:p>
    <w:p w14:paraId="0168AFFB" w14:textId="77777777" w:rsidR="003E2360" w:rsidRDefault="003E2360"/>
    <w:p w14:paraId="2833E72F" w14:textId="77777777" w:rsidR="003E2360" w:rsidRDefault="00D87BED">
      <w:pPr>
        <w:pStyle w:val="Heading1"/>
      </w:pPr>
      <w:r>
        <w:t>Reference</w:t>
      </w:r>
    </w:p>
    <w:p w14:paraId="6A38B5FD" w14:textId="77777777" w:rsidR="003E2360" w:rsidRDefault="00D87BED">
      <w:r>
        <w:rPr>
          <w:rFonts w:hint="eastAsia"/>
        </w:rPr>
        <w:t>[</w:t>
      </w:r>
      <w:r>
        <w:t>1] R2-2504309</w:t>
      </w:r>
      <w:r>
        <w:tab/>
        <w:t>Remaining open issues: LCM for UE-sided model for BM use case</w:t>
      </w:r>
      <w:r>
        <w:tab/>
      </w:r>
      <w:proofErr w:type="spellStart"/>
      <w:r>
        <w:t>InterDigital</w:t>
      </w:r>
      <w:proofErr w:type="spellEnd"/>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D1718" w14:textId="77777777" w:rsidR="00FE52BB" w:rsidRDefault="00FE52BB">
      <w:pPr>
        <w:spacing w:before="0" w:after="0"/>
      </w:pPr>
      <w:r>
        <w:separator/>
      </w:r>
    </w:p>
  </w:endnote>
  <w:endnote w:type="continuationSeparator" w:id="0">
    <w:p w14:paraId="43A4DCD5" w14:textId="77777777" w:rsidR="00FE52BB" w:rsidRDefault="00FE5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32C5" w14:textId="77777777" w:rsidR="00FE52BB" w:rsidRDefault="00FE52BB">
      <w:pPr>
        <w:spacing w:before="0" w:after="0"/>
      </w:pPr>
      <w:r>
        <w:separator/>
      </w:r>
    </w:p>
  </w:footnote>
  <w:footnote w:type="continuationSeparator" w:id="0">
    <w:p w14:paraId="5DB8E1BC" w14:textId="77777777" w:rsidR="00FE52BB" w:rsidRDefault="00FE5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00224816">
    <w:abstractNumId w:val="5"/>
  </w:num>
  <w:num w:numId="2" w16cid:durableId="1701055028">
    <w:abstractNumId w:val="6"/>
  </w:num>
  <w:num w:numId="3" w16cid:durableId="1567036198">
    <w:abstractNumId w:val="9"/>
  </w:num>
  <w:num w:numId="4" w16cid:durableId="819659042">
    <w:abstractNumId w:val="2"/>
  </w:num>
  <w:num w:numId="5" w16cid:durableId="1434546635">
    <w:abstractNumId w:val="7"/>
  </w:num>
  <w:num w:numId="6" w16cid:durableId="657924607">
    <w:abstractNumId w:val="0"/>
  </w:num>
  <w:num w:numId="7" w16cid:durableId="1371566115">
    <w:abstractNumId w:val="8"/>
  </w:num>
  <w:num w:numId="8" w16cid:durableId="129329295">
    <w:abstractNumId w:val="4"/>
  </w:num>
  <w:num w:numId="9" w16cid:durableId="355429590">
    <w:abstractNumId w:val="1"/>
  </w:num>
  <w:num w:numId="10" w16cid:durableId="1279752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357"/>
    <w:rsid w:val="000A4847"/>
    <w:rsid w:val="000A48CF"/>
    <w:rsid w:val="000A70A0"/>
    <w:rsid w:val="000B2000"/>
    <w:rsid w:val="000B285C"/>
    <w:rsid w:val="000B3C9B"/>
    <w:rsid w:val="000B520A"/>
    <w:rsid w:val="000B5282"/>
    <w:rsid w:val="000B6726"/>
    <w:rsid w:val="000C2C40"/>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4A27"/>
    <w:rsid w:val="00137B4C"/>
    <w:rsid w:val="00140F0C"/>
    <w:rsid w:val="00141AF3"/>
    <w:rsid w:val="0014392C"/>
    <w:rsid w:val="0014587D"/>
    <w:rsid w:val="00150958"/>
    <w:rsid w:val="00154064"/>
    <w:rsid w:val="00155875"/>
    <w:rsid w:val="001567B3"/>
    <w:rsid w:val="001614BA"/>
    <w:rsid w:val="00161B15"/>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E0A"/>
    <w:rsid w:val="0020765B"/>
    <w:rsid w:val="00207660"/>
    <w:rsid w:val="002077A4"/>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E7EB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A67C1"/>
    <w:rsid w:val="004B3578"/>
    <w:rsid w:val="004B52C0"/>
    <w:rsid w:val="004B5861"/>
    <w:rsid w:val="004B64A1"/>
    <w:rsid w:val="004B7679"/>
    <w:rsid w:val="004C023D"/>
    <w:rsid w:val="004C03E9"/>
    <w:rsid w:val="004C0892"/>
    <w:rsid w:val="004C6232"/>
    <w:rsid w:val="004C6D2B"/>
    <w:rsid w:val="004D2DFA"/>
    <w:rsid w:val="004D39F3"/>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429D"/>
    <w:rsid w:val="00595623"/>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22B3"/>
    <w:rsid w:val="006A3357"/>
    <w:rsid w:val="006A3C5F"/>
    <w:rsid w:val="006A7F58"/>
    <w:rsid w:val="006B0E36"/>
    <w:rsid w:val="006B0F74"/>
    <w:rsid w:val="006B32EB"/>
    <w:rsid w:val="006B356B"/>
    <w:rsid w:val="006B4754"/>
    <w:rsid w:val="006B5EE7"/>
    <w:rsid w:val="006B67D1"/>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403"/>
    <w:rsid w:val="007B79CF"/>
    <w:rsid w:val="007C031A"/>
    <w:rsid w:val="007C04A9"/>
    <w:rsid w:val="007C2972"/>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614"/>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53D"/>
    <w:rsid w:val="00986A21"/>
    <w:rsid w:val="0098777D"/>
    <w:rsid w:val="00993654"/>
    <w:rsid w:val="009961E1"/>
    <w:rsid w:val="009971ED"/>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7ACF"/>
    <w:rsid w:val="00A20840"/>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145E"/>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E1BEB"/>
    <w:rsid w:val="00AE3E37"/>
    <w:rsid w:val="00AE5316"/>
    <w:rsid w:val="00AE56F0"/>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2B7B"/>
    <w:rsid w:val="00C05B15"/>
    <w:rsid w:val="00C06B41"/>
    <w:rsid w:val="00C07AEF"/>
    <w:rsid w:val="00C120E9"/>
    <w:rsid w:val="00C15E05"/>
    <w:rsid w:val="00C15EB2"/>
    <w:rsid w:val="00C17A90"/>
    <w:rsid w:val="00C22C4C"/>
    <w:rsid w:val="00C22F6B"/>
    <w:rsid w:val="00C31BA4"/>
    <w:rsid w:val="00C32281"/>
    <w:rsid w:val="00C33682"/>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1B6F"/>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4F06"/>
    <w:rsid w:val="00CA5F00"/>
    <w:rsid w:val="00CB0C01"/>
    <w:rsid w:val="00CB170B"/>
    <w:rsid w:val="00CB2353"/>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30945"/>
    <w:rsid w:val="00D30D87"/>
    <w:rsid w:val="00D313D5"/>
    <w:rsid w:val="00D34108"/>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E7F2D"/>
    <w:rsid w:val="00DF01ED"/>
    <w:rsid w:val="00DF6697"/>
    <w:rsid w:val="00DF67FE"/>
    <w:rsid w:val="00E0058D"/>
    <w:rsid w:val="00E00A82"/>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18CD"/>
    <w:rsid w:val="00EC275B"/>
    <w:rsid w:val="00EC72B6"/>
    <w:rsid w:val="00ED0FD5"/>
    <w:rsid w:val="00ED3220"/>
    <w:rsid w:val="00ED591A"/>
    <w:rsid w:val="00ED618F"/>
    <w:rsid w:val="00ED73F3"/>
    <w:rsid w:val="00ED7DF9"/>
    <w:rsid w:val="00EE1B8A"/>
    <w:rsid w:val="00EE26A6"/>
    <w:rsid w:val="00EE2882"/>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048"/>
    <w:rsid w:val="00F319F4"/>
    <w:rsid w:val="00F31D99"/>
    <w:rsid w:val="00F3312B"/>
    <w:rsid w:val="00F35395"/>
    <w:rsid w:val="00F40CCC"/>
    <w:rsid w:val="00F41F38"/>
    <w:rsid w:val="00F42CB4"/>
    <w:rsid w:val="00F435F2"/>
    <w:rsid w:val="00F45962"/>
    <w:rsid w:val="00F4675D"/>
    <w:rsid w:val="00F46839"/>
    <w:rsid w:val="00F46B86"/>
    <w:rsid w:val="00F478B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B8A"/>
    <w:rsid w:val="00FD2B8F"/>
    <w:rsid w:val="00FD2FF6"/>
    <w:rsid w:val="00FD4544"/>
    <w:rsid w:val="00FD45C4"/>
    <w:rsid w:val="00FD63D3"/>
    <w:rsid w:val="00FD797F"/>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cs="Times New Roman"/>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DefaultParagraphFont"/>
  </w:style>
  <w:style w:type="character" w:customStyle="1" w:styleId="10">
    <w:name w:val="@他1"/>
    <w:basedOn w:val="DefaultParagraphFont"/>
    <w:uiPriority w:val="99"/>
    <w:unhideWhenUsed/>
    <w:rPr>
      <w:color w:val="2B579A"/>
      <w:shd w:val="clear" w:color="auto" w:fill="E1DFDD"/>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B3">
    <w:name w:val="B3"/>
    <w:basedOn w:val="Normal"/>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Normal"/>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E6F96-7260-41CC-8813-11A25B80BFD8}">
  <ds:schemaRefs>
    <ds:schemaRef ds:uri="http://schemas.openxmlformats.org/officeDocument/2006/bibliography"/>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C6BDE61C-452F-4D3C-8C84-BB0D8074A37A}">
  <ds:schemaRefs>
    <ds:schemaRef ds:uri="http://schemas.openxmlformats.org/officeDocument/2006/bibliography"/>
  </ds:schemaRefs>
</ds:datastoreItem>
</file>

<file path=customXml/itemProps6.xml><?xml version="1.0" encoding="utf-8"?>
<ds:datastoreItem xmlns:ds="http://schemas.openxmlformats.org/officeDocument/2006/customXml" ds:itemID="{121CAFE6-8AD1-4426-8E84-7791348E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6527</Words>
  <Characters>37204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Sharp (Rudraksh)</cp:lastModifiedBy>
  <cp:revision>83</cp:revision>
  <dcterms:created xsi:type="dcterms:W3CDTF">2025-06-13T03:24:00Z</dcterms:created>
  <dcterms:modified xsi:type="dcterms:W3CDTF">2025-06-18T12:54:00Z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qrtvr6E1adCR/B2g7DTmbpr4Qx/yxVzmaLu2+ikF80CcUvVDBRty3hsqgWhyMeFHhNzQM2FsU+AzgHfto4sVZfHN5y2GRXEiAIGKajR3f2KFOKbXN94M08Z3/K/06/PytEa4RBN8hc46aNdjKjRrDzIYEOuYvbjto4zRxTo72AnRtOE4O95s+rKzmH/6RHn5n+FhX7ISppcofsvdhXtH0J22H1VLzqyTqWwCCyUG+5GKS/+6H3V06Ml0pHhvjqzyY6unyrq5OAWZeO57I6ryDkqEPQ0cZhWmKGGg53Dxgzqjjh1s6sKucvZaF801srZMw1AXtV+PIlhjAvrbExPWfDt+ymfUgD3LLzlrAiA+M7Arn30TBlv9CsKdsxKOAUvvfGBKWWp9ipFz3LXh+Wz2xl7yROCbIckdzysOVS66wXwUtupj3xwT19o7Bzs/m3b1WxRwN0dr0t9RU97DhgTmGlbh8aMOsS1S1oKB73GzBvM=</vt:lpwstr>
  </property>
</Properties>
</file>