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[POST130][002][ASN.1]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Heading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r>
        <w:t xml:space="preserve">Please fill in the table below with WI/TEI interactions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24B2DF9A" w14:textId="77777777" w:rsidR="006A0CC4" w:rsidRDefault="006A0CC4" w:rsidP="006A0CC4"/>
    <w:tbl>
      <w:tblPr>
        <w:tblStyle w:val="TableGrid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7"/>
        <w:gridCol w:w="2008"/>
        <w:gridCol w:w="1793"/>
        <w:gridCol w:w="3429"/>
        <w:gridCol w:w="2067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053FC3" w14:paraId="22D887F8" w14:textId="77777777" w:rsidTr="00155882">
        <w:tc>
          <w:tcPr>
            <w:tcW w:w="338" w:type="dxa"/>
          </w:tcPr>
          <w:p w14:paraId="6DEE8CA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6DB278B8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843" w:type="dxa"/>
          </w:tcPr>
          <w:p w14:paraId="7D25E6CB" w14:textId="72CE1FA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3544" w:type="dxa"/>
          </w:tcPr>
          <w:p w14:paraId="68A150C3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RACH-ConfigGeneric) seems compatible with NES-RACH, while it needs to be clarified that NES-RACH parameter is not supposed to be present in SBFD-RACH option-2 (introducing an additional RACH-ConfigCommon).</w:t>
            </w:r>
          </w:p>
          <w:p w14:paraId="0FA435DD" w14:textId="77777777" w:rsidR="00053FC3" w:rsidRDefault="00053FC3" w:rsidP="00053FC3">
            <w:pPr>
              <w:rPr>
                <w:rFonts w:eastAsiaTheme="minorEastAsia"/>
              </w:rPr>
            </w:pPr>
          </w:p>
          <w:p w14:paraId="29B31DC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>for SBFD option-1, legacy-RACH and SBFD-RACH are of same RACH configuration index, while NES-RACH is of a separate RACH configuration Index. For SBFD option-2, legacy-RACH, SBFD-RACH, and NES-RACH are all of separate RACH configuration index.</w:t>
            </w:r>
          </w:p>
          <w:p w14:paraId="578A2180" w14:textId="77777777" w:rsidR="00053FC3" w:rsidRDefault="00053FC3" w:rsidP="00053FC3">
            <w:pPr>
              <w:rPr>
                <w:rFonts w:eastAsiaTheme="minorEastAsia"/>
              </w:rPr>
            </w:pPr>
          </w:p>
          <w:p w14:paraId="69340CE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And further discuss</w:t>
            </w:r>
          </w:p>
          <w:p w14:paraId="0CDFFF3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1a/ Applicability of SBFD-RACH to Mob (early UL sync and RACH upon (C)LTM execution): Positive to option-1 for early-UL-sync, negative to others</w:t>
            </w:r>
          </w:p>
          <w:p w14:paraId="084EC025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1b/ Applicability of SBFD-RACH to MIMO: negative to option-2 for mTRP of different PCI, positive for others</w:t>
            </w:r>
          </w:p>
          <w:p w14:paraId="3213E678" w14:textId="502DF2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NES-RACH to MIMO (Mob has been concluded): negative</w:t>
            </w:r>
          </w:p>
        </w:tc>
        <w:tc>
          <w:tcPr>
            <w:tcW w:w="1842" w:type="dxa"/>
          </w:tcPr>
          <w:p w14:paraId="0DC7A3FF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Qianxi Lu</w:t>
            </w:r>
          </w:p>
          <w:p w14:paraId="407D52A6" w14:textId="3EEB3019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B7077B" w14:textId="77777777" w:rsidTr="00155882">
        <w:tc>
          <w:tcPr>
            <w:tcW w:w="338" w:type="dxa"/>
          </w:tcPr>
          <w:p w14:paraId="67E4EA8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5FA10D5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843" w:type="dxa"/>
          </w:tcPr>
          <w:p w14:paraId="7A57B2A9" w14:textId="4089AF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3544" w:type="dxa"/>
          </w:tcPr>
          <w:p w14:paraId="7D2931B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(C)LTM: Positive</w:t>
            </w:r>
          </w:p>
          <w:p w14:paraId="116DFBBA" w14:textId="3065442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(C)LTM: Negative</w:t>
            </w:r>
          </w:p>
        </w:tc>
        <w:tc>
          <w:tcPr>
            <w:tcW w:w="1842" w:type="dxa"/>
          </w:tcPr>
          <w:p w14:paraId="37F52E3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35ECBA3" w14:textId="53FAD2D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1874025E" w14:textId="77777777" w:rsidTr="00155882">
        <w:tc>
          <w:tcPr>
            <w:tcW w:w="338" w:type="dxa"/>
          </w:tcPr>
          <w:p w14:paraId="56A6B64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58775A4B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843" w:type="dxa"/>
          </w:tcPr>
          <w:p w14:paraId="78AF3DB9" w14:textId="75CFE76E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3544" w:type="dxa"/>
          </w:tcPr>
          <w:p w14:paraId="75DFDE23" w14:textId="43EE4E4A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LTM: Negative</w:t>
            </w:r>
          </w:p>
        </w:tc>
        <w:tc>
          <w:tcPr>
            <w:tcW w:w="1842" w:type="dxa"/>
          </w:tcPr>
          <w:p w14:paraId="283E32F1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2859CF57" w14:textId="75351B05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A097CE" w14:textId="77777777" w:rsidTr="00155882">
        <w:tc>
          <w:tcPr>
            <w:tcW w:w="338" w:type="dxa"/>
          </w:tcPr>
          <w:p w14:paraId="6FF5E123" w14:textId="29BA6F0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18434805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</w:t>
            </w:r>
            <w:r>
              <w:rPr>
                <w:rFonts w:eastAsiaTheme="minorEastAsia" w:hint="eastAsia"/>
              </w:rPr>
              <w:t>LP-SS</w:t>
            </w:r>
            <w:r>
              <w:rPr>
                <w:rFonts w:eastAsiaTheme="minorEastAsia"/>
              </w:rPr>
              <w:t xml:space="preserve"> to Paging adaptation</w:t>
            </w:r>
          </w:p>
        </w:tc>
        <w:tc>
          <w:tcPr>
            <w:tcW w:w="1843" w:type="dxa"/>
          </w:tcPr>
          <w:p w14:paraId="74DE9027" w14:textId="5B86107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PWUS, NES</w:t>
            </w:r>
          </w:p>
        </w:tc>
        <w:tc>
          <w:tcPr>
            <w:tcW w:w="3544" w:type="dxa"/>
          </w:tcPr>
          <w:p w14:paraId="194D12B8" w14:textId="4A8A1D16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LP-SS to PO bundling: Positive</w:t>
            </w:r>
          </w:p>
        </w:tc>
        <w:tc>
          <w:tcPr>
            <w:tcW w:w="1842" w:type="dxa"/>
          </w:tcPr>
          <w:p w14:paraId="59BDB729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CD3DBB6" w14:textId="5E289036" w:rsidR="00053FC3" w:rsidRDefault="00030716" w:rsidP="00030716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BD36E09" w14:textId="77777777" w:rsidTr="00155882">
        <w:tc>
          <w:tcPr>
            <w:tcW w:w="338" w:type="dxa"/>
          </w:tcPr>
          <w:p w14:paraId="145AB6BE" w14:textId="2CC78EFC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052BF257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Paging adaptation to SL-Relay</w:t>
            </w:r>
          </w:p>
        </w:tc>
        <w:tc>
          <w:tcPr>
            <w:tcW w:w="1843" w:type="dxa"/>
          </w:tcPr>
          <w:p w14:paraId="5747533A" w14:textId="0EF414B2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ES, Relay</w:t>
            </w:r>
          </w:p>
        </w:tc>
        <w:tc>
          <w:tcPr>
            <w:tcW w:w="3544" w:type="dxa"/>
          </w:tcPr>
          <w:p w14:paraId="6650B1C2" w14:textId="5437D39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PO-bundling to SL-Relay: Negative</w:t>
            </w:r>
          </w:p>
        </w:tc>
        <w:tc>
          <w:tcPr>
            <w:tcW w:w="1842" w:type="dxa"/>
          </w:tcPr>
          <w:p w14:paraId="3B7D77FA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0C04993" w14:textId="57708DD5" w:rsidR="00053FC3" w:rsidRPr="00D165D3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545A5D4E" w14:textId="77777777" w:rsidTr="00155882">
        <w:tc>
          <w:tcPr>
            <w:tcW w:w="338" w:type="dxa"/>
          </w:tcPr>
          <w:p w14:paraId="3D2E745D" w14:textId="7EC52692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25D63603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XR RLC enh to SL-Relay</w:t>
            </w:r>
          </w:p>
        </w:tc>
        <w:tc>
          <w:tcPr>
            <w:tcW w:w="1843" w:type="dxa"/>
          </w:tcPr>
          <w:p w14:paraId="4F8DBC64" w14:textId="418F0674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R, Relay</w:t>
            </w:r>
          </w:p>
        </w:tc>
        <w:tc>
          <w:tcPr>
            <w:tcW w:w="3544" w:type="dxa"/>
          </w:tcPr>
          <w:p w14:paraId="0B812265" w14:textId="5C2A1E60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RLC enh to SL-Relay: Negative</w:t>
            </w:r>
          </w:p>
        </w:tc>
        <w:tc>
          <w:tcPr>
            <w:tcW w:w="1842" w:type="dxa"/>
          </w:tcPr>
          <w:p w14:paraId="1E1867C0" w14:textId="77777777" w:rsidR="00053FC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ianxi Lu</w:t>
            </w:r>
          </w:p>
          <w:p w14:paraId="74113CE7" w14:textId="0D1D2D0C" w:rsidR="00030716" w:rsidRPr="00D165D3" w:rsidRDefault="00CA78A7" w:rsidP="00053FC3">
            <w:pPr>
              <w:rPr>
                <w:rFonts w:eastAsiaTheme="minorEastAsia"/>
              </w:rPr>
            </w:pPr>
            <w:r w:rsidRPr="00CA78A7">
              <w:rPr>
                <w:rFonts w:hint="eastAsia"/>
              </w:rPr>
              <w:t>q</w:t>
            </w:r>
            <w:r w:rsidRPr="00CA78A7">
              <w:t>ianxi.lu@oppo.com</w:t>
            </w:r>
          </w:p>
        </w:tc>
      </w:tr>
      <w:tr w:rsidR="00732286" w14:paraId="010AAEA3" w14:textId="77777777" w:rsidTr="00155882">
        <w:tc>
          <w:tcPr>
            <w:tcW w:w="338" w:type="dxa"/>
          </w:tcPr>
          <w:p w14:paraId="44D5B3D4" w14:textId="59B734FB" w:rsidR="00732286" w:rsidRPr="00732286" w:rsidRDefault="00732286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067" w:type="dxa"/>
          </w:tcPr>
          <w:p w14:paraId="5560991E" w14:textId="66EF0357" w:rsidR="00732286" w:rsidRDefault="00732286" w:rsidP="00053FC3">
            <w:r>
              <w:rPr>
                <w:rFonts w:hint="eastAsia"/>
              </w:rPr>
              <w:t>App</w:t>
            </w:r>
            <w:r>
              <w:t xml:space="preserve">licability of </w:t>
            </w:r>
            <w:r>
              <w:lastRenderedPageBreak/>
              <w:t>LTM/CLTM to SL-Relay</w:t>
            </w:r>
          </w:p>
        </w:tc>
        <w:tc>
          <w:tcPr>
            <w:tcW w:w="1843" w:type="dxa"/>
          </w:tcPr>
          <w:p w14:paraId="75DEEA36" w14:textId="0EAE73FE" w:rsidR="00732286" w:rsidRDefault="00732286" w:rsidP="00053FC3">
            <w:r>
              <w:rPr>
                <w:rFonts w:hint="eastAsia"/>
              </w:rPr>
              <w:lastRenderedPageBreak/>
              <w:t>M</w:t>
            </w:r>
            <w:r>
              <w:t>ob, Relay</w:t>
            </w:r>
          </w:p>
        </w:tc>
        <w:tc>
          <w:tcPr>
            <w:tcW w:w="3544" w:type="dxa"/>
          </w:tcPr>
          <w:p w14:paraId="4A77C58D" w14:textId="77777777" w:rsidR="00732286" w:rsidRDefault="00732286" w:rsidP="00053FC3">
            <w:r>
              <w:rPr>
                <w:rFonts w:hint="eastAsia"/>
              </w:rPr>
              <w:t>1</w:t>
            </w:r>
            <w:r>
              <w:t xml:space="preserve">/ Applicability of LTM to SL-Relay: </w:t>
            </w:r>
            <w:r>
              <w:lastRenderedPageBreak/>
              <w:t>Positive for last Relay, but negative to intermediate/first Relay or Remote UE</w:t>
            </w:r>
          </w:p>
          <w:p w14:paraId="03CC236A" w14:textId="1C76405B" w:rsidR="00732286" w:rsidRDefault="00732286" w:rsidP="00053FC3">
            <w:r>
              <w:rPr>
                <w:rFonts w:hint="eastAsia"/>
              </w:rPr>
              <w:t>2</w:t>
            </w:r>
            <w:r>
              <w:t>/ Applicability of CLTM to SL-Relay: Negative</w:t>
            </w:r>
          </w:p>
        </w:tc>
        <w:tc>
          <w:tcPr>
            <w:tcW w:w="1842" w:type="dxa"/>
          </w:tcPr>
          <w:p w14:paraId="624CF086" w14:textId="77777777" w:rsidR="00732286" w:rsidRDefault="00732286" w:rsidP="00053FC3">
            <w:r>
              <w:rPr>
                <w:rFonts w:hint="eastAsia"/>
              </w:rPr>
              <w:lastRenderedPageBreak/>
              <w:t>Q</w:t>
            </w:r>
            <w:r>
              <w:t>ianxi Lu</w:t>
            </w:r>
          </w:p>
          <w:p w14:paraId="49774E7B" w14:textId="7DFB880B" w:rsidR="00732286" w:rsidRDefault="00732286" w:rsidP="00053FC3">
            <w:r>
              <w:rPr>
                <w:rFonts w:hint="eastAsia"/>
              </w:rPr>
              <w:lastRenderedPageBreak/>
              <w:t>q</w:t>
            </w:r>
            <w:r>
              <w:t>ianxi.lu@oppo.com</w:t>
            </w: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Heading1"/>
      </w:pPr>
      <w:r>
        <w:t>3</w:t>
      </w:r>
      <w:r w:rsidR="00850F9A">
        <w:tab/>
      </w:r>
      <w:r w:rsidR="00C01F33" w:rsidRPr="00CE0424">
        <w:t>Conclusion</w:t>
      </w:r>
    </w:p>
    <w:p w14:paraId="1D58250C" w14:textId="7C66137E" w:rsidR="005001D0" w:rsidRDefault="00C31849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 xml:space="preserve">The email discussion had limited activity. Only one company provided input with 7 cases of WI inter-action and simultaneous support (including the company’s preferences. It was also raised that some cross-WI issues </w:t>
      </w:r>
      <w:r w:rsidR="00A053C2">
        <w:rPr>
          <w:i w:val="0"/>
          <w:iCs/>
          <w:sz w:val="22"/>
        </w:rPr>
        <w:t xml:space="preserve">and simultaneous support of legacy features </w:t>
      </w:r>
      <w:r>
        <w:rPr>
          <w:i w:val="0"/>
          <w:iCs/>
          <w:sz w:val="22"/>
        </w:rPr>
        <w:t>are already being discussed in some W</w:t>
      </w:r>
      <w:r w:rsidR="000E6503">
        <w:rPr>
          <w:i w:val="0"/>
          <w:iCs/>
          <w:sz w:val="22"/>
        </w:rPr>
        <w:t>I</w:t>
      </w:r>
      <w:r>
        <w:rPr>
          <w:i w:val="0"/>
          <w:iCs/>
          <w:sz w:val="22"/>
        </w:rPr>
        <w:t>s.</w:t>
      </w:r>
    </w:p>
    <w:p w14:paraId="50E38F93" w14:textId="345E7C41" w:rsidR="00C31849" w:rsidRDefault="00C744A5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To complete Rel-19</w:t>
      </w:r>
      <w:r w:rsidR="009800D1">
        <w:rPr>
          <w:i w:val="0"/>
          <w:iCs/>
          <w:sz w:val="22"/>
        </w:rPr>
        <w:t xml:space="preserve"> WIs</w:t>
      </w:r>
      <w:r>
        <w:rPr>
          <w:i w:val="0"/>
          <w:iCs/>
          <w:sz w:val="22"/>
        </w:rPr>
        <w:t xml:space="preserve">, and </w:t>
      </w:r>
      <w:r w:rsidR="00A053C2">
        <w:rPr>
          <w:i w:val="0"/>
          <w:iCs/>
          <w:sz w:val="22"/>
        </w:rPr>
        <w:t xml:space="preserve">encourage transparency of </w:t>
      </w:r>
      <w:r w:rsidR="009800D1">
        <w:rPr>
          <w:i w:val="0"/>
          <w:iCs/>
          <w:sz w:val="22"/>
        </w:rPr>
        <w:t>cross-WI</w:t>
      </w:r>
      <w:r w:rsidR="00A053C2">
        <w:rPr>
          <w:i w:val="0"/>
          <w:iCs/>
          <w:sz w:val="22"/>
        </w:rPr>
        <w:t xml:space="preserve"> discussions in RAN2, the Rapp proposes:</w:t>
      </w:r>
    </w:p>
    <w:p w14:paraId="4E27AF5B" w14:textId="77777777" w:rsidR="009E1600" w:rsidRDefault="00A053C2" w:rsidP="009E1600">
      <w:pPr>
        <w:pStyle w:val="Proposal"/>
      </w:pPr>
      <w:r>
        <w:t>During RAN2#131, collect list of cross-WI issues (and issues with respect to existing features) in an AT email discussion</w:t>
      </w:r>
      <w:r w:rsidR="000E6503">
        <w:t>.</w:t>
      </w:r>
    </w:p>
    <w:p w14:paraId="0424A0F1" w14:textId="1B576FFF" w:rsidR="00A053C2" w:rsidRDefault="009E1600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(List from this email discussion is a start.)</w:t>
      </w:r>
    </w:p>
    <w:p w14:paraId="3880F55F" w14:textId="4A9640A4" w:rsidR="00A053C2" w:rsidRDefault="00A053C2" w:rsidP="009E1600">
      <w:pPr>
        <w:pStyle w:val="Proposal"/>
      </w:pPr>
      <w:r>
        <w:t xml:space="preserve">In POST email discussion, companies to discuss </w:t>
      </w:r>
      <w:r w:rsidR="000E6503">
        <w:t>list of cross-WI issues</w:t>
      </w:r>
      <w:r w:rsidR="00691D33">
        <w:t xml:space="preserve"> and specification impacts</w:t>
      </w:r>
      <w:r w:rsidR="000E6503">
        <w:t xml:space="preserve">, </w:t>
      </w:r>
      <w:r w:rsidR="009E1600">
        <w:t xml:space="preserve">conclude </w:t>
      </w:r>
      <w:r w:rsidR="00C744A5">
        <w:t xml:space="preserve">on specification impacts </w:t>
      </w:r>
      <w:r w:rsidR="009E1600">
        <w:t>at RAN2#131bis.</w:t>
      </w:r>
    </w:p>
    <w:p w14:paraId="72BC8B25" w14:textId="1AF7AE75" w:rsidR="00ED5E1B" w:rsidRPr="00ED5E1B" w:rsidRDefault="009E1600" w:rsidP="00ED5E1B">
      <w:pPr>
        <w:rPr>
          <w:lang w:eastAsia="en-GB"/>
        </w:rPr>
      </w:pPr>
      <w:r>
        <w:rPr>
          <w:lang w:eastAsia="en-GB"/>
        </w:rPr>
        <w:t>-</w:t>
      </w: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E3A8" w14:textId="77777777" w:rsidR="00001974" w:rsidRDefault="00001974">
      <w:r>
        <w:separator/>
      </w:r>
    </w:p>
  </w:endnote>
  <w:endnote w:type="continuationSeparator" w:id="0">
    <w:p w14:paraId="01C2E2D8" w14:textId="77777777" w:rsidR="00001974" w:rsidRDefault="00001974">
      <w:r>
        <w:continuationSeparator/>
      </w:r>
    </w:p>
  </w:endnote>
  <w:endnote w:type="continuationNotice" w:id="1">
    <w:p w14:paraId="09CBCD6C" w14:textId="77777777" w:rsidR="00001974" w:rsidRDefault="00001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51F2" w14:textId="3413F5FB" w:rsidR="0028240D" w:rsidRDefault="0028240D" w:rsidP="00313FD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5347" w14:textId="77777777" w:rsidR="00001974" w:rsidRDefault="00001974">
      <w:r>
        <w:separator/>
      </w:r>
    </w:p>
  </w:footnote>
  <w:footnote w:type="continuationSeparator" w:id="0">
    <w:p w14:paraId="4009DF38" w14:textId="77777777" w:rsidR="00001974" w:rsidRDefault="00001974">
      <w:r>
        <w:continuationSeparator/>
      </w:r>
    </w:p>
  </w:footnote>
  <w:footnote w:type="continuationNotice" w:id="1">
    <w:p w14:paraId="0BF23349" w14:textId="77777777" w:rsidR="00001974" w:rsidRDefault="00001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520915">
    <w:abstractNumId w:val="24"/>
  </w:num>
  <w:num w:numId="2" w16cid:durableId="1760446685">
    <w:abstractNumId w:val="22"/>
  </w:num>
  <w:num w:numId="3" w16cid:durableId="1530533399">
    <w:abstractNumId w:val="0"/>
  </w:num>
  <w:num w:numId="4" w16cid:durableId="797454698">
    <w:abstractNumId w:val="26"/>
  </w:num>
  <w:num w:numId="5" w16cid:durableId="911740149">
    <w:abstractNumId w:val="27"/>
  </w:num>
  <w:num w:numId="6" w16cid:durableId="723139815">
    <w:abstractNumId w:val="29"/>
  </w:num>
  <w:num w:numId="7" w16cid:durableId="1600676177">
    <w:abstractNumId w:val="9"/>
  </w:num>
  <w:num w:numId="8" w16cid:durableId="997659658">
    <w:abstractNumId w:val="14"/>
  </w:num>
  <w:num w:numId="9" w16cid:durableId="1942252833">
    <w:abstractNumId w:val="5"/>
  </w:num>
  <w:num w:numId="10" w16cid:durableId="660307261">
    <w:abstractNumId w:val="40"/>
  </w:num>
  <w:num w:numId="11" w16cid:durableId="877623052">
    <w:abstractNumId w:val="20"/>
  </w:num>
  <w:num w:numId="12" w16cid:durableId="1112670357">
    <w:abstractNumId w:val="34"/>
  </w:num>
  <w:num w:numId="13" w16cid:durableId="797799897">
    <w:abstractNumId w:val="12"/>
  </w:num>
  <w:num w:numId="14" w16cid:durableId="752052387">
    <w:abstractNumId w:val="8"/>
  </w:num>
  <w:num w:numId="15" w16cid:durableId="1406800364">
    <w:abstractNumId w:val="41"/>
  </w:num>
  <w:num w:numId="16" w16cid:durableId="1508710530">
    <w:abstractNumId w:val="16"/>
  </w:num>
  <w:num w:numId="17" w16cid:durableId="1995062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788088">
    <w:abstractNumId w:val="35"/>
  </w:num>
  <w:num w:numId="19" w16cid:durableId="1822310291">
    <w:abstractNumId w:val="27"/>
  </w:num>
  <w:num w:numId="20" w16cid:durableId="1852523013">
    <w:abstractNumId w:val="1"/>
  </w:num>
  <w:num w:numId="21" w16cid:durableId="1872717493">
    <w:abstractNumId w:val="3"/>
  </w:num>
  <w:num w:numId="22" w16cid:durableId="1077829093">
    <w:abstractNumId w:val="37"/>
  </w:num>
  <w:num w:numId="23" w16cid:durableId="588272307">
    <w:abstractNumId w:val="23"/>
  </w:num>
  <w:num w:numId="24" w16cid:durableId="220597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515655">
    <w:abstractNumId w:val="10"/>
  </w:num>
  <w:num w:numId="26" w16cid:durableId="1274829019">
    <w:abstractNumId w:val="19"/>
  </w:num>
  <w:num w:numId="27" w16cid:durableId="1098670508">
    <w:abstractNumId w:val="21"/>
  </w:num>
  <w:num w:numId="28" w16cid:durableId="899559013">
    <w:abstractNumId w:val="2"/>
  </w:num>
  <w:num w:numId="29" w16cid:durableId="1908496596">
    <w:abstractNumId w:val="17"/>
  </w:num>
  <w:num w:numId="30" w16cid:durableId="864834034">
    <w:abstractNumId w:val="28"/>
  </w:num>
  <w:num w:numId="31" w16cid:durableId="722560452">
    <w:abstractNumId w:val="42"/>
  </w:num>
  <w:num w:numId="32" w16cid:durableId="676273170">
    <w:abstractNumId w:val="4"/>
  </w:num>
  <w:num w:numId="33" w16cid:durableId="1679504138">
    <w:abstractNumId w:val="31"/>
  </w:num>
  <w:num w:numId="34" w16cid:durableId="638802523">
    <w:abstractNumId w:val="30"/>
  </w:num>
  <w:num w:numId="35" w16cid:durableId="1197548673">
    <w:abstractNumId w:val="3"/>
  </w:num>
  <w:num w:numId="36" w16cid:durableId="1709255874">
    <w:abstractNumId w:val="15"/>
  </w:num>
  <w:num w:numId="37" w16cid:durableId="307977264">
    <w:abstractNumId w:val="15"/>
  </w:num>
  <w:num w:numId="38" w16cid:durableId="856626521">
    <w:abstractNumId w:val="33"/>
  </w:num>
  <w:num w:numId="39" w16cid:durableId="1979145759">
    <w:abstractNumId w:val="13"/>
  </w:num>
  <w:num w:numId="40" w16cid:durableId="1938757090">
    <w:abstractNumId w:val="43"/>
  </w:num>
  <w:num w:numId="41" w16cid:durableId="898906494">
    <w:abstractNumId w:val="32"/>
  </w:num>
  <w:num w:numId="42" w16cid:durableId="697242991">
    <w:abstractNumId w:val="36"/>
  </w:num>
  <w:num w:numId="43" w16cid:durableId="2120830509">
    <w:abstractNumId w:val="18"/>
  </w:num>
  <w:num w:numId="44" w16cid:durableId="1519008170">
    <w:abstractNumId w:val="25"/>
  </w:num>
  <w:num w:numId="45" w16cid:durableId="758410941">
    <w:abstractNumId w:val="7"/>
  </w:num>
  <w:num w:numId="46" w16cid:durableId="1803303845">
    <w:abstractNumId w:val="6"/>
  </w:num>
  <w:num w:numId="47" w16cid:durableId="781270813">
    <w:abstractNumId w:val="39"/>
  </w:num>
  <w:num w:numId="48" w16cid:durableId="1517382125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1974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716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E6503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0CD6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4A32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1D33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858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286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0D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160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053C2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1849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D63"/>
    <w:rsid w:val="00C72EF4"/>
    <w:rsid w:val="00C744A5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A78A7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165D3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30DA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84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Heading2"/>
    <w:link w:val="Heading1Char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318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184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link w:val="FooterChar"/>
    <w:rsid w:val="007E412C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E412C"/>
    <w:rPr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7E412C"/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Normal"/>
    <w:link w:val="ListParagraphChar"/>
    <w:uiPriority w:val="34"/>
    <w:qFormat/>
    <w:rsid w:val="007E412C"/>
    <w:pPr>
      <w:ind w:firstLineChars="200" w:firstLine="420"/>
    </w:p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link w:val="ListParagraph"/>
    <w:uiPriority w:val="34"/>
    <w:qFormat/>
    <w:locked/>
    <w:rsid w:val="008D00A5"/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Normal"/>
    <w:next w:val="Normal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Normal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0">
    <w:name w:val="表格题注"/>
    <w:next w:val="Normal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rsid w:val="007E412C"/>
    <w:pPr>
      <w:tabs>
        <w:tab w:val="decimal" w:pos="0"/>
      </w:tabs>
    </w:pPr>
    <w:rPr>
      <w:rFonts w:ascii="Arial" w:eastAsia="SimSun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7E412C"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7E412C"/>
    <w:pPr>
      <w:jc w:val="both"/>
    </w:pPr>
    <w:rPr>
      <w:rFonts w:ascii="Times New Roman" w:eastAsia="SimSu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7E412C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7E412C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7E412C"/>
  </w:style>
  <w:style w:type="paragraph" w:customStyle="1" w:styleId="a7">
    <w:name w:val="注示头"/>
    <w:basedOn w:val="Normal"/>
    <w:rsid w:val="007E412C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7E412C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7E412C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7E412C"/>
    <w:rPr>
      <w:rFonts w:ascii="SimSun" w:hAnsi="SimSun"/>
      <w:b/>
      <w:bCs/>
      <w:color w:val="000000"/>
      <w:sz w:val="36"/>
    </w:rPr>
  </w:style>
  <w:style w:type="paragraph" w:styleId="NormalWeb">
    <w:name w:val="Normal (Web)"/>
    <w:basedOn w:val="Normal"/>
    <w:uiPriority w:val="99"/>
    <w:unhideWhenUsed/>
    <w:rsid w:val="00465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PlainTable3">
    <w:name w:val="Plain Table 3"/>
    <w:basedOn w:val="TableNormal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3431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Håkan</cp:lastModifiedBy>
  <cp:revision>7</cp:revision>
  <cp:lastPrinted>2008-02-01T02:09:00Z</cp:lastPrinted>
  <dcterms:created xsi:type="dcterms:W3CDTF">2025-07-08T01:39:00Z</dcterms:created>
  <dcterms:modified xsi:type="dcterms:W3CDTF">2025-08-13T14:26:00Z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