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Huawei, HiSilicon</w:t>
      </w:r>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for IoT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[Post129bis][310][R19 IoT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document mainly collects the critical issues that need to be solved in order to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in order to make the way forward easier, the proposed solutions are kept general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1"/>
      </w:pPr>
      <w:r>
        <w:t>R</w:t>
      </w:r>
      <w:r w:rsidR="0020556B">
        <w:t>emaining open issues</w:t>
      </w:r>
      <w:r w:rsidR="001B3D9F">
        <w:t xml:space="preserve"> for </w:t>
      </w:r>
      <w:r w:rsidR="0077559B">
        <w:t>RRC</w:t>
      </w:r>
    </w:p>
    <w:p w14:paraId="44647056" w14:textId="5C4F2F39" w:rsidR="00E14D4A" w:rsidRDefault="0077559B" w:rsidP="005A5637">
      <w:pPr>
        <w:pStyle w:val="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a9"/>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t-Service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ac"/>
        <w:tblW w:w="0" w:type="auto"/>
        <w:tblLook w:val="04A0" w:firstRow="1" w:lastRow="0" w:firstColumn="1" w:lastColumn="0" w:noHBand="0" w:noVBand="1"/>
      </w:tblPr>
      <w:tblGrid>
        <w:gridCol w:w="1615"/>
        <w:gridCol w:w="1170"/>
        <w:gridCol w:w="6844"/>
      </w:tblGrid>
      <w:tr w:rsidR="00EF60D7" w14:paraId="2B49FA41" w14:textId="77777777" w:rsidTr="00385140">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70"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844"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723BCA">
        <w:tc>
          <w:tcPr>
            <w:tcW w:w="1615"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Huawei, HiSilicon</w:t>
            </w:r>
          </w:p>
        </w:tc>
        <w:tc>
          <w:tcPr>
            <w:tcW w:w="1170"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844" w:type="dxa"/>
            <w:vAlign w:val="center"/>
          </w:tcPr>
          <w:p w14:paraId="69727268" w14:textId="34EC3056" w:rsidR="00BB4933" w:rsidRDefault="00BB4933" w:rsidP="00E52DEB">
            <w:pPr>
              <w:pStyle w:val="a9"/>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neighbour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NW can also choose to set the t-Service to the stop serving time of S&amp;F mode in case it wants serve the legacy UEs in S&amp;F mode. However, i</w:t>
            </w:r>
            <w:r w:rsidRPr="00E52DEB">
              <w:rPr>
                <w:rFonts w:eastAsiaTheme="minorEastAsia"/>
                <w:bCs/>
              </w:rPr>
              <w:t xml:space="preserve">n Option 2 and Option 3, since legacy UEs cannot recognize the newly introduced indication in Rel-19, the UEs cannot start measurement of the neighbour timely when the serving cell switches to the S&amp;F mode. </w:t>
            </w:r>
            <w:r w:rsidR="00E52DEB" w:rsidRPr="00E52DEB">
              <w:rPr>
                <w:rFonts w:eastAsiaTheme="minorEastAsia"/>
                <w:bCs/>
              </w:rPr>
              <w:t xml:space="preserve">Requiring the NW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a9"/>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feederlink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So this is aligned with legacy behavior.</w:t>
            </w:r>
          </w:p>
          <w:p w14:paraId="3C7F66B4" w14:textId="48A3C634" w:rsidR="00723BCA" w:rsidRPr="00B75170" w:rsidRDefault="00B75170" w:rsidP="00B75170">
            <w:pPr>
              <w:pStyle w:val="a9"/>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E16C21" w14:paraId="35C21B11" w14:textId="77777777" w:rsidTr="00723BCA">
        <w:tc>
          <w:tcPr>
            <w:tcW w:w="1615" w:type="dxa"/>
            <w:vAlign w:val="center"/>
          </w:tcPr>
          <w:p w14:paraId="2A5CF199" w14:textId="62D5875A" w:rsidR="00E16C21" w:rsidRDefault="00E16C21" w:rsidP="00E16C21">
            <w:pPr>
              <w:jc w:val="center"/>
              <w:rPr>
                <w:lang w:eastAsia="sv-SE"/>
              </w:rPr>
            </w:pPr>
            <w:r w:rsidRPr="008365BB">
              <w:rPr>
                <w:rFonts w:cs="Arial"/>
                <w:lang w:eastAsia="sv-SE"/>
              </w:rPr>
              <w:t>vivo</w:t>
            </w:r>
          </w:p>
        </w:tc>
        <w:tc>
          <w:tcPr>
            <w:tcW w:w="1170" w:type="dxa"/>
            <w:vAlign w:val="center"/>
          </w:tcPr>
          <w:p w14:paraId="4AAD3ACC" w14:textId="34B669ED" w:rsidR="00E16C21" w:rsidRDefault="00E16C21" w:rsidP="00E16C21">
            <w:pPr>
              <w:jc w:val="center"/>
              <w:rPr>
                <w:lang w:eastAsia="sv-SE"/>
              </w:rPr>
            </w:pPr>
            <w:r w:rsidRPr="008365BB">
              <w:rPr>
                <w:rFonts w:cs="Arial"/>
                <w:lang w:eastAsia="sv-SE"/>
              </w:rPr>
              <w:t>O</w:t>
            </w:r>
            <w:r w:rsidRPr="008365BB">
              <w:rPr>
                <w:rFonts w:eastAsiaTheme="minorEastAsia" w:cs="Arial"/>
              </w:rPr>
              <w:t xml:space="preserve">ption </w:t>
            </w:r>
            <w:r w:rsidRPr="008365BB">
              <w:rPr>
                <w:rFonts w:cs="Arial"/>
                <w:lang w:eastAsia="sv-SE"/>
              </w:rPr>
              <w:t>1</w:t>
            </w:r>
          </w:p>
        </w:tc>
        <w:tc>
          <w:tcPr>
            <w:tcW w:w="6844" w:type="dxa"/>
            <w:vAlign w:val="center"/>
          </w:tcPr>
          <w:p w14:paraId="72B57122" w14:textId="42DA50FF" w:rsidR="00D41647" w:rsidRDefault="00E16C21" w:rsidP="00D41647">
            <w:pPr>
              <w:rPr>
                <w:lang w:eastAsia="sv-SE"/>
              </w:rPr>
            </w:pPr>
            <w:r>
              <w:rPr>
                <w:rFonts w:eastAsia="宋体" w:cs="Arial"/>
              </w:rPr>
              <w:t xml:space="preserve">We share a similar view with Huawei that the legacy T-service can be reused for the </w:t>
            </w:r>
            <w:r w:rsidRPr="008365BB">
              <w:rPr>
                <w:rFonts w:eastAsia="宋体" w:cs="Arial"/>
              </w:rPr>
              <w:t>case</w:t>
            </w:r>
            <w:r>
              <w:rPr>
                <w:rFonts w:eastAsia="宋体" w:cs="Arial"/>
              </w:rPr>
              <w:t xml:space="preserve"> where</w:t>
            </w:r>
            <w:r w:rsidRPr="008365BB">
              <w:rPr>
                <w:rFonts w:eastAsia="宋体" w:cs="Arial"/>
              </w:rPr>
              <w:t xml:space="preserve"> the cell changes from normal mode to S&amp;F mode</w:t>
            </w:r>
            <w:r>
              <w:rPr>
                <w:rFonts w:eastAsia="宋体" w:cs="Arial"/>
              </w:rPr>
              <w:t xml:space="preserve"> (i.e. </w:t>
            </w:r>
            <w:r w:rsidRPr="008365BB">
              <w:rPr>
                <w:rFonts w:eastAsia="宋体" w:cs="Arial"/>
              </w:rPr>
              <w:t>the feeder link is not available</w:t>
            </w:r>
            <w:r>
              <w:rPr>
                <w:rFonts w:eastAsia="宋体" w:cs="Arial"/>
              </w:rPr>
              <w:t xml:space="preserve">). </w:t>
            </w:r>
            <w:r w:rsidR="00D41647" w:rsidRPr="00D41647">
              <w:rPr>
                <w:rFonts w:eastAsia="宋体" w:cs="Arial"/>
              </w:rPr>
              <w:t>Additionally, for S&amp;F UEs, they should still initiate measurements prior to the specified T-service. This is because the UE might have an opportunity to reselect to another regenerative cell.</w:t>
            </w:r>
            <w:r w:rsidR="00CF5C9C">
              <w:rPr>
                <w:rFonts w:eastAsia="宋体" w:cs="Arial"/>
              </w:rPr>
              <w:t xml:space="preserve"> There is no harm </w:t>
            </w:r>
            <w:r w:rsidR="00C73379">
              <w:rPr>
                <w:rFonts w:eastAsia="宋体" w:cs="Arial"/>
              </w:rPr>
              <w:t xml:space="preserve">in </w:t>
            </w:r>
            <w:r w:rsidR="00391EE5">
              <w:rPr>
                <w:rFonts w:eastAsia="宋体" w:cs="Arial"/>
              </w:rPr>
              <w:t xml:space="preserve">reusing </w:t>
            </w:r>
            <w:r w:rsidR="00CF5C9C">
              <w:rPr>
                <w:rFonts w:eastAsia="宋体" w:cs="Arial"/>
              </w:rPr>
              <w:t>the T-service based measur</w:t>
            </w:r>
            <w:r w:rsidR="00C73379">
              <w:rPr>
                <w:rFonts w:eastAsia="宋体" w:cs="Arial"/>
              </w:rPr>
              <w:t>e</w:t>
            </w:r>
            <w:r w:rsidR="00CF5C9C">
              <w:rPr>
                <w:rFonts w:eastAsia="宋体" w:cs="Arial"/>
              </w:rPr>
              <w:t xml:space="preserve">ment. </w:t>
            </w:r>
          </w:p>
        </w:tc>
      </w:tr>
      <w:tr w:rsidR="00E16C21" w14:paraId="2D37F1B7" w14:textId="77777777" w:rsidTr="00723BCA">
        <w:tc>
          <w:tcPr>
            <w:tcW w:w="1615" w:type="dxa"/>
            <w:vAlign w:val="center"/>
          </w:tcPr>
          <w:p w14:paraId="4D0D61E9" w14:textId="77777777" w:rsidR="00E16C21" w:rsidRDefault="00E16C21" w:rsidP="00E16C21">
            <w:pPr>
              <w:jc w:val="center"/>
              <w:rPr>
                <w:lang w:eastAsia="sv-SE"/>
              </w:rPr>
            </w:pPr>
          </w:p>
        </w:tc>
        <w:tc>
          <w:tcPr>
            <w:tcW w:w="1170" w:type="dxa"/>
            <w:vAlign w:val="center"/>
          </w:tcPr>
          <w:p w14:paraId="157215B8" w14:textId="77777777" w:rsidR="00E16C21" w:rsidRDefault="00E16C21" w:rsidP="00E16C21">
            <w:pPr>
              <w:jc w:val="center"/>
              <w:rPr>
                <w:lang w:eastAsia="sv-SE"/>
              </w:rPr>
            </w:pPr>
          </w:p>
        </w:tc>
        <w:tc>
          <w:tcPr>
            <w:tcW w:w="6844" w:type="dxa"/>
            <w:vAlign w:val="center"/>
          </w:tcPr>
          <w:p w14:paraId="54B7E0CD" w14:textId="77777777" w:rsidR="00E16C21" w:rsidRPr="00A70669" w:rsidRDefault="00E16C21" w:rsidP="00E16C21">
            <w:pPr>
              <w:jc w:val="center"/>
              <w:rPr>
                <w:lang w:eastAsia="sv-SE"/>
              </w:rPr>
            </w:pPr>
          </w:p>
        </w:tc>
      </w:tr>
      <w:tr w:rsidR="00E16C21" w14:paraId="72D05695" w14:textId="77777777" w:rsidTr="00723BCA">
        <w:tc>
          <w:tcPr>
            <w:tcW w:w="1615" w:type="dxa"/>
            <w:vAlign w:val="center"/>
          </w:tcPr>
          <w:p w14:paraId="4A78970F" w14:textId="77777777" w:rsidR="00E16C21" w:rsidRDefault="00E16C21" w:rsidP="00E16C21">
            <w:pPr>
              <w:jc w:val="center"/>
              <w:rPr>
                <w:lang w:eastAsia="sv-SE"/>
              </w:rPr>
            </w:pPr>
          </w:p>
        </w:tc>
        <w:tc>
          <w:tcPr>
            <w:tcW w:w="1170" w:type="dxa"/>
            <w:vAlign w:val="center"/>
          </w:tcPr>
          <w:p w14:paraId="0F47F1D2" w14:textId="77777777" w:rsidR="00E16C21" w:rsidRDefault="00E16C21" w:rsidP="00E16C21">
            <w:pPr>
              <w:jc w:val="center"/>
              <w:rPr>
                <w:lang w:eastAsia="sv-SE"/>
              </w:rPr>
            </w:pPr>
          </w:p>
        </w:tc>
        <w:tc>
          <w:tcPr>
            <w:tcW w:w="6844" w:type="dxa"/>
            <w:vAlign w:val="center"/>
          </w:tcPr>
          <w:p w14:paraId="5614B0D2" w14:textId="77777777" w:rsidR="00E16C21" w:rsidRDefault="00E16C21" w:rsidP="00E16C21">
            <w:pPr>
              <w:jc w:val="center"/>
              <w:rPr>
                <w:lang w:eastAsia="sv-SE"/>
              </w:rPr>
            </w:pPr>
          </w:p>
        </w:tc>
      </w:tr>
      <w:tr w:rsidR="00E16C21" w14:paraId="370B7407" w14:textId="77777777" w:rsidTr="00723BCA">
        <w:tc>
          <w:tcPr>
            <w:tcW w:w="1615" w:type="dxa"/>
            <w:vAlign w:val="center"/>
          </w:tcPr>
          <w:p w14:paraId="1361A845" w14:textId="77777777" w:rsidR="00E16C21" w:rsidRDefault="00E16C21" w:rsidP="00E16C21">
            <w:pPr>
              <w:jc w:val="center"/>
              <w:rPr>
                <w:lang w:eastAsia="sv-SE"/>
              </w:rPr>
            </w:pPr>
          </w:p>
        </w:tc>
        <w:tc>
          <w:tcPr>
            <w:tcW w:w="1170" w:type="dxa"/>
            <w:vAlign w:val="center"/>
          </w:tcPr>
          <w:p w14:paraId="24811338" w14:textId="77777777" w:rsidR="00E16C21" w:rsidRDefault="00E16C21" w:rsidP="00E16C21">
            <w:pPr>
              <w:jc w:val="center"/>
              <w:rPr>
                <w:lang w:eastAsia="sv-SE"/>
              </w:rPr>
            </w:pPr>
          </w:p>
        </w:tc>
        <w:tc>
          <w:tcPr>
            <w:tcW w:w="6844" w:type="dxa"/>
            <w:vAlign w:val="center"/>
          </w:tcPr>
          <w:p w14:paraId="06CB0F02" w14:textId="77777777" w:rsidR="00E16C21" w:rsidRDefault="00E16C21" w:rsidP="00E16C21">
            <w:pPr>
              <w:jc w:val="center"/>
              <w:rPr>
                <w:lang w:eastAsia="sv-SE"/>
              </w:rPr>
            </w:pPr>
          </w:p>
        </w:tc>
      </w:tr>
      <w:tr w:rsidR="00E16C21" w14:paraId="0E1A1AD4" w14:textId="77777777" w:rsidTr="00723BCA">
        <w:tc>
          <w:tcPr>
            <w:tcW w:w="1615" w:type="dxa"/>
            <w:vAlign w:val="center"/>
          </w:tcPr>
          <w:p w14:paraId="55708935" w14:textId="77777777" w:rsidR="00E16C21" w:rsidRDefault="00E16C21" w:rsidP="00E16C21">
            <w:pPr>
              <w:jc w:val="center"/>
              <w:rPr>
                <w:lang w:eastAsia="sv-SE"/>
              </w:rPr>
            </w:pPr>
          </w:p>
        </w:tc>
        <w:tc>
          <w:tcPr>
            <w:tcW w:w="1170" w:type="dxa"/>
            <w:vAlign w:val="center"/>
          </w:tcPr>
          <w:p w14:paraId="594CAC1D" w14:textId="77777777" w:rsidR="00E16C21" w:rsidRDefault="00E16C21" w:rsidP="00E16C21">
            <w:pPr>
              <w:jc w:val="center"/>
              <w:rPr>
                <w:lang w:eastAsia="sv-SE"/>
              </w:rPr>
            </w:pPr>
          </w:p>
        </w:tc>
        <w:tc>
          <w:tcPr>
            <w:tcW w:w="6844" w:type="dxa"/>
            <w:vAlign w:val="center"/>
          </w:tcPr>
          <w:p w14:paraId="6D73CA05" w14:textId="77777777" w:rsidR="00E16C21" w:rsidRDefault="00E16C21" w:rsidP="00E16C21">
            <w:pPr>
              <w:jc w:val="center"/>
              <w:rPr>
                <w:lang w:eastAsia="sv-SE"/>
              </w:rPr>
            </w:pP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ac"/>
        <w:tblW w:w="0" w:type="auto"/>
        <w:jc w:val="center"/>
        <w:tblLook w:val="04A0" w:firstRow="1" w:lastRow="0" w:firstColumn="1" w:lastColumn="0" w:noHBand="0" w:noVBand="1"/>
      </w:tblPr>
      <w:tblGrid>
        <w:gridCol w:w="1347"/>
        <w:gridCol w:w="1147"/>
        <w:gridCol w:w="1461"/>
        <w:gridCol w:w="5674"/>
      </w:tblGrid>
      <w:tr w:rsidR="00C06861" w14:paraId="7AE1E06C" w14:textId="77777777" w:rsidTr="00CA6424">
        <w:trPr>
          <w:jc w:val="center"/>
        </w:trPr>
        <w:tc>
          <w:tcPr>
            <w:tcW w:w="1354" w:type="dxa"/>
            <w:shd w:val="clear" w:color="auto" w:fill="E7E6E6" w:themeFill="background2"/>
            <w:vAlign w:val="center"/>
          </w:tcPr>
          <w:p w14:paraId="525D206D" w14:textId="77777777" w:rsidR="00C06861" w:rsidRPr="00723BCA" w:rsidRDefault="00C06861" w:rsidP="000A4CEF">
            <w:pPr>
              <w:jc w:val="center"/>
              <w:rPr>
                <w:b/>
                <w:bCs/>
                <w:lang w:eastAsia="sv-SE"/>
              </w:rPr>
            </w:pPr>
            <w:r w:rsidRPr="00723BCA">
              <w:rPr>
                <w:b/>
                <w:bCs/>
                <w:lang w:eastAsia="sv-SE"/>
              </w:rPr>
              <w:t>Company</w:t>
            </w:r>
          </w:p>
        </w:tc>
        <w:tc>
          <w:tcPr>
            <w:tcW w:w="1148" w:type="dxa"/>
            <w:shd w:val="clear" w:color="auto" w:fill="E7E6E6" w:themeFill="background2"/>
            <w:vAlign w:val="center"/>
          </w:tcPr>
          <w:p w14:paraId="59B1DB59" w14:textId="2C8BB215" w:rsidR="00C06861" w:rsidRPr="00723BCA" w:rsidRDefault="00C06861" w:rsidP="000A4CEF">
            <w:pPr>
              <w:jc w:val="center"/>
              <w:rPr>
                <w:b/>
                <w:bCs/>
                <w:lang w:eastAsia="sv-SE"/>
              </w:rPr>
            </w:pPr>
            <w:r>
              <w:rPr>
                <w:b/>
                <w:bCs/>
                <w:lang w:eastAsia="sv-SE"/>
              </w:rPr>
              <w:t>operation mode</w:t>
            </w:r>
          </w:p>
        </w:tc>
        <w:tc>
          <w:tcPr>
            <w:tcW w:w="1321" w:type="dxa"/>
            <w:shd w:val="clear" w:color="auto" w:fill="E7E6E6" w:themeFill="background2"/>
          </w:tcPr>
          <w:p w14:paraId="24BFE3EA" w14:textId="7714DFBA" w:rsidR="00C06861" w:rsidRPr="00723BCA" w:rsidRDefault="00C06861" w:rsidP="000A4CEF">
            <w:pPr>
              <w:jc w:val="center"/>
              <w:rPr>
                <w:b/>
                <w:bCs/>
                <w:lang w:eastAsia="sv-SE"/>
              </w:rPr>
            </w:pPr>
            <w:r>
              <w:rPr>
                <w:b/>
                <w:bCs/>
                <w:lang w:eastAsia="sv-SE"/>
              </w:rPr>
              <w:t>mode transmission time</w:t>
            </w:r>
          </w:p>
        </w:tc>
        <w:tc>
          <w:tcPr>
            <w:tcW w:w="5806" w:type="dxa"/>
            <w:shd w:val="clear" w:color="auto" w:fill="E7E6E6" w:themeFill="background2"/>
            <w:vAlign w:val="center"/>
          </w:tcPr>
          <w:p w14:paraId="1738D8CD" w14:textId="72864988" w:rsidR="00C06861" w:rsidRPr="00723BCA" w:rsidRDefault="00C06861" w:rsidP="000A4CEF">
            <w:pPr>
              <w:jc w:val="center"/>
              <w:rPr>
                <w:b/>
                <w:bCs/>
                <w:lang w:eastAsia="sv-SE"/>
              </w:rPr>
            </w:pPr>
            <w:r w:rsidRPr="00723BCA">
              <w:rPr>
                <w:b/>
                <w:bCs/>
                <w:lang w:eastAsia="sv-SE"/>
              </w:rPr>
              <w:t>Other comments</w:t>
            </w:r>
          </w:p>
        </w:tc>
      </w:tr>
      <w:tr w:rsidR="00C06861" w14:paraId="4C150CA2" w14:textId="77777777" w:rsidTr="00CA6424">
        <w:trPr>
          <w:jc w:val="center"/>
        </w:trPr>
        <w:tc>
          <w:tcPr>
            <w:tcW w:w="1354" w:type="dxa"/>
            <w:vAlign w:val="center"/>
          </w:tcPr>
          <w:p w14:paraId="466B9907" w14:textId="28F5BEDA" w:rsidR="00C06861" w:rsidRPr="006C3395" w:rsidRDefault="006160FF" w:rsidP="000A4CEF">
            <w:pPr>
              <w:jc w:val="center"/>
              <w:rPr>
                <w:rFonts w:eastAsiaTheme="minorEastAsia"/>
              </w:rPr>
            </w:pPr>
            <w:r w:rsidRPr="006160FF">
              <w:rPr>
                <w:rFonts w:eastAsiaTheme="minorEastAsia"/>
              </w:rPr>
              <w:t>Huawei, HiSilicon</w:t>
            </w:r>
          </w:p>
        </w:tc>
        <w:tc>
          <w:tcPr>
            <w:tcW w:w="1148" w:type="dxa"/>
            <w:vAlign w:val="center"/>
          </w:tcPr>
          <w:p w14:paraId="28DA7CE2" w14:textId="00522F8D" w:rsidR="00C06861" w:rsidRPr="00677CEA" w:rsidRDefault="00B61DEA" w:rsidP="000A4CEF">
            <w:pPr>
              <w:jc w:val="center"/>
              <w:rPr>
                <w:rFonts w:eastAsiaTheme="minorEastAsia"/>
              </w:rPr>
            </w:pPr>
            <w:r>
              <w:rPr>
                <w:rFonts w:eastAsiaTheme="minorEastAsia"/>
              </w:rPr>
              <w:t>Yes</w:t>
            </w:r>
          </w:p>
        </w:tc>
        <w:tc>
          <w:tcPr>
            <w:tcW w:w="1321" w:type="dxa"/>
            <w:vAlign w:val="center"/>
          </w:tcPr>
          <w:p w14:paraId="7641C529" w14:textId="7B48C282" w:rsidR="00C06861" w:rsidRPr="00677CEA" w:rsidRDefault="00B61DEA" w:rsidP="000A4CEF">
            <w:pPr>
              <w:jc w:val="center"/>
              <w:rPr>
                <w:rFonts w:eastAsiaTheme="minorEastAsia"/>
              </w:rPr>
            </w:pPr>
            <w:r>
              <w:rPr>
                <w:rFonts w:eastAsiaTheme="minorEastAsia"/>
              </w:rPr>
              <w:t>N</w:t>
            </w:r>
            <w:r w:rsidR="00677CEA">
              <w:rPr>
                <w:rFonts w:eastAsiaTheme="minorEastAsia"/>
              </w:rPr>
              <w:t>o</w:t>
            </w:r>
          </w:p>
        </w:tc>
        <w:tc>
          <w:tcPr>
            <w:tcW w:w="5806"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w:t>
            </w:r>
            <w:r w:rsidR="00CA6424">
              <w:rPr>
                <w:rFonts w:eastAsiaTheme="minorEastAsia"/>
                <w:bCs/>
              </w:rPr>
              <w:lastRenderedPageBreak/>
              <w:t>context 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C06861" w14:paraId="7CF1B7E7" w14:textId="77777777" w:rsidTr="00FC3036">
        <w:trPr>
          <w:jc w:val="center"/>
        </w:trPr>
        <w:tc>
          <w:tcPr>
            <w:tcW w:w="1354" w:type="dxa"/>
            <w:vAlign w:val="center"/>
          </w:tcPr>
          <w:p w14:paraId="5E927891" w14:textId="691C8065" w:rsidR="00C06861" w:rsidRPr="007C004B" w:rsidRDefault="007C004B" w:rsidP="000A4CEF">
            <w:pPr>
              <w:jc w:val="center"/>
              <w:rPr>
                <w:rFonts w:eastAsiaTheme="minorEastAsia" w:hint="eastAsia"/>
              </w:rPr>
            </w:pPr>
            <w:r>
              <w:rPr>
                <w:rFonts w:eastAsiaTheme="minorEastAsia" w:hint="eastAsia"/>
              </w:rPr>
              <w:lastRenderedPageBreak/>
              <w:t>v</w:t>
            </w:r>
            <w:r>
              <w:rPr>
                <w:rFonts w:eastAsiaTheme="minorEastAsia"/>
              </w:rPr>
              <w:t>ivo</w:t>
            </w:r>
          </w:p>
        </w:tc>
        <w:tc>
          <w:tcPr>
            <w:tcW w:w="1148" w:type="dxa"/>
            <w:vAlign w:val="center"/>
          </w:tcPr>
          <w:p w14:paraId="34284B16" w14:textId="330EFFF8" w:rsidR="00C06861" w:rsidRPr="007C004B" w:rsidRDefault="007C004B" w:rsidP="000A4CEF">
            <w:pPr>
              <w:jc w:val="center"/>
              <w:rPr>
                <w:rFonts w:eastAsiaTheme="minorEastAsia" w:hint="eastAsia"/>
              </w:rPr>
            </w:pPr>
            <w:r>
              <w:rPr>
                <w:rFonts w:eastAsiaTheme="minorEastAsia" w:hint="eastAsia"/>
              </w:rPr>
              <w:t>N</w:t>
            </w:r>
            <w:r>
              <w:rPr>
                <w:rFonts w:eastAsiaTheme="minorEastAsia"/>
              </w:rPr>
              <w:t>o</w:t>
            </w:r>
          </w:p>
        </w:tc>
        <w:tc>
          <w:tcPr>
            <w:tcW w:w="1321" w:type="dxa"/>
            <w:vAlign w:val="center"/>
          </w:tcPr>
          <w:p w14:paraId="2CFC1ECB" w14:textId="5058CD35" w:rsidR="00C06861" w:rsidRPr="007C004B" w:rsidRDefault="007C004B" w:rsidP="000A4CEF">
            <w:pPr>
              <w:jc w:val="center"/>
              <w:rPr>
                <w:rFonts w:eastAsiaTheme="minorEastAsia" w:hint="eastAsia"/>
              </w:rPr>
            </w:pPr>
            <w:r>
              <w:rPr>
                <w:rFonts w:eastAsiaTheme="minorEastAsia" w:hint="eastAsia"/>
              </w:rPr>
              <w:t>N</w:t>
            </w:r>
            <w:r>
              <w:rPr>
                <w:rFonts w:eastAsiaTheme="minorEastAsia"/>
              </w:rPr>
              <w:t>o</w:t>
            </w:r>
          </w:p>
        </w:tc>
        <w:tc>
          <w:tcPr>
            <w:tcW w:w="5806" w:type="dxa"/>
            <w:vAlign w:val="center"/>
          </w:tcPr>
          <w:p w14:paraId="611FD37B" w14:textId="72846ECD" w:rsidR="00237281"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For an S&amp;F UE, the operation mode of the neighboring cell, whether it is in S&amp;F mode or normal mode, has no impact on it.</w:t>
            </w:r>
            <w:r w:rsidR="00985470">
              <w:rPr>
                <w:rFonts w:eastAsiaTheme="minorEastAsia"/>
              </w:rPr>
              <w:t xml:space="preserve"> </w:t>
            </w:r>
            <w:r w:rsidR="007D0B29">
              <w:rPr>
                <w:rFonts w:eastAsiaTheme="minorEastAsia"/>
              </w:rPr>
              <w:t>This is because t</w:t>
            </w:r>
            <w:r w:rsidR="004E7997">
              <w:rPr>
                <w:rFonts w:eastAsiaTheme="minorEastAsia"/>
              </w:rPr>
              <w:t xml:space="preserve">he UE can keep communication </w:t>
            </w:r>
            <w:r w:rsidR="007E7D36">
              <w:rPr>
                <w:rFonts w:eastAsiaTheme="minorEastAsia"/>
              </w:rPr>
              <w:t xml:space="preserve">whether on a </w:t>
            </w:r>
            <w:r w:rsidR="004E7997">
              <w:rPr>
                <w:rFonts w:eastAsiaTheme="minorEastAsia"/>
              </w:rPr>
              <w:t xml:space="preserve">regenerative cell or </w:t>
            </w:r>
            <w:r w:rsidR="007E7D36">
              <w:rPr>
                <w:rFonts w:eastAsiaTheme="minorEastAsia"/>
              </w:rPr>
              <w:t xml:space="preserve">an </w:t>
            </w:r>
            <w:r w:rsidR="004E7997">
              <w:rPr>
                <w:rFonts w:eastAsiaTheme="minorEastAsia"/>
              </w:rPr>
              <w:t xml:space="preserve">S&amp;F cell. </w:t>
            </w:r>
            <w:r w:rsidR="004D5516">
              <w:rPr>
                <w:rFonts w:eastAsiaTheme="minorEastAsia"/>
              </w:rPr>
              <w:t>No further enhanc</w:t>
            </w:r>
            <w:r w:rsidR="001433C3">
              <w:rPr>
                <w:rFonts w:eastAsiaTheme="minorEastAsia"/>
              </w:rPr>
              <w:t>e</w:t>
            </w:r>
            <w:r w:rsidR="004D5516">
              <w:rPr>
                <w:rFonts w:eastAsiaTheme="minorEastAsia"/>
              </w:rPr>
              <w:t xml:space="preserve">ment is needed. </w:t>
            </w:r>
          </w:p>
          <w:p w14:paraId="08D560DD" w14:textId="48116EEF" w:rsidR="00C06861" w:rsidRPr="00594308" w:rsidRDefault="008C6D79" w:rsidP="00985470">
            <w:pPr>
              <w:shd w:val="clear" w:color="auto" w:fill="FFFFFF"/>
              <w:overflowPunct/>
              <w:autoSpaceDE/>
              <w:autoSpaceDN/>
              <w:adjustRightInd/>
              <w:spacing w:after="0"/>
              <w:jc w:val="left"/>
              <w:textAlignment w:val="auto"/>
              <w:rPr>
                <w:rFonts w:eastAsiaTheme="minorEastAsia" w:hint="eastAsia"/>
              </w:rPr>
            </w:pPr>
            <w:r w:rsidRPr="008C6D79">
              <w:rPr>
                <w:rFonts w:eastAsiaTheme="minorEastAsia"/>
              </w:rPr>
              <w:t xml:space="preserve">In the case of a </w:t>
            </w:r>
            <w:r w:rsidR="007E4CC0">
              <w:rPr>
                <w:rFonts w:eastAsiaTheme="minorEastAsia"/>
              </w:rPr>
              <w:t>legacy</w:t>
            </w:r>
            <w:r w:rsidRPr="008C6D79">
              <w:rPr>
                <w:rFonts w:eastAsiaTheme="minorEastAsia"/>
              </w:rPr>
              <w:t xml:space="preserve"> UE, when the neighboring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C06861" w14:paraId="6190E027" w14:textId="77777777" w:rsidTr="00CA6424">
        <w:trPr>
          <w:jc w:val="center"/>
        </w:trPr>
        <w:tc>
          <w:tcPr>
            <w:tcW w:w="1354" w:type="dxa"/>
            <w:vAlign w:val="center"/>
          </w:tcPr>
          <w:p w14:paraId="60290CE8" w14:textId="77777777" w:rsidR="00C06861" w:rsidRDefault="00C06861" w:rsidP="000A4CEF">
            <w:pPr>
              <w:jc w:val="center"/>
              <w:rPr>
                <w:lang w:eastAsia="sv-SE"/>
              </w:rPr>
            </w:pPr>
          </w:p>
        </w:tc>
        <w:tc>
          <w:tcPr>
            <w:tcW w:w="1148" w:type="dxa"/>
            <w:vAlign w:val="center"/>
          </w:tcPr>
          <w:p w14:paraId="21E10104" w14:textId="77777777" w:rsidR="00C06861" w:rsidRDefault="00C06861" w:rsidP="000A4CEF">
            <w:pPr>
              <w:jc w:val="center"/>
              <w:rPr>
                <w:lang w:eastAsia="sv-SE"/>
              </w:rPr>
            </w:pPr>
          </w:p>
        </w:tc>
        <w:tc>
          <w:tcPr>
            <w:tcW w:w="1321" w:type="dxa"/>
          </w:tcPr>
          <w:p w14:paraId="3B55951F" w14:textId="77777777" w:rsidR="00C06861" w:rsidRDefault="00C06861" w:rsidP="000A4CEF">
            <w:pPr>
              <w:jc w:val="center"/>
              <w:rPr>
                <w:lang w:eastAsia="sv-SE"/>
              </w:rPr>
            </w:pPr>
          </w:p>
        </w:tc>
        <w:tc>
          <w:tcPr>
            <w:tcW w:w="5806" w:type="dxa"/>
            <w:vAlign w:val="center"/>
          </w:tcPr>
          <w:p w14:paraId="4FF0BD09" w14:textId="5F3625D0" w:rsidR="00C06861" w:rsidRDefault="00C06861" w:rsidP="00CA6424">
            <w:pPr>
              <w:rPr>
                <w:lang w:eastAsia="sv-SE"/>
              </w:rPr>
            </w:pPr>
          </w:p>
        </w:tc>
      </w:tr>
      <w:tr w:rsidR="00C06861" w14:paraId="2794B3A2" w14:textId="77777777" w:rsidTr="00CA6424">
        <w:trPr>
          <w:jc w:val="center"/>
        </w:trPr>
        <w:tc>
          <w:tcPr>
            <w:tcW w:w="1354" w:type="dxa"/>
            <w:vAlign w:val="center"/>
          </w:tcPr>
          <w:p w14:paraId="0DF428DD" w14:textId="77777777" w:rsidR="00C06861" w:rsidRDefault="00C06861" w:rsidP="000A4CEF">
            <w:pPr>
              <w:jc w:val="center"/>
              <w:rPr>
                <w:lang w:eastAsia="sv-SE"/>
              </w:rPr>
            </w:pPr>
          </w:p>
        </w:tc>
        <w:tc>
          <w:tcPr>
            <w:tcW w:w="1148" w:type="dxa"/>
            <w:vAlign w:val="center"/>
          </w:tcPr>
          <w:p w14:paraId="6AD060F4" w14:textId="77777777" w:rsidR="00C06861" w:rsidRDefault="00C06861" w:rsidP="000A4CEF">
            <w:pPr>
              <w:jc w:val="center"/>
              <w:rPr>
                <w:lang w:eastAsia="sv-SE"/>
              </w:rPr>
            </w:pPr>
          </w:p>
        </w:tc>
        <w:tc>
          <w:tcPr>
            <w:tcW w:w="1321" w:type="dxa"/>
          </w:tcPr>
          <w:p w14:paraId="7AF725EA" w14:textId="77777777" w:rsidR="00C06861" w:rsidRDefault="00C06861" w:rsidP="000A4CEF">
            <w:pPr>
              <w:jc w:val="center"/>
              <w:rPr>
                <w:lang w:eastAsia="sv-SE"/>
              </w:rPr>
            </w:pPr>
          </w:p>
        </w:tc>
        <w:tc>
          <w:tcPr>
            <w:tcW w:w="5806" w:type="dxa"/>
            <w:vAlign w:val="center"/>
          </w:tcPr>
          <w:p w14:paraId="57245318" w14:textId="5D46AA11" w:rsidR="00C06861" w:rsidRDefault="00C06861" w:rsidP="00CA6424">
            <w:pPr>
              <w:rPr>
                <w:lang w:eastAsia="sv-SE"/>
              </w:rPr>
            </w:pPr>
          </w:p>
        </w:tc>
      </w:tr>
      <w:tr w:rsidR="00C06861" w14:paraId="1E72F9DB" w14:textId="77777777" w:rsidTr="00CA6424">
        <w:trPr>
          <w:jc w:val="center"/>
        </w:trPr>
        <w:tc>
          <w:tcPr>
            <w:tcW w:w="1354" w:type="dxa"/>
            <w:vAlign w:val="center"/>
          </w:tcPr>
          <w:p w14:paraId="0EBC279E" w14:textId="77777777" w:rsidR="00C06861" w:rsidRDefault="00C06861" w:rsidP="000A4CEF">
            <w:pPr>
              <w:jc w:val="center"/>
              <w:rPr>
                <w:lang w:eastAsia="sv-SE"/>
              </w:rPr>
            </w:pPr>
          </w:p>
        </w:tc>
        <w:tc>
          <w:tcPr>
            <w:tcW w:w="1148" w:type="dxa"/>
            <w:vAlign w:val="center"/>
          </w:tcPr>
          <w:p w14:paraId="6348A31A" w14:textId="77777777" w:rsidR="00C06861" w:rsidRDefault="00C06861" w:rsidP="000A4CEF">
            <w:pPr>
              <w:jc w:val="center"/>
              <w:rPr>
                <w:lang w:eastAsia="sv-SE"/>
              </w:rPr>
            </w:pPr>
          </w:p>
        </w:tc>
        <w:tc>
          <w:tcPr>
            <w:tcW w:w="1321" w:type="dxa"/>
          </w:tcPr>
          <w:p w14:paraId="39B6573A" w14:textId="77777777" w:rsidR="00C06861" w:rsidRDefault="00C06861" w:rsidP="000A4CEF">
            <w:pPr>
              <w:jc w:val="center"/>
              <w:rPr>
                <w:lang w:eastAsia="sv-SE"/>
              </w:rPr>
            </w:pPr>
          </w:p>
        </w:tc>
        <w:tc>
          <w:tcPr>
            <w:tcW w:w="5806" w:type="dxa"/>
            <w:vAlign w:val="center"/>
          </w:tcPr>
          <w:p w14:paraId="74A5F9F4" w14:textId="767676BE" w:rsidR="00C06861" w:rsidRDefault="00C06861" w:rsidP="00CA6424">
            <w:pPr>
              <w:rPr>
                <w:lang w:eastAsia="sv-SE"/>
              </w:rPr>
            </w:pPr>
          </w:p>
        </w:tc>
      </w:tr>
      <w:tr w:rsidR="00C06861" w14:paraId="095BB135" w14:textId="77777777" w:rsidTr="00CA6424">
        <w:trPr>
          <w:jc w:val="center"/>
        </w:trPr>
        <w:tc>
          <w:tcPr>
            <w:tcW w:w="1354" w:type="dxa"/>
            <w:vAlign w:val="center"/>
          </w:tcPr>
          <w:p w14:paraId="3BE815E9" w14:textId="77777777" w:rsidR="00C06861" w:rsidRDefault="00C06861" w:rsidP="000A4CEF">
            <w:pPr>
              <w:jc w:val="center"/>
              <w:rPr>
                <w:lang w:eastAsia="sv-SE"/>
              </w:rPr>
            </w:pPr>
          </w:p>
        </w:tc>
        <w:tc>
          <w:tcPr>
            <w:tcW w:w="1148" w:type="dxa"/>
            <w:vAlign w:val="center"/>
          </w:tcPr>
          <w:p w14:paraId="519D4CD5" w14:textId="77777777" w:rsidR="00C06861" w:rsidRDefault="00C06861" w:rsidP="000A4CEF">
            <w:pPr>
              <w:jc w:val="center"/>
              <w:rPr>
                <w:lang w:eastAsia="sv-SE"/>
              </w:rPr>
            </w:pPr>
          </w:p>
        </w:tc>
        <w:tc>
          <w:tcPr>
            <w:tcW w:w="1321" w:type="dxa"/>
          </w:tcPr>
          <w:p w14:paraId="7AADBB48" w14:textId="77777777" w:rsidR="00C06861" w:rsidRDefault="00C06861" w:rsidP="000A4CEF">
            <w:pPr>
              <w:jc w:val="center"/>
              <w:rPr>
                <w:lang w:eastAsia="sv-SE"/>
              </w:rPr>
            </w:pPr>
          </w:p>
        </w:tc>
        <w:tc>
          <w:tcPr>
            <w:tcW w:w="5806" w:type="dxa"/>
            <w:vAlign w:val="center"/>
          </w:tcPr>
          <w:p w14:paraId="1A996245" w14:textId="233D1DD2" w:rsidR="00C06861" w:rsidRDefault="00C06861" w:rsidP="00CA6424">
            <w:pPr>
              <w:rPr>
                <w:lang w:eastAsia="sv-SE"/>
              </w:rPr>
            </w:pPr>
          </w:p>
        </w:tc>
      </w:tr>
    </w:tbl>
    <w:p w14:paraId="1DAA0450" w14:textId="77777777" w:rsidR="00DB1F09" w:rsidRDefault="00DB1F09" w:rsidP="00DB1F09">
      <w:pPr>
        <w:rPr>
          <w:lang w:eastAsia="sv-SE"/>
        </w:rPr>
      </w:pPr>
    </w:p>
    <w:p w14:paraId="27E38AA7" w14:textId="77777777" w:rsidR="00D82E86" w:rsidRDefault="00D82E86" w:rsidP="00791EB3">
      <w:pPr>
        <w:rPr>
          <w:lang w:eastAsia="sv-SE"/>
        </w:rPr>
      </w:pPr>
    </w:p>
    <w:p w14:paraId="0A0E21BA" w14:textId="7C14B9CF" w:rsidR="00847F79" w:rsidRPr="00817741" w:rsidRDefault="00847F79" w:rsidP="00847F79">
      <w:pPr>
        <w:rPr>
          <w:b/>
          <w:bCs/>
          <w:lang w:eastAsia="sv-SE"/>
        </w:rPr>
      </w:pPr>
      <w:r>
        <w:rPr>
          <w:b/>
          <w:bCs/>
          <w:u w:val="single"/>
          <w:lang w:eastAsia="sv-SE"/>
        </w:rPr>
        <w:t>RRC-</w:t>
      </w:r>
      <w:r w:rsidR="00DB1F09">
        <w:rPr>
          <w:b/>
          <w:bCs/>
          <w:u w:val="single"/>
          <w:lang w:eastAsia="sv-SE"/>
        </w:rPr>
        <w:t>3</w:t>
      </w:r>
      <w:r w:rsidRPr="007172BF">
        <w:rPr>
          <w:b/>
          <w:bCs/>
          <w:u w:val="single"/>
          <w:lang w:eastAsia="sv-SE"/>
        </w:rPr>
        <w:t>:</w:t>
      </w:r>
      <w:r>
        <w:rPr>
          <w:b/>
          <w:bCs/>
          <w:u w:val="single"/>
          <w:lang w:eastAsia="sv-SE"/>
        </w:rPr>
        <w:t xml:space="preserve"> </w:t>
      </w:r>
      <w:r w:rsidRPr="00B75170">
        <w:rPr>
          <w:b/>
          <w:bCs/>
          <w:lang w:eastAsia="sv-SE"/>
        </w:rPr>
        <w:t>Whether to prioritize frequency(ies)/cell(s) corresponding to the satellite(s) indicated in the MME-configured satellite list</w:t>
      </w:r>
      <w:r>
        <w:rPr>
          <w:b/>
          <w:bCs/>
          <w:lang w:eastAsia="sv-SE"/>
        </w:rPr>
        <w:t xml:space="preserve"> d</w:t>
      </w:r>
      <w:r w:rsidRPr="00B75170">
        <w:rPr>
          <w:b/>
          <w:bCs/>
          <w:lang w:eastAsia="sv-SE"/>
        </w:rPr>
        <w:t>uring cell reselection procedure</w:t>
      </w:r>
      <w:r>
        <w:rPr>
          <w:b/>
          <w:bCs/>
          <w:lang w:eastAsia="sv-SE"/>
        </w:rPr>
        <w:t>.</w:t>
      </w:r>
    </w:p>
    <w:p w14:paraId="5B309A16" w14:textId="77777777" w:rsidR="00847F79" w:rsidRDefault="00847F79" w:rsidP="00847F79">
      <w:pPr>
        <w:tabs>
          <w:tab w:val="left" w:pos="992"/>
        </w:tabs>
        <w:rPr>
          <w:b/>
          <w:bCs/>
          <w:lang w:eastAsia="sv-SE"/>
        </w:rPr>
      </w:pPr>
      <w:r w:rsidRPr="00B07E09">
        <w:rPr>
          <w:b/>
          <w:bCs/>
          <w:lang w:eastAsia="sv-SE"/>
        </w:rPr>
        <w:t>Issue description:</w:t>
      </w:r>
      <w:r>
        <w:rPr>
          <w:b/>
          <w:bCs/>
          <w:lang w:eastAsia="sv-SE"/>
        </w:rPr>
        <w:t xml:space="preserve"> </w:t>
      </w:r>
    </w:p>
    <w:p w14:paraId="72941CB3" w14:textId="77777777" w:rsidR="00847F79" w:rsidRDefault="00847F79" w:rsidP="00847F79">
      <w:pPr>
        <w:tabs>
          <w:tab w:val="left" w:pos="992"/>
        </w:tabs>
        <w:rPr>
          <w:rFonts w:eastAsiaTheme="minorEastAsia"/>
          <w:bCs/>
        </w:rPr>
      </w:pPr>
      <w:r w:rsidRPr="00F84DB0">
        <w:rPr>
          <w:rFonts w:eastAsiaTheme="minorEastAsia" w:hint="eastAsia"/>
          <w:bCs/>
        </w:rPr>
        <w:t>D</w:t>
      </w:r>
      <w:r w:rsidRPr="00F84DB0">
        <w:rPr>
          <w:rFonts w:eastAsiaTheme="minorEastAsia"/>
          <w:bCs/>
        </w:rPr>
        <w:t xml:space="preserve">uring </w:t>
      </w:r>
      <w:r>
        <w:rPr>
          <w:rFonts w:eastAsiaTheme="minorEastAsia"/>
          <w:bCs/>
        </w:rPr>
        <w:t>the RAN2#129bis, the above issue was discussed but no consensus was reached:</w:t>
      </w:r>
    </w:p>
    <w:p w14:paraId="371DEFA5" w14:textId="77777777" w:rsidR="00847F79" w:rsidRPr="006C3395" w:rsidRDefault="00847F79" w:rsidP="00847F79">
      <w:pPr>
        <w:pStyle w:val="a9"/>
        <w:numPr>
          <w:ilvl w:val="0"/>
          <w:numId w:val="9"/>
        </w:numPr>
        <w:tabs>
          <w:tab w:val="left" w:pos="992"/>
        </w:tabs>
        <w:rPr>
          <w:b/>
          <w:bCs/>
          <w:lang w:eastAsia="sv-SE"/>
        </w:rPr>
      </w:pPr>
      <w:r w:rsidRPr="000E30F4">
        <w:rPr>
          <w:rFonts w:eastAsiaTheme="minorEastAsia"/>
          <w:b/>
          <w:bCs/>
        </w:rPr>
        <w:t>Come back in the next meeting (the proponents could show the possible spec impact if we decide to go in this direction)</w:t>
      </w:r>
    </w:p>
    <w:p w14:paraId="127F6715" w14:textId="77777777" w:rsidR="00847F79" w:rsidRDefault="00847F79" w:rsidP="00847F79">
      <w:pPr>
        <w:tabs>
          <w:tab w:val="left" w:pos="992"/>
        </w:tabs>
        <w:rPr>
          <w:rFonts w:eastAsiaTheme="minorEastAsia"/>
          <w:bCs/>
        </w:rPr>
      </w:pPr>
      <w:r w:rsidRPr="006D29F2">
        <w:rPr>
          <w:rFonts w:eastAsiaTheme="minorEastAsia"/>
          <w:bCs/>
        </w:rPr>
        <w:t xml:space="preserve">Since this is an FFS issue and some proposed solutions may have impact to RRC spec, it is beneficial to collect more views from companies. </w:t>
      </w:r>
    </w:p>
    <w:p w14:paraId="14350D75" w14:textId="0D3433F4" w:rsidR="00847F79" w:rsidRPr="006C3395" w:rsidRDefault="00DB1F09" w:rsidP="00847F79">
      <w:pPr>
        <w:tabs>
          <w:tab w:val="left" w:pos="992"/>
        </w:tabs>
        <w:rPr>
          <w:rFonts w:eastAsiaTheme="minorEastAsia"/>
          <w:bCs/>
        </w:rPr>
      </w:pPr>
      <w:r>
        <w:rPr>
          <w:rFonts w:eastAsiaTheme="minorEastAsia"/>
          <w:bCs/>
        </w:rPr>
        <w:t xml:space="preserve">It was proposed that UE </w:t>
      </w:r>
      <w:r>
        <w:t xml:space="preserve">may </w:t>
      </w:r>
      <w:bookmarkStart w:id="1" w:name="_Hlk196388423"/>
      <w:r>
        <w:t>prioritize frequency(ies)/cell(s) corresponding to the satellite(s) indicated in the MME-configured satellite list</w:t>
      </w:r>
      <w:bookmarkEnd w:id="1"/>
      <w:r>
        <w:t xml:space="preserve"> and in case of that, a frequency list and/or cell list associated with each satellite ID (indicated by the MME) are provided to the UE in system information.</w:t>
      </w:r>
    </w:p>
    <w:p w14:paraId="525207C9" w14:textId="3B9C4988" w:rsidR="00847F79" w:rsidRPr="006D29F2" w:rsidRDefault="00847F79" w:rsidP="00847F79">
      <w:pPr>
        <w:rPr>
          <w:b/>
          <w:lang w:eastAsia="sv-SE"/>
        </w:rPr>
      </w:pPr>
      <w:r w:rsidRPr="00BB4933">
        <w:rPr>
          <w:b/>
          <w:lang w:eastAsia="sv-SE"/>
        </w:rPr>
        <w:t>Q</w:t>
      </w:r>
      <w:r w:rsidR="00E70F0B">
        <w:rPr>
          <w:b/>
          <w:lang w:eastAsia="sv-SE"/>
        </w:rPr>
        <w:t>3</w:t>
      </w:r>
      <w:r w:rsidRPr="00BB4933">
        <w:rPr>
          <w:b/>
          <w:lang w:eastAsia="sv-SE"/>
        </w:rPr>
        <w:t xml:space="preserve">: Companies are invited to provide feedback </w:t>
      </w:r>
      <w:r w:rsidR="00DB1F09">
        <w:rPr>
          <w:b/>
          <w:lang w:eastAsia="sv-SE"/>
        </w:rPr>
        <w:t xml:space="preserve">on whether </w:t>
      </w:r>
      <w:r w:rsidR="00DB1F09" w:rsidRPr="00DB1F09">
        <w:rPr>
          <w:b/>
          <w:lang w:eastAsia="sv-SE"/>
        </w:rPr>
        <w:t>a frequency list and/or cell list associated with each satellite ID (indicated by the MME) are provided to the UE in system information</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847F79" w14:paraId="7361763B" w14:textId="77777777" w:rsidTr="000A4CEF">
        <w:tc>
          <w:tcPr>
            <w:tcW w:w="1615" w:type="dxa"/>
            <w:shd w:val="clear" w:color="auto" w:fill="E7E6E6" w:themeFill="background2"/>
            <w:vAlign w:val="center"/>
          </w:tcPr>
          <w:p w14:paraId="30019265" w14:textId="77777777" w:rsidR="00847F79" w:rsidRPr="00723BCA" w:rsidRDefault="00847F79" w:rsidP="000A4CEF">
            <w:pPr>
              <w:jc w:val="center"/>
              <w:rPr>
                <w:b/>
                <w:bCs/>
                <w:lang w:eastAsia="sv-SE"/>
              </w:rPr>
            </w:pPr>
            <w:r w:rsidRPr="00723BCA">
              <w:rPr>
                <w:b/>
                <w:bCs/>
                <w:lang w:eastAsia="sv-SE"/>
              </w:rPr>
              <w:t>Company</w:t>
            </w:r>
          </w:p>
        </w:tc>
        <w:tc>
          <w:tcPr>
            <w:tcW w:w="1170" w:type="dxa"/>
            <w:shd w:val="clear" w:color="auto" w:fill="E7E6E6" w:themeFill="background2"/>
            <w:vAlign w:val="center"/>
          </w:tcPr>
          <w:p w14:paraId="475A0781" w14:textId="10356DF4" w:rsidR="00847F79" w:rsidRPr="00723BCA" w:rsidRDefault="00DB1F09" w:rsidP="000A4CEF">
            <w:pPr>
              <w:jc w:val="center"/>
              <w:rPr>
                <w:b/>
                <w:bCs/>
                <w:lang w:eastAsia="sv-SE"/>
              </w:rPr>
            </w:pPr>
            <w:r>
              <w:rPr>
                <w:b/>
                <w:bCs/>
                <w:lang w:eastAsia="sv-SE"/>
              </w:rPr>
              <w:t>Yes/No</w:t>
            </w:r>
            <w:r w:rsidR="00847F79">
              <w:rPr>
                <w:b/>
                <w:bCs/>
                <w:lang w:eastAsia="sv-SE"/>
              </w:rPr>
              <w:t>?</w:t>
            </w:r>
          </w:p>
        </w:tc>
        <w:tc>
          <w:tcPr>
            <w:tcW w:w="6844" w:type="dxa"/>
            <w:shd w:val="clear" w:color="auto" w:fill="E7E6E6" w:themeFill="background2"/>
            <w:vAlign w:val="center"/>
          </w:tcPr>
          <w:p w14:paraId="63DEBF65" w14:textId="77777777" w:rsidR="00847F79" w:rsidRPr="00723BCA" w:rsidRDefault="00847F79" w:rsidP="000A4CEF">
            <w:pPr>
              <w:jc w:val="center"/>
              <w:rPr>
                <w:b/>
                <w:bCs/>
                <w:lang w:eastAsia="sv-SE"/>
              </w:rPr>
            </w:pPr>
            <w:r w:rsidRPr="00723BCA">
              <w:rPr>
                <w:b/>
                <w:bCs/>
                <w:lang w:eastAsia="sv-SE"/>
              </w:rPr>
              <w:t>Other comments</w:t>
            </w:r>
          </w:p>
        </w:tc>
      </w:tr>
      <w:tr w:rsidR="00847F79" w14:paraId="3BEB374C" w14:textId="77777777" w:rsidTr="000A4CEF">
        <w:tc>
          <w:tcPr>
            <w:tcW w:w="1615" w:type="dxa"/>
            <w:vAlign w:val="center"/>
          </w:tcPr>
          <w:p w14:paraId="7D01AEE4" w14:textId="138DD574" w:rsidR="00847F79" w:rsidRPr="006C3395" w:rsidRDefault="006160FF" w:rsidP="000A4CEF">
            <w:pPr>
              <w:jc w:val="center"/>
              <w:rPr>
                <w:rFonts w:eastAsiaTheme="minorEastAsia"/>
              </w:rPr>
            </w:pPr>
            <w:r w:rsidRPr="006160FF">
              <w:rPr>
                <w:rFonts w:eastAsiaTheme="minorEastAsia"/>
              </w:rPr>
              <w:t>Huawei, HiSilicon</w:t>
            </w:r>
          </w:p>
        </w:tc>
        <w:tc>
          <w:tcPr>
            <w:tcW w:w="1170" w:type="dxa"/>
            <w:vAlign w:val="center"/>
          </w:tcPr>
          <w:p w14:paraId="449F4B9A" w14:textId="2B6633D7" w:rsidR="00847F79" w:rsidRPr="00B61DEA" w:rsidRDefault="00B61DEA" w:rsidP="000A4CEF">
            <w:pPr>
              <w:jc w:val="center"/>
              <w:rPr>
                <w:rFonts w:eastAsiaTheme="minorEastAsia"/>
              </w:rPr>
            </w:pPr>
            <w:r>
              <w:rPr>
                <w:rFonts w:eastAsiaTheme="minorEastAsia" w:hint="eastAsia"/>
              </w:rPr>
              <w:t>S</w:t>
            </w:r>
            <w:r>
              <w:rPr>
                <w:rFonts w:eastAsiaTheme="minorEastAsia"/>
              </w:rPr>
              <w:t>ee com</w:t>
            </w:r>
            <w:r>
              <w:rPr>
                <w:rFonts w:eastAsiaTheme="minorEastAsia" w:hint="eastAsia"/>
              </w:rPr>
              <w:t>m</w:t>
            </w:r>
            <w:r>
              <w:rPr>
                <w:rFonts w:eastAsiaTheme="minorEastAsia"/>
              </w:rPr>
              <w:t>ents</w:t>
            </w:r>
          </w:p>
        </w:tc>
        <w:tc>
          <w:tcPr>
            <w:tcW w:w="6844" w:type="dxa"/>
            <w:vAlign w:val="center"/>
          </w:tcPr>
          <w:p w14:paraId="044046C4" w14:textId="77777777" w:rsidR="00847F79" w:rsidRDefault="00BE1707" w:rsidP="00B61DEA">
            <w:pPr>
              <w:jc w:val="left"/>
              <w:rPr>
                <w:rFonts w:eastAsiaTheme="minorEastAsia"/>
              </w:rPr>
            </w:pPr>
            <w:r>
              <w:rPr>
                <w:rFonts w:eastAsiaTheme="minorEastAsia" w:hint="eastAsia"/>
              </w:rPr>
              <w:t>This</w:t>
            </w:r>
            <w:r>
              <w:rPr>
                <w:rFonts w:eastAsiaTheme="minorEastAsia"/>
              </w:rPr>
              <w:t xml:space="preserve"> may depend on the following two aspects:</w:t>
            </w:r>
          </w:p>
          <w:p w14:paraId="21E79600" w14:textId="77777777" w:rsidR="00BE1707" w:rsidRDefault="00BE1707" w:rsidP="00BE1707">
            <w:pPr>
              <w:pStyle w:val="a9"/>
              <w:numPr>
                <w:ilvl w:val="0"/>
                <w:numId w:val="11"/>
              </w:numPr>
              <w:rPr>
                <w:rFonts w:eastAsiaTheme="minorEastAsia"/>
              </w:rPr>
            </w:pPr>
            <w:r>
              <w:rPr>
                <w:rFonts w:eastAsiaTheme="minorEastAsia"/>
                <w:lang w:eastAsia="zh-CN"/>
              </w:rPr>
              <w:t>Whether there is a good way for the UE to prioritize the frequency  related to the satellite indicated by the MME without affecting the reselection to the satellite with normal operation and the reselection to the TN cell.</w:t>
            </w:r>
          </w:p>
          <w:p w14:paraId="2E2426A4" w14:textId="05B1D335" w:rsidR="00BE1707" w:rsidRPr="00BE1707" w:rsidRDefault="00BE1707" w:rsidP="00BE1707">
            <w:pPr>
              <w:pStyle w:val="a9"/>
              <w:numPr>
                <w:ilvl w:val="0"/>
                <w:numId w:val="11"/>
              </w:numPr>
              <w:rPr>
                <w:rFonts w:eastAsiaTheme="minorEastAsia"/>
              </w:rPr>
            </w:pPr>
            <w:r>
              <w:rPr>
                <w:rFonts w:eastAsiaTheme="minorEastAsia" w:hint="eastAsia"/>
                <w:lang w:eastAsia="zh-CN"/>
              </w:rPr>
              <w:t>W</w:t>
            </w:r>
            <w:r>
              <w:rPr>
                <w:rFonts w:eastAsiaTheme="minorEastAsia"/>
                <w:lang w:eastAsia="zh-CN"/>
              </w:rPr>
              <w:t>hether the legacy linkage between satellite ID and frequency is sufficient</w:t>
            </w:r>
          </w:p>
        </w:tc>
      </w:tr>
      <w:tr w:rsidR="00A36713" w14:paraId="6E9998C2" w14:textId="77777777" w:rsidTr="000A4CEF">
        <w:tc>
          <w:tcPr>
            <w:tcW w:w="1615" w:type="dxa"/>
            <w:vAlign w:val="center"/>
          </w:tcPr>
          <w:p w14:paraId="49B530A8" w14:textId="2958CBB8" w:rsidR="00A36713" w:rsidRDefault="00A36713" w:rsidP="00A36713">
            <w:pPr>
              <w:jc w:val="center"/>
              <w:rPr>
                <w:lang w:eastAsia="sv-SE"/>
              </w:rPr>
            </w:pPr>
            <w:r w:rsidRPr="008365BB">
              <w:rPr>
                <w:rFonts w:cs="Arial"/>
                <w:lang w:eastAsia="sv-SE"/>
              </w:rPr>
              <w:lastRenderedPageBreak/>
              <w:t>vivo</w:t>
            </w:r>
          </w:p>
        </w:tc>
        <w:tc>
          <w:tcPr>
            <w:tcW w:w="1170" w:type="dxa"/>
            <w:vAlign w:val="center"/>
          </w:tcPr>
          <w:p w14:paraId="471872E6" w14:textId="4E8C1B7F" w:rsidR="00A36713" w:rsidRDefault="00A36713" w:rsidP="00A36713">
            <w:pPr>
              <w:jc w:val="center"/>
              <w:rPr>
                <w:lang w:eastAsia="sv-SE"/>
              </w:rPr>
            </w:pPr>
            <w:r w:rsidRPr="008365BB">
              <w:rPr>
                <w:rFonts w:cs="Arial"/>
                <w:lang w:eastAsia="sv-SE"/>
              </w:rPr>
              <w:t>No</w:t>
            </w:r>
          </w:p>
        </w:tc>
        <w:tc>
          <w:tcPr>
            <w:tcW w:w="6844" w:type="dxa"/>
            <w:vAlign w:val="center"/>
          </w:tcPr>
          <w:p w14:paraId="5FC852F3" w14:textId="77777777" w:rsidR="00A36713" w:rsidRDefault="00A36713" w:rsidP="00A36713">
            <w:pPr>
              <w:jc w:val="left"/>
              <w:rPr>
                <w:rFonts w:eastAsiaTheme="minorEastAsia"/>
              </w:rPr>
            </w:pPr>
            <w:r w:rsidRPr="00A36713">
              <w:rPr>
                <w:rFonts w:eastAsiaTheme="minorEastAsia"/>
              </w:rPr>
              <w:t xml:space="preserve">The satellite ID within the SIB is not globally unique. Instead, it is only designed to take into account the satellites in the vicinity of the current serving cell. </w:t>
            </w:r>
          </w:p>
          <w:p w14:paraId="6DEEB479" w14:textId="77777777" w:rsidR="00A36713" w:rsidRDefault="00A36713" w:rsidP="00A36713">
            <w:pPr>
              <w:jc w:val="left"/>
              <w:rPr>
                <w:rFonts w:eastAsiaTheme="minorEastAsia"/>
              </w:rPr>
            </w:pPr>
            <w:r w:rsidRPr="00A36713">
              <w:rPr>
                <w:rFonts w:eastAsiaTheme="minorEastAsia"/>
              </w:rPr>
              <w:t>In contrast, the satellite ID in the S&amp;F</w:t>
            </w:r>
            <w:r>
              <w:rPr>
                <w:rFonts w:eastAsiaTheme="minorEastAsia"/>
              </w:rPr>
              <w:t xml:space="preserve"> </w:t>
            </w:r>
            <w:r w:rsidRPr="00A36713">
              <w:rPr>
                <w:rFonts w:eastAsiaTheme="minorEastAsia"/>
              </w:rPr>
              <w:t xml:space="preserve">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w:t>
            </w:r>
            <w:r>
              <w:rPr>
                <w:rFonts w:eastAsiaTheme="minorEastAsia"/>
              </w:rPr>
              <w:t>I</w:t>
            </w:r>
            <w:r w:rsidRPr="00A36713">
              <w:rPr>
                <w:rFonts w:eastAsiaTheme="minorEastAsia"/>
              </w:rPr>
              <w:t>t becomes impossible to assign priorities to the frequency(ies) and cell(s) that correspond to the satellite(s) indicated in the satellite list configured by the</w:t>
            </w:r>
            <w:r>
              <w:rPr>
                <w:rFonts w:eastAsiaTheme="minorEastAsia"/>
              </w:rPr>
              <w:t xml:space="preserve"> MME</w:t>
            </w:r>
            <w:r w:rsidRPr="00A36713">
              <w:rPr>
                <w:rFonts w:eastAsiaTheme="minorEastAsia"/>
              </w:rPr>
              <w:t>.</w:t>
            </w:r>
          </w:p>
          <w:p w14:paraId="0FFCC18B" w14:textId="21284B9E" w:rsidR="00A36713" w:rsidRPr="00A36713" w:rsidRDefault="00A36713" w:rsidP="00A36713">
            <w:pPr>
              <w:jc w:val="left"/>
              <w:rPr>
                <w:rFonts w:eastAsiaTheme="minorEastAsia" w:hint="eastAsia"/>
              </w:rPr>
            </w:pPr>
            <w:r>
              <w:rPr>
                <w:rFonts w:eastAsiaTheme="minorEastAsia" w:hint="eastAsia"/>
              </w:rPr>
              <w:t>W</w:t>
            </w:r>
            <w:r>
              <w:rPr>
                <w:rFonts w:eastAsiaTheme="minorEastAsia"/>
              </w:rPr>
              <w:t>e suggest leaving this matter to the UE implementation as proposed by SA2.</w:t>
            </w:r>
          </w:p>
        </w:tc>
      </w:tr>
      <w:tr w:rsidR="00A36713" w14:paraId="66A175BA" w14:textId="77777777" w:rsidTr="000A4CEF">
        <w:tc>
          <w:tcPr>
            <w:tcW w:w="1615" w:type="dxa"/>
            <w:vAlign w:val="center"/>
          </w:tcPr>
          <w:p w14:paraId="15862B36" w14:textId="77777777" w:rsidR="00A36713" w:rsidRDefault="00A36713" w:rsidP="00A36713">
            <w:pPr>
              <w:jc w:val="center"/>
              <w:rPr>
                <w:lang w:eastAsia="sv-SE"/>
              </w:rPr>
            </w:pPr>
          </w:p>
        </w:tc>
        <w:tc>
          <w:tcPr>
            <w:tcW w:w="1170" w:type="dxa"/>
            <w:vAlign w:val="center"/>
          </w:tcPr>
          <w:p w14:paraId="57347D46" w14:textId="77777777" w:rsidR="00A36713" w:rsidRDefault="00A36713" w:rsidP="00A36713">
            <w:pPr>
              <w:jc w:val="center"/>
              <w:rPr>
                <w:lang w:eastAsia="sv-SE"/>
              </w:rPr>
            </w:pPr>
          </w:p>
        </w:tc>
        <w:tc>
          <w:tcPr>
            <w:tcW w:w="6844" w:type="dxa"/>
            <w:vAlign w:val="center"/>
          </w:tcPr>
          <w:p w14:paraId="13B6CB49" w14:textId="77777777" w:rsidR="00A36713" w:rsidRDefault="00A36713" w:rsidP="00A36713">
            <w:pPr>
              <w:jc w:val="center"/>
              <w:rPr>
                <w:lang w:eastAsia="sv-SE"/>
              </w:rPr>
            </w:pPr>
          </w:p>
        </w:tc>
      </w:tr>
      <w:tr w:rsidR="00A36713" w14:paraId="195D0C22" w14:textId="77777777" w:rsidTr="000A4CEF">
        <w:tc>
          <w:tcPr>
            <w:tcW w:w="1615" w:type="dxa"/>
            <w:vAlign w:val="center"/>
          </w:tcPr>
          <w:p w14:paraId="5B2E41FA" w14:textId="77777777" w:rsidR="00A36713" w:rsidRDefault="00A36713" w:rsidP="00A36713">
            <w:pPr>
              <w:jc w:val="center"/>
              <w:rPr>
                <w:lang w:eastAsia="sv-SE"/>
              </w:rPr>
            </w:pPr>
          </w:p>
        </w:tc>
        <w:tc>
          <w:tcPr>
            <w:tcW w:w="1170" w:type="dxa"/>
            <w:vAlign w:val="center"/>
          </w:tcPr>
          <w:p w14:paraId="18A5F2C2" w14:textId="77777777" w:rsidR="00A36713" w:rsidRDefault="00A36713" w:rsidP="00A36713">
            <w:pPr>
              <w:jc w:val="center"/>
              <w:rPr>
                <w:lang w:eastAsia="sv-SE"/>
              </w:rPr>
            </w:pPr>
          </w:p>
        </w:tc>
        <w:tc>
          <w:tcPr>
            <w:tcW w:w="6844" w:type="dxa"/>
            <w:vAlign w:val="center"/>
          </w:tcPr>
          <w:p w14:paraId="315EB546" w14:textId="77777777" w:rsidR="00A36713" w:rsidRDefault="00A36713" w:rsidP="00A36713">
            <w:pPr>
              <w:jc w:val="center"/>
              <w:rPr>
                <w:lang w:eastAsia="sv-SE"/>
              </w:rPr>
            </w:pPr>
          </w:p>
        </w:tc>
      </w:tr>
      <w:tr w:rsidR="00A36713" w14:paraId="3B709841" w14:textId="77777777" w:rsidTr="000A4CEF">
        <w:tc>
          <w:tcPr>
            <w:tcW w:w="1615" w:type="dxa"/>
            <w:vAlign w:val="center"/>
          </w:tcPr>
          <w:p w14:paraId="21A735B1" w14:textId="77777777" w:rsidR="00A36713" w:rsidRDefault="00A36713" w:rsidP="00A36713">
            <w:pPr>
              <w:jc w:val="center"/>
              <w:rPr>
                <w:lang w:eastAsia="sv-SE"/>
              </w:rPr>
            </w:pPr>
          </w:p>
        </w:tc>
        <w:tc>
          <w:tcPr>
            <w:tcW w:w="1170" w:type="dxa"/>
            <w:vAlign w:val="center"/>
          </w:tcPr>
          <w:p w14:paraId="26C389C4" w14:textId="77777777" w:rsidR="00A36713" w:rsidRDefault="00A36713" w:rsidP="00A36713">
            <w:pPr>
              <w:jc w:val="center"/>
              <w:rPr>
                <w:lang w:eastAsia="sv-SE"/>
              </w:rPr>
            </w:pPr>
          </w:p>
        </w:tc>
        <w:tc>
          <w:tcPr>
            <w:tcW w:w="6844" w:type="dxa"/>
            <w:vAlign w:val="center"/>
          </w:tcPr>
          <w:p w14:paraId="3688DC1A" w14:textId="77777777" w:rsidR="00A36713" w:rsidRDefault="00A36713" w:rsidP="00A36713">
            <w:pPr>
              <w:jc w:val="center"/>
              <w:rPr>
                <w:lang w:eastAsia="sv-SE"/>
              </w:rPr>
            </w:pPr>
          </w:p>
        </w:tc>
      </w:tr>
      <w:tr w:rsidR="00A36713" w14:paraId="4E44D4B8" w14:textId="77777777" w:rsidTr="000A4CEF">
        <w:tc>
          <w:tcPr>
            <w:tcW w:w="1615" w:type="dxa"/>
            <w:vAlign w:val="center"/>
          </w:tcPr>
          <w:p w14:paraId="698DC20A" w14:textId="77777777" w:rsidR="00A36713" w:rsidRDefault="00A36713" w:rsidP="00A36713">
            <w:pPr>
              <w:jc w:val="center"/>
              <w:rPr>
                <w:lang w:eastAsia="sv-SE"/>
              </w:rPr>
            </w:pPr>
          </w:p>
        </w:tc>
        <w:tc>
          <w:tcPr>
            <w:tcW w:w="1170" w:type="dxa"/>
            <w:vAlign w:val="center"/>
          </w:tcPr>
          <w:p w14:paraId="7E59DDF5" w14:textId="77777777" w:rsidR="00A36713" w:rsidRDefault="00A36713" w:rsidP="00A36713">
            <w:pPr>
              <w:jc w:val="center"/>
              <w:rPr>
                <w:lang w:eastAsia="sv-SE"/>
              </w:rPr>
            </w:pPr>
          </w:p>
        </w:tc>
        <w:tc>
          <w:tcPr>
            <w:tcW w:w="6844" w:type="dxa"/>
            <w:vAlign w:val="center"/>
          </w:tcPr>
          <w:p w14:paraId="58A50886" w14:textId="77777777" w:rsidR="00A36713" w:rsidRDefault="00A36713" w:rsidP="00A36713">
            <w:pPr>
              <w:jc w:val="center"/>
              <w:rPr>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C06861" w14:paraId="6D052A1C" w14:textId="77777777" w:rsidTr="000A4CEF">
        <w:tc>
          <w:tcPr>
            <w:tcW w:w="1615" w:type="dxa"/>
            <w:shd w:val="clear" w:color="auto" w:fill="E7E6E6" w:themeFill="background2"/>
            <w:vAlign w:val="center"/>
          </w:tcPr>
          <w:p w14:paraId="563DBC7F" w14:textId="77777777" w:rsidR="00C06861" w:rsidRPr="00723BCA" w:rsidRDefault="00C06861" w:rsidP="000A4CEF">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0A4CEF">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0A4CEF">
            <w:pPr>
              <w:jc w:val="center"/>
              <w:rPr>
                <w:b/>
                <w:bCs/>
                <w:lang w:eastAsia="sv-SE"/>
              </w:rPr>
            </w:pPr>
            <w:r w:rsidRPr="00723BCA">
              <w:rPr>
                <w:b/>
                <w:bCs/>
                <w:lang w:eastAsia="sv-SE"/>
              </w:rPr>
              <w:t>Other comments</w:t>
            </w:r>
          </w:p>
        </w:tc>
      </w:tr>
      <w:tr w:rsidR="00C06861" w14:paraId="48B9BB48" w14:textId="77777777" w:rsidTr="000A4CEF">
        <w:tc>
          <w:tcPr>
            <w:tcW w:w="1615" w:type="dxa"/>
            <w:vAlign w:val="center"/>
          </w:tcPr>
          <w:p w14:paraId="7A2D780B" w14:textId="6AF7F899" w:rsidR="00C06861" w:rsidRPr="006C3395" w:rsidRDefault="006160FF" w:rsidP="000A4CEF">
            <w:pPr>
              <w:jc w:val="center"/>
              <w:rPr>
                <w:rFonts w:eastAsiaTheme="minorEastAsia"/>
              </w:rPr>
            </w:pPr>
            <w:r w:rsidRPr="006160FF">
              <w:rPr>
                <w:rFonts w:eastAsiaTheme="minorEastAsia"/>
              </w:rPr>
              <w:t>Huawei, HiSilicon</w:t>
            </w:r>
          </w:p>
        </w:tc>
        <w:tc>
          <w:tcPr>
            <w:tcW w:w="1170" w:type="dxa"/>
            <w:vAlign w:val="center"/>
          </w:tcPr>
          <w:p w14:paraId="3D633236" w14:textId="686174F9" w:rsidR="00C06861" w:rsidRPr="00E70F0B" w:rsidRDefault="00E70F0B" w:rsidP="000A4CEF">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B176C6" w14:paraId="1CFAB56C" w14:textId="77777777" w:rsidTr="000A4CEF">
        <w:tc>
          <w:tcPr>
            <w:tcW w:w="1615" w:type="dxa"/>
            <w:vAlign w:val="center"/>
          </w:tcPr>
          <w:p w14:paraId="1852940C" w14:textId="75F31198" w:rsidR="00B176C6" w:rsidRDefault="00B176C6" w:rsidP="00B176C6">
            <w:pPr>
              <w:jc w:val="center"/>
              <w:rPr>
                <w:lang w:eastAsia="sv-SE"/>
              </w:rPr>
            </w:pPr>
            <w:r w:rsidRPr="008365BB">
              <w:rPr>
                <w:rFonts w:cs="Arial"/>
                <w:lang w:eastAsia="sv-SE"/>
              </w:rPr>
              <w:t>vivo</w:t>
            </w:r>
          </w:p>
        </w:tc>
        <w:tc>
          <w:tcPr>
            <w:tcW w:w="1170" w:type="dxa"/>
            <w:vAlign w:val="center"/>
          </w:tcPr>
          <w:p w14:paraId="33065080" w14:textId="3703C683" w:rsidR="00B176C6" w:rsidRDefault="00B176C6" w:rsidP="00B176C6">
            <w:pPr>
              <w:jc w:val="center"/>
              <w:rPr>
                <w:lang w:eastAsia="sv-SE"/>
              </w:rPr>
            </w:pPr>
            <w:r>
              <w:rPr>
                <w:rFonts w:cs="Arial"/>
                <w:lang w:eastAsia="sv-SE"/>
              </w:rPr>
              <w:t>No</w:t>
            </w:r>
          </w:p>
        </w:tc>
        <w:tc>
          <w:tcPr>
            <w:tcW w:w="6844" w:type="dxa"/>
            <w:vAlign w:val="center"/>
          </w:tcPr>
          <w:p w14:paraId="144B0490" w14:textId="06F8ACA8" w:rsidR="00B176C6" w:rsidRPr="00B176C6" w:rsidRDefault="00B176C6" w:rsidP="000B34A0">
            <w:pPr>
              <w:shd w:val="clear" w:color="auto" w:fill="FFFFFF"/>
              <w:overflowPunct/>
              <w:autoSpaceDE/>
              <w:autoSpaceDN/>
              <w:adjustRightInd/>
              <w:spacing w:after="0"/>
              <w:jc w:val="left"/>
              <w:textAlignment w:val="auto"/>
              <w:rPr>
                <w:rFonts w:eastAsiaTheme="minorEastAsia" w:hint="eastAsia"/>
                <w:bCs/>
              </w:rPr>
            </w:pPr>
            <w:r w:rsidRPr="00B176C6">
              <w:rPr>
                <w:rFonts w:eastAsiaTheme="minorEastAsia"/>
                <w:bCs/>
              </w:rPr>
              <w:t xml:space="preserve">We </w:t>
            </w:r>
            <w:r>
              <w:rPr>
                <w:rFonts w:eastAsiaTheme="minorEastAsia"/>
                <w:bCs/>
              </w:rPr>
              <w:t xml:space="preserve">can understand </w:t>
            </w:r>
            <w:r w:rsidRPr="00B176C6">
              <w:rPr>
                <w:rFonts w:eastAsiaTheme="minorEastAsia"/>
                <w:bCs/>
              </w:rPr>
              <w:t>that following its release from the previous S&amp;F cell, the</w:t>
            </w:r>
            <w:r>
              <w:rPr>
                <w:rFonts w:eastAsiaTheme="minorEastAsia"/>
                <w:bCs/>
              </w:rPr>
              <w:t xml:space="preserve"> </w:t>
            </w:r>
            <w:r w:rsidRPr="00B176C6">
              <w:rPr>
                <w:rFonts w:eastAsiaTheme="minorEastAsia"/>
                <w:bCs/>
              </w:rPr>
              <w:t>UE might camp on a cell that is not assigned to serve this particular UE. For instance, the cell might not be operating on the satellite indicated in the MM</w:t>
            </w:r>
            <w:r w:rsidR="000B34A0">
              <w:rPr>
                <w:rFonts w:eastAsiaTheme="minorEastAsia"/>
                <w:bCs/>
              </w:rPr>
              <w:t>E</w:t>
            </w:r>
            <w:r w:rsidRPr="00B176C6">
              <w:rPr>
                <w:rFonts w:eastAsiaTheme="minorEastAsia"/>
                <w:bCs/>
              </w:rPr>
              <w:t xml:space="preserve"> list, and in such a case, there will be no paging activities</w:t>
            </w:r>
            <w:r w:rsidR="000B34A0">
              <w:rPr>
                <w:rFonts w:eastAsiaTheme="minorEastAsia"/>
                <w:bCs/>
              </w:rPr>
              <w:t xml:space="preserve"> for this UE</w:t>
            </w:r>
            <w:r w:rsidRPr="00B176C6">
              <w:rPr>
                <w:rFonts w:eastAsiaTheme="minorEastAsia"/>
                <w:bCs/>
              </w:rPr>
              <w:t xml:space="preserve"> at all.</w:t>
            </w:r>
            <w:r w:rsidR="000B34A0">
              <w:rPr>
                <w:rFonts w:eastAsiaTheme="minorEastAsia"/>
                <w:bCs/>
              </w:rPr>
              <w:t xml:space="preserve"> </w:t>
            </w:r>
            <w:r w:rsidRPr="00B176C6">
              <w:rPr>
                <w:rFonts w:eastAsiaTheme="minorEastAsia"/>
                <w:bCs/>
              </w:rPr>
              <w:t>To carry out certain optimizations, it is likely necessary to involve SA2</w:t>
            </w:r>
            <w:r w:rsidR="000B34A0">
              <w:rPr>
                <w:rFonts w:eastAsiaTheme="minorEastAsia"/>
                <w:bCs/>
              </w:rPr>
              <w:t xml:space="preserve"> </w:t>
            </w:r>
            <w:r w:rsidRPr="00B176C6">
              <w:rPr>
                <w:rFonts w:eastAsiaTheme="minorEastAsia"/>
                <w:bCs/>
              </w:rPr>
              <w:t>and</w:t>
            </w:r>
            <w:r w:rsidR="000B34A0">
              <w:rPr>
                <w:rFonts w:eastAsiaTheme="minorEastAsia"/>
                <w:bCs/>
              </w:rPr>
              <w:t xml:space="preserve"> </w:t>
            </w:r>
            <w:r w:rsidRPr="00B176C6">
              <w:rPr>
                <w:rFonts w:eastAsiaTheme="minorEastAsia"/>
                <w:bCs/>
              </w:rPr>
              <w:t>RAN3</w:t>
            </w:r>
            <w:r w:rsidR="000B34A0">
              <w:rPr>
                <w:rFonts w:eastAsiaTheme="minorEastAsia"/>
                <w:bCs/>
              </w:rPr>
              <w:t xml:space="preserve"> for input</w:t>
            </w:r>
            <w:r w:rsidRPr="00B176C6">
              <w:rPr>
                <w:rFonts w:eastAsiaTheme="minorEastAsia"/>
                <w:bCs/>
              </w:rPr>
              <w:t xml:space="preserve"> before RAN2 </w:t>
            </w:r>
            <w:r w:rsidR="000B34A0">
              <w:rPr>
                <w:rFonts w:eastAsiaTheme="minorEastAsia"/>
                <w:bCs/>
              </w:rPr>
              <w:t xml:space="preserve">considers </w:t>
            </w:r>
            <w:r w:rsidRPr="00B176C6">
              <w:rPr>
                <w:rFonts w:eastAsiaTheme="minorEastAsia"/>
                <w:bCs/>
              </w:rPr>
              <w:t>potential solutions. Given the time limitations in R19 and the existence of other crucial unresolved issues, it is prudent not to introduce any additional new optimizations</w:t>
            </w:r>
            <w:r w:rsidR="000B34A0">
              <w:rPr>
                <w:rFonts w:eastAsiaTheme="minorEastAsia"/>
                <w:bCs/>
              </w:rPr>
              <w:t xml:space="preserve"> for</w:t>
            </w:r>
            <w:r w:rsidRPr="00B176C6">
              <w:rPr>
                <w:rFonts w:eastAsiaTheme="minorEastAsia"/>
                <w:bCs/>
              </w:rPr>
              <w:t xml:space="preserve"> paging.</w:t>
            </w:r>
          </w:p>
        </w:tc>
      </w:tr>
      <w:tr w:rsidR="00B176C6" w14:paraId="456E623F" w14:textId="77777777" w:rsidTr="000A4CEF">
        <w:tc>
          <w:tcPr>
            <w:tcW w:w="1615" w:type="dxa"/>
            <w:vAlign w:val="center"/>
          </w:tcPr>
          <w:p w14:paraId="590EB10C" w14:textId="77777777" w:rsidR="00B176C6" w:rsidRDefault="00B176C6" w:rsidP="00B176C6">
            <w:pPr>
              <w:jc w:val="center"/>
              <w:rPr>
                <w:lang w:eastAsia="sv-SE"/>
              </w:rPr>
            </w:pPr>
          </w:p>
        </w:tc>
        <w:tc>
          <w:tcPr>
            <w:tcW w:w="1170" w:type="dxa"/>
            <w:vAlign w:val="center"/>
          </w:tcPr>
          <w:p w14:paraId="23AAF7C5" w14:textId="77777777" w:rsidR="00B176C6" w:rsidRDefault="00B176C6" w:rsidP="00B176C6">
            <w:pPr>
              <w:jc w:val="center"/>
              <w:rPr>
                <w:lang w:eastAsia="sv-SE"/>
              </w:rPr>
            </w:pPr>
          </w:p>
        </w:tc>
        <w:tc>
          <w:tcPr>
            <w:tcW w:w="6844" w:type="dxa"/>
            <w:vAlign w:val="center"/>
          </w:tcPr>
          <w:p w14:paraId="70F0154F" w14:textId="77777777" w:rsidR="00B176C6" w:rsidRDefault="00B176C6" w:rsidP="00B176C6">
            <w:pPr>
              <w:jc w:val="center"/>
              <w:rPr>
                <w:lang w:eastAsia="sv-SE"/>
              </w:rPr>
            </w:pPr>
          </w:p>
        </w:tc>
      </w:tr>
      <w:tr w:rsidR="00B176C6" w14:paraId="6527A20D" w14:textId="77777777" w:rsidTr="000A4CEF">
        <w:tc>
          <w:tcPr>
            <w:tcW w:w="1615" w:type="dxa"/>
            <w:vAlign w:val="center"/>
          </w:tcPr>
          <w:p w14:paraId="36BBF01E" w14:textId="77777777" w:rsidR="00B176C6" w:rsidRDefault="00B176C6" w:rsidP="00B176C6">
            <w:pPr>
              <w:jc w:val="center"/>
              <w:rPr>
                <w:lang w:eastAsia="sv-SE"/>
              </w:rPr>
            </w:pPr>
          </w:p>
        </w:tc>
        <w:tc>
          <w:tcPr>
            <w:tcW w:w="1170" w:type="dxa"/>
            <w:vAlign w:val="center"/>
          </w:tcPr>
          <w:p w14:paraId="62F77195" w14:textId="77777777" w:rsidR="00B176C6" w:rsidRDefault="00B176C6" w:rsidP="00B176C6">
            <w:pPr>
              <w:jc w:val="center"/>
              <w:rPr>
                <w:lang w:eastAsia="sv-SE"/>
              </w:rPr>
            </w:pPr>
          </w:p>
        </w:tc>
        <w:tc>
          <w:tcPr>
            <w:tcW w:w="6844" w:type="dxa"/>
            <w:vAlign w:val="center"/>
          </w:tcPr>
          <w:p w14:paraId="49CD544B" w14:textId="77777777" w:rsidR="00B176C6" w:rsidRDefault="00B176C6" w:rsidP="00B176C6">
            <w:pPr>
              <w:jc w:val="center"/>
              <w:rPr>
                <w:lang w:eastAsia="sv-SE"/>
              </w:rPr>
            </w:pPr>
          </w:p>
        </w:tc>
      </w:tr>
      <w:tr w:rsidR="00B176C6" w14:paraId="0B3E02FB" w14:textId="77777777" w:rsidTr="000A4CEF">
        <w:tc>
          <w:tcPr>
            <w:tcW w:w="1615" w:type="dxa"/>
            <w:vAlign w:val="center"/>
          </w:tcPr>
          <w:p w14:paraId="3C80C0A3" w14:textId="77777777" w:rsidR="00B176C6" w:rsidRDefault="00B176C6" w:rsidP="00B176C6">
            <w:pPr>
              <w:jc w:val="center"/>
              <w:rPr>
                <w:lang w:eastAsia="sv-SE"/>
              </w:rPr>
            </w:pPr>
          </w:p>
        </w:tc>
        <w:tc>
          <w:tcPr>
            <w:tcW w:w="1170" w:type="dxa"/>
            <w:vAlign w:val="center"/>
          </w:tcPr>
          <w:p w14:paraId="326B06FB" w14:textId="77777777" w:rsidR="00B176C6" w:rsidRDefault="00B176C6" w:rsidP="00B176C6">
            <w:pPr>
              <w:jc w:val="center"/>
              <w:rPr>
                <w:lang w:eastAsia="sv-SE"/>
              </w:rPr>
            </w:pPr>
          </w:p>
        </w:tc>
        <w:tc>
          <w:tcPr>
            <w:tcW w:w="6844" w:type="dxa"/>
            <w:vAlign w:val="center"/>
          </w:tcPr>
          <w:p w14:paraId="4EF795E3" w14:textId="77777777" w:rsidR="00B176C6" w:rsidRDefault="00B176C6" w:rsidP="00B176C6">
            <w:pPr>
              <w:jc w:val="center"/>
              <w:rPr>
                <w:lang w:eastAsia="sv-SE"/>
              </w:rPr>
            </w:pPr>
          </w:p>
        </w:tc>
      </w:tr>
      <w:tr w:rsidR="00B176C6" w14:paraId="65335875" w14:textId="77777777" w:rsidTr="000A4CEF">
        <w:tc>
          <w:tcPr>
            <w:tcW w:w="1615" w:type="dxa"/>
            <w:vAlign w:val="center"/>
          </w:tcPr>
          <w:p w14:paraId="6504FEAB" w14:textId="77777777" w:rsidR="00B176C6" w:rsidRDefault="00B176C6" w:rsidP="00B176C6">
            <w:pPr>
              <w:jc w:val="center"/>
              <w:rPr>
                <w:lang w:eastAsia="sv-SE"/>
              </w:rPr>
            </w:pPr>
          </w:p>
        </w:tc>
        <w:tc>
          <w:tcPr>
            <w:tcW w:w="1170" w:type="dxa"/>
            <w:vAlign w:val="center"/>
          </w:tcPr>
          <w:p w14:paraId="0BAADBC3" w14:textId="77777777" w:rsidR="00B176C6" w:rsidRDefault="00B176C6" w:rsidP="00B176C6">
            <w:pPr>
              <w:jc w:val="center"/>
              <w:rPr>
                <w:lang w:eastAsia="sv-SE"/>
              </w:rPr>
            </w:pPr>
          </w:p>
        </w:tc>
        <w:tc>
          <w:tcPr>
            <w:tcW w:w="6844" w:type="dxa"/>
            <w:vAlign w:val="center"/>
          </w:tcPr>
          <w:p w14:paraId="34BD820F" w14:textId="77777777" w:rsidR="00B176C6" w:rsidRDefault="00B176C6" w:rsidP="00B176C6">
            <w:pPr>
              <w:jc w:val="center"/>
              <w:rPr>
                <w:lang w:eastAsia="sv-SE"/>
              </w:rPr>
            </w:pPr>
          </w:p>
        </w:tc>
      </w:tr>
    </w:tbl>
    <w:p w14:paraId="7DD566A1" w14:textId="77777777" w:rsidR="00C06861" w:rsidRDefault="00C06861" w:rsidP="00C06861">
      <w:pPr>
        <w:rPr>
          <w:lang w:eastAsia="sv-SE"/>
        </w:rPr>
      </w:pPr>
    </w:p>
    <w:p w14:paraId="07755332" w14:textId="5373ED33" w:rsidR="00BE1707" w:rsidRDefault="00BE1707" w:rsidP="00BE1707">
      <w:pPr>
        <w:pStyle w:val="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3"/>
        <w:numPr>
          <w:ilvl w:val="2"/>
          <w:numId w:val="8"/>
        </w:numPr>
        <w:textAlignment w:val="auto"/>
      </w:pPr>
      <w:r>
        <w:t xml:space="preserve">PWS support for NB-IoT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a9"/>
        <w:numPr>
          <w:ilvl w:val="0"/>
          <w:numId w:val="9"/>
        </w:numPr>
        <w:tabs>
          <w:tab w:val="left" w:pos="992"/>
        </w:tabs>
        <w:rPr>
          <w:rFonts w:eastAsiaTheme="minorEastAsia"/>
          <w:b/>
          <w:bCs/>
        </w:rPr>
      </w:pPr>
      <w:r w:rsidRPr="00BE1707">
        <w:rPr>
          <w:rFonts w:eastAsiaTheme="minorEastAsia"/>
          <w:b/>
          <w:bCs/>
        </w:rPr>
        <w:t>We will extend the existing ETWS/CMAS notification RRC procedures for eMTC to NB-IoT.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BE1707" w14:paraId="48E3734A" w14:textId="77777777" w:rsidTr="000A4CEF">
        <w:tc>
          <w:tcPr>
            <w:tcW w:w="1615" w:type="dxa"/>
            <w:shd w:val="clear" w:color="auto" w:fill="E7E6E6" w:themeFill="background2"/>
            <w:vAlign w:val="center"/>
          </w:tcPr>
          <w:p w14:paraId="3E874AFA" w14:textId="77777777" w:rsidR="00BE1707" w:rsidRPr="00723BCA" w:rsidRDefault="00BE1707" w:rsidP="000A4CEF">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0A4CEF">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0A4CEF">
            <w:pPr>
              <w:jc w:val="center"/>
              <w:rPr>
                <w:b/>
                <w:bCs/>
                <w:lang w:eastAsia="sv-SE"/>
              </w:rPr>
            </w:pPr>
            <w:r w:rsidRPr="00723BCA">
              <w:rPr>
                <w:b/>
                <w:bCs/>
                <w:lang w:eastAsia="sv-SE"/>
              </w:rPr>
              <w:t>Other comments</w:t>
            </w:r>
          </w:p>
        </w:tc>
      </w:tr>
      <w:tr w:rsidR="00BE1707" w14:paraId="20D0E328" w14:textId="77777777" w:rsidTr="000A4CEF">
        <w:tc>
          <w:tcPr>
            <w:tcW w:w="1615" w:type="dxa"/>
            <w:vAlign w:val="center"/>
          </w:tcPr>
          <w:p w14:paraId="58CAC0F0" w14:textId="616F55F0" w:rsidR="00BE1707" w:rsidRPr="006C3395" w:rsidRDefault="006160FF" w:rsidP="000A4CEF">
            <w:pPr>
              <w:jc w:val="center"/>
              <w:rPr>
                <w:rFonts w:eastAsiaTheme="minorEastAsia"/>
              </w:rPr>
            </w:pPr>
            <w:r w:rsidRPr="006160FF">
              <w:rPr>
                <w:rFonts w:eastAsiaTheme="minorEastAsia"/>
              </w:rPr>
              <w:t>Huawei, HiSilicon</w:t>
            </w:r>
          </w:p>
        </w:tc>
        <w:tc>
          <w:tcPr>
            <w:tcW w:w="1170" w:type="dxa"/>
            <w:vAlign w:val="center"/>
          </w:tcPr>
          <w:p w14:paraId="755895F8" w14:textId="77777777" w:rsidR="00BE1707" w:rsidRPr="00E70F0B" w:rsidRDefault="00BE1707" w:rsidP="000A4CEF">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0A4CEF">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0416F2" w14:paraId="3F4B6C20" w14:textId="77777777" w:rsidTr="000A4CEF">
        <w:tc>
          <w:tcPr>
            <w:tcW w:w="1615" w:type="dxa"/>
            <w:vAlign w:val="center"/>
          </w:tcPr>
          <w:p w14:paraId="08A73620" w14:textId="646D5A90" w:rsidR="000416F2" w:rsidRDefault="000416F2" w:rsidP="000416F2">
            <w:pPr>
              <w:jc w:val="center"/>
              <w:rPr>
                <w:lang w:eastAsia="sv-SE"/>
              </w:rPr>
            </w:pPr>
            <w:r w:rsidRPr="008365BB">
              <w:rPr>
                <w:rFonts w:eastAsiaTheme="minorEastAsia" w:cs="Arial"/>
              </w:rPr>
              <w:t>vivo</w:t>
            </w:r>
          </w:p>
        </w:tc>
        <w:tc>
          <w:tcPr>
            <w:tcW w:w="1170" w:type="dxa"/>
            <w:vAlign w:val="center"/>
          </w:tcPr>
          <w:p w14:paraId="11D40CC5" w14:textId="52383D73" w:rsidR="000416F2" w:rsidRDefault="000416F2" w:rsidP="000416F2">
            <w:pPr>
              <w:jc w:val="center"/>
              <w:rPr>
                <w:lang w:eastAsia="sv-SE"/>
              </w:rPr>
            </w:pPr>
            <w:r w:rsidRPr="008365BB">
              <w:rPr>
                <w:rFonts w:cs="Arial"/>
                <w:lang w:eastAsia="sv-SE"/>
              </w:rPr>
              <w:t>Yes</w:t>
            </w:r>
          </w:p>
        </w:tc>
        <w:tc>
          <w:tcPr>
            <w:tcW w:w="6844" w:type="dxa"/>
            <w:vAlign w:val="center"/>
          </w:tcPr>
          <w:p w14:paraId="529A3746" w14:textId="5E9DFC2C" w:rsidR="000416F2" w:rsidRDefault="000416F2" w:rsidP="000416F2">
            <w:pPr>
              <w:rPr>
                <w:rFonts w:cs="Arial"/>
                <w:lang w:eastAsia="sv-SE"/>
              </w:rPr>
            </w:pPr>
            <w:r>
              <w:rPr>
                <w:rFonts w:cs="Arial"/>
                <w:lang w:eastAsia="sv-SE"/>
              </w:rPr>
              <w:t>Enabling UE to skip the SIB1-NB acquisition before acquiring the PWS is beneficial</w:t>
            </w:r>
            <w:r>
              <w:rPr>
                <w:rFonts w:cs="Arial"/>
                <w:lang w:eastAsia="sv-SE"/>
              </w:rPr>
              <w:t xml:space="preserve"> and feasible</w:t>
            </w:r>
            <w:r>
              <w:rPr>
                <w:rFonts w:cs="Arial"/>
                <w:lang w:eastAsia="sv-SE"/>
              </w:rPr>
              <w:t>.</w:t>
            </w:r>
            <w:r>
              <w:rPr>
                <w:rFonts w:cs="Arial"/>
                <w:lang w:eastAsia="sv-SE"/>
              </w:rPr>
              <w:t>Specificall</w:t>
            </w:r>
            <w:r>
              <w:rPr>
                <w:rFonts w:cs="Arial"/>
                <w:lang w:eastAsia="sv-SE"/>
              </w:rPr>
              <w:t xml:space="preserve">, this can be enabled via the implementation just like what NW implemented for SIB31, i.e., NW provide the </w:t>
            </w:r>
            <w:r w:rsidRPr="001E1134">
              <w:rPr>
                <w:rFonts w:cs="Arial"/>
                <w:lang w:eastAsia="sv-SE"/>
              </w:rPr>
              <w:t>PWS scheduling information within SIB1-NB even though there is no PWS notification</w:t>
            </w:r>
            <w:r>
              <w:rPr>
                <w:rFonts w:cs="Arial"/>
                <w:lang w:eastAsia="sv-SE"/>
              </w:rPr>
              <w:t>.</w:t>
            </w:r>
          </w:p>
          <w:p w14:paraId="6DE018A5" w14:textId="576FE2D5" w:rsidR="000416F2" w:rsidRDefault="000416F2" w:rsidP="000416F2">
            <w:pPr>
              <w:rPr>
                <w:rFonts w:cs="Arial"/>
                <w:lang w:eastAsia="sv-SE"/>
              </w:rPr>
            </w:pPr>
            <w:r w:rsidRPr="000416F2">
              <w:rPr>
                <w:rFonts w:cs="Arial"/>
                <w:lang w:eastAsia="sv-SE"/>
              </w:rPr>
              <w:t xml:space="preserve">Allowing the User Equipment to bypass the acquisition of </w:t>
            </w:r>
            <w:r>
              <w:rPr>
                <w:rFonts w:cs="Arial"/>
                <w:lang w:eastAsia="sv-SE"/>
              </w:rPr>
              <w:t>SIB1</w:t>
            </w:r>
            <w:r w:rsidR="00954D91">
              <w:rPr>
                <w:rFonts w:cs="Arial"/>
                <w:lang w:eastAsia="sv-SE"/>
              </w:rPr>
              <w:t>-NB</w:t>
            </w:r>
            <w:r w:rsidRPr="000416F2">
              <w:rPr>
                <w:rFonts w:cs="Arial"/>
                <w:lang w:eastAsia="sv-SE"/>
              </w:rPr>
              <w:t xml:space="preserve"> prior to obtaining the PWS information is both advantageous and practicable. Specifically, this functionality can be achieved through an implementation approach similar to what the </w:t>
            </w:r>
            <w:r w:rsidR="00FA0CAE">
              <w:rPr>
                <w:rFonts w:cs="Arial"/>
                <w:lang w:eastAsia="sv-SE"/>
              </w:rPr>
              <w:t>network</w:t>
            </w:r>
            <w:r w:rsidRPr="000416F2">
              <w:rPr>
                <w:rFonts w:cs="Arial"/>
                <w:lang w:eastAsia="sv-SE"/>
              </w:rPr>
              <w:t xml:space="preserve"> has done for SIB31. That is, the </w:t>
            </w:r>
            <w:r>
              <w:rPr>
                <w:rFonts w:cs="Arial"/>
                <w:lang w:eastAsia="sv-SE"/>
              </w:rPr>
              <w:t>n</w:t>
            </w:r>
            <w:r w:rsidRPr="000416F2">
              <w:rPr>
                <w:rFonts w:cs="Arial"/>
                <w:lang w:eastAsia="sv-SE"/>
              </w:rPr>
              <w:t>etwork should furnish the PWS scheduling information within SIB1-NB, even in the absence of an actual PWS notification.</w:t>
            </w:r>
          </w:p>
          <w:tbl>
            <w:tblPr>
              <w:tblStyle w:val="ac"/>
              <w:tblW w:w="0" w:type="auto"/>
              <w:tblLook w:val="04A0" w:firstRow="1" w:lastRow="0" w:firstColumn="1" w:lastColumn="0" w:noHBand="0" w:noVBand="1"/>
            </w:tblPr>
            <w:tblGrid>
              <w:gridCol w:w="6618"/>
            </w:tblGrid>
            <w:tr w:rsidR="000416F2" w14:paraId="2817D3A5" w14:textId="77777777" w:rsidTr="0005277D">
              <w:tc>
                <w:tcPr>
                  <w:tcW w:w="6618" w:type="dxa"/>
                </w:tcPr>
                <w:p w14:paraId="014751C0" w14:textId="77777777" w:rsidR="000416F2" w:rsidRDefault="000416F2" w:rsidP="000416F2">
                  <w:pPr>
                    <w:rPr>
                      <w:rFonts w:cs="Arial"/>
                      <w:lang w:eastAsia="sv-SE"/>
                    </w:rPr>
                  </w:pPr>
                  <w:r w:rsidRPr="00FA2A44">
                    <w:rPr>
                      <w:rFonts w:cs="Arial"/>
                      <w:lang w:eastAsia="sv-SE"/>
                    </w:rPr>
                    <w:t>NOTE 3:</w:t>
                  </w:r>
                  <w:r w:rsidRPr="00FA2A44">
                    <w:rPr>
                      <w:rFonts w:cs="Arial"/>
                      <w:lang w:eastAsia="sv-SE"/>
                    </w:rPr>
                    <w:tab/>
                    <w:t>When acquiring SIB31(-NB) in RRC_CONNECTED, UE may assume that the scheduling is unchanged.</w:t>
                  </w:r>
                </w:p>
              </w:tc>
            </w:tr>
          </w:tbl>
          <w:p w14:paraId="0EFA9C50" w14:textId="77777777" w:rsidR="000416F2" w:rsidRDefault="000416F2" w:rsidP="000416F2">
            <w:pPr>
              <w:jc w:val="center"/>
              <w:rPr>
                <w:lang w:eastAsia="sv-SE"/>
              </w:rPr>
            </w:pPr>
          </w:p>
        </w:tc>
      </w:tr>
      <w:tr w:rsidR="000416F2" w14:paraId="48055E1D" w14:textId="77777777" w:rsidTr="000A4CEF">
        <w:tc>
          <w:tcPr>
            <w:tcW w:w="1615" w:type="dxa"/>
            <w:vAlign w:val="center"/>
          </w:tcPr>
          <w:p w14:paraId="4B7FD0E8" w14:textId="77777777" w:rsidR="000416F2" w:rsidRDefault="000416F2" w:rsidP="000416F2">
            <w:pPr>
              <w:jc w:val="center"/>
              <w:rPr>
                <w:lang w:eastAsia="sv-SE"/>
              </w:rPr>
            </w:pPr>
          </w:p>
        </w:tc>
        <w:tc>
          <w:tcPr>
            <w:tcW w:w="1170" w:type="dxa"/>
            <w:vAlign w:val="center"/>
          </w:tcPr>
          <w:p w14:paraId="017E207D" w14:textId="77777777" w:rsidR="000416F2" w:rsidRDefault="000416F2" w:rsidP="000416F2">
            <w:pPr>
              <w:jc w:val="center"/>
              <w:rPr>
                <w:lang w:eastAsia="sv-SE"/>
              </w:rPr>
            </w:pPr>
          </w:p>
        </w:tc>
        <w:tc>
          <w:tcPr>
            <w:tcW w:w="6844" w:type="dxa"/>
            <w:vAlign w:val="center"/>
          </w:tcPr>
          <w:p w14:paraId="5EB10478" w14:textId="77777777" w:rsidR="000416F2" w:rsidRDefault="000416F2" w:rsidP="000416F2">
            <w:pPr>
              <w:jc w:val="center"/>
              <w:rPr>
                <w:lang w:eastAsia="sv-SE"/>
              </w:rPr>
            </w:pPr>
          </w:p>
        </w:tc>
      </w:tr>
      <w:tr w:rsidR="000416F2" w14:paraId="78950C2F" w14:textId="77777777" w:rsidTr="000A4CEF">
        <w:tc>
          <w:tcPr>
            <w:tcW w:w="1615" w:type="dxa"/>
            <w:vAlign w:val="center"/>
          </w:tcPr>
          <w:p w14:paraId="10F860C5" w14:textId="77777777" w:rsidR="000416F2" w:rsidRDefault="000416F2" w:rsidP="000416F2">
            <w:pPr>
              <w:jc w:val="center"/>
              <w:rPr>
                <w:lang w:eastAsia="sv-SE"/>
              </w:rPr>
            </w:pPr>
          </w:p>
        </w:tc>
        <w:tc>
          <w:tcPr>
            <w:tcW w:w="1170" w:type="dxa"/>
            <w:vAlign w:val="center"/>
          </w:tcPr>
          <w:p w14:paraId="23A51E10" w14:textId="77777777" w:rsidR="000416F2" w:rsidRDefault="000416F2" w:rsidP="000416F2">
            <w:pPr>
              <w:jc w:val="center"/>
              <w:rPr>
                <w:lang w:eastAsia="sv-SE"/>
              </w:rPr>
            </w:pPr>
          </w:p>
        </w:tc>
        <w:tc>
          <w:tcPr>
            <w:tcW w:w="6844" w:type="dxa"/>
            <w:vAlign w:val="center"/>
          </w:tcPr>
          <w:p w14:paraId="107F2402" w14:textId="77777777" w:rsidR="000416F2" w:rsidRDefault="000416F2" w:rsidP="000416F2">
            <w:pPr>
              <w:jc w:val="center"/>
              <w:rPr>
                <w:lang w:eastAsia="sv-SE"/>
              </w:rPr>
            </w:pPr>
          </w:p>
        </w:tc>
      </w:tr>
      <w:tr w:rsidR="000416F2" w14:paraId="36B71E8F" w14:textId="77777777" w:rsidTr="000A4CEF">
        <w:tc>
          <w:tcPr>
            <w:tcW w:w="1615" w:type="dxa"/>
            <w:vAlign w:val="center"/>
          </w:tcPr>
          <w:p w14:paraId="09014E67" w14:textId="77777777" w:rsidR="000416F2" w:rsidRDefault="000416F2" w:rsidP="000416F2">
            <w:pPr>
              <w:jc w:val="center"/>
              <w:rPr>
                <w:lang w:eastAsia="sv-SE"/>
              </w:rPr>
            </w:pPr>
          </w:p>
        </w:tc>
        <w:tc>
          <w:tcPr>
            <w:tcW w:w="1170" w:type="dxa"/>
            <w:vAlign w:val="center"/>
          </w:tcPr>
          <w:p w14:paraId="12298B7B" w14:textId="77777777" w:rsidR="000416F2" w:rsidRDefault="000416F2" w:rsidP="000416F2">
            <w:pPr>
              <w:jc w:val="center"/>
              <w:rPr>
                <w:lang w:eastAsia="sv-SE"/>
              </w:rPr>
            </w:pPr>
          </w:p>
        </w:tc>
        <w:tc>
          <w:tcPr>
            <w:tcW w:w="6844" w:type="dxa"/>
            <w:vAlign w:val="center"/>
          </w:tcPr>
          <w:p w14:paraId="5ED89ACA" w14:textId="77777777" w:rsidR="000416F2" w:rsidRDefault="000416F2" w:rsidP="000416F2">
            <w:pPr>
              <w:jc w:val="center"/>
              <w:rPr>
                <w:lang w:eastAsia="sv-SE"/>
              </w:rPr>
            </w:pPr>
          </w:p>
        </w:tc>
      </w:tr>
      <w:tr w:rsidR="000416F2" w14:paraId="2B2D0CEA" w14:textId="77777777" w:rsidTr="000A4CEF">
        <w:tc>
          <w:tcPr>
            <w:tcW w:w="1615" w:type="dxa"/>
            <w:vAlign w:val="center"/>
          </w:tcPr>
          <w:p w14:paraId="2A1C325C" w14:textId="77777777" w:rsidR="000416F2" w:rsidRDefault="000416F2" w:rsidP="000416F2">
            <w:pPr>
              <w:jc w:val="center"/>
              <w:rPr>
                <w:lang w:eastAsia="sv-SE"/>
              </w:rPr>
            </w:pPr>
          </w:p>
        </w:tc>
        <w:tc>
          <w:tcPr>
            <w:tcW w:w="1170" w:type="dxa"/>
            <w:vAlign w:val="center"/>
          </w:tcPr>
          <w:p w14:paraId="16C4C82B" w14:textId="77777777" w:rsidR="000416F2" w:rsidRDefault="000416F2" w:rsidP="000416F2">
            <w:pPr>
              <w:jc w:val="center"/>
              <w:rPr>
                <w:lang w:eastAsia="sv-SE"/>
              </w:rPr>
            </w:pPr>
          </w:p>
        </w:tc>
        <w:tc>
          <w:tcPr>
            <w:tcW w:w="6844" w:type="dxa"/>
            <w:vAlign w:val="center"/>
          </w:tcPr>
          <w:p w14:paraId="163FDDCF" w14:textId="77777777" w:rsidR="000416F2" w:rsidRDefault="000416F2" w:rsidP="000416F2">
            <w:pPr>
              <w:jc w:val="center"/>
              <w:rPr>
                <w:lang w:eastAsia="sv-SE"/>
              </w:rPr>
            </w:pP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681122" w14:paraId="15DFC8AA" w14:textId="77777777" w:rsidTr="000A4CEF">
        <w:tc>
          <w:tcPr>
            <w:tcW w:w="1615" w:type="dxa"/>
            <w:shd w:val="clear" w:color="auto" w:fill="E7E6E6" w:themeFill="background2"/>
            <w:vAlign w:val="center"/>
          </w:tcPr>
          <w:p w14:paraId="2A110232" w14:textId="77777777" w:rsidR="00681122" w:rsidRPr="00723BCA" w:rsidRDefault="00681122" w:rsidP="000A4CEF">
            <w:pPr>
              <w:jc w:val="center"/>
              <w:rPr>
                <w:b/>
                <w:bCs/>
                <w:lang w:eastAsia="sv-SE"/>
              </w:rPr>
            </w:pPr>
            <w:r w:rsidRPr="00723BCA">
              <w:rPr>
                <w:b/>
                <w:bCs/>
                <w:lang w:eastAsia="sv-SE"/>
              </w:rPr>
              <w:t>Company</w:t>
            </w:r>
          </w:p>
        </w:tc>
        <w:tc>
          <w:tcPr>
            <w:tcW w:w="1170" w:type="dxa"/>
            <w:shd w:val="clear" w:color="auto" w:fill="E7E6E6" w:themeFill="background2"/>
            <w:vAlign w:val="center"/>
          </w:tcPr>
          <w:p w14:paraId="698DFAB3" w14:textId="77777777" w:rsidR="00681122" w:rsidRPr="00E70F0B" w:rsidRDefault="00681122" w:rsidP="000A4CEF">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0A4CEF">
            <w:pPr>
              <w:jc w:val="center"/>
              <w:rPr>
                <w:b/>
                <w:bCs/>
                <w:lang w:eastAsia="sv-SE"/>
              </w:rPr>
            </w:pPr>
            <w:r w:rsidRPr="00723BCA">
              <w:rPr>
                <w:b/>
                <w:bCs/>
                <w:lang w:eastAsia="sv-SE"/>
              </w:rPr>
              <w:t>Other comments</w:t>
            </w:r>
          </w:p>
        </w:tc>
      </w:tr>
      <w:tr w:rsidR="00681122" w14:paraId="09A32A50" w14:textId="77777777" w:rsidTr="000A4CEF">
        <w:tc>
          <w:tcPr>
            <w:tcW w:w="1615" w:type="dxa"/>
            <w:vAlign w:val="center"/>
          </w:tcPr>
          <w:p w14:paraId="4521EE8F" w14:textId="5D4FEAC9" w:rsidR="00681122" w:rsidRPr="006C3395" w:rsidRDefault="006160FF" w:rsidP="000A4CEF">
            <w:pPr>
              <w:jc w:val="center"/>
              <w:rPr>
                <w:rFonts w:eastAsiaTheme="minorEastAsia"/>
              </w:rPr>
            </w:pPr>
            <w:r w:rsidRPr="006160FF">
              <w:rPr>
                <w:rFonts w:eastAsiaTheme="minorEastAsia"/>
              </w:rPr>
              <w:t>Huawei, HiSilicon</w:t>
            </w:r>
          </w:p>
        </w:tc>
        <w:tc>
          <w:tcPr>
            <w:tcW w:w="1170" w:type="dxa"/>
            <w:vAlign w:val="center"/>
          </w:tcPr>
          <w:p w14:paraId="41C9C4C2" w14:textId="77777777" w:rsidR="00681122" w:rsidRPr="00E70F0B" w:rsidRDefault="00681122" w:rsidP="000A4CEF">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0A4CEF">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r>
              <w:rPr>
                <w:rFonts w:eastAsiaTheme="minorEastAsia"/>
                <w:bCs/>
              </w:rPr>
              <w:t>. So</w:t>
            </w:r>
            <w:r w:rsidR="006160FF">
              <w:rPr>
                <w:rFonts w:eastAsiaTheme="minorEastAsia"/>
                <w:bCs/>
              </w:rPr>
              <w:t>,</w:t>
            </w:r>
            <w:r>
              <w:rPr>
                <w:rFonts w:eastAsiaTheme="minorEastAsia"/>
                <w:bCs/>
              </w:rPr>
              <w:t xml:space="preserve"> it is better to allow UE to keep the </w:t>
            </w:r>
            <w:r>
              <w:rPr>
                <w:rFonts w:eastAsiaTheme="minorEastAsia"/>
                <w:bCs/>
              </w:rPr>
              <w:lastRenderedPageBreak/>
              <w:t>segments from the source cell if the source cell and the target cell belongs to the same PWS area.</w:t>
            </w:r>
          </w:p>
        </w:tc>
      </w:tr>
      <w:tr w:rsidR="00CF0E7A" w14:paraId="51CF1FD1" w14:textId="77777777" w:rsidTr="000A4CEF">
        <w:tc>
          <w:tcPr>
            <w:tcW w:w="1615" w:type="dxa"/>
            <w:vAlign w:val="center"/>
          </w:tcPr>
          <w:p w14:paraId="539AE38D" w14:textId="39E9845A" w:rsidR="00CF0E7A" w:rsidRDefault="00CF0E7A" w:rsidP="00CF0E7A">
            <w:pPr>
              <w:jc w:val="center"/>
              <w:rPr>
                <w:lang w:eastAsia="sv-SE"/>
              </w:rPr>
            </w:pPr>
            <w:r w:rsidRPr="001E1134">
              <w:rPr>
                <w:rFonts w:cs="Arial"/>
                <w:lang w:eastAsia="sv-SE"/>
              </w:rPr>
              <w:lastRenderedPageBreak/>
              <w:t>vivo</w:t>
            </w:r>
          </w:p>
        </w:tc>
        <w:tc>
          <w:tcPr>
            <w:tcW w:w="1170" w:type="dxa"/>
            <w:vAlign w:val="center"/>
          </w:tcPr>
          <w:p w14:paraId="781883AB" w14:textId="4E873DF2" w:rsidR="00CF0E7A" w:rsidRDefault="00CF0E7A" w:rsidP="00CF0E7A">
            <w:pPr>
              <w:jc w:val="center"/>
              <w:rPr>
                <w:lang w:eastAsia="sv-SE"/>
              </w:rPr>
            </w:pPr>
            <w:r w:rsidRPr="001E1134">
              <w:rPr>
                <w:rFonts w:cs="Arial"/>
                <w:lang w:eastAsia="sv-SE"/>
              </w:rPr>
              <w:t>N</w:t>
            </w:r>
            <w:r w:rsidRPr="001E1134">
              <w:rPr>
                <w:rFonts w:eastAsiaTheme="minorEastAsia" w:cs="Arial"/>
              </w:rPr>
              <w:t>o</w:t>
            </w:r>
          </w:p>
        </w:tc>
        <w:tc>
          <w:tcPr>
            <w:tcW w:w="6844" w:type="dxa"/>
            <w:vAlign w:val="center"/>
          </w:tcPr>
          <w:p w14:paraId="5F802317" w14:textId="522E356F" w:rsidR="00731AF5" w:rsidRPr="009B23C6" w:rsidRDefault="00731AF5" w:rsidP="009B23C6">
            <w:pPr>
              <w:shd w:val="clear" w:color="auto" w:fill="FFFFFF"/>
              <w:overflowPunct/>
              <w:autoSpaceDE/>
              <w:autoSpaceDN/>
              <w:adjustRightInd/>
              <w:spacing w:after="0"/>
              <w:jc w:val="left"/>
              <w:textAlignment w:val="auto"/>
              <w:rPr>
                <w:rFonts w:eastAsiaTheme="minorEastAsia" w:hint="eastAsia"/>
                <w:bCs/>
              </w:rPr>
            </w:pPr>
            <w:r w:rsidRPr="00731AF5">
              <w:rPr>
                <w:rFonts w:eastAsiaTheme="minorEastAsia"/>
                <w:bCs/>
              </w:rPr>
              <w:t xml:space="preserve">Allowing the UE to receive and </w:t>
            </w:r>
            <w:r w:rsidRPr="00CF0E7A">
              <w:rPr>
                <w:rFonts w:eastAsiaTheme="minorEastAsia"/>
                <w:bCs/>
              </w:rPr>
              <w:t>assemble</w:t>
            </w:r>
            <w:r w:rsidRPr="00731AF5">
              <w:rPr>
                <w:rFonts w:eastAsiaTheme="minorEastAsia"/>
                <w:bCs/>
              </w:rPr>
              <w:t xml:space="preserve"> PWS segments from different cells could very likely </w:t>
            </w:r>
            <w:r w:rsidRPr="00CF0E7A">
              <w:rPr>
                <w:rFonts w:eastAsiaTheme="minorEastAsia"/>
                <w:bCs/>
              </w:rPr>
              <w:t>entail the involvement of other working groups</w:t>
            </w:r>
            <w:r w:rsidRPr="00731AF5">
              <w:rPr>
                <w:rFonts w:eastAsiaTheme="minorEastAsia"/>
                <w:bCs/>
              </w:rPr>
              <w:t xml:space="preserve">. In particular, coordination among eNBs is of utmost importance. Such coordination is indispensable for ensuring that there is a uniform and unvarying association between the segment ID and the content of the PWS message. </w:t>
            </w:r>
            <w:r>
              <w:rPr>
                <w:rFonts w:eastAsiaTheme="minorEastAsia"/>
                <w:bCs/>
              </w:rPr>
              <w:t xml:space="preserve">We think </w:t>
            </w:r>
            <w:r w:rsidRPr="00731AF5">
              <w:rPr>
                <w:rFonts w:eastAsiaTheme="minorEastAsia"/>
                <w:bCs/>
              </w:rPr>
              <w:t>this aspect be first verified and discussed with RAN3.</w:t>
            </w:r>
            <w:r w:rsidR="00BD0D81">
              <w:rPr>
                <w:rFonts w:eastAsiaTheme="minorEastAsia"/>
                <w:bCs/>
              </w:rPr>
              <w:t xml:space="preserve"> </w:t>
            </w:r>
            <w:r w:rsidR="008E1F21" w:rsidRPr="008E1F21">
              <w:rPr>
                <w:rFonts w:eastAsiaTheme="minorEastAsia"/>
                <w:bCs/>
              </w:rPr>
              <w:t>Given the time limitations in R19</w:t>
            </w:r>
            <w:r w:rsidR="008E1F21">
              <w:rPr>
                <w:rFonts w:eastAsiaTheme="minorEastAsia"/>
                <w:bCs/>
              </w:rPr>
              <w:t>, w</w:t>
            </w:r>
            <w:bookmarkStart w:id="2" w:name="_GoBack"/>
            <w:bookmarkEnd w:id="2"/>
            <w:r w:rsidRPr="00731AF5">
              <w:rPr>
                <w:rFonts w:eastAsiaTheme="minorEastAsia"/>
                <w:bCs/>
              </w:rPr>
              <w:t xml:space="preserve">e propose that we do not </w:t>
            </w:r>
            <w:r w:rsidR="009B23C6">
              <w:rPr>
                <w:rFonts w:eastAsiaTheme="minorEastAsia"/>
                <w:bCs/>
              </w:rPr>
              <w:t xml:space="preserve">consider </w:t>
            </w:r>
            <w:r w:rsidRPr="00731AF5">
              <w:rPr>
                <w:rFonts w:eastAsiaTheme="minorEastAsia"/>
                <w:bCs/>
              </w:rPr>
              <w:t>this optimization at the current stage.</w:t>
            </w:r>
          </w:p>
        </w:tc>
      </w:tr>
      <w:tr w:rsidR="00CF0E7A" w14:paraId="47E06779" w14:textId="77777777" w:rsidTr="000A4CEF">
        <w:tc>
          <w:tcPr>
            <w:tcW w:w="1615" w:type="dxa"/>
            <w:vAlign w:val="center"/>
          </w:tcPr>
          <w:p w14:paraId="12047570" w14:textId="77777777" w:rsidR="00CF0E7A" w:rsidRDefault="00CF0E7A" w:rsidP="00CF0E7A">
            <w:pPr>
              <w:jc w:val="center"/>
              <w:rPr>
                <w:lang w:eastAsia="sv-SE"/>
              </w:rPr>
            </w:pPr>
          </w:p>
        </w:tc>
        <w:tc>
          <w:tcPr>
            <w:tcW w:w="1170" w:type="dxa"/>
            <w:vAlign w:val="center"/>
          </w:tcPr>
          <w:p w14:paraId="5019FB5D" w14:textId="77777777" w:rsidR="00CF0E7A" w:rsidRDefault="00CF0E7A" w:rsidP="00CF0E7A">
            <w:pPr>
              <w:jc w:val="center"/>
              <w:rPr>
                <w:lang w:eastAsia="sv-SE"/>
              </w:rPr>
            </w:pPr>
          </w:p>
        </w:tc>
        <w:tc>
          <w:tcPr>
            <w:tcW w:w="6844" w:type="dxa"/>
            <w:vAlign w:val="center"/>
          </w:tcPr>
          <w:p w14:paraId="0FCD0909" w14:textId="77777777" w:rsidR="00CF0E7A" w:rsidRDefault="00CF0E7A" w:rsidP="00CF0E7A">
            <w:pPr>
              <w:jc w:val="center"/>
              <w:rPr>
                <w:lang w:eastAsia="sv-SE"/>
              </w:rPr>
            </w:pPr>
          </w:p>
        </w:tc>
      </w:tr>
      <w:tr w:rsidR="00CF0E7A" w14:paraId="10EEDDA5" w14:textId="77777777" w:rsidTr="000A4CEF">
        <w:tc>
          <w:tcPr>
            <w:tcW w:w="1615" w:type="dxa"/>
            <w:vAlign w:val="center"/>
          </w:tcPr>
          <w:p w14:paraId="06EE788F" w14:textId="77777777" w:rsidR="00CF0E7A" w:rsidRDefault="00CF0E7A" w:rsidP="00CF0E7A">
            <w:pPr>
              <w:jc w:val="center"/>
              <w:rPr>
                <w:lang w:eastAsia="sv-SE"/>
              </w:rPr>
            </w:pPr>
          </w:p>
        </w:tc>
        <w:tc>
          <w:tcPr>
            <w:tcW w:w="1170" w:type="dxa"/>
            <w:vAlign w:val="center"/>
          </w:tcPr>
          <w:p w14:paraId="0593B323" w14:textId="77777777" w:rsidR="00CF0E7A" w:rsidRDefault="00CF0E7A" w:rsidP="00CF0E7A">
            <w:pPr>
              <w:jc w:val="center"/>
              <w:rPr>
                <w:lang w:eastAsia="sv-SE"/>
              </w:rPr>
            </w:pPr>
          </w:p>
        </w:tc>
        <w:tc>
          <w:tcPr>
            <w:tcW w:w="6844" w:type="dxa"/>
            <w:vAlign w:val="center"/>
          </w:tcPr>
          <w:p w14:paraId="0E4BE723" w14:textId="77777777" w:rsidR="00CF0E7A" w:rsidRDefault="00CF0E7A" w:rsidP="00CF0E7A">
            <w:pPr>
              <w:jc w:val="center"/>
              <w:rPr>
                <w:lang w:eastAsia="sv-SE"/>
              </w:rPr>
            </w:pPr>
          </w:p>
        </w:tc>
      </w:tr>
      <w:tr w:rsidR="00CF0E7A" w14:paraId="0CBAA6EB" w14:textId="77777777" w:rsidTr="000A4CEF">
        <w:tc>
          <w:tcPr>
            <w:tcW w:w="1615" w:type="dxa"/>
            <w:vAlign w:val="center"/>
          </w:tcPr>
          <w:p w14:paraId="36B9B1B3" w14:textId="77777777" w:rsidR="00CF0E7A" w:rsidRDefault="00CF0E7A" w:rsidP="00CF0E7A">
            <w:pPr>
              <w:jc w:val="center"/>
              <w:rPr>
                <w:lang w:eastAsia="sv-SE"/>
              </w:rPr>
            </w:pPr>
          </w:p>
        </w:tc>
        <w:tc>
          <w:tcPr>
            <w:tcW w:w="1170" w:type="dxa"/>
            <w:vAlign w:val="center"/>
          </w:tcPr>
          <w:p w14:paraId="0CE2E0B2" w14:textId="77777777" w:rsidR="00CF0E7A" w:rsidRDefault="00CF0E7A" w:rsidP="00CF0E7A">
            <w:pPr>
              <w:jc w:val="center"/>
              <w:rPr>
                <w:lang w:eastAsia="sv-SE"/>
              </w:rPr>
            </w:pPr>
          </w:p>
        </w:tc>
        <w:tc>
          <w:tcPr>
            <w:tcW w:w="6844" w:type="dxa"/>
            <w:vAlign w:val="center"/>
          </w:tcPr>
          <w:p w14:paraId="76D2B6C5" w14:textId="77777777" w:rsidR="00CF0E7A" w:rsidRDefault="00CF0E7A" w:rsidP="00CF0E7A">
            <w:pPr>
              <w:jc w:val="center"/>
              <w:rPr>
                <w:lang w:eastAsia="sv-SE"/>
              </w:rPr>
            </w:pPr>
          </w:p>
        </w:tc>
      </w:tr>
      <w:tr w:rsidR="00CF0E7A" w14:paraId="0967EB3C" w14:textId="77777777" w:rsidTr="000A4CEF">
        <w:tc>
          <w:tcPr>
            <w:tcW w:w="1615" w:type="dxa"/>
            <w:vAlign w:val="center"/>
          </w:tcPr>
          <w:p w14:paraId="6FA248E1" w14:textId="77777777" w:rsidR="00CF0E7A" w:rsidRDefault="00CF0E7A" w:rsidP="00CF0E7A">
            <w:pPr>
              <w:jc w:val="center"/>
              <w:rPr>
                <w:lang w:eastAsia="sv-SE"/>
              </w:rPr>
            </w:pPr>
          </w:p>
        </w:tc>
        <w:tc>
          <w:tcPr>
            <w:tcW w:w="1170" w:type="dxa"/>
            <w:vAlign w:val="center"/>
          </w:tcPr>
          <w:p w14:paraId="3FD2D2D4" w14:textId="77777777" w:rsidR="00CF0E7A" w:rsidRDefault="00CF0E7A" w:rsidP="00CF0E7A">
            <w:pPr>
              <w:jc w:val="center"/>
              <w:rPr>
                <w:lang w:eastAsia="sv-SE"/>
              </w:rPr>
            </w:pPr>
          </w:p>
        </w:tc>
        <w:tc>
          <w:tcPr>
            <w:tcW w:w="6844" w:type="dxa"/>
            <w:vAlign w:val="center"/>
          </w:tcPr>
          <w:p w14:paraId="15EEE8DC" w14:textId="77777777" w:rsidR="00CF0E7A" w:rsidRDefault="00CF0E7A" w:rsidP="00CF0E7A">
            <w:pPr>
              <w:jc w:val="center"/>
              <w:rPr>
                <w:lang w:eastAsia="sv-SE"/>
              </w:rPr>
            </w:pPr>
          </w:p>
        </w:tc>
      </w:tr>
    </w:tbl>
    <w:p w14:paraId="72B80FD2" w14:textId="77777777" w:rsidR="00681122" w:rsidRDefault="00681122" w:rsidP="00681122">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D9742E">
            <w:pPr>
              <w:jc w:val="center"/>
              <w:rPr>
                <w:lang w:eastAsia="sv-SE"/>
              </w:rPr>
            </w:pPr>
          </w:p>
        </w:tc>
        <w:tc>
          <w:tcPr>
            <w:tcW w:w="8011" w:type="dxa"/>
            <w:vAlign w:val="center"/>
          </w:tcPr>
          <w:p w14:paraId="427D0A95" w14:textId="77777777" w:rsidR="0077227D" w:rsidRDefault="0077227D" w:rsidP="00D9742E">
            <w:pPr>
              <w:jc w:val="center"/>
              <w:rPr>
                <w:lang w:eastAsia="sv-SE"/>
              </w:rPr>
            </w:pPr>
          </w:p>
        </w:tc>
      </w:tr>
      <w:tr w:rsidR="0077227D" w14:paraId="04342577" w14:textId="77777777" w:rsidTr="0077227D">
        <w:tc>
          <w:tcPr>
            <w:tcW w:w="1614" w:type="dxa"/>
            <w:vAlign w:val="center"/>
          </w:tcPr>
          <w:p w14:paraId="2AD447A7" w14:textId="77777777" w:rsidR="0077227D" w:rsidRDefault="0077227D" w:rsidP="00D9742E">
            <w:pPr>
              <w:jc w:val="center"/>
              <w:rPr>
                <w:lang w:eastAsia="sv-SE"/>
              </w:rPr>
            </w:pPr>
          </w:p>
        </w:tc>
        <w:tc>
          <w:tcPr>
            <w:tcW w:w="8011" w:type="dxa"/>
            <w:vAlign w:val="center"/>
          </w:tcPr>
          <w:p w14:paraId="69AF4698" w14:textId="77777777" w:rsidR="0077227D" w:rsidRDefault="0077227D" w:rsidP="00D9742E">
            <w:pPr>
              <w:jc w:val="center"/>
              <w:rPr>
                <w:lang w:eastAsia="sv-SE"/>
              </w:rPr>
            </w:pPr>
          </w:p>
        </w:tc>
      </w:tr>
      <w:tr w:rsidR="0077227D" w14:paraId="101F2E47" w14:textId="77777777" w:rsidTr="0077227D">
        <w:tc>
          <w:tcPr>
            <w:tcW w:w="1614" w:type="dxa"/>
            <w:vAlign w:val="center"/>
          </w:tcPr>
          <w:p w14:paraId="5F8DFD73" w14:textId="77777777" w:rsidR="0077227D" w:rsidRDefault="0077227D" w:rsidP="00D9742E">
            <w:pPr>
              <w:jc w:val="center"/>
              <w:rPr>
                <w:lang w:eastAsia="sv-SE"/>
              </w:rPr>
            </w:pPr>
          </w:p>
        </w:tc>
        <w:tc>
          <w:tcPr>
            <w:tcW w:w="8011" w:type="dxa"/>
            <w:vAlign w:val="center"/>
          </w:tcPr>
          <w:p w14:paraId="0E73EB86" w14:textId="77777777" w:rsidR="0077227D" w:rsidRDefault="0077227D" w:rsidP="00D9742E">
            <w:pPr>
              <w:jc w:val="center"/>
              <w:rPr>
                <w:lang w:eastAsia="sv-SE"/>
              </w:rPr>
            </w:pPr>
          </w:p>
        </w:tc>
      </w:tr>
      <w:tr w:rsidR="0077227D" w14:paraId="01344A6A" w14:textId="77777777" w:rsidTr="0077227D">
        <w:tc>
          <w:tcPr>
            <w:tcW w:w="1614" w:type="dxa"/>
            <w:vAlign w:val="center"/>
          </w:tcPr>
          <w:p w14:paraId="173F0EEC" w14:textId="77777777" w:rsidR="0077227D" w:rsidRDefault="0077227D" w:rsidP="00D9742E">
            <w:pPr>
              <w:jc w:val="center"/>
              <w:rPr>
                <w:lang w:eastAsia="sv-SE"/>
              </w:rPr>
            </w:pPr>
          </w:p>
        </w:tc>
        <w:tc>
          <w:tcPr>
            <w:tcW w:w="8011" w:type="dxa"/>
            <w:vAlign w:val="center"/>
          </w:tcPr>
          <w:p w14:paraId="5CAA02A5" w14:textId="77777777" w:rsidR="0077227D" w:rsidRDefault="0077227D" w:rsidP="00D9742E">
            <w:pPr>
              <w:jc w:val="center"/>
              <w:rPr>
                <w:lang w:eastAsia="sv-SE"/>
              </w:rPr>
            </w:pPr>
          </w:p>
        </w:tc>
      </w:tr>
      <w:tr w:rsidR="0077227D" w14:paraId="5BC53796" w14:textId="77777777" w:rsidTr="0077227D">
        <w:tc>
          <w:tcPr>
            <w:tcW w:w="1614" w:type="dxa"/>
            <w:vAlign w:val="center"/>
          </w:tcPr>
          <w:p w14:paraId="4E176926" w14:textId="77777777" w:rsidR="0077227D" w:rsidRDefault="0077227D" w:rsidP="00D9742E">
            <w:pPr>
              <w:jc w:val="center"/>
              <w:rPr>
                <w:lang w:eastAsia="sv-SE"/>
              </w:rPr>
            </w:pPr>
          </w:p>
        </w:tc>
        <w:tc>
          <w:tcPr>
            <w:tcW w:w="8011" w:type="dxa"/>
            <w:vAlign w:val="center"/>
          </w:tcPr>
          <w:p w14:paraId="2064F2D9" w14:textId="77777777" w:rsidR="0077227D" w:rsidRDefault="0077227D" w:rsidP="00D9742E">
            <w:pPr>
              <w:jc w:val="center"/>
              <w:rPr>
                <w:lang w:eastAsia="sv-SE"/>
              </w:rPr>
            </w:pPr>
          </w:p>
        </w:tc>
      </w:tr>
      <w:tr w:rsidR="0077227D" w14:paraId="10E206FE" w14:textId="77777777" w:rsidTr="0077227D">
        <w:tc>
          <w:tcPr>
            <w:tcW w:w="1614" w:type="dxa"/>
            <w:vAlign w:val="center"/>
          </w:tcPr>
          <w:p w14:paraId="37F25DA5" w14:textId="77777777" w:rsidR="0077227D" w:rsidRDefault="0077227D" w:rsidP="00D9742E">
            <w:pPr>
              <w:jc w:val="center"/>
              <w:rPr>
                <w:lang w:eastAsia="sv-SE"/>
              </w:rPr>
            </w:pPr>
          </w:p>
        </w:tc>
        <w:tc>
          <w:tcPr>
            <w:tcW w:w="8011" w:type="dxa"/>
            <w:vAlign w:val="center"/>
          </w:tcPr>
          <w:p w14:paraId="479A98BB" w14:textId="77777777" w:rsidR="0077227D" w:rsidRDefault="0077227D" w:rsidP="00D9742E">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4F240CFA" w:rsidR="004A06EC" w:rsidRPr="0055117A" w:rsidRDefault="00B72F68" w:rsidP="006160FF">
      <w:pPr>
        <w:pStyle w:val="Reference"/>
      </w:pPr>
      <w:r>
        <w:t>R2-250</w:t>
      </w:r>
      <w:r w:rsidR="006160FF">
        <w:t>2983</w:t>
      </w:r>
      <w:r>
        <w:tab/>
      </w:r>
      <w:r w:rsidR="006160FF" w:rsidRPr="006160FF">
        <w:t>Report from Break-out session on NR-NTN and IoT-NTN</w:t>
      </w:r>
      <w:r>
        <w:tab/>
      </w:r>
      <w:r w:rsidR="006160FF">
        <w:t xml:space="preserve">      </w:t>
      </w:r>
      <w:r w:rsidR="006160FF" w:rsidRPr="006160FF">
        <w:t xml:space="preserve">SessionChair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9F85A" w14:textId="77777777" w:rsidR="002E0093" w:rsidRDefault="002E0093">
      <w:pPr>
        <w:spacing w:after="0"/>
      </w:pPr>
      <w:r>
        <w:separator/>
      </w:r>
    </w:p>
  </w:endnote>
  <w:endnote w:type="continuationSeparator" w:id="0">
    <w:p w14:paraId="633171A3" w14:textId="77777777" w:rsidR="002E0093" w:rsidRDefault="002E00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D9742E" w:rsidRDefault="00D9742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9360B" w14:textId="77777777" w:rsidR="002E0093" w:rsidRDefault="002E0093">
      <w:pPr>
        <w:spacing w:after="0"/>
      </w:pPr>
      <w:r>
        <w:separator/>
      </w:r>
    </w:p>
  </w:footnote>
  <w:footnote w:type="continuationSeparator" w:id="0">
    <w:p w14:paraId="43628666" w14:textId="77777777" w:rsidR="002E0093" w:rsidRDefault="002E00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8"/>
  </w:num>
  <w:num w:numId="4">
    <w:abstractNumId w:val="4"/>
  </w:num>
  <w:num w:numId="5">
    <w:abstractNumId w:val="2"/>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MrAwM7OwtDS0MDdS0lEKTi0uzszPAykwrAUA/yfDJi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67F8"/>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1EE5"/>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1AA"/>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58E1"/>
    <w:rsid w:val="00595D2C"/>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4BC"/>
    <w:rsid w:val="0061252A"/>
    <w:rsid w:val="00614706"/>
    <w:rsid w:val="00615857"/>
    <w:rsid w:val="006160FF"/>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853"/>
    <w:rsid w:val="00681122"/>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672A"/>
    <w:rsid w:val="007C7C5F"/>
    <w:rsid w:val="007C7E07"/>
    <w:rsid w:val="007D0B29"/>
    <w:rsid w:val="007D15AB"/>
    <w:rsid w:val="007D19D5"/>
    <w:rsid w:val="007D2397"/>
    <w:rsid w:val="007D2934"/>
    <w:rsid w:val="007D3D20"/>
    <w:rsid w:val="007D42B1"/>
    <w:rsid w:val="007D500B"/>
    <w:rsid w:val="007D5ED7"/>
    <w:rsid w:val="007D6034"/>
    <w:rsid w:val="007D62CB"/>
    <w:rsid w:val="007D6850"/>
    <w:rsid w:val="007D7C7D"/>
    <w:rsid w:val="007E180F"/>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6D79"/>
    <w:rsid w:val="008C743B"/>
    <w:rsid w:val="008C791A"/>
    <w:rsid w:val="008D01D0"/>
    <w:rsid w:val="008D0584"/>
    <w:rsid w:val="008D179E"/>
    <w:rsid w:val="008D1A53"/>
    <w:rsid w:val="008D1C9B"/>
    <w:rsid w:val="008D4275"/>
    <w:rsid w:val="008D600C"/>
    <w:rsid w:val="008D6B6E"/>
    <w:rsid w:val="008D7850"/>
    <w:rsid w:val="008E0384"/>
    <w:rsid w:val="008E148C"/>
    <w:rsid w:val="008E1F21"/>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0669"/>
    <w:rsid w:val="00A7178F"/>
    <w:rsid w:val="00A71AB9"/>
    <w:rsid w:val="00A729D6"/>
    <w:rsid w:val="00A74545"/>
    <w:rsid w:val="00A75191"/>
    <w:rsid w:val="00A75F60"/>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76C6"/>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1DEA"/>
    <w:rsid w:val="00B6208F"/>
    <w:rsid w:val="00B62FE1"/>
    <w:rsid w:val="00B63669"/>
    <w:rsid w:val="00B63D56"/>
    <w:rsid w:val="00B642AA"/>
    <w:rsid w:val="00B65900"/>
    <w:rsid w:val="00B65BDC"/>
    <w:rsid w:val="00B70415"/>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BDF"/>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a"/>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46000418">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3">
          <w:marLeft w:val="0"/>
          <w:marRight w:val="0"/>
          <w:marTop w:val="0"/>
          <w:marBottom w:val="0"/>
          <w:divBdr>
            <w:top w:val="none" w:sz="0" w:space="0" w:color="auto"/>
            <w:left w:val="none" w:sz="0" w:space="0" w:color="auto"/>
            <w:bottom w:val="none" w:sz="0" w:space="0" w:color="auto"/>
            <w:right w:val="none" w:sz="0" w:space="0" w:color="auto"/>
          </w:divBdr>
        </w:div>
        <w:div w:id="430009663">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43919937">
      <w:bodyDiv w:val="1"/>
      <w:marLeft w:val="0"/>
      <w:marRight w:val="0"/>
      <w:marTop w:val="0"/>
      <w:marBottom w:val="0"/>
      <w:divBdr>
        <w:top w:val="none" w:sz="0" w:space="0" w:color="auto"/>
        <w:left w:val="none" w:sz="0" w:space="0" w:color="auto"/>
        <w:bottom w:val="none" w:sz="0" w:space="0" w:color="auto"/>
        <w:right w:val="none" w:sz="0" w:space="0" w:color="auto"/>
      </w:divBdr>
      <w:divsChild>
        <w:div w:id="1619415514">
          <w:marLeft w:val="0"/>
          <w:marRight w:val="0"/>
          <w:marTop w:val="0"/>
          <w:marBottom w:val="0"/>
          <w:divBdr>
            <w:top w:val="none" w:sz="0" w:space="0" w:color="auto"/>
            <w:left w:val="none" w:sz="0" w:space="0" w:color="auto"/>
            <w:bottom w:val="none" w:sz="0" w:space="0" w:color="auto"/>
            <w:right w:val="none" w:sz="0" w:space="0" w:color="auto"/>
          </w:divBdr>
        </w:div>
        <w:div w:id="831216117">
          <w:marLeft w:val="0"/>
          <w:marRight w:val="0"/>
          <w:marTop w:val="0"/>
          <w:marBottom w:val="0"/>
          <w:divBdr>
            <w:top w:val="none" w:sz="0" w:space="0" w:color="auto"/>
            <w:left w:val="none" w:sz="0" w:space="0" w:color="auto"/>
            <w:bottom w:val="none" w:sz="0" w:space="0" w:color="auto"/>
            <w:right w:val="none" w:sz="0" w:space="0" w:color="auto"/>
          </w:divBdr>
        </w:div>
      </w:divsChild>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16870072">
      <w:bodyDiv w:val="1"/>
      <w:marLeft w:val="0"/>
      <w:marRight w:val="0"/>
      <w:marTop w:val="0"/>
      <w:marBottom w:val="0"/>
      <w:divBdr>
        <w:top w:val="none" w:sz="0" w:space="0" w:color="auto"/>
        <w:left w:val="none" w:sz="0" w:space="0" w:color="auto"/>
        <w:bottom w:val="none" w:sz="0" w:space="0" w:color="auto"/>
        <w:right w:val="none" w:sz="0" w:space="0" w:color="auto"/>
      </w:divBdr>
      <w:divsChild>
        <w:div w:id="223562425">
          <w:marLeft w:val="0"/>
          <w:marRight w:val="0"/>
          <w:marTop w:val="0"/>
          <w:marBottom w:val="0"/>
          <w:divBdr>
            <w:top w:val="none" w:sz="0" w:space="0" w:color="auto"/>
            <w:left w:val="none" w:sz="0" w:space="0" w:color="auto"/>
            <w:bottom w:val="none" w:sz="0" w:space="0" w:color="auto"/>
            <w:right w:val="none" w:sz="0" w:space="0" w:color="auto"/>
          </w:divBdr>
        </w:div>
        <w:div w:id="712195475">
          <w:marLeft w:val="0"/>
          <w:marRight w:val="0"/>
          <w:marTop w:val="0"/>
          <w:marBottom w:val="0"/>
          <w:divBdr>
            <w:top w:val="none" w:sz="0" w:space="0" w:color="auto"/>
            <w:left w:val="none" w:sz="0" w:space="0" w:color="auto"/>
            <w:bottom w:val="none" w:sz="0" w:space="0" w:color="auto"/>
            <w:right w:val="none" w:sz="0" w:space="0" w:color="auto"/>
          </w:divBdr>
        </w:div>
      </w:divsChild>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2947</TotalTime>
  <Pages>6</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vivo</cp:lastModifiedBy>
  <cp:revision>53</cp:revision>
  <dcterms:created xsi:type="dcterms:W3CDTF">2025-04-23T03:41:00Z</dcterms:created>
  <dcterms:modified xsi:type="dcterms:W3CDTF">2025-04-28T14:37:00Z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