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bookmarkStart w:id="3" w:name="_Hlk197030775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bookmarkEnd w:id="3"/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等线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</w:t>
      </w:r>
      <w:bookmarkStart w:id="4" w:name="_Hlk197030811"/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bookmarkEnd w:id="4"/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in case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C63BF80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614FC9B" w14:textId="6B7E923B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22A87C33" w:rsidR="00B05DFF" w:rsidRPr="009D7C3B" w:rsidRDefault="000F50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2DE0A280" w14:textId="66B38E1B" w:rsidR="00B05DFF" w:rsidRPr="009D7C3B" w:rsidRDefault="00D45222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</w:t>
            </w:r>
            <w:r w:rsidR="000F50FF">
              <w:rPr>
                <w:rFonts w:ascii="Times New Rom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3002E03" w:rsidR="00B05DFF" w:rsidRPr="00A66339" w:rsidRDefault="00A66339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Qualcomm</w:t>
            </w:r>
          </w:p>
        </w:tc>
        <w:tc>
          <w:tcPr>
            <w:tcW w:w="1318" w:type="dxa"/>
          </w:tcPr>
          <w:p w14:paraId="35124CAF" w14:textId="6E3E9B0A" w:rsidR="00B05DFF" w:rsidRPr="00A66339" w:rsidRDefault="00A66339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2E98EDAB" w:rsidR="00B05DFF" w:rsidRPr="009D7C3B" w:rsidRDefault="006F7A00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6EB64E10" w14:textId="3BE28493" w:rsidR="00B05DFF" w:rsidRPr="009D7C3B" w:rsidRDefault="006F7A00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2DDB0A0" w14:textId="0D821619" w:rsidR="00B05DFF" w:rsidRPr="00BF243B" w:rsidRDefault="00633346" w:rsidP="00CF606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he </w:t>
            </w:r>
            <w:r w:rsidR="00BF243B">
              <w:rPr>
                <w:rFonts w:ascii="Times New Roman" w:hAnsi="Times New Roman"/>
                <w:bCs/>
                <w:lang w:val="en-US"/>
              </w:rPr>
              <w:t>UE capability</w:t>
            </w:r>
            <w:r w:rsidR="00BF243B">
              <w:rPr>
                <w:rFonts w:ascii="Times New Roman" w:eastAsia="等线" w:hAnsi="Times New Roman" w:hint="eastAsia"/>
                <w:bCs/>
                <w:lang w:val="en-US"/>
              </w:rPr>
              <w:t xml:space="preserve"> issue can be further discussed.</w:t>
            </w: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6F02A608" w:rsidR="00B05DFF" w:rsidRPr="007A55F1" w:rsidRDefault="007A55F1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Z</w:t>
            </w:r>
            <w:r>
              <w:rPr>
                <w:rFonts w:ascii="Times New Roman" w:eastAsia="等线" w:hAnsi="Times New Roman"/>
                <w:bCs/>
                <w:lang w:val="en-US"/>
              </w:rPr>
              <w:t>TE</w:t>
            </w:r>
          </w:p>
        </w:tc>
        <w:tc>
          <w:tcPr>
            <w:tcW w:w="1318" w:type="dxa"/>
          </w:tcPr>
          <w:p w14:paraId="1FA7D2E7" w14:textId="1D5E8136" w:rsidR="00B05DFF" w:rsidRPr="007A55F1" w:rsidRDefault="007A55F1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045299D3" w14:textId="13A3DB7E" w:rsidR="00B05DFF" w:rsidRPr="004E3759" w:rsidRDefault="004E3759" w:rsidP="004E3759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Agree with Ericsson and Apple that UE capability can be a separate discussion and LP-WUS can be configured to be monitored only on the </w:t>
            </w:r>
            <w:proofErr w:type="spellStart"/>
            <w:r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and/or </w:t>
            </w:r>
            <w:proofErr w:type="spellStart"/>
            <w:r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for MR-DC if supported by UE.</w:t>
            </w: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5442FCB7" w14:textId="77777777" w:rsidR="00D85B78" w:rsidRPr="00E932D7" w:rsidRDefault="00D85B78" w:rsidP="00D85B7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u w:val="single"/>
          <w:lang w:val="en-US" w:eastAsia="zh-CN"/>
        </w:rPr>
      </w:pPr>
      <w:r w:rsidRPr="00E932D7">
        <w:rPr>
          <w:rFonts w:ascii="Arial" w:eastAsia="Times New Roman" w:hAnsi="Arial" w:cs="Arial"/>
          <w:color w:val="000000"/>
          <w:u w:val="single"/>
          <w:lang w:val="en-US" w:eastAsia="zh-CN"/>
        </w:rPr>
        <w:t>Rapporteur’s Summary:</w:t>
      </w:r>
    </w:p>
    <w:p w14:paraId="28E5CD60" w14:textId="6B2D907E" w:rsidR="00D85B78" w:rsidRDefault="00D85B78" w:rsidP="00D85B7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10</w:t>
      </w:r>
      <w:r w:rsidR="001215B7">
        <w:rPr>
          <w:rFonts w:ascii="Arial" w:eastAsia="等线" w:hAnsi="Arial" w:cs="Arial"/>
          <w:color w:val="000000"/>
          <w:lang w:val="en-US" w:eastAsia="zh-CN"/>
        </w:rPr>
        <w:t xml:space="preserve"> companies provided feedback and 9 companies support to extend the RAN1 agreement for LP-WUS in NR-DC to </w:t>
      </w:r>
      <w:r w:rsidR="00C812D7">
        <w:rPr>
          <w:rFonts w:ascii="Arial" w:eastAsia="等线" w:hAnsi="Arial" w:cs="Arial"/>
          <w:color w:val="000000"/>
          <w:lang w:val="en-US" w:eastAsia="zh-CN"/>
        </w:rPr>
        <w:t xml:space="preserve">cover all the MR-DC cases, i.e. the LP-WUS can only be configured to be monitored on the </w:t>
      </w:r>
      <w:proofErr w:type="spellStart"/>
      <w:r w:rsidR="00C812D7"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 w:rsidR="00C812D7" w:rsidRPr="00C812D7">
        <w:rPr>
          <w:rFonts w:ascii="Arial" w:eastAsia="等线" w:hAnsi="Arial" w:cs="Arial"/>
          <w:color w:val="000000"/>
          <w:lang w:val="en-US" w:eastAsia="zh-CN"/>
        </w:rPr>
        <w:t xml:space="preserve">, if the MN is a </w:t>
      </w:r>
      <w:proofErr w:type="spellStart"/>
      <w:r w:rsidR="00C812D7" w:rsidRPr="00C812D7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C812D7" w:rsidRPr="00C812D7">
        <w:rPr>
          <w:rFonts w:ascii="Arial" w:eastAsia="等线" w:hAnsi="Arial" w:cs="Arial"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C812D7" w:rsidRPr="00C812D7"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 w:rsidR="00C812D7" w:rsidRPr="00C812D7">
        <w:rPr>
          <w:rFonts w:ascii="Arial" w:eastAsia="等线" w:hAnsi="Arial" w:cs="Arial"/>
          <w:color w:val="000000"/>
          <w:lang w:val="en-US" w:eastAsia="zh-CN"/>
        </w:rPr>
        <w:t xml:space="preserve">, if the SN is a </w:t>
      </w:r>
      <w:proofErr w:type="spellStart"/>
      <w:r w:rsidR="00C812D7" w:rsidRPr="00C812D7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C812D7" w:rsidRPr="00C812D7">
        <w:rPr>
          <w:rFonts w:ascii="Arial" w:eastAsia="等线" w:hAnsi="Arial" w:cs="Arial"/>
          <w:color w:val="000000"/>
          <w:lang w:val="en-US" w:eastAsia="zh-CN"/>
        </w:rPr>
        <w:t xml:space="preserve"> (i.e. for EN-DC, NGEN-DC and NR-DC)</w:t>
      </w:r>
      <w:r w:rsidR="00C812D7">
        <w:rPr>
          <w:rFonts w:ascii="Arial" w:eastAsia="等线" w:hAnsi="Arial" w:cs="Arial"/>
          <w:color w:val="000000"/>
          <w:lang w:val="en-US" w:eastAsia="zh-CN"/>
        </w:rPr>
        <w:t>.</w:t>
      </w:r>
      <w:r w:rsidR="00E87399">
        <w:rPr>
          <w:rFonts w:ascii="Arial" w:eastAsia="等线" w:hAnsi="Arial" w:cs="Arial"/>
          <w:color w:val="000000"/>
          <w:lang w:val="en-US" w:eastAsia="zh-CN"/>
        </w:rPr>
        <w:t xml:space="preserve"> And 6 companies mentioned that it is related to the UE capability and requires further discussion.</w:t>
      </w:r>
    </w:p>
    <w:p w14:paraId="1304AE00" w14:textId="77777777" w:rsidR="00D85B78" w:rsidRDefault="00D85B78" w:rsidP="00D85B7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The following proposal is given based on the comments provided:</w:t>
      </w:r>
    </w:p>
    <w:p w14:paraId="2BD63884" w14:textId="6E658F5F" w:rsidR="00D85B78" w:rsidRPr="00BA50D6" w:rsidRDefault="003C27C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Proposal</w:t>
      </w:r>
      <w:r w:rsidR="00D85B78"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: </w:t>
      </w:r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>LP-WUS</w:t>
      </w:r>
      <w:r w:rsidR="00BA50D6">
        <w:rPr>
          <w:rFonts w:ascii="Arial" w:eastAsia="等线" w:hAnsi="Arial" w:cs="Arial"/>
          <w:b/>
          <w:color w:val="000000"/>
          <w:lang w:val="en-US" w:eastAsia="zh-CN"/>
        </w:rPr>
        <w:t>, if supported by UE,</w:t>
      </w:r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 can only be configured to be monitored on the </w:t>
      </w:r>
      <w:proofErr w:type="spellStart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>PCell</w:t>
      </w:r>
      <w:proofErr w:type="spellEnd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>gNB</w:t>
      </w:r>
      <w:proofErr w:type="spellEnd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>PSCell</w:t>
      </w:r>
      <w:proofErr w:type="spellEnd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>gNB</w:t>
      </w:r>
      <w:proofErr w:type="spellEnd"/>
      <w:r w:rsidR="00BA50D6"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 (i.e. for EN-DC, NGEN-DC and NR-DC)</w:t>
      </w:r>
      <w:r w:rsidR="00BA50D6">
        <w:rPr>
          <w:rFonts w:ascii="Arial" w:eastAsia="等线" w:hAnsi="Arial" w:cs="Arial"/>
          <w:b/>
          <w:color w:val="000000"/>
          <w:lang w:val="en-US" w:eastAsia="zh-CN"/>
        </w:rPr>
        <w:t>.</w:t>
      </w: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p w14:paraId="53E697D1" w14:textId="6FCBA1C1" w:rsidR="00FE0318" w:rsidRPr="00FE0318" w:rsidRDefault="00FE0318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lastRenderedPageBreak/>
        <w:t>Proposal</w:t>
      </w: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: </w:t>
      </w:r>
      <w:r w:rsidRPr="00BA50D6">
        <w:rPr>
          <w:rFonts w:ascii="Arial" w:eastAsia="等线" w:hAnsi="Arial" w:cs="Arial"/>
          <w:b/>
          <w:color w:val="000000"/>
          <w:lang w:val="en-US" w:eastAsia="zh-CN"/>
        </w:rPr>
        <w:t>LP-WUS</w:t>
      </w:r>
      <w:r>
        <w:rPr>
          <w:rFonts w:ascii="Arial" w:eastAsia="等线" w:hAnsi="Arial" w:cs="Arial"/>
          <w:b/>
          <w:color w:val="000000"/>
          <w:lang w:val="en-US" w:eastAsia="zh-CN"/>
        </w:rPr>
        <w:t>, if supported by UE,</w:t>
      </w:r>
      <w:r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 can only be configured to be monitored on the </w:t>
      </w:r>
      <w:proofErr w:type="spellStart"/>
      <w:r w:rsidRPr="00BA50D6">
        <w:rPr>
          <w:rFonts w:ascii="Arial" w:eastAsia="等线" w:hAnsi="Arial" w:cs="Arial"/>
          <w:b/>
          <w:color w:val="000000"/>
          <w:lang w:val="en-US" w:eastAsia="zh-CN"/>
        </w:rPr>
        <w:t>PCell</w:t>
      </w:r>
      <w:proofErr w:type="spellEnd"/>
      <w:r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Pr="00BA50D6">
        <w:rPr>
          <w:rFonts w:ascii="Arial" w:eastAsia="等线" w:hAnsi="Arial" w:cs="Arial"/>
          <w:b/>
          <w:color w:val="000000"/>
          <w:lang w:val="en-US" w:eastAsia="zh-CN"/>
        </w:rPr>
        <w:t>gNB</w:t>
      </w:r>
      <w:proofErr w:type="spellEnd"/>
      <w:r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Pr="00BA50D6">
        <w:rPr>
          <w:rFonts w:ascii="Arial" w:eastAsia="等线" w:hAnsi="Arial" w:cs="Arial"/>
          <w:b/>
          <w:color w:val="000000"/>
          <w:lang w:val="en-US" w:eastAsia="zh-CN"/>
        </w:rPr>
        <w:t>PSCell</w:t>
      </w:r>
      <w:proofErr w:type="spellEnd"/>
      <w:r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Pr="00BA50D6">
        <w:rPr>
          <w:rFonts w:ascii="Arial" w:eastAsia="等线" w:hAnsi="Arial" w:cs="Arial"/>
          <w:b/>
          <w:color w:val="000000"/>
          <w:lang w:val="en-US" w:eastAsia="zh-CN"/>
        </w:rPr>
        <w:t>gNB</w:t>
      </w:r>
      <w:proofErr w:type="spellEnd"/>
      <w:r w:rsidRPr="00BA50D6">
        <w:rPr>
          <w:rFonts w:ascii="Arial" w:eastAsia="等线" w:hAnsi="Arial" w:cs="Arial"/>
          <w:b/>
          <w:color w:val="000000"/>
          <w:lang w:val="en-US" w:eastAsia="zh-CN"/>
        </w:rPr>
        <w:t xml:space="preserve"> (i.e. for EN-DC, NGEN-DC and NR-DC)</w:t>
      </w:r>
      <w:r>
        <w:rPr>
          <w:rFonts w:ascii="Arial" w:eastAsia="等线" w:hAnsi="Arial" w:cs="Arial"/>
          <w:b/>
          <w:color w:val="000000"/>
          <w:lang w:val="en-US" w:eastAsia="zh-CN"/>
        </w:rPr>
        <w:t>.</w:t>
      </w:r>
      <w:bookmarkStart w:id="5" w:name="_GoBack"/>
      <w:bookmarkEnd w:id="5"/>
    </w:p>
    <w:sectPr w:rsidR="00FE0318" w:rsidRPr="00FE0318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09405" w14:textId="77777777" w:rsidR="002F696A" w:rsidRDefault="002F696A">
      <w:pPr>
        <w:spacing w:after="0"/>
      </w:pPr>
      <w:r>
        <w:separator/>
      </w:r>
    </w:p>
  </w:endnote>
  <w:endnote w:type="continuationSeparator" w:id="0">
    <w:p w14:paraId="37E5BC36" w14:textId="77777777" w:rsidR="002F696A" w:rsidRDefault="002F696A">
      <w:pPr>
        <w:spacing w:after="0"/>
      </w:pPr>
      <w:r>
        <w:continuationSeparator/>
      </w:r>
    </w:p>
  </w:endnote>
  <w:endnote w:type="continuationNotice" w:id="1">
    <w:p w14:paraId="4E621D8F" w14:textId="77777777" w:rsidR="002F696A" w:rsidRDefault="002F69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42755E18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E0318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E0318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6101" w14:textId="77777777" w:rsidR="002F696A" w:rsidRDefault="002F696A">
      <w:pPr>
        <w:spacing w:after="0"/>
      </w:pPr>
      <w:r>
        <w:separator/>
      </w:r>
    </w:p>
  </w:footnote>
  <w:footnote w:type="continuationSeparator" w:id="0">
    <w:p w14:paraId="4D5E4826" w14:textId="77777777" w:rsidR="002F696A" w:rsidRDefault="002F696A">
      <w:pPr>
        <w:spacing w:after="0"/>
      </w:pPr>
      <w:r>
        <w:continuationSeparator/>
      </w:r>
    </w:p>
  </w:footnote>
  <w:footnote w:type="continuationNotice" w:id="1">
    <w:p w14:paraId="447BC98F" w14:textId="77777777" w:rsidR="002F696A" w:rsidRDefault="002F696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4D4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0FF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F5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5B7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374C0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696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7C9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759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346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A00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1B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808"/>
    <w:rsid w:val="007A0C4B"/>
    <w:rsid w:val="007A139E"/>
    <w:rsid w:val="007A4765"/>
    <w:rsid w:val="007A5244"/>
    <w:rsid w:val="007A5588"/>
    <w:rsid w:val="007A55F1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7D3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1E62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16C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339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0D6"/>
    <w:rsid w:val="00BA53BE"/>
    <w:rsid w:val="00BA5BE7"/>
    <w:rsid w:val="00BA64FD"/>
    <w:rsid w:val="00BA673F"/>
    <w:rsid w:val="00BA75C8"/>
    <w:rsid w:val="00BA7C0E"/>
    <w:rsid w:val="00BB16D6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43B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2D7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CF6062"/>
    <w:rsid w:val="00D00E6B"/>
    <w:rsid w:val="00D01925"/>
    <w:rsid w:val="00D02BD0"/>
    <w:rsid w:val="00D0361D"/>
    <w:rsid w:val="00D03762"/>
    <w:rsid w:val="00D0454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22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5B78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39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6CCA"/>
    <w:rsid w:val="00F27948"/>
    <w:rsid w:val="00F30AFF"/>
    <w:rsid w:val="00F31035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318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6DE7D64D-1394-4261-B934-E77D515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ZTE(Yuan)</cp:lastModifiedBy>
  <cp:revision>16</cp:revision>
  <dcterms:created xsi:type="dcterms:W3CDTF">2025-05-01T14:28:00Z</dcterms:created>
  <dcterms:modified xsi:type="dcterms:W3CDTF">2025-05-06T07:43:00Z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