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38C" w14:textId="66C71DA7"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w:t>
      </w:r>
      <w:proofErr w:type="gramEnd"/>
      <w:r w:rsidR="00C52A80" w:rsidRPr="00C52A80">
        <w:rPr>
          <w:sz w:val="22"/>
          <w:szCs w:val="22"/>
        </w:rPr>
        <w:t>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proofErr w:type="gramStart"/>
      <w:r w:rsidRPr="00AA559F">
        <w:rPr>
          <w:b/>
        </w:rPr>
        <w:t>Intended outcome:</w:t>
      </w:r>
      <w:r>
        <w:t xml:space="preserve"> </w:t>
      </w:r>
      <w:r>
        <w:rPr>
          <w:rFonts w:eastAsia="Malgun Gothic" w:hint="eastAsia"/>
          <w:lang w:eastAsia="ko-KR"/>
        </w:rPr>
        <w:t>Updated 38.300 running CR.</w:t>
      </w:r>
      <w:proofErr w:type="gramEnd"/>
      <w:r>
        <w:rPr>
          <w:rFonts w:eastAsia="Malgun Gothic" w:hint="eastAsia"/>
          <w:lang w:eastAsia="ko-KR"/>
        </w:rPr>
        <w:t xml:space="preserve">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w:t>
      </w:r>
      <w:r w:rsidR="008405ED">
        <w:rPr>
          <w:rFonts w:ascii="Calibri" w:eastAsia="宋体" w:hAnsi="Calibri" w:cs="Arial"/>
          <w:sz w:val="22"/>
          <w:szCs w:val="22"/>
          <w:highlight w:val="yellow"/>
          <w:lang w:eastAsia="zh-CN"/>
        </w:rPr>
        <w:t>y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Pr="009A7D65">
        <w:rPr>
          <w:rFonts w:ascii="Calibri" w:eastAsia="宋体" w:hAnsi="Calibri" w:cs="Arial"/>
          <w:sz w:val="22"/>
          <w:szCs w:val="22"/>
          <w:highlight w:val="yellow"/>
          <w:lang w:eastAsia="zh-CN"/>
        </w:rPr>
        <w:t>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a0"/>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1D68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1D6826">
        <w:trPr>
          <w:trHeight w:val="127"/>
        </w:trPr>
        <w:tc>
          <w:tcPr>
            <w:tcW w:w="1555" w:type="dxa"/>
            <w:shd w:val="clear" w:color="auto" w:fill="auto"/>
          </w:tcPr>
          <w:p w14:paraId="3BD32BD5" w14:textId="29CA1A16" w:rsidR="00D45311" w:rsidRPr="00D45311" w:rsidRDefault="00B2784B" w:rsidP="00D45311">
            <w:pPr>
              <w:pStyle w:val="a0"/>
              <w:keepNext/>
              <w:rPr>
                <w:bCs/>
                <w:lang w:val="en-US"/>
              </w:rPr>
            </w:pPr>
            <w:r>
              <w:rPr>
                <w:bCs/>
                <w:lang w:val="en-US"/>
              </w:rPr>
              <w:t>SAM 001</w:t>
            </w:r>
          </w:p>
        </w:tc>
        <w:tc>
          <w:tcPr>
            <w:tcW w:w="4677" w:type="dxa"/>
          </w:tcPr>
          <w:p w14:paraId="1CDC21FE" w14:textId="77777777" w:rsidR="00D45311" w:rsidRDefault="00B2784B" w:rsidP="00D45311">
            <w:pPr>
              <w:pStyle w:val="a0"/>
              <w:keepNext/>
            </w:pPr>
            <w:r>
              <w:t>Figure 7.3.1-1</w:t>
            </w:r>
          </w:p>
          <w:p w14:paraId="2F456378" w14:textId="75356278" w:rsidR="00B2784B" w:rsidRPr="00D45311" w:rsidRDefault="00B2784B" w:rsidP="00D45311">
            <w:pPr>
              <w:pStyle w:val="a0"/>
              <w:keepNext/>
              <w:rPr>
                <w:bCs/>
                <w:lang w:val="en-US"/>
              </w:rPr>
            </w:pPr>
            <w:r>
              <w:rPr>
                <w:bCs/>
                <w:lang w:val="en-US"/>
              </w:rPr>
              <w:t>The arrow for periodically broadcast SIB1 should be dotted line.</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1D6826">
        <w:trPr>
          <w:trHeight w:val="127"/>
        </w:trPr>
        <w:tc>
          <w:tcPr>
            <w:tcW w:w="1555" w:type="dxa"/>
            <w:shd w:val="clear" w:color="auto" w:fill="auto"/>
          </w:tcPr>
          <w:p w14:paraId="1200CEAB" w14:textId="6C21C359" w:rsidR="00D45311" w:rsidRPr="00D45311" w:rsidRDefault="00F17EC5" w:rsidP="00D45311">
            <w:pPr>
              <w:pStyle w:val="a0"/>
              <w:keepNext/>
              <w:rPr>
                <w:bCs/>
                <w:lang w:val="en-US"/>
              </w:rPr>
            </w:pPr>
            <w:r>
              <w:rPr>
                <w:bCs/>
                <w:lang w:val="en-US"/>
              </w:rPr>
              <w:t>SAM 002</w:t>
            </w:r>
          </w:p>
        </w:tc>
        <w:tc>
          <w:tcPr>
            <w:tcW w:w="4677" w:type="dxa"/>
          </w:tcPr>
          <w:p w14:paraId="65E17692" w14:textId="4CC0EB31" w:rsidR="00B2784B" w:rsidRPr="00F17EC5" w:rsidRDefault="00B2784B" w:rsidP="00F17EC5">
            <w:pPr>
              <w:pStyle w:val="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aa"/>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aa"/>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4053EBA" w14:textId="6650315B" w:rsidR="00B2784B" w:rsidRPr="00B2784B" w:rsidRDefault="00F17EC5" w:rsidP="00B2784B">
            <w:pPr>
              <w:rPr>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E752356" w14:textId="77777777" w:rsidTr="001D6826">
        <w:trPr>
          <w:trHeight w:val="127"/>
        </w:trPr>
        <w:tc>
          <w:tcPr>
            <w:tcW w:w="1555" w:type="dxa"/>
            <w:shd w:val="clear" w:color="auto" w:fill="auto"/>
          </w:tcPr>
          <w:p w14:paraId="02F74A47" w14:textId="4665433E" w:rsidR="00D45311" w:rsidRPr="001D6826" w:rsidRDefault="004C35C0" w:rsidP="00D45311">
            <w:pPr>
              <w:pStyle w:val="a0"/>
              <w:keepNext/>
              <w:rPr>
                <w:bCs/>
                <w:lang w:val="en-US"/>
              </w:rPr>
            </w:pPr>
            <w:r>
              <w:rPr>
                <w:rFonts w:eastAsia="等线" w:hint="eastAsia"/>
                <w:bCs/>
                <w:lang w:val="en-US"/>
              </w:rPr>
              <w:t>CATT00</w:t>
            </w:r>
            <w:r w:rsidR="001D6826">
              <w:rPr>
                <w:rFonts w:eastAsia="等线" w:hint="eastAsia"/>
                <w:bCs/>
                <w:lang w:val="en-US"/>
              </w:rPr>
              <w:t>1</w:t>
            </w:r>
          </w:p>
        </w:tc>
        <w:tc>
          <w:tcPr>
            <w:tcW w:w="4677" w:type="dxa"/>
          </w:tcPr>
          <w:p w14:paraId="35842C08" w14:textId="57D62E46" w:rsidR="004C35C0" w:rsidRDefault="004C35C0" w:rsidP="00D45311">
            <w:pPr>
              <w:pStyle w:val="a0"/>
              <w:keepNext/>
              <w:rPr>
                <w:rFonts w:eastAsia="等线"/>
              </w:rPr>
            </w:pPr>
            <w:r>
              <w:rPr>
                <w:rFonts w:eastAsia="等线" w:hint="eastAsia"/>
              </w:rPr>
              <w:t xml:space="preserve">UE may not support PEI. In addition, it is up to UE implementation whether to use PEI. Hence, we propose to change the </w:t>
            </w:r>
            <w:r w:rsidR="00375BA2">
              <w:rPr>
                <w:rFonts w:eastAsia="等线" w:hint="eastAsia"/>
              </w:rPr>
              <w:t>following</w:t>
            </w:r>
            <w:r>
              <w:rPr>
                <w:rFonts w:eastAsia="等线" w:hint="eastAsia"/>
              </w:rPr>
              <w:t xml:space="preserve"> sentence</w:t>
            </w:r>
            <w:r w:rsidR="003B6929">
              <w:rPr>
                <w:rFonts w:eastAsia="等线" w:hint="eastAsia"/>
              </w:rPr>
              <w:t>s</w:t>
            </w:r>
            <w:r>
              <w:rPr>
                <w:rFonts w:eastAsia="等线" w:hint="eastAsia"/>
              </w:rPr>
              <w:t>:</w:t>
            </w:r>
          </w:p>
          <w:p w14:paraId="2BCDFCB7" w14:textId="2F78036A" w:rsidR="003B6929" w:rsidRDefault="003B6929" w:rsidP="00D45311">
            <w:pPr>
              <w:pStyle w:val="a0"/>
              <w:keepNext/>
              <w:rPr>
                <w:rFonts w:eastAsia="等线"/>
              </w:rPr>
            </w:pPr>
            <w:r>
              <w:rPr>
                <w:rFonts w:eastAsia="等线"/>
              </w:rPr>
              <w:t>S</w:t>
            </w:r>
            <w:r>
              <w:rPr>
                <w:rFonts w:eastAsia="等线" w:hint="eastAsia"/>
              </w:rPr>
              <w:t>ection 9.2.5</w:t>
            </w:r>
          </w:p>
          <w:p w14:paraId="1E60FE9E" w14:textId="77777777" w:rsidR="004C35C0" w:rsidRDefault="004C35C0" w:rsidP="00D45311">
            <w:pPr>
              <w:pStyle w:val="a0"/>
              <w:keepNext/>
              <w:rPr>
                <w:rFonts w:eastAsia="等线"/>
              </w:rPr>
            </w:pPr>
            <w:r w:rsidRPr="00D33CB9">
              <w:t>The UE support</w:t>
            </w:r>
            <w:r>
              <w:t>ing</w:t>
            </w:r>
            <w:r w:rsidRPr="00D33CB9">
              <w:t xml:space="preserve"> paging adaptation shall also monitor separately signalled PEIs</w:t>
            </w:r>
            <w:r w:rsidRPr="00375BA2">
              <w:rPr>
                <w:strike/>
              </w:rPr>
              <w:t>,</w:t>
            </w:r>
            <w:r w:rsidRPr="00D33CB9">
              <w:t xml:space="preserve"> if configured</w:t>
            </w:r>
            <w:r w:rsidR="00375BA2">
              <w:rPr>
                <w:rFonts w:eastAsia="等线" w:hint="eastAsia"/>
              </w:rPr>
              <w:t xml:space="preserve">, </w:t>
            </w:r>
            <w:r w:rsidR="00375BA2" w:rsidRPr="00375BA2">
              <w:rPr>
                <w:rFonts w:eastAsia="等线" w:hint="eastAsia"/>
                <w:u w:val="single"/>
              </w:rPr>
              <w:t>when it uses PEI</w:t>
            </w:r>
            <w:r w:rsidRPr="00D33CB9">
              <w:t>.</w:t>
            </w:r>
          </w:p>
          <w:p w14:paraId="75CFB764" w14:textId="32A91CA3" w:rsidR="003B6929" w:rsidRPr="003B6929" w:rsidRDefault="003B6929" w:rsidP="00D45311">
            <w:pPr>
              <w:pStyle w:val="a0"/>
              <w:keepNext/>
              <w:rPr>
                <w:rFonts w:eastAsia="等线"/>
              </w:rPr>
            </w:pPr>
            <w:r>
              <w:rPr>
                <w:rFonts w:eastAsia="等线"/>
              </w:rPr>
              <w:t>S</w:t>
            </w:r>
            <w:r>
              <w:rPr>
                <w:rFonts w:eastAsia="等线" w:hint="eastAsia"/>
              </w:rPr>
              <w:t xml:space="preserve">ection </w:t>
            </w:r>
            <w:r w:rsidRPr="00AB1EEE">
              <w:t>15.4.2.</w:t>
            </w:r>
            <w:r>
              <w:t>x</w:t>
            </w:r>
            <w:r>
              <w:rPr>
                <w:rFonts w:eastAsia="等线" w:hint="eastAsia"/>
              </w:rPr>
              <w:t>3</w:t>
            </w:r>
          </w:p>
          <w:p w14:paraId="63E93705" w14:textId="65CA15C5" w:rsidR="003B6929" w:rsidRPr="001D6826" w:rsidRDefault="003B6929" w:rsidP="00D45311">
            <w:pPr>
              <w:pStyle w:val="a0"/>
              <w:keepNext/>
              <w:rPr>
                <w:bCs/>
                <w:lang w:val="en-US"/>
              </w:rPr>
            </w:pPr>
            <w:r w:rsidRPr="00DF1317">
              <w:t>UE</w:t>
            </w:r>
            <w:r>
              <w:t>s</w:t>
            </w:r>
            <w:r w:rsidRPr="00DF1317">
              <w:t xml:space="preserve"> supporting paging adaption should monitor PEI according to</w:t>
            </w:r>
            <w:r w:rsidRPr="00C02DDE">
              <w:t xml:space="preserve"> the additional PEI configuration</w:t>
            </w:r>
            <w:r w:rsidRPr="003B6929">
              <w:rPr>
                <w:strike/>
              </w:rPr>
              <w:t>,</w:t>
            </w:r>
            <w:r>
              <w:t xml:space="preserve"> if configured</w:t>
            </w:r>
            <w:r>
              <w:rPr>
                <w:rFonts w:eastAsia="等线" w:hint="eastAsia"/>
              </w:rPr>
              <w:t xml:space="preserve"> </w:t>
            </w:r>
            <w:r w:rsidRPr="00375BA2">
              <w:rPr>
                <w:rFonts w:eastAsia="等线" w:hint="eastAsia"/>
                <w:u w:val="single"/>
              </w:rPr>
              <w:t>when it uses PEI</w:t>
            </w:r>
            <w:r w:rsidRPr="00DF1317">
              <w:t>.</w:t>
            </w:r>
          </w:p>
        </w:tc>
        <w:tc>
          <w:tcPr>
            <w:tcW w:w="4825" w:type="dxa"/>
          </w:tcPr>
          <w:p w14:paraId="04F0A1A0" w14:textId="77777777" w:rsidR="00D45311" w:rsidRPr="00D45311" w:rsidRDefault="00D45311" w:rsidP="00D45311">
            <w:pPr>
              <w:pStyle w:val="a0"/>
              <w:keepNext/>
              <w:rPr>
                <w:bCs/>
                <w:lang w:val="en-US"/>
              </w:rPr>
            </w:pPr>
          </w:p>
        </w:tc>
      </w:tr>
      <w:tr w:rsidR="00EA17D1" w:rsidRPr="00D45311" w14:paraId="2F6E71A2" w14:textId="77777777" w:rsidTr="001D6826">
        <w:trPr>
          <w:trHeight w:val="127"/>
        </w:trPr>
        <w:tc>
          <w:tcPr>
            <w:tcW w:w="1555" w:type="dxa"/>
            <w:shd w:val="clear" w:color="auto" w:fill="auto"/>
          </w:tcPr>
          <w:p w14:paraId="0ED9542A" w14:textId="383C199E" w:rsidR="00EA17D1" w:rsidRPr="00D45311" w:rsidRDefault="00EA17D1" w:rsidP="00D45311">
            <w:pPr>
              <w:pStyle w:val="a0"/>
              <w:keepNext/>
              <w:rPr>
                <w:bCs/>
                <w:lang w:val="en-US"/>
              </w:rPr>
            </w:pPr>
            <w:r>
              <w:rPr>
                <w:bCs/>
                <w:lang w:val="en-US"/>
              </w:rPr>
              <w:t>CATT</w:t>
            </w:r>
            <w:r>
              <w:rPr>
                <w:rFonts w:eastAsia="等线" w:hint="eastAsia"/>
                <w:bCs/>
                <w:lang w:val="en-US"/>
              </w:rPr>
              <w:t xml:space="preserve">002 </w:t>
            </w:r>
          </w:p>
        </w:tc>
        <w:tc>
          <w:tcPr>
            <w:tcW w:w="4677" w:type="dxa"/>
          </w:tcPr>
          <w:p w14:paraId="74AF9E1C" w14:textId="77777777" w:rsidR="00EA17D1" w:rsidRPr="00F17EC5" w:rsidRDefault="00EA17D1" w:rsidP="009666D4">
            <w:pPr>
              <w:pStyle w:val="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10517E9A" w14:textId="77777777" w:rsidR="00EA17D1" w:rsidRDefault="00EA17D1" w:rsidP="009666D4">
            <w:pPr>
              <w:rPr>
                <w:rFonts w:eastAsia="等线"/>
                <w:lang w:eastAsia="zh-CN"/>
              </w:rPr>
            </w:pPr>
            <w:r>
              <w:t xml:space="preserve">“If a cell provides SIB1 on-demand, the cell can allow the access of UEs supporting OD-SIB1 but prevent the access of UEs not supporting OD-SIB1 based on no SIB1 indication in MIB as described in clause 7.3.1.”, </w:t>
            </w:r>
          </w:p>
          <w:p w14:paraId="2172991D" w14:textId="77777777" w:rsidR="00EA17D1" w:rsidRPr="00027D1B" w:rsidRDefault="00EA17D1" w:rsidP="009666D4">
            <w:pPr>
              <w:spacing w:beforeLines="50" w:before="120"/>
              <w:jc w:val="both"/>
              <w:rPr>
                <w:rFonts w:eastAsia="等线"/>
                <w:lang w:eastAsia="zh-CN"/>
              </w:rPr>
            </w:pPr>
            <w:r>
              <w:rPr>
                <w:rFonts w:eastAsia="等线"/>
                <w:lang w:eastAsia="zh-CN"/>
              </w:rPr>
              <w:t>W</w:t>
            </w:r>
            <w:r>
              <w:rPr>
                <w:rFonts w:eastAsia="等线" w:hint="eastAsia"/>
                <w:lang w:eastAsia="zh-CN"/>
              </w:rPr>
              <w:t xml:space="preserve">e have the similar view as SAM 002. The agreement </w:t>
            </w:r>
            <w:r>
              <w:rPr>
                <w:rFonts w:eastAsia="等线" w:hint="eastAsia"/>
                <w:lang w:eastAsia="zh-CN"/>
              </w:rPr>
              <w:lastRenderedPageBreak/>
              <w:t xml:space="preserve">on </w:t>
            </w:r>
            <w:r>
              <w:rPr>
                <w:rFonts w:eastAsia="等线"/>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等线"/>
                <w:lang w:eastAsia="zh-CN"/>
              </w:rPr>
              <w:t>”</w:t>
            </w:r>
            <w:r>
              <w:rPr>
                <w:rFonts w:eastAsia="等线" w:hint="eastAsia"/>
                <w:lang w:eastAsia="zh-CN"/>
              </w:rPr>
              <w:t xml:space="preserve">  </w:t>
            </w:r>
            <w:proofErr w:type="gramStart"/>
            <w:r>
              <w:rPr>
                <w:rFonts w:eastAsia="等线" w:hint="eastAsia"/>
                <w:lang w:eastAsia="zh-CN"/>
              </w:rPr>
              <w:t>needs</w:t>
            </w:r>
            <w:proofErr w:type="gramEnd"/>
            <w:r>
              <w:rPr>
                <w:rFonts w:eastAsia="等线" w:hint="eastAsia"/>
                <w:lang w:eastAsia="zh-CN"/>
              </w:rPr>
              <w:t xml:space="preserve"> to be shown in this procedure to avoid unclear understanding although the </w:t>
            </w:r>
            <w:r>
              <w:rPr>
                <w:rFonts w:eastAsia="等线"/>
                <w:lang w:eastAsia="zh-CN"/>
              </w:rPr>
              <w:t>specification</w:t>
            </w:r>
            <w:r>
              <w:rPr>
                <w:rFonts w:eastAsia="等线" w:hint="eastAsia"/>
                <w:lang w:eastAsia="zh-CN"/>
              </w:rPr>
              <w:t xml:space="preserve"> impact is not desired based on the agreement. Furthermore, in this case, it can be seen than the SIB1 indication is the legacy one, for example</w:t>
            </w:r>
            <w:proofErr w:type="gramStart"/>
            <w:r>
              <w:rPr>
                <w:rFonts w:eastAsia="等线" w:hint="eastAsia"/>
                <w:lang w:eastAsia="zh-CN"/>
              </w:rPr>
              <w:t xml:space="preserve">,  </w:t>
            </w:r>
            <w:r w:rsidRPr="00027D1B">
              <w:rPr>
                <w:rFonts w:eastAsia="等线"/>
                <w:lang w:eastAsia="zh-CN"/>
              </w:rPr>
              <w:t>where</w:t>
            </w:r>
            <w:proofErr w:type="gramEnd"/>
            <w:r w:rsidRPr="00027D1B">
              <w:rPr>
                <w:rFonts w:eastAsia="等线"/>
                <w:lang w:eastAsia="zh-CN"/>
              </w:rPr>
              <w:t xml:space="preserve"> </w:t>
            </w:r>
            <w:r>
              <w:rPr>
                <w:rFonts w:eastAsia="等线"/>
                <w:lang w:eastAsia="zh-CN"/>
              </w:rPr>
              <w:t>K_SS</w:t>
            </w:r>
            <w:r>
              <w:rPr>
                <w:rFonts w:eastAsia="等线" w:hint="eastAsia"/>
                <w:lang w:eastAsia="zh-CN"/>
              </w:rPr>
              <w:t>B&lt;</w:t>
            </w:r>
            <w:r w:rsidRPr="00027D1B">
              <w:rPr>
                <w:rFonts w:eastAsia="等线"/>
                <w:lang w:eastAsia="zh-CN"/>
              </w:rPr>
              <w:t>24 for FR1 or K_SSB</w:t>
            </w:r>
            <w:r>
              <w:rPr>
                <w:rFonts w:eastAsia="等线" w:hint="eastAsia"/>
                <w:lang w:eastAsia="zh-CN"/>
              </w:rPr>
              <w:t>&lt;</w:t>
            </w:r>
            <w:r w:rsidRPr="00027D1B">
              <w:rPr>
                <w:rFonts w:eastAsia="等线"/>
                <w:lang w:eastAsia="zh-CN"/>
              </w:rPr>
              <w:t>13 for FR2</w:t>
            </w:r>
            <w:r w:rsidRPr="00027D1B">
              <w:rPr>
                <w:rFonts w:eastAsia="等线" w:hint="eastAsia"/>
                <w:lang w:eastAsia="zh-CN"/>
              </w:rPr>
              <w:t>.</w:t>
            </w:r>
          </w:p>
          <w:p w14:paraId="4468A5BB" w14:textId="77777777" w:rsidR="00EA17D1" w:rsidRDefault="00EA17D1" w:rsidP="009666D4">
            <w:pPr>
              <w:rPr>
                <w:rFonts w:eastAsia="等线"/>
                <w:lang w:eastAsia="zh-CN"/>
              </w:rPr>
            </w:pPr>
            <w:r>
              <w:rPr>
                <w:rFonts w:eastAsia="等线" w:hint="eastAsia"/>
                <w:lang w:eastAsia="zh-CN"/>
              </w:rPr>
              <w:t>So, it is suggested TP</w:t>
            </w:r>
            <w:r>
              <w:rPr>
                <w:rFonts w:eastAsia="等线" w:hint="eastAsia"/>
                <w:lang w:eastAsia="zh-CN"/>
              </w:rPr>
              <w:t>：</w:t>
            </w:r>
          </w:p>
          <w:p w14:paraId="7DAAD99C" w14:textId="77777777" w:rsidR="00EA17D1" w:rsidRDefault="00EA17D1" w:rsidP="009666D4">
            <w:r>
              <w:t>“If a cell provides SIB1 on-demand, the cell can allow the a</w:t>
            </w:r>
            <w:bookmarkStart w:id="2" w:name="_GoBack"/>
            <w:bookmarkEnd w:id="2"/>
            <w:r>
              <w:t>ccess of UEs supporting OD-SIB1 but prevent the access of UEs not supporting OD-SIB1 based on no SIB1 indication in MIB as described in clause 7.3.1</w:t>
            </w:r>
            <w:r w:rsidRPr="00027D1B">
              <w:rPr>
                <w:rFonts w:eastAsia="等线"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等线" w:hint="eastAsia"/>
                <w:highlight w:val="yellow"/>
                <w:lang w:eastAsia="zh-CN"/>
              </w:rPr>
              <w:t xml:space="preserve">the </w:t>
            </w:r>
            <w:r w:rsidRPr="00027D1B">
              <w:rPr>
                <w:highlight w:val="yellow"/>
              </w:rPr>
              <w:t>UEs not supporting OD-SIB1</w:t>
            </w:r>
            <w:r w:rsidRPr="00027D1B">
              <w:rPr>
                <w:rFonts w:eastAsia="等线" w:hint="eastAsia"/>
                <w:highlight w:val="yellow"/>
                <w:lang w:eastAsia="zh-CN"/>
              </w:rPr>
              <w:t xml:space="preserve"> </w:t>
            </w:r>
            <w:r>
              <w:rPr>
                <w:rFonts w:eastAsia="等线" w:hint="eastAsia"/>
                <w:highlight w:val="yellow"/>
                <w:lang w:eastAsia="zh-CN"/>
              </w:rPr>
              <w:t>may access to the cell if it could acquire the broadcast SIB1 based</w:t>
            </w:r>
            <w:r w:rsidRPr="00027D1B">
              <w:rPr>
                <w:rFonts w:eastAsia="等线" w:hint="eastAsia"/>
                <w:highlight w:val="yellow"/>
                <w:lang w:eastAsia="zh-CN"/>
              </w:rPr>
              <w:t xml:space="preserve"> on SIB1 indication in MIB</w:t>
            </w:r>
            <w:r>
              <w:t xml:space="preserve">”, </w:t>
            </w:r>
          </w:p>
          <w:p w14:paraId="1E6B3E58" w14:textId="77777777" w:rsidR="00EA17D1" w:rsidRPr="001C24E4" w:rsidRDefault="00EA17D1" w:rsidP="009666D4">
            <w:pPr>
              <w:rPr>
                <w:rFonts w:eastAsia="宋体"/>
                <w:lang w:eastAsia="zh-CN"/>
              </w:rPr>
            </w:pPr>
          </w:p>
          <w:p w14:paraId="13437570" w14:textId="77777777" w:rsidR="00EA17D1" w:rsidRPr="005F4856" w:rsidRDefault="00EA17D1" w:rsidP="009666D4">
            <w:pPr>
              <w:rPr>
                <w:rFonts w:eastAsia="等线"/>
                <w:lang w:val="en-US" w:eastAsia="zh-CN"/>
              </w:rPr>
            </w:pPr>
          </w:p>
          <w:p w14:paraId="1DFCF765" w14:textId="77777777" w:rsidR="00EA17D1" w:rsidRPr="001C24E4" w:rsidRDefault="00EA17D1" w:rsidP="009666D4">
            <w:pPr>
              <w:rPr>
                <w:rFonts w:eastAsia="宋体"/>
                <w:lang w:eastAsia="zh-CN"/>
              </w:rPr>
            </w:pPr>
          </w:p>
          <w:p w14:paraId="427E9265" w14:textId="0CABAFE4" w:rsidR="00EA17D1" w:rsidRPr="00D45311" w:rsidRDefault="00EA17D1" w:rsidP="00D45311">
            <w:pPr>
              <w:pStyle w:val="a0"/>
              <w:keepNext/>
              <w:rPr>
                <w:bCs/>
                <w:lang w:val="en-US"/>
              </w:rPr>
            </w:pPr>
            <w:r>
              <w:rPr>
                <w:rFonts w:eastAsia="等线"/>
              </w:rPr>
              <w:t>”</w:t>
            </w:r>
          </w:p>
        </w:tc>
        <w:tc>
          <w:tcPr>
            <w:tcW w:w="4825" w:type="dxa"/>
          </w:tcPr>
          <w:p w14:paraId="0CC2FCF1" w14:textId="77777777" w:rsidR="00EA17D1" w:rsidRPr="00D45311" w:rsidRDefault="00EA17D1" w:rsidP="00D45311">
            <w:pPr>
              <w:pStyle w:val="a0"/>
              <w:keepNext/>
              <w:rPr>
                <w:bCs/>
                <w:i/>
                <w:lang w:val="en-US"/>
              </w:rPr>
            </w:pPr>
          </w:p>
        </w:tc>
      </w:tr>
      <w:tr w:rsidR="00D45311" w:rsidRPr="00D45311" w14:paraId="2C036CE3" w14:textId="77777777" w:rsidTr="001D6826">
        <w:trPr>
          <w:trHeight w:val="127"/>
        </w:trPr>
        <w:tc>
          <w:tcPr>
            <w:tcW w:w="1555" w:type="dxa"/>
            <w:shd w:val="clear" w:color="auto" w:fill="auto"/>
          </w:tcPr>
          <w:p w14:paraId="3B0A23A7" w14:textId="77777777" w:rsidR="00D45311" w:rsidRPr="00D45311" w:rsidRDefault="00D45311" w:rsidP="00D45311">
            <w:pPr>
              <w:pStyle w:val="a0"/>
              <w:keepNext/>
              <w:rPr>
                <w:bCs/>
                <w:lang w:val="en-US"/>
              </w:rPr>
            </w:pPr>
          </w:p>
        </w:tc>
        <w:tc>
          <w:tcPr>
            <w:tcW w:w="4677" w:type="dxa"/>
          </w:tcPr>
          <w:p w14:paraId="0F06824E" w14:textId="77777777" w:rsidR="00D45311" w:rsidRPr="00D45311" w:rsidRDefault="00D45311" w:rsidP="00D45311">
            <w:pPr>
              <w:pStyle w:val="a0"/>
              <w:keepNext/>
              <w:rPr>
                <w:bCs/>
                <w:lang w:val="en-US"/>
              </w:rPr>
            </w:pP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1D6826">
        <w:trPr>
          <w:trHeight w:val="127"/>
        </w:trPr>
        <w:tc>
          <w:tcPr>
            <w:tcW w:w="1555" w:type="dxa"/>
            <w:shd w:val="clear" w:color="auto" w:fill="auto"/>
          </w:tcPr>
          <w:p w14:paraId="1A7517C2" w14:textId="77777777" w:rsidR="00D45311" w:rsidRPr="00D45311" w:rsidRDefault="00D45311" w:rsidP="00D45311">
            <w:pPr>
              <w:pStyle w:val="a0"/>
              <w:keepNext/>
              <w:rPr>
                <w:bCs/>
                <w:lang w:val="en-US"/>
              </w:rPr>
            </w:pPr>
          </w:p>
        </w:tc>
        <w:tc>
          <w:tcPr>
            <w:tcW w:w="4677" w:type="dxa"/>
          </w:tcPr>
          <w:p w14:paraId="191D3868" w14:textId="77777777" w:rsidR="00D45311" w:rsidRPr="00D45311" w:rsidRDefault="00D45311" w:rsidP="00D45311">
            <w:pPr>
              <w:pStyle w:val="a0"/>
              <w:keepNext/>
              <w:rPr>
                <w:bCs/>
                <w:lang w:val="en-US"/>
              </w:rPr>
            </w:pP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1D6826">
        <w:trPr>
          <w:trHeight w:val="127"/>
        </w:trPr>
        <w:tc>
          <w:tcPr>
            <w:tcW w:w="1555" w:type="dxa"/>
            <w:shd w:val="clear" w:color="auto" w:fill="auto"/>
          </w:tcPr>
          <w:p w14:paraId="36E78FD5" w14:textId="77777777" w:rsidR="00D45311" w:rsidRPr="00D45311" w:rsidRDefault="00D45311" w:rsidP="00D45311">
            <w:pPr>
              <w:pStyle w:val="a0"/>
              <w:keepNext/>
              <w:rPr>
                <w:bCs/>
                <w:lang w:val="en-US"/>
              </w:rPr>
            </w:pPr>
          </w:p>
        </w:tc>
        <w:tc>
          <w:tcPr>
            <w:tcW w:w="4677" w:type="dxa"/>
          </w:tcPr>
          <w:p w14:paraId="6C85B465" w14:textId="77777777" w:rsidR="00D45311" w:rsidRPr="00D45311" w:rsidRDefault="00D45311" w:rsidP="00D45311">
            <w:pPr>
              <w:pStyle w:val="a0"/>
              <w:keepNext/>
              <w:rPr>
                <w:lang w:val="en-US"/>
              </w:rPr>
            </w:pP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1D6826">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4677" w:type="dxa"/>
          </w:tcPr>
          <w:p w14:paraId="05D9BE7E" w14:textId="77777777" w:rsidR="00D45311" w:rsidRPr="00D45311" w:rsidRDefault="00D45311" w:rsidP="00D45311">
            <w:pPr>
              <w:pStyle w:val="a0"/>
              <w:keepNext/>
              <w:rPr>
                <w:bCs/>
                <w:lang w:val="en-US"/>
              </w:rPr>
            </w:pPr>
          </w:p>
        </w:tc>
        <w:tc>
          <w:tcPr>
            <w:tcW w:w="4825"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1"/>
      <w:footerReference w:type="default" r:id="rId12"/>
      <w:footnotePr>
        <w:numRestart w:val="eachSect"/>
      </w:footnotePr>
      <w:pgSz w:w="11907" w:h="16840" w:code="9"/>
      <w:pgMar w:top="1418" w:right="850"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9FC6B1" w15:done="0"/>
  <w15:commentEx w15:paraId="7F9291AE" w15:paraIdParent="7C9FC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2A14DD" w16cex:dateUtc="2025-04-23T0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9FC6B1" w16cid:durableId="7C9FC6B1"/>
  <w16cid:commentId w16cid:paraId="7F9291AE" w16cid:durableId="442A1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F02FF" w14:textId="77777777" w:rsidR="00CD1D19" w:rsidRDefault="00CD1D19">
      <w:pPr>
        <w:spacing w:after="0"/>
      </w:pPr>
      <w:r>
        <w:separator/>
      </w:r>
    </w:p>
  </w:endnote>
  <w:endnote w:type="continuationSeparator" w:id="0">
    <w:p w14:paraId="6E4854AD" w14:textId="77777777" w:rsidR="00CD1D19" w:rsidRDefault="00CD1D19">
      <w:pPr>
        <w:spacing w:after="0"/>
      </w:pPr>
      <w:r>
        <w:continuationSeparator/>
      </w:r>
    </w:p>
  </w:endnote>
  <w:endnote w:type="continuationNotice" w:id="1">
    <w:p w14:paraId="6457BDB2" w14:textId="77777777" w:rsidR="00CD1D19" w:rsidRDefault="00CD1D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7777777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EA17D1">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EA17D1">
      <w:rPr>
        <w:rStyle w:val="a6"/>
      </w:rPr>
      <w:t>3</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4D69" w14:textId="77777777" w:rsidR="00CD1D19" w:rsidRDefault="00CD1D19">
      <w:pPr>
        <w:spacing w:after="0"/>
      </w:pPr>
      <w:r>
        <w:separator/>
      </w:r>
    </w:p>
  </w:footnote>
  <w:footnote w:type="continuationSeparator" w:id="0">
    <w:p w14:paraId="5A343997" w14:textId="77777777" w:rsidR="00CD1D19" w:rsidRDefault="00CD1D19">
      <w:pPr>
        <w:spacing w:after="0"/>
      </w:pPr>
      <w:r>
        <w:continuationSeparator/>
      </w:r>
    </w:p>
  </w:footnote>
  <w:footnote w:type="continuationNotice" w:id="1">
    <w:p w14:paraId="23BB0BA6" w14:textId="77777777" w:rsidR="00CD1D19" w:rsidRDefault="00CD1D1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8"/>
  </w:num>
  <w:num w:numId="20">
    <w:abstractNumId w:val="14"/>
  </w:num>
  <w:num w:numId="21">
    <w:abstractNumId w:val="7"/>
  </w:num>
  <w:num w:numId="22">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355"/>
    <w:rsid w:val="001525D4"/>
    <w:rsid w:val="001526A0"/>
    <w:rsid w:val="00154238"/>
    <w:rsid w:val="0015423C"/>
    <w:rsid w:val="0015439D"/>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826"/>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1B71"/>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75BA2"/>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29"/>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35C0"/>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366"/>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64FD"/>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11B5"/>
    <w:rsid w:val="006224D1"/>
    <w:rsid w:val="00626317"/>
    <w:rsid w:val="00626719"/>
    <w:rsid w:val="00626B02"/>
    <w:rsid w:val="00626F44"/>
    <w:rsid w:val="00630C14"/>
    <w:rsid w:val="0063161A"/>
    <w:rsid w:val="00632566"/>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638"/>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6F0"/>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19"/>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17D1"/>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3F23"/>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09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CATT-SJ</cp:lastModifiedBy>
  <cp:revision>2</cp:revision>
  <dcterms:created xsi:type="dcterms:W3CDTF">2025-04-25T07:44:00Z</dcterms:created>
  <dcterms:modified xsi:type="dcterms:W3CDTF">2025-04-25T07:44:00Z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