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777777" w:rsidR="00245973" w:rsidRDefault="009953E1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22</w:t>
      </w:r>
      <w:r>
        <w:rPr>
          <w:b/>
          <w:sz w:val="24"/>
          <w:vertAlign w:val="superscript"/>
        </w:rPr>
        <w:t>th</w:t>
      </w:r>
      <w:proofErr w:type="gramEnd"/>
      <w:r>
        <w:rPr>
          <w:b/>
          <w:sz w:val="24"/>
        </w:rPr>
        <w:t xml:space="preserve"> May, 2025                                 </w:t>
      </w:r>
    </w:p>
    <w:p w14:paraId="0D5F186C" w14:textId="77777777" w:rsidR="00245973" w:rsidRDefault="00245973">
      <w:pPr>
        <w:pStyle w:val="CRCoverPage"/>
        <w:outlineLvl w:val="0"/>
        <w:rPr>
          <w:b/>
          <w:sz w:val="24"/>
        </w:rPr>
      </w:pPr>
    </w:p>
    <w:p w14:paraId="1438A2BB" w14:textId="77777777" w:rsidR="00245973" w:rsidRDefault="009953E1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5BC79BF3" w14:textId="77777777" w:rsidR="00245973" w:rsidRDefault="009953E1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Summary report of </w:t>
      </w:r>
      <w:r>
        <w:rPr>
          <w:rFonts w:ascii="Arial" w:hAnsi="Arial"/>
          <w:b/>
          <w:sz w:val="24"/>
        </w:rPr>
        <w:t>[POST129b][</w:t>
      </w:r>
      <w:proofErr w:type="gramStart"/>
      <w:r>
        <w:rPr>
          <w:rFonts w:ascii="Arial" w:hAnsi="Arial"/>
          <w:b/>
          <w:sz w:val="24"/>
        </w:rPr>
        <w:t>113][</w:t>
      </w:r>
      <w:proofErr w:type="gramEnd"/>
      <w:r>
        <w:rPr>
          <w:rFonts w:ascii="Arial" w:hAnsi="Arial"/>
          <w:b/>
          <w:sz w:val="24"/>
        </w:rPr>
        <w:t>NES] 38.304 CR (Apple)</w:t>
      </w:r>
    </w:p>
    <w:p w14:paraId="610DF6D9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-Core– Release 19</w:t>
      </w:r>
    </w:p>
    <w:p w14:paraId="6FC3DBC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245973" w:rsidRDefault="009953E1">
      <w:pPr>
        <w:pStyle w:val="Heading1"/>
        <w:ind w:left="0" w:firstLine="0"/>
        <w:jc w:val="both"/>
      </w:pPr>
      <w:r>
        <w:t>1</w:t>
      </w:r>
      <w:r>
        <w:tab/>
        <w:t>Introduction</w:t>
      </w:r>
    </w:p>
    <w:p w14:paraId="7516F0EE" w14:textId="77777777" w:rsidR="00245973" w:rsidRDefault="009953E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 w14:textId="77777777" w:rsidR="00245973" w:rsidRDefault="009953E1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</w:t>
      </w:r>
      <w:proofErr w:type="gramStart"/>
      <w:r>
        <w:t>1</w:t>
      </w:r>
      <w:r>
        <w:rPr>
          <w:rFonts w:eastAsia="Malgun Gothic" w:hint="eastAsia"/>
          <w:lang w:eastAsia="ko-KR"/>
        </w:rPr>
        <w:t>13</w:t>
      </w:r>
      <w:r>
        <w:t>][</w:t>
      </w:r>
      <w:proofErr w:type="gramEnd"/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Apple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245973" w:rsidRDefault="009953E1">
      <w:pPr>
        <w:ind w:left="1608"/>
      </w:pPr>
      <w:r>
        <w:rPr>
          <w:b/>
        </w:rPr>
        <w:t>Deadline:</w:t>
      </w:r>
      <w:r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77777777" w:rsidR="00245973" w:rsidRDefault="00245973">
      <w:pPr>
        <w:pStyle w:val="BodyText"/>
      </w:pPr>
    </w:p>
    <w:p w14:paraId="2B3A2ED9" w14:textId="77777777" w:rsidR="00245973" w:rsidRDefault="009953E1">
      <w:pPr>
        <w:pStyle w:val="Heading2"/>
        <w:ind w:left="567" w:hanging="567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3157"/>
        <w:gridCol w:w="4161"/>
      </w:tblGrid>
      <w:tr w:rsidR="00245973" w14:paraId="35E458E6" w14:textId="77777777">
        <w:tc>
          <w:tcPr>
            <w:tcW w:w="2376" w:type="dxa"/>
            <w:shd w:val="clear" w:color="auto" w:fill="auto"/>
          </w:tcPr>
          <w:p w14:paraId="722410E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245973" w14:paraId="18D804BB" w14:textId="77777777">
        <w:tc>
          <w:tcPr>
            <w:tcW w:w="2376" w:type="dxa"/>
            <w:shd w:val="clear" w:color="auto" w:fill="auto"/>
          </w:tcPr>
          <w:p w14:paraId="1433328B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245973" w14:paraId="479E5825" w14:textId="77777777">
        <w:tc>
          <w:tcPr>
            <w:tcW w:w="2376" w:type="dxa"/>
            <w:shd w:val="clear" w:color="auto" w:fill="auto"/>
          </w:tcPr>
          <w:p w14:paraId="323A459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proofErr w:type="spellStart"/>
            <w:r>
              <w:rPr>
                <w:rFonts w:ascii="Arial" w:eastAsia="DengXian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hukun</w:t>
            </w:r>
            <w:proofErr w:type="spellEnd"/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 xml:space="preserve"> Wang</w:t>
            </w:r>
          </w:p>
        </w:tc>
        <w:tc>
          <w:tcPr>
            <w:tcW w:w="4218" w:type="dxa"/>
            <w:shd w:val="clear" w:color="auto" w:fill="auto"/>
          </w:tcPr>
          <w:p w14:paraId="4A37540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:rsidR="00245973" w14:paraId="510993C4" w14:textId="77777777">
        <w:tc>
          <w:tcPr>
            <w:tcW w:w="2376" w:type="dxa"/>
            <w:shd w:val="clear" w:color="auto" w:fill="auto"/>
          </w:tcPr>
          <w:p w14:paraId="7142044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 w:hint="eastAsia"/>
                <w:color w:val="000000"/>
                <w:sz w:val="21"/>
                <w:lang w:val="en-US" w:eastAsia="zh-CN"/>
              </w:rPr>
              <w:t>Jianhui Li</w:t>
            </w:r>
          </w:p>
        </w:tc>
        <w:tc>
          <w:tcPr>
            <w:tcW w:w="4218" w:type="dxa"/>
            <w:shd w:val="clear" w:color="auto" w:fill="auto"/>
          </w:tcPr>
          <w:p w14:paraId="796C22C9" w14:textId="002D232E" w:rsidR="00245973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hyperlink r:id="rId12" w:history="1">
              <w:r w:rsidRPr="00AE475E">
                <w:rPr>
                  <w:rStyle w:val="Hyperlink"/>
                  <w:rFonts w:ascii="Arial" w:eastAsia="DengXian" w:hAnsi="Arial" w:cs="Arial" w:hint="eastAsia"/>
                  <w:sz w:val="21"/>
                  <w:lang w:val="en-US" w:eastAsia="zh-CN"/>
                </w:rPr>
                <w:t>jianhui.li@vivo.com</w:t>
              </w:r>
            </w:hyperlink>
          </w:p>
        </w:tc>
      </w:tr>
      <w:tr w:rsidR="00FB16B7" w14:paraId="0C629AAA" w14:textId="77777777">
        <w:tc>
          <w:tcPr>
            <w:tcW w:w="2376" w:type="dxa"/>
            <w:shd w:val="clear" w:color="auto" w:fill="auto"/>
          </w:tcPr>
          <w:p w14:paraId="2B35A92A" w14:textId="497E1125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Google</w:t>
            </w:r>
          </w:p>
        </w:tc>
        <w:tc>
          <w:tcPr>
            <w:tcW w:w="3261" w:type="dxa"/>
            <w:shd w:val="clear" w:color="auto" w:fill="auto"/>
          </w:tcPr>
          <w:p w14:paraId="44A76B27" w14:textId="4B6CA144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Ming-Hung Tao</w:t>
            </w:r>
          </w:p>
        </w:tc>
        <w:tc>
          <w:tcPr>
            <w:tcW w:w="4218" w:type="dxa"/>
            <w:shd w:val="clear" w:color="auto" w:fill="auto"/>
          </w:tcPr>
          <w:p w14:paraId="65C6882A" w14:textId="544186EA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mhtao@google.com</w:t>
            </w:r>
          </w:p>
        </w:tc>
      </w:tr>
      <w:tr w:rsidR="00840F9A" w14:paraId="506B509A" w14:textId="77777777">
        <w:tc>
          <w:tcPr>
            <w:tcW w:w="2376" w:type="dxa"/>
            <w:shd w:val="clear" w:color="auto" w:fill="auto"/>
          </w:tcPr>
          <w:p w14:paraId="499EDD7E" w14:textId="25FAD40E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Ericsson</w:t>
            </w:r>
          </w:p>
        </w:tc>
        <w:tc>
          <w:tcPr>
            <w:tcW w:w="3261" w:type="dxa"/>
            <w:shd w:val="clear" w:color="auto" w:fill="auto"/>
          </w:tcPr>
          <w:p w14:paraId="6EA3F8B2" w14:textId="59E0B257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 Määttänen</w:t>
            </w:r>
          </w:p>
        </w:tc>
        <w:tc>
          <w:tcPr>
            <w:tcW w:w="4218" w:type="dxa"/>
            <w:shd w:val="clear" w:color="auto" w:fill="auto"/>
          </w:tcPr>
          <w:p w14:paraId="2388C146" w14:textId="2D78C73A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Helka-liina.maattanen@ericsson.com</w:t>
            </w:r>
          </w:p>
        </w:tc>
      </w:tr>
      <w:tr w:rsidR="0003075F" w14:paraId="0528CCBC" w14:textId="77777777">
        <w:tc>
          <w:tcPr>
            <w:tcW w:w="2376" w:type="dxa"/>
            <w:shd w:val="clear" w:color="auto" w:fill="auto"/>
          </w:tcPr>
          <w:p w14:paraId="1A6CAD5A" w14:textId="06EF3B1C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5643037A" w14:textId="64DD3D11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 xml:space="preserve">Anil </w:t>
            </w:r>
            <w:proofErr w:type="spellStart"/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Agiwal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63E9387C" w14:textId="54D7F54D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DengXian" w:hAnsi="Arial" w:cs="Arial"/>
                <w:color w:val="000000"/>
                <w:sz w:val="21"/>
                <w:lang w:val="en-US" w:eastAsia="zh-CN"/>
              </w:rPr>
              <w:t>anilag@samsung.com</w:t>
            </w:r>
          </w:p>
        </w:tc>
      </w:tr>
    </w:tbl>
    <w:p w14:paraId="78E18BCB" w14:textId="77777777" w:rsidR="00245973" w:rsidRDefault="00245973">
      <w:pPr>
        <w:pStyle w:val="BodyText"/>
      </w:pPr>
    </w:p>
    <w:p w14:paraId="68CBCA9C" w14:textId="77777777" w:rsidR="00245973" w:rsidRDefault="009953E1">
      <w:pPr>
        <w:pStyle w:val="Heading1"/>
        <w:ind w:left="0" w:firstLine="0"/>
        <w:jc w:val="both"/>
      </w:pPr>
      <w:r>
        <w:t>2</w:t>
      </w:r>
      <w:r>
        <w:tab/>
        <w:t>How open issues of RAN2#129 are handled</w:t>
      </w:r>
    </w:p>
    <w:p w14:paraId="28059AC9" w14:textId="77777777" w:rsidR="00245973" w:rsidRDefault="009953E1">
      <w:pPr>
        <w:pStyle w:val="Doc-title"/>
        <w:spacing w:after="180"/>
      </w:pPr>
      <w:r>
        <w:t>In RAN2#129b, the following running CR was endorsed:</w:t>
      </w:r>
    </w:p>
    <w:p w14:paraId="1BD7D618" w14:textId="77777777" w:rsidR="00245973" w:rsidRDefault="009953E1">
      <w:pPr>
        <w:pStyle w:val="Doc-title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  <w:t>Running 38.304 CR for network energy saving</w:t>
      </w:r>
      <w:r>
        <w:rPr>
          <w:i/>
          <w:iCs/>
        </w:rPr>
        <w:tab/>
        <w:t>Apple (Rapporteur)</w:t>
      </w:r>
      <w:r>
        <w:rPr>
          <w:i/>
          <w:iCs/>
        </w:rPr>
        <w:tab/>
      </w:r>
      <w:proofErr w:type="spellStart"/>
      <w:r>
        <w:rPr>
          <w:i/>
          <w:iCs/>
        </w:rPr>
        <w:t>draftCR</w:t>
      </w:r>
      <w:proofErr w:type="spellEnd"/>
      <w:r>
        <w:rPr>
          <w:i/>
          <w:iCs/>
        </w:rPr>
        <w:tab/>
        <w:t>Rel-19</w:t>
      </w:r>
      <w:r>
        <w:rPr>
          <w:i/>
          <w:iCs/>
        </w:rPr>
        <w:tab/>
        <w:t>38.304</w:t>
      </w:r>
      <w:r>
        <w:rPr>
          <w:i/>
          <w:iCs/>
        </w:rPr>
        <w:tab/>
        <w:t>18.4.0</w:t>
      </w:r>
      <w:r>
        <w:rPr>
          <w:i/>
          <w:iCs/>
        </w:rPr>
        <w:tab/>
        <w:t>B</w:t>
      </w:r>
      <w:r>
        <w:rPr>
          <w:i/>
          <w:iCs/>
        </w:rPr>
        <w:tab/>
      </w:r>
      <w:proofErr w:type="spellStart"/>
      <w:r>
        <w:rPr>
          <w:i/>
          <w:iCs/>
        </w:rPr>
        <w:t>Netw_Energy_NR_enh</w:t>
      </w:r>
      <w:proofErr w:type="spellEnd"/>
      <w:r>
        <w:rPr>
          <w:i/>
          <w:iCs/>
        </w:rPr>
        <w:t>-Core</w:t>
      </w:r>
    </w:p>
    <w:p w14:paraId="423D11FD" w14:textId="77777777" w:rsidR="00245973" w:rsidRDefault="009953E1">
      <w:pPr>
        <w:pStyle w:val="Agreement"/>
        <w:tabs>
          <w:tab w:val="clear" w:pos="1619"/>
          <w:tab w:val="left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Endorsed.</w:t>
      </w:r>
    </w:p>
    <w:p w14:paraId="6092D54A" w14:textId="77777777" w:rsidR="00245973" w:rsidRDefault="009953E1">
      <w:pPr>
        <w:pStyle w:val="BodyText"/>
      </w:pPr>
      <w:r>
        <w:t>The endorsed CR has the following 5 open issues (EN):</w:t>
      </w:r>
    </w:p>
    <w:p w14:paraId="030A7C29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>
        <w:rPr>
          <w:i/>
          <w:iCs/>
          <w:lang w:val="en-US"/>
        </w:rPr>
        <w:t>pagingAdaptationPEI</w:t>
      </w:r>
      <w:proofErr w:type="spellEnd"/>
      <w:r>
        <w:rPr>
          <w:i/>
          <w:iCs/>
          <w:lang w:val="en-US"/>
        </w:rPr>
        <w:t xml:space="preserve">-Config </w:t>
      </w:r>
      <w:r>
        <w:rPr>
          <w:lang w:val="en-US"/>
        </w:rPr>
        <w:t>is configured.</w:t>
      </w:r>
      <w:r>
        <w:t xml:space="preserve"> </w:t>
      </w:r>
    </w:p>
    <w:p w14:paraId="4449F228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 w14:textId="77777777" w:rsidR="00245973" w:rsidRDefault="009953E1">
      <w:pPr>
        <w:pStyle w:val="BodyText"/>
      </w:pPr>
      <w:r>
        <w:lastRenderedPageBreak/>
        <w:t>After online and offline discussion of RAN2#129b, CR rapporteur handled these open issues in the way summarized in Table.1.</w:t>
      </w:r>
    </w:p>
    <w:p w14:paraId="66FB4212" w14:textId="77777777" w:rsidR="00245973" w:rsidRDefault="0024597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245973" w14:paraId="12030D29" w14:textId="77777777">
        <w:tc>
          <w:tcPr>
            <w:tcW w:w="2547" w:type="dxa"/>
          </w:tcPr>
          <w:p w14:paraId="2D9FEFEF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4111" w:type="dxa"/>
          </w:tcPr>
          <w:p w14:paraId="6BC47592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:rsidR="00245973" w14:paraId="2FFAAD5F" w14:textId="77777777">
        <w:tc>
          <w:tcPr>
            <w:tcW w:w="2547" w:type="dxa"/>
          </w:tcPr>
          <w:p w14:paraId="1A1CAA19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if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pagingAdaptationPEI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-Config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:rsidR="00245973" w14:paraId="77D953D2" w14:textId="77777777">
        <w:tc>
          <w:tcPr>
            <w:tcW w:w="2547" w:type="dxa"/>
          </w:tcPr>
          <w:p w14:paraId="3ED9D606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245973" w:rsidRDefault="009953E1">
            <w:pPr>
              <w:pStyle w:val="Agreement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If the cell is to be treated as if the cell status is "barred" due to the OD-SIB1 request number reaching </w:t>
            </w:r>
            <w:proofErr w:type="spellStart"/>
            <w:proofErr w:type="gramStart"/>
            <w:r>
              <w:rPr>
                <w:rFonts w:eastAsia="Malgun Gothic"/>
                <w:sz w:val="18"/>
                <w:szCs w:val="18"/>
                <w:lang w:eastAsia="ko-KR"/>
              </w:rPr>
              <w:t>preambleTransMax</w:t>
            </w:r>
            <w:proofErr w:type="spellEnd"/>
            <w:r>
              <w:rPr>
                <w:rFonts w:eastAsia="Malgun Gothic"/>
                <w:sz w:val="18"/>
                <w:szCs w:val="18"/>
                <w:lang w:eastAsia="ko-KR"/>
              </w:rPr>
              <w:t>;</w:t>
            </w:r>
            <w:proofErr w:type="gramEnd"/>
          </w:p>
          <w:p w14:paraId="6EA40C26" w14:textId="77777777" w:rsidR="00245973" w:rsidRPr="00EA13F7" w:rsidRDefault="009953E1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2&gt; UE </w:t>
            </w:r>
            <w:r w:rsidRPr="00EA13F7">
              <w:rPr>
                <w:rFonts w:eastAsia="Malgun Gothic" w:hint="eastAsia"/>
                <w:b/>
                <w:bCs/>
                <w:sz w:val="18"/>
                <w:szCs w:val="18"/>
                <w:lang w:val="en-US" w:eastAsia="ko-KR"/>
              </w:rPr>
              <w:t>may</w:t>
            </w: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 exclude the barred cell as a candidate for cell selection/reselection for up to 300 </w:t>
            </w:r>
            <w:proofErr w:type="gramStart"/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>seconds;</w:t>
            </w:r>
            <w:proofErr w:type="gramEnd"/>
          </w:p>
          <w:p w14:paraId="45F48D1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2D41AFAC" w14:textId="77777777">
        <w:tc>
          <w:tcPr>
            <w:tcW w:w="2547" w:type="dxa"/>
          </w:tcPr>
          <w:p w14:paraId="1BCD815F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 w14:textId="77777777" w:rsidR="00245973" w:rsidRDefault="009953E1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4D33AC7B" w14:textId="77777777">
        <w:tc>
          <w:tcPr>
            <w:tcW w:w="2547" w:type="dxa"/>
          </w:tcPr>
          <w:p w14:paraId="47D0CC9B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 w14:textId="77777777" w:rsidR="00245973" w:rsidRDefault="009953E1">
            <w:pPr>
              <w:pStyle w:val="Body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350B9B4A" w14:textId="77777777">
        <w:tc>
          <w:tcPr>
            <w:tcW w:w="2547" w:type="dxa"/>
          </w:tcPr>
          <w:p w14:paraId="7CFEB6E7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245973" w:rsidRDefault="0024597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77777777" w:rsidR="00245973" w:rsidRDefault="009953E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section. Thus:</w:t>
            </w:r>
          </w:p>
          <w:p w14:paraId="2D38BD1E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behaviour in cell reselection to section 5.2.4.1.</w:t>
            </w:r>
          </w:p>
          <w:p w14:paraId="225AC750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Move UE barring/unbarring behaviour to section 5.3.1.</w:t>
            </w:r>
          </w:p>
          <w:p w14:paraId="637C5D13" w14:textId="77777777" w:rsidR="00245973" w:rsidRDefault="009953E1">
            <w:pPr>
              <w:pStyle w:val="BodyTex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245973" w:rsidRDefault="00245973">
      <w:pPr>
        <w:pStyle w:val="BodyText"/>
      </w:pPr>
    </w:p>
    <w:p w14:paraId="0D1E65CE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Collection of comments on running CR after RAN2#129b</w:t>
      </w:r>
    </w:p>
    <w:p w14:paraId="2A8261B2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044"/>
        <w:gridCol w:w="3411"/>
      </w:tblGrid>
      <w:tr w:rsidR="00245973" w14:paraId="40800DC3" w14:textId="77777777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245973" w:rsidRDefault="009953E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45973" w14:paraId="7AC2A59F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27B9850C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</w:t>
            </w:r>
            <w:proofErr w:type="spellStart"/>
            <w:r>
              <w:rPr>
                <w:bCs/>
                <w:lang w:val="en-US"/>
              </w:rPr>
              <w:t>attemps</w:t>
            </w:r>
            <w:proofErr w:type="spellEnd"/>
            <w:r>
              <w:rPr>
                <w:bCs/>
                <w:lang w:val="en-US"/>
              </w:rPr>
              <w:t xml:space="preserve"> seems to be in RRC new section 5.2.2.3.3x – which then calls 5.2.2.5</w:t>
            </w:r>
          </w:p>
          <w:p w14:paraId="7ACC0066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clarity should we in 38.304 to corresponding sections in RRC. It might be best toa void misunderstanding which scenario </w:t>
            </w:r>
            <w:proofErr w:type="gramStart"/>
            <w:r>
              <w:rPr>
                <w:bCs/>
                <w:lang w:val="en-US"/>
              </w:rPr>
              <w:t>actually each</w:t>
            </w:r>
            <w:proofErr w:type="gramEnd"/>
            <w:r>
              <w:rPr>
                <w:bCs/>
                <w:lang w:val="en-US"/>
              </w:rPr>
              <w:t xml:space="preserve"> bullet refers to?</w:t>
            </w:r>
          </w:p>
          <w:p w14:paraId="5F40D34E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D4D1E7D" w14:textId="27B771AB" w:rsidR="009107BB" w:rsidRDefault="00BF6AF5">
            <w:pPr>
              <w:pStyle w:val="BodyText"/>
              <w:keepNext/>
              <w:rPr>
                <w:lang w:val="en-US"/>
              </w:rPr>
            </w:pPr>
            <w:r>
              <w:rPr>
                <w:bCs/>
                <w:lang w:val="en-US"/>
              </w:rPr>
              <w:t xml:space="preserve">Good suggestion. I have added </w:t>
            </w:r>
            <w:r>
              <w:rPr>
                <w:lang w:val="en-US"/>
              </w:rPr>
              <w:t xml:space="preserve">“as defined in section </w:t>
            </w:r>
            <w:r>
              <w:rPr>
                <w:bCs/>
                <w:lang w:val="en-US"/>
              </w:rPr>
              <w:t xml:space="preserve">5.2.2.3.1 </w:t>
            </w:r>
            <w:r>
              <w:rPr>
                <w:lang w:val="en-US"/>
              </w:rPr>
              <w:t>of TS 38.331 [3]” for 1</w:t>
            </w:r>
            <w:r w:rsidRPr="00BF6AF5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case (missing UL WUS configuration case) and </w:t>
            </w:r>
            <w:r w:rsidR="009107BB">
              <w:rPr>
                <w:lang w:val="en-US"/>
              </w:rPr>
              <w:t xml:space="preserve">“as defined in section </w:t>
            </w:r>
            <w:r w:rsidR="009107BB">
              <w:rPr>
                <w:bCs/>
                <w:lang w:val="en-US"/>
              </w:rPr>
              <w:t xml:space="preserve">5.2.2.3.3x </w:t>
            </w:r>
            <w:r w:rsidR="009107BB">
              <w:rPr>
                <w:lang w:val="en-US"/>
              </w:rPr>
              <w:t>of TS 38.331 [3]” for 2</w:t>
            </w:r>
            <w:r w:rsidR="009107BB" w:rsidRPr="009107BB">
              <w:rPr>
                <w:vertAlign w:val="superscript"/>
                <w:lang w:val="en-US"/>
              </w:rPr>
              <w:t>nd</w:t>
            </w:r>
            <w:r w:rsidR="009107BB">
              <w:rPr>
                <w:lang w:val="en-US"/>
              </w:rPr>
              <w:t xml:space="preserve"> case (max preamble case). </w:t>
            </w:r>
          </w:p>
          <w:p w14:paraId="4AE3FB07" w14:textId="77777777" w:rsidR="009107BB" w:rsidRDefault="009107BB">
            <w:pPr>
              <w:pStyle w:val="BodyText"/>
              <w:keepNext/>
              <w:rPr>
                <w:lang w:val="en-US"/>
              </w:rPr>
            </w:pPr>
          </w:p>
          <w:p w14:paraId="6C62CEC2" w14:textId="438ADC6D" w:rsidR="009107BB" w:rsidRDefault="009107BB">
            <w:pPr>
              <w:pStyle w:val="BodyText"/>
              <w:keepNext/>
              <w:rPr>
                <w:lang w:val="en-US"/>
              </w:rPr>
            </w:pPr>
            <w:r>
              <w:rPr>
                <w:lang w:val="en-US"/>
              </w:rPr>
              <w:t>On 3rd case, I have coordinated with RRC CR rapporteur and MAC CR rapporteur. The conclusion is</w:t>
            </w:r>
            <w:r w:rsidR="004E6AB9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3FE0930C" w14:textId="77777777" w:rsidR="004E6AB9" w:rsidRPr="004E6AB9" w:rsidRDefault="004E6AB9" w:rsidP="004E6AB9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lang w:val="en-CN" w:eastAsia="zh-CN"/>
              </w:rPr>
            </w:pPr>
            <w:r>
              <w:rPr>
                <w:rFonts w:ascii="Aptos" w:hAnsi="Aptos"/>
              </w:rPr>
              <w:t>I</w:t>
            </w:r>
            <w:r w:rsidRPr="004E6AB9">
              <w:rPr>
                <w:rFonts w:ascii="Aptos" w:hAnsi="Aptos"/>
              </w:rPr>
              <w:t xml:space="preserve">t seems to be obvious </w:t>
            </w:r>
            <w:r>
              <w:rPr>
                <w:rFonts w:ascii="Aptos" w:hAnsi="Aptos"/>
              </w:rPr>
              <w:t xml:space="preserve">that the failure </w:t>
            </w:r>
            <w:r w:rsidRPr="004E6AB9">
              <w:rPr>
                <w:rFonts w:ascii="Aptos" w:hAnsi="Aptos"/>
              </w:rPr>
              <w:t xml:space="preserve">is after the window. </w:t>
            </w:r>
          </w:p>
          <w:p w14:paraId="38A1EB85" w14:textId="12883CCD" w:rsidR="004E6AB9" w:rsidRPr="004E6AB9" w:rsidRDefault="004E6AB9" w:rsidP="004E6AB9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lang w:val="en-CN" w:eastAsia="zh-CN"/>
              </w:rPr>
            </w:pPr>
            <w:r>
              <w:rPr>
                <w:rFonts w:ascii="Aptos" w:hAnsi="Aptos"/>
                <w:lang w:val="en-CN"/>
              </w:rPr>
              <w:t>I</w:t>
            </w:r>
            <w:proofErr w:type="spellStart"/>
            <w:r w:rsidRPr="004E6AB9">
              <w:rPr>
                <w:rFonts w:ascii="Aptos" w:hAnsi="Aptos"/>
              </w:rPr>
              <w:t>f</w:t>
            </w:r>
            <w:proofErr w:type="spellEnd"/>
            <w:r w:rsidRPr="004E6AB9">
              <w:rPr>
                <w:rFonts w:ascii="Aptos" w:hAnsi="Aptos"/>
              </w:rPr>
              <w:t xml:space="preserve"> we specify the window, </w:t>
            </w:r>
            <w:r>
              <w:t>then we may need to capture separately all the other cases why UE doesn’t receive SIB1.</w:t>
            </w:r>
          </w:p>
          <w:p w14:paraId="1DB52CC6" w14:textId="77777777" w:rsidR="004E6AB9" w:rsidRPr="004E6AB9" w:rsidRDefault="004E6AB9" w:rsidP="004E6AB9">
            <w:pPr>
              <w:pStyle w:val="ListParagraph"/>
              <w:ind w:left="360"/>
              <w:rPr>
                <w:rFonts w:ascii="Aptos" w:hAnsi="Aptos"/>
                <w:lang w:val="en-CN" w:eastAsia="zh-CN"/>
              </w:rPr>
            </w:pPr>
          </w:p>
          <w:p w14:paraId="002A95D5" w14:textId="46A6143A" w:rsidR="009107BB" w:rsidRDefault="009107BB">
            <w:pPr>
              <w:pStyle w:val="BodyText"/>
              <w:keepNext/>
              <w:rPr>
                <w:lang w:val="en-US"/>
              </w:rPr>
            </w:pPr>
            <w:r>
              <w:rPr>
                <w:lang w:val="en-US"/>
              </w:rPr>
              <w:t>Thus, I add a maker of [FFS…] and an EN:</w:t>
            </w:r>
          </w:p>
          <w:p w14:paraId="2D7EF67B" w14:textId="7FA99283" w:rsidR="00245973" w:rsidRPr="00FD205F" w:rsidRDefault="009107BB" w:rsidP="00FD205F">
            <w:pPr>
              <w:rPr>
                <w:color w:val="FF0000"/>
              </w:rPr>
            </w:pPr>
            <w:r w:rsidRPr="00B37CDB">
              <w:rPr>
                <w:color w:val="FF0000"/>
              </w:rPr>
              <w:t>Editor’s Note: FFS whether to explicitly capture the failure case of OD-SIB1 window expiry</w:t>
            </w:r>
            <w:r>
              <w:rPr>
                <w:color w:val="FF0000"/>
              </w:rPr>
              <w:t xml:space="preserve"> in 38.304</w:t>
            </w:r>
            <w:r w:rsidRPr="00B37CDB">
              <w:rPr>
                <w:color w:val="FF0000"/>
              </w:rPr>
              <w:t>.</w:t>
            </w:r>
          </w:p>
        </w:tc>
      </w:tr>
      <w:tr w:rsidR="00245973" w14:paraId="187099D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77777777" w:rsidR="00245973" w:rsidRDefault="009953E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245973" w:rsidRDefault="009953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Slight rewording proposal for this </w:t>
            </w:r>
            <w:proofErr w:type="gramStart"/>
            <w:r>
              <w:rPr>
                <w:bCs/>
                <w:lang w:val="en-US"/>
              </w:rPr>
              <w:t>“</w:t>
            </w:r>
            <w:r>
              <w:t xml:space="preserve"> </w:t>
            </w:r>
            <w:commentRangeStart w:id="1"/>
            <w:r>
              <w:t>If</w:t>
            </w:r>
            <w:proofErr w:type="gramEnd"/>
            <w:r>
              <w:t xml:space="preserve">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1"/>
            <w:r>
              <w:rPr>
                <w:rStyle w:val="CommentReference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245973" w:rsidRDefault="00245973">
            <w:pPr>
              <w:rPr>
                <w:bCs/>
              </w:rPr>
            </w:pPr>
          </w:p>
          <w:p w14:paraId="45AEDE38" w14:textId="77777777" w:rsidR="00245973" w:rsidRDefault="009953E1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245973" w:rsidRDefault="00245973">
            <w:pPr>
              <w:rPr>
                <w:bCs/>
              </w:rPr>
            </w:pPr>
          </w:p>
          <w:p w14:paraId="1DF4153E" w14:textId="77777777" w:rsidR="00245973" w:rsidRDefault="009953E1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</w:t>
            </w:r>
            <w:r>
              <w:lastRenderedPageBreak/>
              <w:t xml:space="preserve">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configuration of the cell is acquired.</w:t>
            </w:r>
            <w:commentRangeEnd w:id="2"/>
            <w:r>
              <w:rPr>
                <w:rStyle w:val="CommentReference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210D3BE5" w:rsidR="00245973" w:rsidRDefault="00B856A5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Accept. Revised in v01.</w:t>
            </w:r>
          </w:p>
        </w:tc>
      </w:tr>
      <w:tr w:rsidR="00245973" w14:paraId="3BBD2B6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77777777" w:rsidR="00245973" w:rsidRDefault="009953E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How to capture the following agreement.</w:t>
            </w:r>
          </w:p>
          <w:p w14:paraId="037F235B" w14:textId="77777777" w:rsidR="00245973" w:rsidRDefault="00245973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3F7C0957" w14:textId="77777777" w:rsidR="00245973" w:rsidRDefault="009953E1">
            <w:pPr>
              <w:pStyle w:val="Agreement"/>
              <w:tabs>
                <w:tab w:val="clear" w:pos="1619"/>
                <w:tab w:val="left" w:pos="1800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  <w:p w14:paraId="2DFC958C" w14:textId="77777777" w:rsidR="00245973" w:rsidRDefault="00245973">
            <w:pPr>
              <w:pStyle w:val="BodyText"/>
              <w:keepNext/>
              <w:rPr>
                <w:rFonts w:eastAsia="DengXian"/>
                <w:bCs/>
              </w:rPr>
            </w:pPr>
          </w:p>
          <w:p w14:paraId="156C7CCD" w14:textId="77777777" w:rsidR="00245973" w:rsidRDefault="009953E1">
            <w:pPr>
              <w:pStyle w:val="BodyText"/>
              <w:keepNext/>
              <w:rPr>
                <w:rFonts w:eastAsia="DengXian"/>
                <w:bCs/>
                <w:color w:val="0070C0"/>
                <w:lang w:val="en-US"/>
              </w:rPr>
            </w:pP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[vivo] Do not observe the need to add more description. As in legacy text, UE behavior is not required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shall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 xml:space="preserve">, but as </w:t>
            </w:r>
            <w:r>
              <w:rPr>
                <w:rFonts w:eastAsia="DengXian"/>
                <w:bCs/>
                <w:color w:val="0070C0"/>
                <w:lang w:val="en-US"/>
              </w:rPr>
              <w:t>“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can monitor PEI</w:t>
            </w:r>
            <w:r>
              <w:rPr>
                <w:rFonts w:eastAsia="DengXian"/>
                <w:bCs/>
                <w:color w:val="0070C0"/>
                <w:lang w:val="en-US"/>
              </w:rPr>
              <w:t>”</w:t>
            </w:r>
            <w:r>
              <w:rPr>
                <w:rFonts w:eastAsia="DengXian" w:hint="eastAsia"/>
                <w:bCs/>
                <w:color w:val="0070C0"/>
                <w:lang w:val="en-US"/>
              </w:rPr>
              <w:t>:</w:t>
            </w:r>
          </w:p>
          <w:p w14:paraId="3353D665" w14:textId="77777777" w:rsidR="00245973" w:rsidRDefault="009953E1">
            <w:pPr>
              <w:pStyle w:val="Heading3"/>
              <w:rPr>
                <w:rFonts w:eastAsia="SimSun"/>
              </w:rPr>
            </w:pPr>
            <w:bookmarkStart w:id="3" w:name="_Toc185531017"/>
            <w:r>
              <w:rPr>
                <w:rFonts w:eastAsia="SimSun"/>
              </w:rPr>
              <w:t>7.2.1</w:t>
            </w:r>
            <w:r>
              <w:rPr>
                <w:rFonts w:eastAsia="SimSun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SimSun"/>
              </w:rPr>
              <w:t xml:space="preserve"> reception</w:t>
            </w:r>
            <w:bookmarkEnd w:id="3"/>
          </w:p>
          <w:p w14:paraId="424CBFFB" w14:textId="77777777" w:rsidR="00245973" w:rsidRDefault="009953E1">
            <w:pPr>
              <w:pStyle w:val="BodyText"/>
              <w:keepNext/>
              <w:rPr>
                <w:rFonts w:eastAsiaTheme="minorEastAsia"/>
                <w:highlight w:val="yellow"/>
              </w:rPr>
            </w:pPr>
            <w:r>
              <w:rPr>
                <w:rFonts w:eastAsia="SimSun"/>
              </w:rPr>
              <w:t xml:space="preserve">The UE may use </w:t>
            </w:r>
            <w:r>
              <w:t>Paging Early Indication</w:t>
            </w:r>
            <w:r>
              <w:rPr>
                <w:rFonts w:eastAsia="SimSun"/>
              </w:rPr>
              <w:t xml:space="preserve"> (PEI) in RRC_IDLE and RRC_INACTIVE states </w:t>
            </w:r>
            <w:proofErr w:type="gramStart"/>
            <w:r>
              <w:rPr>
                <w:rFonts w:eastAsia="SimSun"/>
              </w:rPr>
              <w:t>in order to</w:t>
            </w:r>
            <w:proofErr w:type="gramEnd"/>
            <w:r>
              <w:rPr>
                <w:rFonts w:eastAsia="SimSun"/>
              </w:rPr>
              <w:t xml:space="preserve"> reduce power consumption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highlight w:val="yellow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DengXian"/>
                <w:highlight w:val="yellow"/>
              </w:rPr>
              <w:t>MBS group</w:t>
            </w:r>
            <w:r>
              <w:rPr>
                <w:rFonts w:eastAsiaTheme="minorEastAsia"/>
                <w:highlight w:val="yellow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</w:rPr>
              <w:t xml:space="preserve"> according to the procedure described below.</w:t>
            </w:r>
          </w:p>
          <w:p w14:paraId="6CC0EF7D" w14:textId="77777777" w:rsidR="00245973" w:rsidRDefault="009953E1">
            <w:pPr>
              <w:pStyle w:val="BodyText"/>
              <w:keepNext/>
              <w:rPr>
                <w:rFonts w:eastAsia="SimSun"/>
                <w:highlight w:val="yellow"/>
                <w:lang w:val="en-US"/>
              </w:rPr>
            </w:pPr>
            <w:r>
              <w:rPr>
                <w:rFonts w:eastAsiaTheme="minorEastAsia" w:hint="eastAsia"/>
                <w:color w:val="0070C0"/>
                <w:lang w:val="en-US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eastAsia="SimSun" w:hint="eastAsia"/>
                <w:color w:val="0070C0"/>
                <w:lang w:val="en-US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eastAsia="SimSun" w:hint="eastAsia"/>
                <w:color w:val="0070C0"/>
                <w:lang w:val="en-US"/>
              </w:rPr>
              <w:t xml:space="preserve"> can monitor legacy PEI with legacy parameters in SI, which is already allowed in current spec.</w:t>
            </w:r>
          </w:p>
        </w:tc>
        <w:tc>
          <w:tcPr>
            <w:tcW w:w="3340" w:type="dxa"/>
          </w:tcPr>
          <w:p w14:paraId="4E01F267" w14:textId="7EDCB4A6" w:rsidR="00245973" w:rsidRDefault="00B856A5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Same view as vivo. </w:t>
            </w:r>
            <w:r w:rsidR="0013445F">
              <w:rPr>
                <w:bCs/>
                <w:lang w:val="en-US"/>
              </w:rPr>
              <w:t xml:space="preserve">When new PEI configuration is not provided, Rel-19 UE follows the </w:t>
            </w:r>
            <w:r>
              <w:rPr>
                <w:bCs/>
                <w:lang w:val="en-US"/>
              </w:rPr>
              <w:t>legacy behavior on PEI receptio</w:t>
            </w:r>
            <w:r w:rsidR="0013445F">
              <w:rPr>
                <w:bCs/>
                <w:lang w:val="en-US"/>
              </w:rPr>
              <w:t>n</w:t>
            </w:r>
            <w:r w:rsidR="00D251B3">
              <w:rPr>
                <w:bCs/>
                <w:lang w:val="en-US"/>
              </w:rPr>
              <w:t>, which is covered by previous paragraph of section 7.2.1.</w:t>
            </w:r>
            <w:r>
              <w:rPr>
                <w:bCs/>
                <w:lang w:val="en-US"/>
              </w:rPr>
              <w:t xml:space="preserve"> </w:t>
            </w:r>
            <w:r w:rsidR="00C2442A">
              <w:rPr>
                <w:bCs/>
                <w:lang w:val="en-US"/>
              </w:rPr>
              <w:t>Thus, n</w:t>
            </w:r>
            <w:r>
              <w:rPr>
                <w:bCs/>
                <w:lang w:val="en-US"/>
              </w:rPr>
              <w:t xml:space="preserve">o need to capture it. </w:t>
            </w:r>
          </w:p>
        </w:tc>
      </w:tr>
      <w:tr w:rsidR="00245973" w14:paraId="0CD8D2E6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vivo001</w:t>
            </w:r>
          </w:p>
        </w:tc>
        <w:tc>
          <w:tcPr>
            <w:tcW w:w="5103" w:type="dxa"/>
          </w:tcPr>
          <w:p w14:paraId="04136FEF" w14:textId="77777777" w:rsidR="00245973" w:rsidRDefault="009953E1">
            <w:pPr>
              <w:pStyle w:val="BodyText"/>
              <w:keepNext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5.2.4.1</w:t>
            </w:r>
          </w:p>
          <w:p w14:paraId="76FEAE0E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highlight w:val="yellow"/>
                <w:lang w:val="en-US"/>
              </w:rPr>
              <w:t>frequenecy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  <w:highlight w:val="yellow"/>
              </w:rPr>
              <w:t>cellReselectionSubPriorit</w:t>
            </w:r>
            <w:proofErr w:type="spellEnd"/>
            <w:r>
              <w:rPr>
                <w:i/>
                <w:iCs/>
                <w:highlight w:val="yellow"/>
              </w:rPr>
              <w:t xml:space="preserve"> </w:t>
            </w:r>
            <w: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proofErr w:type="spellStart"/>
            <w:r>
              <w:rPr>
                <w:highlight w:val="yellow"/>
                <w:lang w:val="en-US"/>
              </w:rPr>
              <w:t>frequecy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  <w:r>
              <w:rPr>
                <w:lang w:val="en-US"/>
              </w:rPr>
              <w:t>excluded cell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proofErr w:type="spellStart"/>
            <w:r>
              <w:rPr>
                <w:i/>
                <w:iCs/>
              </w:rPr>
              <w:t>intraFreqExcludedCellList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interFreqExcludedCellList</w:t>
            </w:r>
            <w:proofErr w:type="spellEnd"/>
            <w:r>
              <w:t xml:space="preserve"> and doesn’t consider the cell(s) in the dedicated lists as candidates for cell reselection</w:t>
            </w:r>
            <w:r w:rsidRPr="00EA13F7">
              <w:rPr>
                <w:lang w:val="en-US"/>
              </w:rPr>
              <w:t>.</w:t>
            </w:r>
          </w:p>
          <w:p w14:paraId="74296C75" w14:textId="77777777" w:rsidR="00245973" w:rsidRDefault="00245973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</w:p>
          <w:p w14:paraId="2E50FEFB" w14:textId="77777777" w:rsidR="00245973" w:rsidRDefault="009953E1">
            <w:pPr>
              <w:pStyle w:val="BodyText"/>
              <w:keepNext/>
              <w:rPr>
                <w:rStyle w:val="CommentReference"/>
                <w:rFonts w:eastAsiaTheme="minorEastAsia"/>
                <w:lang w:val="en-US"/>
              </w:rPr>
            </w:pPr>
            <w:r>
              <w:rPr>
                <w:rStyle w:val="CommentReference"/>
                <w:rFonts w:eastAsiaTheme="minorEastAsia" w:hint="eastAsia"/>
                <w:lang w:val="en-US"/>
              </w:rPr>
              <w:t>Comments: typos</w:t>
            </w:r>
          </w:p>
        </w:tc>
        <w:tc>
          <w:tcPr>
            <w:tcW w:w="3340" w:type="dxa"/>
          </w:tcPr>
          <w:p w14:paraId="78B9D978" w14:textId="24548AB7" w:rsidR="00245973" w:rsidRDefault="00AE603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 for the careful review. Revised in v01.</w:t>
            </w:r>
          </w:p>
        </w:tc>
      </w:tr>
      <w:tr w:rsidR="00245973" w14:paraId="12F3EC25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5386861C" w:rsidR="00245973" w:rsidRDefault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Google001</w:t>
            </w:r>
          </w:p>
        </w:tc>
        <w:tc>
          <w:tcPr>
            <w:tcW w:w="5103" w:type="dxa"/>
          </w:tcPr>
          <w:p w14:paraId="3699A38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 w:rsidRPr="004F403D">
              <w:rPr>
                <w:bCs/>
                <w:lang w:val="en-US"/>
              </w:rPr>
              <w:t>[Response to Nokia001]</w:t>
            </w:r>
          </w:p>
          <w:p w14:paraId="3F226A20" w14:textId="77777777" w:rsidR="00765679" w:rsidRPr="004F403D" w:rsidRDefault="00765679" w:rsidP="00765679">
            <w:pPr>
              <w:pStyle w:val="BodyText"/>
              <w:keepNext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We agreed there should be corresponding descriptions in 38.331 to avoid misunderstanding/misalignment, but the issue is more on 38.331 as the current 304 running </w:t>
            </w:r>
            <w:r>
              <w:rPr>
                <w:bCs/>
                <w:lang w:val="en-US"/>
              </w:rPr>
              <w:lastRenderedPageBreak/>
              <w:t xml:space="preserve">CR is correctly implemented according to the RAN2 agreements. </w:t>
            </w:r>
          </w:p>
          <w:p w14:paraId="264E146F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think the closest mapping (for the case of SIB1 monitoring window) in the current 331 running CR is the following: </w:t>
            </w:r>
          </w:p>
          <w:p w14:paraId="1C72B2C1" w14:textId="77777777" w:rsidR="00765679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</w:p>
          <w:p w14:paraId="77405413" w14:textId="77777777" w:rsidR="00765679" w:rsidRPr="00A908D8" w:rsidRDefault="00765679" w:rsidP="00765679">
            <w:pPr>
              <w:pStyle w:val="BodyText"/>
              <w:keepNext/>
              <w:rPr>
                <w:rFonts w:eastAsia="MS Mincho"/>
                <w:i/>
              </w:rPr>
            </w:pPr>
            <w:proofErr w:type="gramStart"/>
            <w:r w:rsidRPr="00A908D8">
              <w:rPr>
                <w:bCs/>
                <w:i/>
                <w:lang w:val="en-US"/>
              </w:rPr>
              <w:t xml:space="preserve">5.2.2.3.3x </w:t>
            </w:r>
            <w:r w:rsidRPr="00A908D8">
              <w:rPr>
                <w:rFonts w:eastAsia="MS Mincho"/>
                <w:i/>
              </w:rPr>
              <w:t xml:space="preserve"> Request</w:t>
            </w:r>
            <w:proofErr w:type="gramEnd"/>
            <w:r w:rsidRPr="00A908D8">
              <w:rPr>
                <w:rFonts w:eastAsia="MS Mincho"/>
                <w:i/>
              </w:rPr>
              <w:t xml:space="preserve"> for on demand SIB1</w:t>
            </w:r>
          </w:p>
          <w:p w14:paraId="79E6656B" w14:textId="77777777" w:rsidR="00765679" w:rsidRPr="00A908D8" w:rsidRDefault="00765679" w:rsidP="00765679">
            <w:pPr>
              <w:pStyle w:val="BodyText"/>
              <w:keepNext/>
              <w:rPr>
                <w:bCs/>
                <w:i/>
                <w:lang w:val="en-US"/>
              </w:rPr>
            </w:pPr>
            <w:r w:rsidRPr="00A908D8">
              <w:rPr>
                <w:rFonts w:eastAsia="MS Mincho"/>
                <w:i/>
              </w:rPr>
              <w:t>…</w:t>
            </w:r>
          </w:p>
          <w:p w14:paraId="16CDB847" w14:textId="77777777" w:rsidR="00765679" w:rsidRPr="00A908D8" w:rsidRDefault="00765679" w:rsidP="00765679">
            <w:pPr>
              <w:pStyle w:val="BodyText"/>
              <w:keepNext/>
              <w:numPr>
                <w:ilvl w:val="0"/>
                <w:numId w:val="11"/>
              </w:numPr>
              <w:rPr>
                <w:bCs/>
                <w:i/>
                <w:lang w:val="en-US"/>
              </w:rPr>
            </w:pPr>
            <w:r w:rsidRPr="00A908D8">
              <w:rPr>
                <w:bCs/>
                <w:i/>
                <w:lang w:val="en-US"/>
              </w:rPr>
              <w:t>if the UE is unable to acquire the SIB1:</w:t>
            </w:r>
          </w:p>
          <w:p w14:paraId="6D233FC0" w14:textId="77777777" w:rsidR="00765679" w:rsidRPr="00A908D8" w:rsidRDefault="00765679" w:rsidP="00765679">
            <w:pPr>
              <w:pStyle w:val="BodyText"/>
              <w:keepNext/>
              <w:ind w:left="724"/>
              <w:rPr>
                <w:bCs/>
                <w:lang w:val="en-US"/>
              </w:rPr>
            </w:pPr>
            <w:r w:rsidRPr="00A908D8">
              <w:rPr>
                <w:bCs/>
                <w:i/>
                <w:lang w:val="en-US"/>
              </w:rPr>
              <w:t>2&gt; perform the actions as specified in clause 5.2.2.5.</w:t>
            </w:r>
          </w:p>
          <w:p w14:paraId="7C519F49" w14:textId="77777777" w:rsidR="00765679" w:rsidRDefault="00765679" w:rsidP="00765679">
            <w:pPr>
              <w:pStyle w:val="BodyText"/>
              <w:keepNext/>
              <w:jc w:val="center"/>
              <w:rPr>
                <w:bCs/>
                <w:lang w:val="en-US"/>
              </w:rPr>
            </w:pPr>
          </w:p>
          <w:p w14:paraId="23E33A9E" w14:textId="62589B25" w:rsidR="00245973" w:rsidRDefault="00765679" w:rsidP="0076567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propose to modify the above condition in 331, such as: </w:t>
            </w:r>
            <w:r>
              <w:rPr>
                <w:bCs/>
                <w:i/>
                <w:lang w:val="en-US"/>
              </w:rPr>
              <w:t>“</w:t>
            </w:r>
            <w:r w:rsidRPr="00A908D8">
              <w:rPr>
                <w:bCs/>
                <w:i/>
                <w:lang w:val="en-US"/>
              </w:rPr>
              <w:t>if the UE is unable to acquire the SIB1</w:t>
            </w:r>
            <w:r>
              <w:t xml:space="preserve"> </w:t>
            </w:r>
            <w:r w:rsidRPr="00A908D8">
              <w:rPr>
                <w:bCs/>
                <w:i/>
                <w:color w:val="0070C0"/>
                <w:u w:val="single"/>
                <w:lang w:val="en-US"/>
              </w:rPr>
              <w:t>as defined in FFS</w:t>
            </w:r>
            <w:r>
              <w:rPr>
                <w:bCs/>
                <w:i/>
                <w:lang w:val="en-US"/>
              </w:rPr>
              <w:t>”</w:t>
            </w:r>
            <w:r>
              <w:rPr>
                <w:bCs/>
                <w:lang w:val="en-US"/>
              </w:rPr>
              <w:t>, assuming the FFS part specifies the UE behavior during the SIB1 monitoring window.</w:t>
            </w:r>
          </w:p>
        </w:tc>
        <w:tc>
          <w:tcPr>
            <w:tcW w:w="3340" w:type="dxa"/>
          </w:tcPr>
          <w:p w14:paraId="5F4C7366" w14:textId="0053E6BE" w:rsidR="00245973" w:rsidRDefault="0090257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See my comment to Nokia001.</w:t>
            </w:r>
          </w:p>
        </w:tc>
      </w:tr>
      <w:tr w:rsidR="00245973" w14:paraId="18764BE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536A8D0" w:rsidR="00245973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Ericsson01</w:t>
            </w:r>
          </w:p>
        </w:tc>
        <w:tc>
          <w:tcPr>
            <w:tcW w:w="5103" w:type="dxa"/>
          </w:tcPr>
          <w:p w14:paraId="0C1B171F" w14:textId="77777777" w:rsidR="00840F9A" w:rsidRPr="00EA2168" w:rsidRDefault="00840F9A" w:rsidP="00840F9A">
            <w:pPr>
              <w:pStyle w:val="B2"/>
              <w:rPr>
                <w:rFonts w:eastAsia="SimSun"/>
              </w:rPr>
            </w:pPr>
            <w:r w:rsidRPr="00EA2168">
              <w:rPr>
                <w:rFonts w:eastAsia="SimSun"/>
                <w:iCs/>
              </w:rPr>
              <w:t>-</w:t>
            </w:r>
            <w:r w:rsidRPr="00EA2168">
              <w:rPr>
                <w:rFonts w:eastAsia="SimSun"/>
                <w:iCs/>
              </w:rPr>
              <w:tab/>
              <w:t xml:space="preserve">if the UE is an </w:t>
            </w:r>
            <w:proofErr w:type="spellStart"/>
            <w:r w:rsidRPr="00EA2168">
              <w:rPr>
                <w:rFonts w:eastAsia="SimSun"/>
                <w:iCs/>
              </w:rPr>
              <w:t>eRedCap</w:t>
            </w:r>
            <w:proofErr w:type="spellEnd"/>
            <w:r w:rsidRPr="00EA2168">
              <w:rPr>
                <w:rFonts w:eastAsia="SimSun"/>
                <w:iCs/>
              </w:rPr>
              <w:t xml:space="preserve"> UE and </w:t>
            </w:r>
            <w:proofErr w:type="spellStart"/>
            <w:r w:rsidRPr="00EA2168">
              <w:rPr>
                <w:i/>
                <w:iCs/>
              </w:rPr>
              <w:t>intraFreqReselection-eRedCap</w:t>
            </w:r>
            <w:proofErr w:type="spellEnd"/>
            <w:r w:rsidRPr="00EA2168">
              <w:rPr>
                <w:rFonts w:eastAsia="SimSun"/>
                <w:iCs/>
              </w:rPr>
              <w:t xml:space="preserve"> in </w:t>
            </w:r>
            <w:r w:rsidRPr="00EA2168">
              <w:rPr>
                <w:rFonts w:eastAsia="SimSun"/>
                <w:i/>
              </w:rPr>
              <w:t>SIB1</w:t>
            </w:r>
            <w:r w:rsidRPr="00EA2168">
              <w:rPr>
                <w:rFonts w:eastAsia="SimSun"/>
                <w:iCs/>
              </w:rPr>
              <w:t xml:space="preserve"> is available:</w:t>
            </w:r>
          </w:p>
          <w:p w14:paraId="0652C9EC" w14:textId="77777777" w:rsidR="00840F9A" w:rsidRPr="00EA2168" w:rsidRDefault="00840F9A" w:rsidP="00840F9A">
            <w:pPr>
              <w:pStyle w:val="B3"/>
            </w:pPr>
            <w:r w:rsidRPr="00EA2168">
              <w:t>-</w:t>
            </w:r>
            <w:r w:rsidRPr="00EA2168">
              <w:tab/>
              <w:t xml:space="preserve">If the field </w:t>
            </w:r>
            <w:proofErr w:type="spellStart"/>
            <w:r w:rsidRPr="00EA2168">
              <w:rPr>
                <w:i/>
              </w:rPr>
              <w:t>intraFreqReselection</w:t>
            </w:r>
            <w:proofErr w:type="spellEnd"/>
            <w:r w:rsidRPr="00EA2168">
              <w:t xml:space="preserve"> in </w:t>
            </w:r>
            <w:r w:rsidRPr="00EA2168">
              <w:rPr>
                <w:i/>
              </w:rPr>
              <w:t>MIB</w:t>
            </w:r>
            <w:r w:rsidRPr="00EA2168">
              <w:t xml:space="preserve"> message is set to "allowed":</w:t>
            </w:r>
          </w:p>
          <w:p w14:paraId="3119050E" w14:textId="77777777" w:rsidR="00840F9A" w:rsidRDefault="00840F9A" w:rsidP="00840F9A">
            <w:pPr>
              <w:pStyle w:val="B4"/>
            </w:pPr>
            <w:r w:rsidRPr="00EA2168">
              <w:t>-</w:t>
            </w:r>
            <w:r w:rsidRPr="00EA2168">
              <w:tab/>
              <w:t xml:space="preserve">the UE may select another cell on the same frequency if re-selection criteria are </w:t>
            </w:r>
            <w:proofErr w:type="gramStart"/>
            <w:r w:rsidRPr="00EA2168">
              <w:t>fulfilled;</w:t>
            </w:r>
            <w:proofErr w:type="gramEnd"/>
          </w:p>
          <w:p w14:paraId="27E3A4E8" w14:textId="77777777" w:rsidR="00840F9A" w:rsidRDefault="00840F9A" w:rsidP="00840F9A">
            <w:pPr>
              <w:pStyle w:val="B4"/>
            </w:pPr>
            <w:commentRangeStart w:id="4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no available </w:t>
            </w:r>
            <w:r w:rsidRPr="00227E26">
              <w:rPr>
                <w:i/>
                <w:iCs/>
              </w:rPr>
              <w:t>SIB1</w:t>
            </w:r>
            <w:r>
              <w:t xml:space="preserve"> request configuration for the </w:t>
            </w:r>
            <w:r>
              <w:rPr>
                <w:lang w:val="en-US"/>
              </w:rPr>
              <w:t>UE supporting OD-SIB1; or</w:t>
            </w:r>
            <w:commentRangeEnd w:id="4"/>
            <w:r>
              <w:rPr>
                <w:rStyle w:val="CommentReference"/>
                <w:rFonts w:eastAsiaTheme="minorEastAsia"/>
                <w:lang w:eastAsia="en-US"/>
              </w:rPr>
              <w:commentReference w:id="4"/>
            </w:r>
          </w:p>
          <w:p w14:paraId="633A224F" w14:textId="77777777" w:rsidR="00840F9A" w:rsidRDefault="00840F9A" w:rsidP="00840F9A">
            <w:pPr>
              <w:pStyle w:val="B4"/>
            </w:pPr>
            <w:commentRangeStart w:id="5"/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5"/>
            <w:r>
              <w:rPr>
                <w:rStyle w:val="CommentReference"/>
                <w:rFonts w:eastAsiaTheme="minorEastAsia"/>
                <w:lang w:eastAsia="en-US"/>
              </w:rPr>
              <w:commentReference w:id="5"/>
            </w:r>
          </w:p>
          <w:p w14:paraId="24838A8D" w14:textId="77777777" w:rsidR="00245973" w:rsidRDefault="00840F9A" w:rsidP="00840F9A">
            <w:pPr>
              <w:pStyle w:val="BodyText"/>
              <w:keepNext/>
            </w:pPr>
            <w:commentRangeStart w:id="6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failing to </w:t>
            </w:r>
            <w:proofErr w:type="spellStart"/>
            <w:r>
              <w:t>acqire</w:t>
            </w:r>
            <w:proofErr w:type="spellEnd"/>
            <w:r>
              <w:t xml:space="preserve"> the </w:t>
            </w:r>
            <w:r w:rsidRPr="00BB3F4C">
              <w:rPr>
                <w:i/>
                <w:iCs/>
              </w:rPr>
              <w:t>SIB1</w:t>
            </w:r>
            <w:r>
              <w:t xml:space="preserve"> </w:t>
            </w:r>
            <w:r w:rsidRPr="000E4950">
              <w:rPr>
                <w:rFonts w:eastAsia="Malgun Gothic"/>
                <w:lang w:eastAsia="ko-KR"/>
              </w:rPr>
              <w:t xml:space="preserve">upon the expiry of the </w:t>
            </w:r>
            <w:r w:rsidRPr="00227E26">
              <w:rPr>
                <w:rFonts w:eastAsia="Malgun Gothic"/>
                <w:i/>
                <w:iCs/>
                <w:lang w:eastAsia="ko-KR"/>
              </w:rPr>
              <w:t>SIB1</w:t>
            </w:r>
            <w:r w:rsidRPr="000E4950">
              <w:rPr>
                <w:rFonts w:eastAsia="Malgun Gothic"/>
                <w:lang w:eastAsia="ko-KR"/>
              </w:rPr>
              <w:t xml:space="preserve"> monitoring window</w:t>
            </w:r>
            <w:r>
              <w:rPr>
                <w:rFonts w:eastAsia="Malgun Gothic"/>
                <w:lang w:eastAsia="ko-KR"/>
              </w:rPr>
              <w:t xml:space="preserve"> as defined in [4] </w:t>
            </w:r>
            <w:r>
              <w:t xml:space="preserve">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6"/>
            <w:r>
              <w:rPr>
                <w:rStyle w:val="CommentReference"/>
                <w:rFonts w:eastAsiaTheme="minorEastAsia"/>
                <w:lang w:eastAsia="en-US"/>
              </w:rPr>
              <w:commentReference w:id="6"/>
            </w:r>
          </w:p>
          <w:p w14:paraId="3A1302B3" w14:textId="77777777" w:rsidR="00840F9A" w:rsidRDefault="00840F9A" w:rsidP="00840F9A">
            <w:pPr>
              <w:pStyle w:val="BodyText"/>
              <w:keepNext/>
            </w:pPr>
          </w:p>
          <w:p w14:paraId="7B74E518" w14:textId="77777777" w:rsidR="00840F9A" w:rsidRDefault="00840F9A" w:rsidP="00840F9A">
            <w:pPr>
              <w:pStyle w:val="BodyText"/>
              <w:keepNext/>
            </w:pPr>
          </w:p>
          <w:p w14:paraId="23918134" w14:textId="37B7CC9B" w:rsidR="00840F9A" w:rsidRDefault="00840F9A" w:rsidP="00840F9A">
            <w:pPr>
              <w:pStyle w:val="BodyText"/>
              <w:keepNext/>
              <w:rPr>
                <w:bCs/>
                <w:lang w:val="en-US"/>
              </w:rPr>
            </w:pPr>
            <w:r>
              <w:t>Are the newly added cases now under Redcap case? Or am I misinterpreting?</w:t>
            </w:r>
          </w:p>
        </w:tc>
        <w:tc>
          <w:tcPr>
            <w:tcW w:w="3340" w:type="dxa"/>
          </w:tcPr>
          <w:p w14:paraId="56DC4F43" w14:textId="43951063" w:rsidR="00245973" w:rsidRDefault="00DE349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 current 38.304, th</w:t>
            </w:r>
            <w:r w:rsidR="007D419F">
              <w:rPr>
                <w:bCs/>
                <w:lang w:val="en-US"/>
              </w:rPr>
              <w:t>is</w:t>
            </w:r>
            <w:r>
              <w:rPr>
                <w:bCs/>
                <w:lang w:val="en-US"/>
              </w:rPr>
              <w:t xml:space="preserve"> branch of UE </w:t>
            </w:r>
            <w:r w:rsidR="007D419F">
              <w:rPr>
                <w:bCs/>
                <w:lang w:val="en-US"/>
              </w:rPr>
              <w:t xml:space="preserve">barring </w:t>
            </w:r>
            <w:r>
              <w:rPr>
                <w:bCs/>
                <w:lang w:val="en-US"/>
              </w:rPr>
              <w:t xml:space="preserve">behavior is shared in 3 cases (neither </w:t>
            </w:r>
            <w:proofErr w:type="spellStart"/>
            <w:r>
              <w:rPr>
                <w:bCs/>
                <w:lang w:val="en-US"/>
              </w:rPr>
              <w:t>RedCap</w:t>
            </w:r>
            <w:proofErr w:type="spellEnd"/>
            <w:r>
              <w:rPr>
                <w:bCs/>
                <w:lang w:val="en-US"/>
              </w:rPr>
              <w:t>/</w:t>
            </w:r>
            <w:proofErr w:type="spellStart"/>
            <w:r>
              <w:rPr>
                <w:bCs/>
                <w:lang w:val="en-US"/>
              </w:rPr>
              <w:t>eRedCap</w:t>
            </w:r>
            <w:proofErr w:type="spellEnd"/>
            <w:r>
              <w:rPr>
                <w:bCs/>
                <w:lang w:val="en-US"/>
              </w:rPr>
              <w:t xml:space="preserve"> UE, </w:t>
            </w:r>
            <w:proofErr w:type="spellStart"/>
            <w:r>
              <w:rPr>
                <w:bCs/>
                <w:lang w:val="en-US"/>
              </w:rPr>
              <w:t>RedCap</w:t>
            </w:r>
            <w:proofErr w:type="spellEnd"/>
            <w:r>
              <w:rPr>
                <w:bCs/>
                <w:lang w:val="en-US"/>
              </w:rPr>
              <w:t xml:space="preserve"> UE and </w:t>
            </w:r>
            <w:proofErr w:type="spellStart"/>
            <w:r>
              <w:rPr>
                <w:bCs/>
                <w:lang w:val="en-US"/>
              </w:rPr>
              <w:t>eRedCap</w:t>
            </w:r>
            <w:proofErr w:type="spellEnd"/>
            <w:r>
              <w:rPr>
                <w:bCs/>
                <w:lang w:val="en-US"/>
              </w:rPr>
              <w:t xml:space="preserve"> UE), as I copied below.</w:t>
            </w:r>
          </w:p>
          <w:p w14:paraId="5CD99AED" w14:textId="77777777" w:rsidR="00DE3496" w:rsidRPr="00EA2168" w:rsidRDefault="00DE3496" w:rsidP="00DE3496">
            <w:pPr>
              <w:pStyle w:val="B2"/>
              <w:rPr>
                <w:iCs/>
              </w:rPr>
            </w:pPr>
            <w:r w:rsidRPr="00EA2168">
              <w:t>-</w:t>
            </w:r>
            <w:r w:rsidRPr="00EA2168">
              <w:tab/>
            </w:r>
            <w:r w:rsidRPr="00DE3496">
              <w:rPr>
                <w:iCs/>
                <w:highlight w:val="yellow"/>
              </w:rPr>
              <w:t xml:space="preserve">If the UE is </w:t>
            </w:r>
            <w:r w:rsidRPr="00DE3496">
              <w:rPr>
                <w:rFonts w:eastAsia="SimSun"/>
                <w:iCs/>
                <w:highlight w:val="yellow"/>
              </w:rPr>
              <w:t>neither</w:t>
            </w:r>
            <w:r w:rsidRPr="00DE3496">
              <w:rPr>
                <w:iCs/>
                <w:highlight w:val="yellow"/>
              </w:rPr>
              <w:t xml:space="preserve"> a </w:t>
            </w:r>
            <w:proofErr w:type="spellStart"/>
            <w:r w:rsidRPr="00DE3496">
              <w:rPr>
                <w:iCs/>
                <w:highlight w:val="yellow"/>
              </w:rPr>
              <w:t>RedCap</w:t>
            </w:r>
            <w:proofErr w:type="spellEnd"/>
            <w:r w:rsidRPr="00DE3496">
              <w:rPr>
                <w:iCs/>
                <w:highlight w:val="yellow"/>
              </w:rPr>
              <w:t xml:space="preserve"> UE</w:t>
            </w:r>
            <w:r w:rsidRPr="00DE3496">
              <w:rPr>
                <w:rFonts w:eastAsia="SimSun"/>
                <w:iCs/>
                <w:highlight w:val="yellow"/>
              </w:rPr>
              <w:t xml:space="preserve"> nor an </w:t>
            </w:r>
            <w:proofErr w:type="spellStart"/>
            <w:r w:rsidRPr="00DE3496">
              <w:rPr>
                <w:rFonts w:eastAsia="SimSun"/>
                <w:iCs/>
                <w:highlight w:val="yellow"/>
              </w:rPr>
              <w:t>eRedCap</w:t>
            </w:r>
            <w:proofErr w:type="spellEnd"/>
            <w:r w:rsidRPr="00DE3496">
              <w:rPr>
                <w:rFonts w:eastAsia="SimSun"/>
                <w:iCs/>
                <w:highlight w:val="yellow"/>
              </w:rPr>
              <w:t xml:space="preserve"> UE;</w:t>
            </w:r>
            <w:r w:rsidRPr="00DE3496">
              <w:rPr>
                <w:rFonts w:eastAsia="SimSun"/>
                <w:highlight w:val="yellow"/>
              </w:rPr>
              <w:t xml:space="preserve"> </w:t>
            </w:r>
            <w:r w:rsidRPr="00DE3496">
              <w:rPr>
                <w:iCs/>
                <w:highlight w:val="yellow"/>
              </w:rPr>
              <w:t>or</w:t>
            </w:r>
          </w:p>
          <w:p w14:paraId="23194AEB" w14:textId="77777777" w:rsidR="00DE3496" w:rsidRPr="00EA2168" w:rsidRDefault="00DE3496" w:rsidP="00DE3496">
            <w:pPr>
              <w:pStyle w:val="B2"/>
              <w:rPr>
                <w:rFonts w:eastAsia="SimSun"/>
                <w:iCs/>
              </w:rPr>
            </w:pPr>
            <w:r w:rsidRPr="00EA2168">
              <w:rPr>
                <w:iCs/>
              </w:rPr>
              <w:t>-</w:t>
            </w:r>
            <w:r w:rsidRPr="00EA2168">
              <w:rPr>
                <w:iCs/>
              </w:rPr>
              <w:tab/>
              <w:t xml:space="preserve">if the UE is a </w:t>
            </w:r>
            <w:proofErr w:type="spellStart"/>
            <w:r w:rsidRPr="00EA2168">
              <w:rPr>
                <w:iCs/>
              </w:rPr>
              <w:t>RedCap</w:t>
            </w:r>
            <w:proofErr w:type="spellEnd"/>
            <w:r w:rsidRPr="00EA2168">
              <w:rPr>
                <w:iCs/>
              </w:rPr>
              <w:t xml:space="preserve"> UE and </w:t>
            </w:r>
            <w:proofErr w:type="spellStart"/>
            <w:r w:rsidRPr="00EA2168">
              <w:rPr>
                <w:i/>
                <w:iCs/>
              </w:rPr>
              <w:t>intraFreqReselectionRedCap</w:t>
            </w:r>
            <w:proofErr w:type="spellEnd"/>
            <w:r w:rsidRPr="00EA2168">
              <w:rPr>
                <w:iCs/>
              </w:rPr>
              <w:t xml:space="preserve"> in </w:t>
            </w:r>
            <w:r w:rsidRPr="00EA2168">
              <w:rPr>
                <w:i/>
              </w:rPr>
              <w:t>SIB1</w:t>
            </w:r>
            <w:r w:rsidRPr="00EA2168">
              <w:rPr>
                <w:iCs/>
              </w:rPr>
              <w:t xml:space="preserve"> is available;</w:t>
            </w:r>
            <w:r w:rsidRPr="00EA2168">
              <w:rPr>
                <w:rFonts w:eastAsia="SimSun"/>
                <w:iCs/>
              </w:rPr>
              <w:t xml:space="preserve"> or</w:t>
            </w:r>
          </w:p>
          <w:p w14:paraId="1C5BE487" w14:textId="77777777" w:rsidR="00DE3496" w:rsidRPr="00EA2168" w:rsidRDefault="00DE3496" w:rsidP="00DE3496">
            <w:pPr>
              <w:pStyle w:val="B2"/>
              <w:rPr>
                <w:rFonts w:eastAsia="SimSun"/>
              </w:rPr>
            </w:pPr>
            <w:r w:rsidRPr="00EA2168">
              <w:rPr>
                <w:rFonts w:eastAsia="SimSun"/>
                <w:iCs/>
              </w:rPr>
              <w:t>-</w:t>
            </w:r>
            <w:r w:rsidRPr="00EA2168">
              <w:rPr>
                <w:rFonts w:eastAsia="SimSun"/>
                <w:iCs/>
              </w:rPr>
              <w:tab/>
              <w:t xml:space="preserve">if the UE is an </w:t>
            </w:r>
            <w:proofErr w:type="spellStart"/>
            <w:r w:rsidRPr="00EA2168">
              <w:rPr>
                <w:rFonts w:eastAsia="SimSun"/>
                <w:iCs/>
              </w:rPr>
              <w:t>eRedCap</w:t>
            </w:r>
            <w:proofErr w:type="spellEnd"/>
            <w:r w:rsidRPr="00EA2168">
              <w:rPr>
                <w:rFonts w:eastAsia="SimSun"/>
                <w:iCs/>
              </w:rPr>
              <w:t xml:space="preserve"> UE and </w:t>
            </w:r>
            <w:proofErr w:type="spellStart"/>
            <w:r w:rsidRPr="00EA2168">
              <w:rPr>
                <w:i/>
                <w:iCs/>
              </w:rPr>
              <w:t>intraFreqReselection-eRedCap</w:t>
            </w:r>
            <w:proofErr w:type="spellEnd"/>
            <w:r w:rsidRPr="00EA2168">
              <w:rPr>
                <w:rFonts w:eastAsia="SimSun"/>
                <w:iCs/>
              </w:rPr>
              <w:t xml:space="preserve"> in </w:t>
            </w:r>
            <w:r w:rsidRPr="00EA2168">
              <w:rPr>
                <w:rFonts w:eastAsia="SimSun"/>
                <w:i/>
              </w:rPr>
              <w:t>SIB1</w:t>
            </w:r>
            <w:r w:rsidRPr="00EA2168">
              <w:rPr>
                <w:rFonts w:eastAsia="SimSun"/>
                <w:iCs/>
              </w:rPr>
              <w:t xml:space="preserve"> is available:</w:t>
            </w:r>
          </w:p>
          <w:p w14:paraId="0C5AC9A4" w14:textId="77777777" w:rsidR="00DE3496" w:rsidRPr="00EA2168" w:rsidRDefault="00DE3496" w:rsidP="00DE3496">
            <w:pPr>
              <w:pStyle w:val="B3"/>
            </w:pPr>
            <w:r w:rsidRPr="00EA2168">
              <w:t>-</w:t>
            </w:r>
            <w:r w:rsidRPr="00EA2168">
              <w:tab/>
              <w:t xml:space="preserve">If the field </w:t>
            </w:r>
            <w:proofErr w:type="spellStart"/>
            <w:r w:rsidRPr="00EA2168">
              <w:rPr>
                <w:i/>
              </w:rPr>
              <w:t>intraFreqReselection</w:t>
            </w:r>
            <w:proofErr w:type="spellEnd"/>
            <w:r w:rsidRPr="00EA2168">
              <w:t xml:space="preserve"> in </w:t>
            </w:r>
            <w:r w:rsidRPr="00EA2168">
              <w:rPr>
                <w:i/>
              </w:rPr>
              <w:t>MIB</w:t>
            </w:r>
            <w:r w:rsidRPr="00EA2168">
              <w:t xml:space="preserve"> message is set to "allowed":</w:t>
            </w:r>
          </w:p>
          <w:p w14:paraId="2016743F" w14:textId="6E1016C4" w:rsidR="00DE3496" w:rsidRDefault="00D83498" w:rsidP="00DE349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</w:rPr>
              <w:t xml:space="preserve">Of course, another alternative is to create a separate branch for only OD-SIB1 UE. But I think it is not necessary because </w:t>
            </w:r>
            <w:r w:rsidR="007757D0">
              <w:rPr>
                <w:bCs/>
              </w:rPr>
              <w:t xml:space="preserve">the </w:t>
            </w:r>
            <w:r>
              <w:rPr>
                <w:bCs/>
              </w:rPr>
              <w:t xml:space="preserve">same UE barring </w:t>
            </w:r>
            <w:proofErr w:type="spellStart"/>
            <w:r>
              <w:rPr>
                <w:bCs/>
              </w:rPr>
              <w:t>behaviors</w:t>
            </w:r>
            <w:proofErr w:type="spellEnd"/>
            <w:r>
              <w:rPr>
                <w:bCs/>
              </w:rPr>
              <w:t xml:space="preserve"> need to be </w:t>
            </w:r>
            <w:r w:rsidR="007757D0">
              <w:rPr>
                <w:bCs/>
              </w:rPr>
              <w:t xml:space="preserve">all </w:t>
            </w:r>
            <w:r>
              <w:rPr>
                <w:bCs/>
              </w:rPr>
              <w:t xml:space="preserve">copied to the new branch, which I think it is ugly.  </w:t>
            </w:r>
          </w:p>
        </w:tc>
      </w:tr>
      <w:tr w:rsidR="00245973" w14:paraId="3AA5DFB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43149E68" w:rsidR="00245973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Ericsson02</w:t>
            </w:r>
          </w:p>
        </w:tc>
        <w:tc>
          <w:tcPr>
            <w:tcW w:w="5103" w:type="dxa"/>
          </w:tcPr>
          <w:p w14:paraId="45A601C9" w14:textId="77777777" w:rsidR="00245973" w:rsidRDefault="00245973">
            <w:pPr>
              <w:pStyle w:val="BodyText"/>
              <w:keepNext/>
              <w:rPr>
                <w:bCs/>
                <w:lang w:val="en-US"/>
              </w:rPr>
            </w:pPr>
          </w:p>
          <w:p w14:paraId="5654BA1D" w14:textId="5B739C40" w:rsidR="00840F9A" w:rsidRDefault="00840F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RRC captures now:</w:t>
            </w:r>
          </w:p>
          <w:p w14:paraId="0B74BFBB" w14:textId="77777777" w:rsidR="00840F9A" w:rsidRPr="00227E26" w:rsidRDefault="00840F9A" w:rsidP="00840F9A">
            <w:pPr>
              <w:pStyle w:val="TAL"/>
              <w:rPr>
                <w:b/>
                <w:bCs/>
                <w:i/>
                <w:iCs/>
              </w:rPr>
            </w:pPr>
            <w:r w:rsidRPr="00227E26">
              <w:rPr>
                <w:b/>
                <w:bCs/>
                <w:i/>
                <w:iCs/>
              </w:rPr>
              <w:t>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ellReselectionPriority, 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ellReselectionSubPriority</w:t>
            </w:r>
          </w:p>
          <w:p w14:paraId="53EBC1A5" w14:textId="77777777" w:rsidR="00840F9A" w:rsidRDefault="00840F9A" w:rsidP="00840F9A">
            <w:pPr>
              <w:pStyle w:val="BodyText"/>
              <w:keepNext/>
            </w:pPr>
            <w:r w:rsidRPr="0044569D">
              <w:t>Cell reselection priorities to be considered by</w:t>
            </w:r>
            <w:r>
              <w:t xml:space="preserve"> a UE supporting OD-SIB1</w:t>
            </w:r>
            <w:r w:rsidRPr="0044569D">
              <w:t xml:space="preserve"> instead of </w:t>
            </w:r>
            <w:proofErr w:type="spellStart"/>
            <w:r w:rsidRPr="0044569D">
              <w:rPr>
                <w:i/>
                <w:iCs/>
              </w:rPr>
              <w:t>cellReselectionPriority</w:t>
            </w:r>
            <w:proofErr w:type="spellEnd"/>
            <w:r w:rsidRPr="0044569D">
              <w:t xml:space="preserve">, </w:t>
            </w:r>
            <w:proofErr w:type="spellStart"/>
            <w:r w:rsidRPr="0044569D">
              <w:rPr>
                <w:i/>
                <w:iCs/>
              </w:rPr>
              <w:t>cellReselectionSubPriority</w:t>
            </w:r>
            <w:proofErr w:type="spellEnd"/>
            <w:r w:rsidRPr="0044569D">
              <w:rPr>
                <w:lang w:eastAsia="en-GB"/>
              </w:rPr>
              <w:t xml:space="preserve"> as specified in TS 38.304 [20]</w:t>
            </w:r>
            <w:r w:rsidRPr="0044569D">
              <w:t>.</w:t>
            </w:r>
          </w:p>
          <w:p w14:paraId="7F5416A1" w14:textId="77777777" w:rsidR="00840F9A" w:rsidRDefault="00840F9A" w:rsidP="00840F9A">
            <w:pPr>
              <w:pStyle w:val="BodyText"/>
              <w:keepNext/>
            </w:pPr>
          </w:p>
          <w:p w14:paraId="77006793" w14:textId="7AE1BAF9" w:rsidR="00840F9A" w:rsidRDefault="00840F9A" w:rsidP="00840F9A">
            <w:pPr>
              <w:pStyle w:val="BodyText"/>
              <w:keepNext/>
              <w:rPr>
                <w:bCs/>
                <w:lang w:val="en-US"/>
              </w:rPr>
            </w:pPr>
            <w:r>
              <w:t>Perhaps it is not necessary to repeat in 304 that UE ignores the legacy values?</w:t>
            </w:r>
          </w:p>
        </w:tc>
        <w:tc>
          <w:tcPr>
            <w:tcW w:w="3340" w:type="dxa"/>
          </w:tcPr>
          <w:p w14:paraId="65925A7A" w14:textId="4D600D20" w:rsidR="00245973" w:rsidRDefault="001A4D9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We have discussed this issue in last round of running CR review</w:t>
            </w:r>
            <w:r w:rsidR="00E1436F">
              <w:rPr>
                <w:bCs/>
                <w:lang w:val="en-US"/>
              </w:rPr>
              <w:t xml:space="preserve">. </w:t>
            </w:r>
            <w:r w:rsidR="00F83E96">
              <w:rPr>
                <w:bCs/>
                <w:lang w:val="en-US"/>
              </w:rPr>
              <w:t>38.304 capture the detailed UE behavior during cell reselection. And y</w:t>
            </w:r>
            <w:r w:rsidR="00E1436F">
              <w:rPr>
                <w:bCs/>
                <w:lang w:val="en-US"/>
              </w:rPr>
              <w:t>ou also captured the reference to 38.304 in the fi</w:t>
            </w:r>
            <w:r w:rsidR="00DE75C5">
              <w:rPr>
                <w:bCs/>
                <w:lang w:val="en-US"/>
              </w:rPr>
              <w:t>el</w:t>
            </w:r>
            <w:r w:rsidR="00E1436F">
              <w:rPr>
                <w:bCs/>
                <w:lang w:val="en-US"/>
              </w:rPr>
              <w:t>d description. We see no harm for this duplication.</w:t>
            </w:r>
          </w:p>
        </w:tc>
      </w:tr>
      <w:tr w:rsidR="00EA13F7" w14:paraId="22F141EE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5D9C7C78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  <w:r>
              <w:rPr>
                <w:rFonts w:eastAsia="DengXian" w:hint="eastAsia"/>
                <w:bCs/>
                <w:lang w:val="en-US"/>
              </w:rPr>
              <w:t>001</w:t>
            </w:r>
          </w:p>
        </w:tc>
        <w:tc>
          <w:tcPr>
            <w:tcW w:w="5103" w:type="dxa"/>
          </w:tcPr>
          <w:p w14:paraId="0B849A6B" w14:textId="77777777" w:rsidR="00EA13F7" w:rsidRDefault="00EA13F7" w:rsidP="00EA13F7">
            <w:pPr>
              <w:pStyle w:val="Heading4"/>
              <w:rPr>
                <w:rFonts w:eastAsia="DengXian"/>
                <w:lang w:eastAsia="zh-CN"/>
              </w:rPr>
            </w:pPr>
            <w:bookmarkStart w:id="7" w:name="_Toc29245205"/>
            <w:bookmarkStart w:id="8" w:name="_Toc37298551"/>
            <w:bookmarkStart w:id="9" w:name="_Toc46502313"/>
            <w:bookmarkStart w:id="10" w:name="_Toc52749290"/>
            <w:bookmarkStart w:id="11" w:name="_Toc185530980"/>
            <w:r w:rsidRPr="00EA2168">
              <w:t>5.2.4.1</w:t>
            </w:r>
            <w:r w:rsidRPr="00EA2168">
              <w:tab/>
              <w:t>Reselection priorities handling</w:t>
            </w:r>
            <w:bookmarkEnd w:id="7"/>
            <w:bookmarkEnd w:id="8"/>
            <w:bookmarkEnd w:id="9"/>
            <w:bookmarkEnd w:id="10"/>
            <w:bookmarkEnd w:id="11"/>
          </w:p>
          <w:p w14:paraId="7924A1AE" w14:textId="77777777" w:rsidR="00EA13F7" w:rsidRPr="00030F66" w:rsidRDefault="00EA13F7" w:rsidP="00EA13F7">
            <w:pPr>
              <w:pStyle w:val="BodyText"/>
              <w:rPr>
                <w:rFonts w:eastAsia="DengXian"/>
              </w:rPr>
            </w:pPr>
            <w:r>
              <w:rPr>
                <w:rFonts w:eastAsia="DengXian"/>
              </w:rPr>
              <w:t>……</w:t>
            </w:r>
          </w:p>
          <w:p w14:paraId="0D5B93DD" w14:textId="77777777" w:rsidR="00EA13F7" w:rsidRPr="009A0C9A" w:rsidRDefault="00EA13F7" w:rsidP="00EA13F7">
            <w:pPr>
              <w:rPr>
                <w:lang w:eastAsia="zh-CN"/>
              </w:rPr>
            </w:pPr>
            <w:r>
              <w:rPr>
                <w:lang w:val="en-US"/>
              </w:rPr>
              <w:t xml:space="preserve">If dedicated </w:t>
            </w:r>
            <w:proofErr w:type="spellStart"/>
            <w:r>
              <w:rPr>
                <w:lang w:val="en-US"/>
              </w:rPr>
              <w:t>frequenecy</w:t>
            </w:r>
            <w:proofErr w:type="spellEnd"/>
            <w:r>
              <w:rPr>
                <w:lang w:val="en-US"/>
              </w:rPr>
              <w:t xml:space="preserve"> priority parameters (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ellReselectionPriority</w:t>
            </w:r>
            <w:r>
              <w:t xml:space="preserve">, 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proofErr w:type="spellStart"/>
            <w:r>
              <w:rPr>
                <w:i/>
              </w:rPr>
              <w:t>cellReselectionPriority</w:t>
            </w:r>
            <w:proofErr w:type="spellEnd"/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cellReselectionSubPriorit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lang w:eastAsia="zh-CN"/>
              </w:rPr>
              <w:t xml:space="preserve">in the system information and </w:t>
            </w:r>
            <w:r>
              <w:rPr>
                <w:lang w:val="en-US"/>
              </w:rPr>
              <w:t xml:space="preserve">applies the dedicated ones to determine frequency prioritization. </w:t>
            </w:r>
            <w:r w:rsidRPr="00030F66">
              <w:rPr>
                <w:highlight w:val="yellow"/>
                <w:lang w:val="en-US"/>
              </w:rPr>
              <w:t>If dedicated inter-frequency and/or intra-</w:t>
            </w:r>
            <w:proofErr w:type="spellStart"/>
            <w:r w:rsidRPr="00030F66">
              <w:rPr>
                <w:highlight w:val="yellow"/>
                <w:lang w:val="en-US"/>
              </w:rPr>
              <w:t>frequecy</w:t>
            </w:r>
            <w:proofErr w:type="spellEnd"/>
            <w:r w:rsidRPr="00030F66">
              <w:rPr>
                <w:highlight w:val="yellow"/>
                <w:lang w:val="en-US"/>
              </w:rPr>
              <w:t xml:space="preserve"> excluded cell lists (</w:t>
            </w:r>
            <w:r w:rsidRPr="00030F66">
              <w:rPr>
                <w:i/>
                <w:iCs/>
                <w:highlight w:val="yellow"/>
              </w:rPr>
              <w:t>intraFreqODSIB1-ExcludedCellList</w:t>
            </w:r>
            <w:r w:rsidRPr="00030F66">
              <w:rPr>
                <w:highlight w:val="yellow"/>
              </w:rPr>
              <w:t xml:space="preserve">, </w:t>
            </w:r>
            <w:r w:rsidRPr="00030F66">
              <w:rPr>
                <w:i/>
                <w:iCs/>
                <w:highlight w:val="yellow"/>
              </w:rPr>
              <w:t>interFreqODSIB1-ExcludedCellList</w:t>
            </w:r>
            <w:r w:rsidRPr="00030F66">
              <w:rPr>
                <w:highlight w:val="yellow"/>
                <w:lang w:val="en-US"/>
              </w:rPr>
              <w:t xml:space="preserve">) are provided in system information, the UE supporting OD-SIB1 </w:t>
            </w:r>
            <w:r w:rsidRPr="00030F66">
              <w:rPr>
                <w:highlight w:val="yellow"/>
              </w:rPr>
              <w:t xml:space="preserve">ignores </w:t>
            </w:r>
            <w:proofErr w:type="spellStart"/>
            <w:r w:rsidRPr="00030F66">
              <w:rPr>
                <w:i/>
                <w:iCs/>
                <w:highlight w:val="yellow"/>
              </w:rPr>
              <w:t>intraFreqExcludedCellList</w:t>
            </w:r>
            <w:proofErr w:type="spellEnd"/>
            <w:r w:rsidRPr="00030F66">
              <w:rPr>
                <w:i/>
                <w:iCs/>
                <w:highlight w:val="yellow"/>
              </w:rPr>
              <w:t xml:space="preserve"> / </w:t>
            </w:r>
            <w:proofErr w:type="spellStart"/>
            <w:r w:rsidRPr="00030F66">
              <w:rPr>
                <w:i/>
                <w:iCs/>
                <w:highlight w:val="yellow"/>
              </w:rPr>
              <w:t>interFreqExcludedCellList</w:t>
            </w:r>
            <w:proofErr w:type="spellEnd"/>
            <w:r w:rsidRPr="00030F66">
              <w:rPr>
                <w:highlight w:val="yellow"/>
              </w:rPr>
              <w:t xml:space="preserve"> and doesn’t consider the cell(s) in the dedicated lists as candidates for cell reselection</w:t>
            </w:r>
            <w:r w:rsidRPr="00030F66">
              <w:rPr>
                <w:highlight w:val="yellow"/>
                <w:lang w:eastAsia="zh-CN"/>
              </w:rPr>
              <w:t>.</w:t>
            </w:r>
          </w:p>
          <w:p w14:paraId="0D443E4F" w14:textId="77777777" w:rsidR="00EA13F7" w:rsidRDefault="00EA13F7" w:rsidP="00EA13F7">
            <w:pPr>
              <w:rPr>
                <w:rFonts w:eastAsia="DengXian"/>
                <w:bCs/>
                <w:lang w:val="en-US" w:eastAsia="zh-CN"/>
              </w:rPr>
            </w:pPr>
          </w:p>
          <w:p w14:paraId="0E1718F2" w14:textId="10F6FCEA" w:rsidR="00EA13F7" w:rsidRDefault="00EA13F7" w:rsidP="00EA13F7">
            <w:pPr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 w:hint="eastAsia"/>
                <w:bCs/>
                <w:lang w:val="en-US" w:eastAsia="zh-CN"/>
              </w:rPr>
              <w:t xml:space="preserve">CATT: For the highlighted part above, there is one more case to consider: on a R19 NES </w:t>
            </w:r>
            <w:proofErr w:type="spellStart"/>
            <w:proofErr w:type="gramStart"/>
            <w:r>
              <w:rPr>
                <w:rFonts w:eastAsia="DengXian" w:hint="eastAsia"/>
                <w:bCs/>
                <w:lang w:val="en-US" w:eastAsia="zh-CN"/>
              </w:rPr>
              <w:t>cell,</w:t>
            </w:r>
            <w:r w:rsidRPr="00657D12">
              <w:rPr>
                <w:rFonts w:hint="eastAsia"/>
                <w:bCs/>
                <w:lang w:val="en-US"/>
              </w:rPr>
              <w:t>the</w:t>
            </w:r>
            <w:proofErr w:type="spellEnd"/>
            <w:proofErr w:type="gramEnd"/>
            <w:r w:rsidRPr="00657D12">
              <w:rPr>
                <w:rFonts w:hint="eastAsia"/>
                <w:bCs/>
                <w:lang w:val="en-US"/>
              </w:rPr>
              <w:t xml:space="preserve"> network will not configure the R19</w:t>
            </w:r>
            <w:r w:rsidRPr="00657D12">
              <w:rPr>
                <w:bCs/>
                <w:lang w:val="en-US"/>
              </w:rPr>
              <w:t xml:space="preserve"> intraFreqODSIB1-ExcludedCellList, interFreqODSIB1-ExcludedCellList</w:t>
            </w:r>
            <w:r w:rsidRPr="00657D12">
              <w:rPr>
                <w:rFonts w:hint="eastAsia"/>
                <w:bCs/>
                <w:lang w:val="en-US"/>
              </w:rPr>
              <w:t xml:space="preserve"> since there is no excluded cell for NES UE in real deployment. </w:t>
            </w:r>
            <w:r w:rsidRPr="00930EDF">
              <w:rPr>
                <w:rFonts w:hint="eastAsia"/>
                <w:bCs/>
                <w:highlight w:val="green"/>
                <w:lang w:val="en-US"/>
              </w:rPr>
              <w:t xml:space="preserve">For this case, the NES UE still needs to ignore the </w:t>
            </w:r>
            <w:proofErr w:type="gramStart"/>
            <w:r w:rsidRPr="00930EDF">
              <w:rPr>
                <w:rFonts w:hint="eastAsia"/>
                <w:bCs/>
                <w:highlight w:val="green"/>
                <w:lang w:val="en-US"/>
              </w:rPr>
              <w:t xml:space="preserve">legacy </w:t>
            </w:r>
            <w:r w:rsidRPr="00930EDF">
              <w:rPr>
                <w:bCs/>
                <w:highlight w:val="green"/>
                <w:lang w:val="en-US"/>
              </w:rPr>
              <w:t xml:space="preserve"> </w:t>
            </w:r>
            <w:proofErr w:type="spellStart"/>
            <w:r w:rsidRPr="00930EDF">
              <w:rPr>
                <w:bCs/>
                <w:highlight w:val="green"/>
                <w:lang w:val="en-US"/>
              </w:rPr>
              <w:t>intraFreqExcludedCellList</w:t>
            </w:r>
            <w:proofErr w:type="spellEnd"/>
            <w:proofErr w:type="gramEnd"/>
            <w:r w:rsidRPr="00930EDF">
              <w:rPr>
                <w:bCs/>
                <w:highlight w:val="green"/>
                <w:lang w:val="en-US"/>
              </w:rPr>
              <w:t xml:space="preserve"> / </w:t>
            </w:r>
            <w:proofErr w:type="spellStart"/>
            <w:r w:rsidRPr="00930EDF">
              <w:rPr>
                <w:bCs/>
                <w:highlight w:val="green"/>
                <w:lang w:val="en-US"/>
              </w:rPr>
              <w:t>interFreqExcludedCellList</w:t>
            </w:r>
            <w:proofErr w:type="spellEnd"/>
            <w:r w:rsidRPr="00930EDF">
              <w:rPr>
                <w:rFonts w:hint="eastAsia"/>
                <w:bCs/>
                <w:highlight w:val="green"/>
                <w:lang w:val="en-US"/>
              </w:rPr>
              <w:t xml:space="preserve"> since NES Cell is included in legacy IE to bar the legacy UE.</w:t>
            </w:r>
            <w:r w:rsidRPr="00657D12">
              <w:rPr>
                <w:rFonts w:hint="eastAsia"/>
                <w:bCs/>
                <w:lang w:val="en-US"/>
              </w:rPr>
              <w:t xml:space="preserve"> </w:t>
            </w:r>
            <w:r>
              <w:rPr>
                <w:rFonts w:eastAsia="DengXian"/>
                <w:bCs/>
                <w:lang w:val="en-US" w:eastAsia="zh-CN"/>
              </w:rPr>
              <w:t>S</w:t>
            </w:r>
            <w:r>
              <w:rPr>
                <w:rFonts w:eastAsia="DengXian" w:hint="eastAsia"/>
                <w:bCs/>
                <w:lang w:val="en-US" w:eastAsia="zh-CN"/>
              </w:rPr>
              <w:t xml:space="preserve">uggest </w:t>
            </w:r>
            <w:proofErr w:type="gramStart"/>
            <w:r>
              <w:rPr>
                <w:rFonts w:eastAsia="DengXian" w:hint="eastAsia"/>
                <w:bCs/>
                <w:lang w:val="en-US" w:eastAsia="zh-CN"/>
              </w:rPr>
              <w:t>to modify</w:t>
            </w:r>
            <w:proofErr w:type="gramEnd"/>
            <w:r>
              <w:rPr>
                <w:rFonts w:eastAsia="DengXian" w:hint="eastAsia"/>
                <w:bCs/>
                <w:lang w:val="en-US" w:eastAsia="zh-CN"/>
              </w:rPr>
              <w:t xml:space="preserve"> it as follows,</w:t>
            </w:r>
          </w:p>
          <w:p w14:paraId="2724B0E4" w14:textId="77777777" w:rsidR="00EA13F7" w:rsidRPr="00030F66" w:rsidRDefault="00EA13F7" w:rsidP="00EA13F7">
            <w:pPr>
              <w:rPr>
                <w:rFonts w:eastAsia="DengXian"/>
                <w:bCs/>
                <w:lang w:val="en-US" w:eastAsia="zh-CN"/>
              </w:rPr>
            </w:pPr>
          </w:p>
          <w:p w14:paraId="45A2DE6A" w14:textId="77777777" w:rsidR="00EA13F7" w:rsidRDefault="00EA13F7" w:rsidP="00EA13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If dedicated inter-frequency and/or intra-</w:t>
            </w:r>
            <w:proofErr w:type="spellStart"/>
            <w:r>
              <w:rPr>
                <w:rFonts w:hint="eastAsia"/>
                <w:color w:val="000000"/>
              </w:rPr>
              <w:t>frequecy</w:t>
            </w:r>
            <w:proofErr w:type="spellEnd"/>
            <w:r>
              <w:rPr>
                <w:rFonts w:hint="eastAsia"/>
                <w:color w:val="000000"/>
              </w:rPr>
              <w:t xml:space="preserve">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proofErr w:type="spellStart"/>
            <w:r>
              <w:rPr>
                <w:rFonts w:hint="eastAsia"/>
                <w:i/>
                <w:iCs/>
                <w:strike/>
                <w:color w:val="FF0000"/>
              </w:rPr>
              <w:t>intraFreqExcludedCellList</w:t>
            </w:r>
            <w:proofErr w:type="spellEnd"/>
            <w:r>
              <w:rPr>
                <w:rFonts w:hint="eastAsia"/>
                <w:i/>
                <w:iCs/>
                <w:strike/>
                <w:color w:val="FF0000"/>
              </w:rPr>
              <w:t xml:space="preserve"> / </w:t>
            </w:r>
            <w:proofErr w:type="spellStart"/>
            <w:r>
              <w:rPr>
                <w:rFonts w:hint="eastAsia"/>
                <w:i/>
                <w:iCs/>
                <w:strike/>
                <w:color w:val="FF0000"/>
              </w:rPr>
              <w:t>interFreqExcludedCellList</w:t>
            </w:r>
            <w:proofErr w:type="spellEnd"/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proofErr w:type="spellStart"/>
            <w:r w:rsidRPr="007A3244">
              <w:rPr>
                <w:rFonts w:hint="eastAsia"/>
                <w:i/>
                <w:iCs/>
                <w:color w:val="FF0000"/>
              </w:rPr>
              <w:t>intraFreqExcludedCellList</w:t>
            </w:r>
            <w:proofErr w:type="spellEnd"/>
            <w:r w:rsidRPr="007A3244">
              <w:rPr>
                <w:rFonts w:hint="eastAsia"/>
                <w:i/>
                <w:iCs/>
                <w:color w:val="FF0000"/>
              </w:rPr>
              <w:t xml:space="preserve"> /</w:t>
            </w:r>
            <w:proofErr w:type="spellStart"/>
            <w:proofErr w:type="gramStart"/>
            <w:r w:rsidRPr="007A3244">
              <w:rPr>
                <w:rFonts w:hint="eastAsia"/>
                <w:i/>
                <w:iCs/>
                <w:color w:val="FF0000"/>
              </w:rPr>
              <w:t>interFreqExcludedCellList</w:t>
            </w:r>
            <w:proofErr w:type="spellEnd"/>
            <w:r w:rsidRPr="007A3244">
              <w:rPr>
                <w:rFonts w:hint="eastAsia"/>
                <w:color w:val="FF0000"/>
              </w:rPr>
              <w:t xml:space="preserve">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 may</w:t>
            </w:r>
            <w:proofErr w:type="gramEnd"/>
            <w:r w:rsidRPr="007A3244"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include the OD-SIB1 enabled Cell, t</w:t>
            </w:r>
            <w:r>
              <w:rPr>
                <w:rFonts w:hint="eastAsia"/>
                <w:color w:val="FF0000"/>
              </w:rPr>
              <w:t xml:space="preserve">he UE supporting OD-SIB1 ignores </w:t>
            </w:r>
            <w:proofErr w:type="spellStart"/>
            <w:r>
              <w:rPr>
                <w:rFonts w:hint="eastAsia"/>
                <w:i/>
                <w:iCs/>
                <w:color w:val="FF0000"/>
              </w:rPr>
              <w:t>intraFreqExcludedCellList</w:t>
            </w:r>
            <w:proofErr w:type="spellEnd"/>
            <w:r>
              <w:rPr>
                <w:rFonts w:hint="eastAsia"/>
                <w:i/>
                <w:iCs/>
                <w:color w:val="FF0000"/>
              </w:rPr>
              <w:t xml:space="preserve"> /</w:t>
            </w:r>
            <w:proofErr w:type="spellStart"/>
            <w:proofErr w:type="gramStart"/>
            <w:r>
              <w:rPr>
                <w:rFonts w:hint="eastAsia"/>
                <w:i/>
                <w:iCs/>
                <w:color w:val="FF0000"/>
              </w:rPr>
              <w:t>interFreqExcludedCellList</w:t>
            </w:r>
            <w:proofErr w:type="spellEnd"/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on</w:t>
            </w:r>
            <w:proofErr w:type="gramEnd"/>
            <w:r>
              <w:rPr>
                <w:rFonts w:hint="eastAsia"/>
                <w:color w:val="FF0000"/>
              </w:rPr>
              <w:t xml:space="preserve"> a cell in which </w:t>
            </w:r>
            <w:proofErr w:type="spellStart"/>
            <w:r>
              <w:rPr>
                <w:rFonts w:hint="eastAsia"/>
                <w:color w:val="FF0000"/>
              </w:rPr>
              <w:t>SIBxx</w:t>
            </w:r>
            <w:proofErr w:type="spellEnd"/>
            <w:r>
              <w:rPr>
                <w:rFonts w:hint="eastAsia"/>
                <w:color w:val="FF0000"/>
              </w:rPr>
              <w:t xml:space="preserve"> is provided.</w:t>
            </w:r>
          </w:p>
          <w:p w14:paraId="143B5C35" w14:textId="77777777" w:rsidR="00EA13F7" w:rsidRDefault="00EA13F7" w:rsidP="00EA13F7">
            <w:pPr>
              <w:jc w:val="center"/>
              <w:rPr>
                <w:color w:val="000000"/>
              </w:rPr>
            </w:pPr>
          </w:p>
          <w:p w14:paraId="1B11BA8E" w14:textId="77777777" w:rsidR="00EA13F7" w:rsidRDefault="00EA13F7" w:rsidP="00EA13F7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0C52780" w14:textId="5111BD6A" w:rsidR="00EA13F7" w:rsidRDefault="009C041A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</w:t>
            </w:r>
            <w:r w:rsidR="00BA3F5F">
              <w:rPr>
                <w:bCs/>
                <w:lang w:val="en-US"/>
              </w:rPr>
              <w:t>disagree</w:t>
            </w:r>
            <w:r>
              <w:rPr>
                <w:bCs/>
                <w:lang w:val="en-US"/>
              </w:rPr>
              <w:t>:</w:t>
            </w:r>
          </w:p>
          <w:p w14:paraId="0A2A093E" w14:textId="77777777" w:rsidR="009C041A" w:rsidRDefault="009C041A" w:rsidP="00EA13F7">
            <w:pPr>
              <w:pStyle w:val="BodyText"/>
              <w:keepNext/>
              <w:numPr>
                <w:ilvl w:val="0"/>
                <w:numId w:val="13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This case was never discussed in Rel-19. If capture it, we need RAN2 agreement.</w:t>
            </w:r>
          </w:p>
          <w:p w14:paraId="1244B8B8" w14:textId="67082E8E" w:rsidR="009C041A" w:rsidRPr="009C041A" w:rsidRDefault="009C041A" w:rsidP="00EA13F7">
            <w:pPr>
              <w:pStyle w:val="BodyText"/>
              <w:keepNext/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9C041A">
              <w:rPr>
                <w:bCs/>
                <w:lang w:val="en-US"/>
              </w:rPr>
              <w:t>We think the case have two issues:</w:t>
            </w:r>
          </w:p>
          <w:p w14:paraId="63FCC49C" w14:textId="0E57E20B" w:rsidR="009C041A" w:rsidRDefault="00930EDF" w:rsidP="009C041A">
            <w:pPr>
              <w:pStyle w:val="BodyText"/>
              <w:keepNext/>
              <w:numPr>
                <w:ilvl w:val="0"/>
                <w:numId w:val="15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solution (</w:t>
            </w:r>
            <w:r w:rsidRPr="00930EDF">
              <w:rPr>
                <w:bCs/>
                <w:highlight w:val="green"/>
                <w:lang w:val="en-US"/>
              </w:rPr>
              <w:t>highlighted text</w:t>
            </w:r>
            <w:r>
              <w:rPr>
                <w:bCs/>
                <w:lang w:val="en-US"/>
              </w:rPr>
              <w:t>)</w:t>
            </w:r>
            <w:r w:rsidR="009C041A">
              <w:rPr>
                <w:bCs/>
                <w:lang w:val="en-US"/>
              </w:rPr>
              <w:t xml:space="preserve"> assumes NW will only include NES cells in legacy excluded cell list. We don’t think it is correct because it </w:t>
            </w:r>
            <w:r w:rsidR="00161147">
              <w:rPr>
                <w:bCs/>
                <w:lang w:val="en-US"/>
              </w:rPr>
              <w:t>restricts</w:t>
            </w:r>
            <w:r w:rsidR="009C041A">
              <w:rPr>
                <w:bCs/>
                <w:lang w:val="en-US"/>
              </w:rPr>
              <w:t xml:space="preserve"> NW implementation. We assume that legacy excluded cell list may include both NES cells and some normal cells (e.g. </w:t>
            </w:r>
            <w:r w:rsidR="00585208">
              <w:rPr>
                <w:bCs/>
                <w:lang w:val="en-US"/>
              </w:rPr>
              <w:t>blacklist</w:t>
            </w:r>
            <w:r w:rsidR="009C041A">
              <w:rPr>
                <w:bCs/>
                <w:lang w:val="en-US"/>
              </w:rPr>
              <w:t xml:space="preserve"> cells </w:t>
            </w:r>
            <w:r w:rsidR="006A71B4">
              <w:rPr>
                <w:bCs/>
                <w:lang w:val="en-US"/>
              </w:rPr>
              <w:t>for</w:t>
            </w:r>
            <w:r w:rsidR="009C041A">
              <w:rPr>
                <w:bCs/>
                <w:lang w:val="en-US"/>
              </w:rPr>
              <w:t xml:space="preserve"> all UE access). </w:t>
            </w:r>
            <w:r w:rsidR="00237FA8">
              <w:rPr>
                <w:bCs/>
                <w:lang w:val="en-US"/>
              </w:rPr>
              <w:t xml:space="preserve">In this case, if UE ignores legacy excluded cell list, it will wrongly access </w:t>
            </w:r>
            <w:r w:rsidR="004179F9">
              <w:rPr>
                <w:bCs/>
                <w:lang w:val="en-US"/>
              </w:rPr>
              <w:t>blacklist</w:t>
            </w:r>
            <w:r w:rsidR="00237FA8">
              <w:rPr>
                <w:bCs/>
                <w:lang w:val="en-US"/>
              </w:rPr>
              <w:t xml:space="preserve"> cells. </w:t>
            </w:r>
          </w:p>
          <w:p w14:paraId="03F04080" w14:textId="196069AB" w:rsidR="00237FA8" w:rsidRPr="005A731F" w:rsidRDefault="00237FA8" w:rsidP="00237FA8">
            <w:pPr>
              <w:pStyle w:val="BodyText"/>
              <w:keepNext/>
              <w:numPr>
                <w:ilvl w:val="0"/>
                <w:numId w:val="15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It is an optimization</w:t>
            </w:r>
            <w:r w:rsidR="005A731F">
              <w:rPr>
                <w:bCs/>
                <w:lang w:val="en-US"/>
              </w:rPr>
              <w:t xml:space="preserve"> over optimization</w:t>
            </w:r>
            <w:r>
              <w:rPr>
                <w:bCs/>
                <w:lang w:val="en-US"/>
              </w:rPr>
              <w:t xml:space="preserve">. We have agreed that legacy </w:t>
            </w:r>
            <w:r w:rsidR="005A731F">
              <w:rPr>
                <w:bCs/>
                <w:lang w:val="en-US"/>
              </w:rPr>
              <w:t xml:space="preserve">UE </w:t>
            </w:r>
            <w:r>
              <w:rPr>
                <w:bCs/>
                <w:lang w:val="en-US"/>
              </w:rPr>
              <w:t>is barred via “no-SIB1” indication in MIB:</w:t>
            </w:r>
          </w:p>
          <w:p w14:paraId="32E71C48" w14:textId="20934E37" w:rsidR="005A731F" w:rsidRDefault="005A731F" w:rsidP="005A731F">
            <w:pPr>
              <w:pStyle w:val="Agreement"/>
              <w:numPr>
                <w:ilvl w:val="0"/>
                <w:numId w:val="0"/>
              </w:numPr>
              <w:ind w:left="60"/>
            </w:pPr>
            <w:r>
              <w:t xml:space="preserve">=&gt; There is no need for additional barring mechanisms (in addition to the </w:t>
            </w:r>
            <w:proofErr w:type="spellStart"/>
            <w:r>
              <w:t>k_ssb</w:t>
            </w:r>
            <w:proofErr w:type="spellEnd"/>
            <w:r>
              <w:t xml:space="preserve"> </w:t>
            </w:r>
            <w:proofErr w:type="spellStart"/>
            <w:r>
              <w:t>signaling</w:t>
            </w:r>
            <w:proofErr w:type="spellEnd"/>
            <w:r>
              <w:t xml:space="preserve"> “no SIB1” indication in MIB) to handle legacy to be able to bar cell using OD-SIB1.</w:t>
            </w:r>
          </w:p>
          <w:p w14:paraId="4CB39543" w14:textId="77777777" w:rsidR="005A731F" w:rsidRDefault="005A731F" w:rsidP="00237FA8">
            <w:pPr>
              <w:pStyle w:val="BodyText"/>
              <w:keepNext/>
              <w:rPr>
                <w:bCs/>
              </w:rPr>
            </w:pPr>
          </w:p>
          <w:p w14:paraId="262376B8" w14:textId="7110BA3E" w:rsidR="00BA3F5F" w:rsidRDefault="00BA3F5F" w:rsidP="00237FA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As both Samsung and Sharp support you, I add one EN </w:t>
            </w:r>
            <w:r w:rsidR="007E369F">
              <w:rPr>
                <w:bCs/>
              </w:rPr>
              <w:t>to allow</w:t>
            </w:r>
            <w:r>
              <w:rPr>
                <w:bCs/>
              </w:rPr>
              <w:t xml:space="preserve"> company to check:</w:t>
            </w:r>
          </w:p>
          <w:p w14:paraId="122EA80A" w14:textId="54698837" w:rsidR="00BA3F5F" w:rsidRPr="001470B7" w:rsidRDefault="00BA3F5F" w:rsidP="001470B7">
            <w:pPr>
              <w:rPr>
                <w:color w:val="FF0000"/>
                <w:lang w:eastAsia="zh-CN"/>
              </w:rPr>
            </w:pPr>
            <w:r w:rsidRPr="00B37CDB">
              <w:rPr>
                <w:color w:val="FF0000"/>
                <w:lang w:eastAsia="zh-CN"/>
              </w:rPr>
              <w:t xml:space="preserve">Editor Note: FFS whether the </w:t>
            </w:r>
            <w:r>
              <w:rPr>
                <w:color w:val="FF0000"/>
                <w:lang w:eastAsia="zh-CN"/>
              </w:rPr>
              <w:t xml:space="preserve">UE always ignores the legacy excluded cell lists </w:t>
            </w:r>
            <w:r w:rsidRPr="007A3244">
              <w:rPr>
                <w:color w:val="FF0000"/>
                <w:lang w:eastAsia="zh-CN"/>
              </w:rPr>
              <w:t>received</w:t>
            </w:r>
            <w:r>
              <w:rPr>
                <w:color w:val="FF0000"/>
                <w:lang w:eastAsia="zh-CN"/>
              </w:rPr>
              <w:t xml:space="preserve"> from a cell in which </w:t>
            </w:r>
            <w:proofErr w:type="spellStart"/>
            <w:r>
              <w:rPr>
                <w:color w:val="FF0000"/>
                <w:lang w:eastAsia="zh-CN"/>
              </w:rPr>
              <w:t>SIBxx</w:t>
            </w:r>
            <w:proofErr w:type="spellEnd"/>
            <w:r>
              <w:rPr>
                <w:color w:val="FF0000"/>
                <w:lang w:eastAsia="zh-CN"/>
              </w:rPr>
              <w:t xml:space="preserve"> is provided, irrespective of whether dedicated excluded cell lists being provided.</w:t>
            </w:r>
          </w:p>
        </w:tc>
      </w:tr>
      <w:tr w:rsidR="00EA13F7" w14:paraId="618A22B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45A96A69" w:rsidR="00EA13F7" w:rsidRDefault="0003075F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001</w:t>
            </w:r>
          </w:p>
        </w:tc>
        <w:tc>
          <w:tcPr>
            <w:tcW w:w="5103" w:type="dxa"/>
          </w:tcPr>
          <w:p w14:paraId="60B48746" w14:textId="0CB9BE92" w:rsidR="00EA13F7" w:rsidRDefault="0003075F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agree with the missing scenario indicated by CATT 001. The same has also been indicated by SAM 008 for 38.331 CR.</w:t>
            </w:r>
          </w:p>
          <w:p w14:paraId="583DDEBA" w14:textId="6A7913A9" w:rsidR="0003075F" w:rsidRDefault="0003075F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Suggested TP:</w:t>
            </w:r>
          </w:p>
          <w:p w14:paraId="637A0669" w14:textId="6136C1E8" w:rsidR="0003075F" w:rsidRPr="0003075F" w:rsidRDefault="0003075F" w:rsidP="0003075F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color w:val="000000"/>
              </w:rPr>
              <w:t>If dedicated inter-frequency and/or intra-</w:t>
            </w:r>
            <w:proofErr w:type="spellStart"/>
            <w:r>
              <w:rPr>
                <w:rFonts w:hint="eastAsia"/>
                <w:color w:val="000000"/>
              </w:rPr>
              <w:t>frequecy</w:t>
            </w:r>
            <w:proofErr w:type="spellEnd"/>
            <w:r>
              <w:rPr>
                <w:rFonts w:hint="eastAsia"/>
                <w:color w:val="000000"/>
              </w:rPr>
              <w:t xml:space="preserve">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proofErr w:type="spellStart"/>
            <w:r>
              <w:rPr>
                <w:rFonts w:hint="eastAsia"/>
                <w:i/>
                <w:iCs/>
                <w:strike/>
                <w:color w:val="FF0000"/>
              </w:rPr>
              <w:t>intraFreqExcludedCellList</w:t>
            </w:r>
            <w:proofErr w:type="spellEnd"/>
            <w:r>
              <w:rPr>
                <w:rFonts w:hint="eastAsia"/>
                <w:i/>
                <w:iCs/>
                <w:strike/>
                <w:color w:val="FF0000"/>
              </w:rPr>
              <w:t xml:space="preserve"> / </w:t>
            </w:r>
            <w:proofErr w:type="spellStart"/>
            <w:r>
              <w:rPr>
                <w:rFonts w:hint="eastAsia"/>
                <w:i/>
                <w:iCs/>
                <w:strike/>
                <w:color w:val="FF0000"/>
              </w:rPr>
              <w:t>interFreqExcludedCellList</w:t>
            </w:r>
            <w:proofErr w:type="spellEnd"/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lastRenderedPageBreak/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r>
              <w:rPr>
                <w:color w:val="FF0000"/>
                <w:lang w:eastAsia="zh-CN"/>
              </w:rPr>
              <w:t xml:space="preserve">UE ignores the </w:t>
            </w:r>
            <w:proofErr w:type="spellStart"/>
            <w:r w:rsidRPr="007A3244">
              <w:rPr>
                <w:rFonts w:hint="eastAsia"/>
                <w:i/>
                <w:iCs/>
                <w:color w:val="FF0000"/>
              </w:rPr>
              <w:t>intraFreqExcludedCellList</w:t>
            </w:r>
            <w:proofErr w:type="spellEnd"/>
            <w:r w:rsidRPr="007A3244">
              <w:rPr>
                <w:rFonts w:hint="eastAsia"/>
                <w:i/>
                <w:iCs/>
                <w:color w:val="FF0000"/>
              </w:rPr>
              <w:t xml:space="preserve"> /</w:t>
            </w:r>
            <w:proofErr w:type="spellStart"/>
            <w:r w:rsidRPr="007A3244">
              <w:rPr>
                <w:i/>
                <w:iCs/>
                <w:color w:val="FF0000"/>
              </w:rPr>
              <w:t>interFreqExcludedCellList</w:t>
            </w:r>
            <w:proofErr w:type="spellEnd"/>
            <w:r w:rsidRPr="007A3244">
              <w:rPr>
                <w:color w:val="FF0000"/>
              </w:rPr>
              <w:t xml:space="preserve"> </w:t>
            </w:r>
            <w:r w:rsidRPr="007A3244">
              <w:rPr>
                <w:color w:val="FF0000"/>
                <w:lang w:eastAsia="zh-CN"/>
              </w:rPr>
              <w:t>received</w:t>
            </w:r>
            <w:r>
              <w:rPr>
                <w:color w:val="FF0000"/>
                <w:lang w:eastAsia="zh-CN"/>
              </w:rPr>
              <w:t xml:space="preserve"> from a cell in which </w:t>
            </w:r>
            <w:proofErr w:type="spellStart"/>
            <w:r>
              <w:rPr>
                <w:color w:val="FF0000"/>
                <w:lang w:eastAsia="zh-CN"/>
              </w:rPr>
              <w:t>SIBxx</w:t>
            </w:r>
            <w:proofErr w:type="spellEnd"/>
            <w:r>
              <w:rPr>
                <w:color w:val="FF0000"/>
                <w:lang w:eastAsia="zh-CN"/>
              </w:rPr>
              <w:t xml:space="preserve"> is provided.</w:t>
            </w:r>
          </w:p>
        </w:tc>
        <w:tc>
          <w:tcPr>
            <w:tcW w:w="3340" w:type="dxa"/>
          </w:tcPr>
          <w:p w14:paraId="5B54DC09" w14:textId="4FFD02F1" w:rsidR="00EA13F7" w:rsidRDefault="00B66928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See my response to CATT001.</w:t>
            </w:r>
          </w:p>
        </w:tc>
      </w:tr>
      <w:tr w:rsidR="00EA13F7" w14:paraId="16CECB17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491E9E5A" w:rsidR="00EA13F7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002</w:t>
            </w:r>
          </w:p>
        </w:tc>
        <w:tc>
          <w:tcPr>
            <w:tcW w:w="5103" w:type="dxa"/>
          </w:tcPr>
          <w:p w14:paraId="1933595D" w14:textId="77777777" w:rsidR="00471DE2" w:rsidRDefault="00471DE2" w:rsidP="00471DE2">
            <w:pPr>
              <w:pStyle w:val="Heading3"/>
            </w:pPr>
            <w:bookmarkStart w:id="12" w:name="_Toc185531007"/>
            <w:bookmarkStart w:id="13" w:name="_Toc52749313"/>
            <w:bookmarkStart w:id="14" w:name="_Toc46502336"/>
            <w:r>
              <w:t>5.3.1</w:t>
            </w:r>
            <w:r>
              <w:tab/>
              <w:t>Cell status and cell reservations</w:t>
            </w:r>
            <w:bookmarkEnd w:id="12"/>
            <w:bookmarkEnd w:id="13"/>
            <w:bookmarkEnd w:id="14"/>
          </w:p>
          <w:p w14:paraId="159EAA7B" w14:textId="77777777" w:rsidR="00471DE2" w:rsidRDefault="00471DE2" w:rsidP="00471DE2">
            <w:pPr>
              <w:pStyle w:val="BodyText"/>
              <w:keepNext/>
            </w:pPr>
            <w:r>
              <w:t xml:space="preserve"> :</w:t>
            </w:r>
          </w:p>
          <w:p w14:paraId="3E959D35" w14:textId="317FF9CB" w:rsidR="00EA13F7" w:rsidRDefault="00471DE2" w:rsidP="00471DE2">
            <w:pPr>
              <w:pStyle w:val="BodyText"/>
              <w:keepNext/>
            </w:pPr>
            <w:r>
              <w:t xml:space="preserve">“If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available.”</w:t>
            </w:r>
          </w:p>
          <w:p w14:paraId="42EAD0D9" w14:textId="77777777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</w:p>
          <w:p w14:paraId="3A609B16" w14:textId="72292709" w:rsidR="00471DE2" w:rsidRDefault="00471DE2" w:rsidP="00EA13F7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Comment: </w:t>
            </w:r>
            <w:proofErr w:type="spellStart"/>
            <w:r>
              <w:rPr>
                <w:bCs/>
                <w:lang w:val="en-US"/>
              </w:rPr>
              <w:t>Its</w:t>
            </w:r>
            <w:proofErr w:type="spellEnd"/>
            <w:r>
              <w:rPr>
                <w:bCs/>
                <w:lang w:val="en-US"/>
              </w:rPr>
              <w:t xml:space="preserve"> not clear what </w:t>
            </w:r>
            <w:proofErr w:type="gramStart"/>
            <w:r>
              <w:rPr>
                <w:bCs/>
                <w:lang w:val="en-US"/>
              </w:rPr>
              <w:t>‘</w:t>
            </w:r>
            <w:r>
              <w:t xml:space="preserve"> a</w:t>
            </w:r>
            <w:proofErr w:type="gramEnd"/>
            <w:r>
              <w:t xml:space="preserve"> cell in which OD-SIB1 is enabled’ means. What is meaning of ‘enabled’?</w:t>
            </w:r>
          </w:p>
          <w:p w14:paraId="236EF9F1" w14:textId="77777777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</w:p>
          <w:p w14:paraId="1639C5AC" w14:textId="4BBD8B76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Suggest </w:t>
            </w:r>
            <w:proofErr w:type="gramStart"/>
            <w:r>
              <w:rPr>
                <w:bCs/>
                <w:lang w:val="en-US"/>
              </w:rPr>
              <w:t>to reword</w:t>
            </w:r>
            <w:proofErr w:type="gramEnd"/>
            <w:r>
              <w:rPr>
                <w:bCs/>
                <w:lang w:val="en-US"/>
              </w:rPr>
              <w:t xml:space="preserve"> as</w:t>
            </w:r>
          </w:p>
          <w:p w14:paraId="6D47DD6F" w14:textId="4B74E7E6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</w:t>
            </w:r>
            <w:r w:rsidRPr="00471DE2">
              <w:rPr>
                <w:color w:val="FF0000"/>
                <w:u w:val="single"/>
              </w:rPr>
              <w:t>SIB1 is provided on demand</w:t>
            </w:r>
            <w:r w:rsidRPr="00471DE2">
              <w:rPr>
                <w:color w:val="FF0000"/>
              </w:rPr>
              <w:t xml:space="preserve"> </w:t>
            </w:r>
            <w:r w:rsidRPr="00471DE2">
              <w:rPr>
                <w:strike/>
                <w:color w:val="FF0000"/>
              </w:rPr>
              <w:t>OD-SIB1 is enabled</w:t>
            </w:r>
            <w:r>
              <w:t xml:space="preserve">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</w:t>
            </w:r>
          </w:p>
        </w:tc>
        <w:tc>
          <w:tcPr>
            <w:tcW w:w="3340" w:type="dxa"/>
          </w:tcPr>
          <w:p w14:paraId="7906D964" w14:textId="548AEEB0" w:rsidR="00EA13F7" w:rsidRDefault="00B66928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accept the simplified text suggested by Nokia002, and you concerned part is removed in v01.</w:t>
            </w:r>
          </w:p>
        </w:tc>
      </w:tr>
      <w:tr w:rsidR="00471DE2" w14:paraId="0DEEE44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DA2DC29" w14:textId="412486B8" w:rsidR="00471DE2" w:rsidRDefault="00471DE2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003</w:t>
            </w:r>
          </w:p>
        </w:tc>
        <w:tc>
          <w:tcPr>
            <w:tcW w:w="5103" w:type="dxa"/>
          </w:tcPr>
          <w:p w14:paraId="335EDD40" w14:textId="77777777" w:rsidR="00471DE2" w:rsidRDefault="00471DE2" w:rsidP="00471DE2">
            <w:pPr>
              <w:pStyle w:val="Heading2"/>
              <w:ind w:left="0" w:firstLine="0"/>
            </w:pPr>
            <w:r>
              <w:t>7.1</w:t>
            </w:r>
            <w:r>
              <w:tab/>
              <w:t>Discontinuous Reception for paging</w:t>
            </w:r>
          </w:p>
          <w:p w14:paraId="1AB305BD" w14:textId="77777777" w:rsidR="00471DE2" w:rsidRDefault="00471DE2" w:rsidP="00471DE2">
            <w:pPr>
              <w:pStyle w:val="Heading3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:</w:t>
            </w:r>
          </w:p>
          <w:p w14:paraId="6776BD16" w14:textId="77777777" w:rsidR="00471DE2" w:rsidRDefault="00471DE2" w:rsidP="00471DE2">
            <w:pPr>
              <w:pStyle w:val="Heading3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 w:rsidRPr="00471DE2">
              <w:rPr>
                <w:rFonts w:ascii="Times New Roman" w:hAnsi="Times New Roman"/>
                <w:sz w:val="20"/>
              </w:rPr>
              <w:t xml:space="preserve">For a UE supporting paging adaptation, if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</w:t>
            </w:r>
            <w:proofErr w:type="spellEnd"/>
            <w:r w:rsidRPr="00471DE2">
              <w:rPr>
                <w:rFonts w:ascii="Times New Roman" w:hAnsi="Times New Roman"/>
                <w:i/>
                <w:iCs/>
                <w:sz w:val="20"/>
              </w:rPr>
              <w:t>-NS</w:t>
            </w:r>
            <w:r w:rsidRPr="00471DE2">
              <w:rPr>
                <w:rFonts w:ascii="Times New Roman" w:hAnsi="Times New Roman"/>
                <w:sz w:val="20"/>
              </w:rPr>
              <w:t xml:space="preserve"> and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are </w:t>
            </w:r>
            <w:proofErr w:type="spellStart"/>
            <w:r w:rsidRPr="00471DE2">
              <w:rPr>
                <w:rFonts w:ascii="Times New Roman" w:hAnsi="Times New Roman"/>
                <w:sz w:val="20"/>
              </w:rPr>
              <w:t>signaled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in system information, it derives the value of N and </w:t>
            </w:r>
            <w:proofErr w:type="spellStart"/>
            <w:r w:rsidRPr="00471DE2">
              <w:rPr>
                <w:rFonts w:ascii="Times New Roman" w:hAnsi="Times New Roman"/>
                <w:sz w:val="20"/>
              </w:rPr>
              <w:t>PF_offset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from the parameter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as defined in TS 38.331 [3</w:t>
            </w:r>
            <w:proofErr w:type="gramStart"/>
            <w:r w:rsidRPr="00471DE2">
              <w:rPr>
                <w:rFonts w:ascii="Times New Roman" w:hAnsi="Times New Roman"/>
                <w:sz w:val="20"/>
              </w:rPr>
              <w:t>], and</w:t>
            </w:r>
            <w:proofErr w:type="gramEnd"/>
            <w:r w:rsidRPr="00471DE2">
              <w:rPr>
                <w:rFonts w:ascii="Times New Roman" w:hAnsi="Times New Roman"/>
                <w:sz w:val="20"/>
              </w:rPr>
              <w:t xml:space="preserve"> only monitors the PO(s) derived from these paging parameters</w:t>
            </w:r>
            <w:r>
              <w:rPr>
                <w:rFonts w:ascii="Times New Roman" w:hAnsi="Times New Roman"/>
                <w:sz w:val="20"/>
              </w:rPr>
              <w:t>.”</w:t>
            </w:r>
          </w:p>
          <w:p w14:paraId="290B630E" w14:textId="65EB6F6C" w:rsidR="00471DE2" w:rsidRDefault="00471DE2" w:rsidP="00471DE2">
            <w:r>
              <w:t>Comment 1: system information should be SIB1.</w:t>
            </w:r>
          </w:p>
          <w:p w14:paraId="141E66B7" w14:textId="6EB8D60B" w:rsidR="00471DE2" w:rsidRDefault="00471DE2" w:rsidP="00471DE2">
            <w:r>
              <w:t>Comment 2: UE should be in RRC_IDLE and RRC_INACTIVE</w:t>
            </w:r>
          </w:p>
          <w:p w14:paraId="43F8488D" w14:textId="69F5C707" w:rsidR="00FF71F5" w:rsidRPr="00FF71F5" w:rsidRDefault="00FF71F5" w:rsidP="00471DE2">
            <w:r>
              <w:t xml:space="preserve">Comment 3: </w:t>
            </w:r>
            <w:r w:rsidRPr="00FF71F5">
              <w:t xml:space="preserve">determination of Ns from </w:t>
            </w:r>
            <w:proofErr w:type="spellStart"/>
            <w:r w:rsidRPr="00FF71F5">
              <w:rPr>
                <w:i/>
                <w:iCs/>
              </w:rPr>
              <w:t>pagingAdaptation</w:t>
            </w:r>
            <w:proofErr w:type="spellEnd"/>
            <w:r w:rsidRPr="00FF71F5">
              <w:rPr>
                <w:i/>
                <w:iCs/>
              </w:rPr>
              <w:t xml:space="preserve">-NS </w:t>
            </w:r>
            <w:r w:rsidRPr="00FF71F5">
              <w:rPr>
                <w:iCs/>
              </w:rPr>
              <w:t>is missing.</w:t>
            </w:r>
          </w:p>
          <w:p w14:paraId="383D9020" w14:textId="77777777" w:rsidR="00471DE2" w:rsidRDefault="00471DE2" w:rsidP="00471DE2"/>
          <w:p w14:paraId="1FB1F51B" w14:textId="77777777" w:rsidR="00471DE2" w:rsidRDefault="00471DE2" w:rsidP="00471DE2">
            <w:r>
              <w:t xml:space="preserve">Suggest </w:t>
            </w:r>
            <w:proofErr w:type="gramStart"/>
            <w:r>
              <w:t>to reword</w:t>
            </w:r>
            <w:proofErr w:type="gramEnd"/>
            <w:r>
              <w:t xml:space="preserve"> as</w:t>
            </w:r>
          </w:p>
          <w:p w14:paraId="5BE4C9FD" w14:textId="20CB3046" w:rsidR="00471DE2" w:rsidRPr="00FF71F5" w:rsidRDefault="00471DE2" w:rsidP="00FF71F5">
            <w:pPr>
              <w:pStyle w:val="Heading3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 w:rsidRPr="00471DE2">
              <w:rPr>
                <w:rFonts w:ascii="Times New Roman" w:hAnsi="Times New Roman"/>
                <w:sz w:val="20"/>
              </w:rPr>
              <w:t xml:space="preserve">For a UE </w:t>
            </w:r>
            <w:r w:rsidRPr="00471DE2">
              <w:rPr>
                <w:rFonts w:ascii="Times New Roman" w:hAnsi="Times New Roman"/>
                <w:color w:val="FF0000"/>
                <w:sz w:val="20"/>
                <w:u w:val="single"/>
              </w:rPr>
              <w:t>in RRC_IDLE and RRC_INACTIVE</w:t>
            </w:r>
            <w:r w:rsidRPr="00471DE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>and</w:t>
            </w:r>
            <w: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 xml:space="preserve">supporting paging adaptation, if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</w:t>
            </w:r>
            <w:proofErr w:type="spellEnd"/>
            <w:r w:rsidRPr="00471DE2">
              <w:rPr>
                <w:rFonts w:ascii="Times New Roman" w:hAnsi="Times New Roman"/>
                <w:i/>
                <w:iCs/>
                <w:sz w:val="20"/>
              </w:rPr>
              <w:t>-NS</w:t>
            </w:r>
            <w:r w:rsidRPr="00471DE2">
              <w:rPr>
                <w:rFonts w:ascii="Times New Roman" w:hAnsi="Times New Roman"/>
                <w:sz w:val="20"/>
              </w:rPr>
              <w:t xml:space="preserve"> and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are </w:t>
            </w:r>
            <w:proofErr w:type="spellStart"/>
            <w:r w:rsidRPr="00471DE2">
              <w:rPr>
                <w:rFonts w:ascii="Times New Roman" w:hAnsi="Times New Roman"/>
                <w:sz w:val="20"/>
              </w:rPr>
              <w:t>signaled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in </w:t>
            </w:r>
            <w:r w:rsidRPr="00471DE2">
              <w:rPr>
                <w:rFonts w:ascii="Times New Roman" w:hAnsi="Times New Roman"/>
                <w:color w:val="FF0000"/>
                <w:sz w:val="20"/>
                <w:u w:val="single"/>
              </w:rPr>
              <w:t>SIB 1</w:t>
            </w:r>
            <w:r w:rsidRPr="00471DE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trike/>
                <w:color w:val="FF0000"/>
                <w:sz w:val="20"/>
              </w:rPr>
              <w:t>system information</w:t>
            </w:r>
            <w:r w:rsidRPr="00471DE2">
              <w:rPr>
                <w:rFonts w:ascii="Times New Roman" w:hAnsi="Times New Roman"/>
                <w:sz w:val="20"/>
              </w:rPr>
              <w:t xml:space="preserve">, it </w:t>
            </w:r>
            <w:r w:rsidRPr="00FF71F5">
              <w:rPr>
                <w:rFonts w:ascii="Times New Roman" w:hAnsi="Times New Roman"/>
                <w:strike/>
                <w:color w:val="FF0000"/>
                <w:sz w:val="20"/>
              </w:rPr>
              <w:t>derives</w:t>
            </w:r>
            <w:r w:rsidRPr="00FF71F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</w:rPr>
              <w:t>determines</w:t>
            </w:r>
            <w:r w:rsidR="00FF71F5" w:rsidRPr="00FF71F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 xml:space="preserve">the value of 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  <w:lang w:eastAsia="ko-KR"/>
              </w:rPr>
              <w:t>Ns from</w:t>
            </w:r>
            <w:r w:rsidR="00FF71F5" w:rsidRPr="00FF71F5">
              <w:rPr>
                <w:color w:val="FF0000"/>
                <w:u w:val="single"/>
                <w:lang w:eastAsia="ko-KR"/>
              </w:rPr>
              <w:t xml:space="preserve"> </w:t>
            </w:r>
            <w:proofErr w:type="spellStart"/>
            <w:r w:rsidR="00FF71F5" w:rsidRPr="00FF71F5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pagingAdaptation</w:t>
            </w:r>
            <w:proofErr w:type="spellEnd"/>
            <w:r w:rsidR="00FF71F5" w:rsidRPr="00FF71F5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-NS</w:t>
            </w:r>
            <w:r w:rsidR="00FF71F5"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r w:rsidRPr="00471DE2">
              <w:rPr>
                <w:rFonts w:ascii="Times New Roman" w:hAnsi="Times New Roman"/>
                <w:sz w:val="20"/>
              </w:rPr>
              <w:t xml:space="preserve">N and </w:t>
            </w:r>
            <w:proofErr w:type="spellStart"/>
            <w:r w:rsidRPr="00471DE2">
              <w:rPr>
                <w:rFonts w:ascii="Times New Roman" w:hAnsi="Times New Roman"/>
                <w:sz w:val="20"/>
              </w:rPr>
              <w:t>PF_offset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from the parameter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proofErr w:type="spellEnd"/>
            <w:r w:rsidRPr="00471DE2">
              <w:rPr>
                <w:rFonts w:ascii="Times New Roman" w:hAnsi="Times New Roman"/>
                <w:sz w:val="20"/>
              </w:rPr>
              <w:t xml:space="preserve"> as </w:t>
            </w:r>
            <w:r w:rsidRPr="00471DE2">
              <w:rPr>
                <w:rFonts w:ascii="Times New Roman" w:hAnsi="Times New Roman"/>
                <w:sz w:val="20"/>
              </w:rPr>
              <w:lastRenderedPageBreak/>
              <w:t>defined in TS 38.331 [3</w:t>
            </w:r>
            <w:proofErr w:type="gramStart"/>
            <w:r w:rsidRPr="00471DE2">
              <w:rPr>
                <w:rFonts w:ascii="Times New Roman" w:hAnsi="Times New Roman"/>
                <w:sz w:val="20"/>
              </w:rPr>
              <w:t>], and</w:t>
            </w:r>
            <w:proofErr w:type="gramEnd"/>
            <w:r w:rsidRPr="00471DE2">
              <w:rPr>
                <w:rFonts w:ascii="Times New Roman" w:hAnsi="Times New Roman"/>
                <w:sz w:val="20"/>
              </w:rPr>
              <w:t xml:space="preserve"> only monitors the PO(s) derived from these paging parameters</w:t>
            </w:r>
            <w:r>
              <w:rPr>
                <w:rFonts w:ascii="Times New Roman" w:hAnsi="Times New Roman"/>
                <w:sz w:val="20"/>
              </w:rPr>
              <w:t>.”</w:t>
            </w:r>
          </w:p>
        </w:tc>
        <w:tc>
          <w:tcPr>
            <w:tcW w:w="3340" w:type="dxa"/>
          </w:tcPr>
          <w:p w14:paraId="7325D87B" w14:textId="0B3FEB61" w:rsidR="00471DE2" w:rsidRDefault="00335D1A" w:rsidP="00EA13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Accept. Revised in v01. </w:t>
            </w:r>
          </w:p>
        </w:tc>
      </w:tr>
      <w:tr w:rsidR="00065AF7" w14:paraId="367B6ADC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6E2DF9A" w14:textId="4CF6E6F0" w:rsidR="00065AF7" w:rsidRDefault="00065AF7" w:rsidP="00065A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S</w:t>
            </w:r>
            <w:r>
              <w:rPr>
                <w:rFonts w:eastAsia="DengXian"/>
                <w:bCs/>
                <w:lang w:val="en-US"/>
              </w:rPr>
              <w:t>harp 001</w:t>
            </w:r>
          </w:p>
        </w:tc>
        <w:tc>
          <w:tcPr>
            <w:tcW w:w="5103" w:type="dxa"/>
          </w:tcPr>
          <w:p w14:paraId="370653F0" w14:textId="77777777" w:rsidR="00065AF7" w:rsidRDefault="00065AF7" w:rsidP="00065AF7">
            <w:pPr>
              <w:pStyle w:val="BodyText"/>
              <w:keepNext/>
            </w:pPr>
            <w:r>
              <w:t xml:space="preserve">In Section </w:t>
            </w:r>
            <w:r w:rsidRPr="005D2E81">
              <w:t>5.2.4.1</w:t>
            </w:r>
            <w:r>
              <w:t xml:space="preserve">, regarding </w:t>
            </w:r>
            <w:r w:rsidRPr="00A07597">
              <w:t>intraFreqODSIB1-ExcludedCellList</w:t>
            </w:r>
            <w:r>
              <w:t xml:space="preserve"> and</w:t>
            </w:r>
            <w:r w:rsidRPr="00A07597">
              <w:t xml:space="preserve"> interFreqODSIB1-ExcludedCellList</w:t>
            </w:r>
            <w:r>
              <w:t xml:space="preserve">, if there is no cell to be excluded for OD-SIB1 UE, </w:t>
            </w:r>
            <w:proofErr w:type="spellStart"/>
            <w:r>
              <w:t>gNB</w:t>
            </w:r>
            <w:proofErr w:type="spellEnd"/>
            <w:r>
              <w:t xml:space="preserve"> can configure the size as 0. If OD-SIB1 specific excluded cell list is not configured, it means the excluded cell list is the same for both OD-SIB1 UE and legacy UE, i.e. OD-SIB1 UE follows legacy excluded list.</w:t>
            </w:r>
          </w:p>
          <w:p w14:paraId="08CEF45C" w14:textId="77777777" w:rsidR="00065AF7" w:rsidRDefault="00065AF7" w:rsidP="00065AF7">
            <w:pPr>
              <w:pStyle w:val="BodyText"/>
              <w:keepNext/>
            </w:pPr>
            <w:r>
              <w:t>Furthermore, the current description “</w:t>
            </w:r>
            <w:r w:rsidRPr="00BF6B2D">
              <w:t xml:space="preserve">inter-frequency </w:t>
            </w:r>
            <w:r w:rsidRPr="009A6EAC">
              <w:rPr>
                <w:highlight w:val="yellow"/>
              </w:rPr>
              <w:t>and/or</w:t>
            </w:r>
            <w:r w:rsidRPr="00BF6B2D">
              <w:t xml:space="preserve"> intra-frequency</w:t>
            </w:r>
            <w:r>
              <w:t>” and “</w:t>
            </w:r>
            <w:r w:rsidRPr="00BF6B2D">
              <w:t xml:space="preserve">ignores </w:t>
            </w:r>
            <w:proofErr w:type="spellStart"/>
            <w:r w:rsidRPr="00BF6B2D">
              <w:t>intraFreqExcludedCellList</w:t>
            </w:r>
            <w:proofErr w:type="spellEnd"/>
            <w:r w:rsidRPr="00BF6B2D">
              <w:t xml:space="preserve"> </w:t>
            </w:r>
            <w:r w:rsidRPr="009A6EAC">
              <w:rPr>
                <w:highlight w:val="yellow"/>
              </w:rPr>
              <w:t>/</w:t>
            </w:r>
            <w:r w:rsidRPr="00BF6B2D">
              <w:t xml:space="preserve"> </w:t>
            </w:r>
            <w:proofErr w:type="spellStart"/>
            <w:r w:rsidRPr="00BF6B2D">
              <w:t>interFreqExcludedCellList</w:t>
            </w:r>
            <w:proofErr w:type="spellEnd"/>
            <w:r>
              <w:t>” is unclear in which case to ignore which IE.</w:t>
            </w:r>
          </w:p>
          <w:p w14:paraId="06811C8E" w14:textId="77777777" w:rsidR="00065AF7" w:rsidRDefault="00065AF7" w:rsidP="00065AF7">
            <w:pPr>
              <w:pStyle w:val="BodyText"/>
              <w:keepNext/>
            </w:pPr>
            <w:r>
              <w:t xml:space="preserve">Suggest </w:t>
            </w:r>
            <w:proofErr w:type="gramStart"/>
            <w:r>
              <w:t>to describe</w:t>
            </w:r>
            <w:proofErr w:type="gramEnd"/>
            <w:r>
              <w:t xml:space="preserve"> inter-frequency and intra-frequency separately and add clarification as below:</w:t>
            </w:r>
          </w:p>
          <w:p w14:paraId="223130BB" w14:textId="77777777" w:rsidR="00065AF7" w:rsidRDefault="00065AF7" w:rsidP="00065AF7">
            <w:pPr>
              <w:pStyle w:val="BodyText"/>
              <w:keepNext/>
              <w:rPr>
                <w:rFonts w:ascii="Times New Roman" w:hAnsi="Times New Roman"/>
              </w:rPr>
            </w:pPr>
            <w:r w:rsidRPr="001F588B">
              <w:rPr>
                <w:rFonts w:ascii="Times New Roman" w:hAnsi="Times New Roman"/>
                <w:lang w:val="en-US"/>
              </w:rPr>
              <w:t xml:space="preserve">If </w:t>
            </w:r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>dedicated inter-frequency and/or intra-</w:t>
            </w:r>
            <w:proofErr w:type="spellStart"/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>frequecy</w:t>
            </w:r>
            <w:proofErr w:type="spellEnd"/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 xml:space="preserve"> excluded cell lists (</w:t>
            </w:r>
            <w:r w:rsidRPr="001F588B">
              <w:rPr>
                <w:rFonts w:ascii="Times New Roman" w:hAnsi="Times New Roman"/>
                <w:i/>
                <w:iCs/>
              </w:rPr>
              <w:t>intraFreqODSIB1-ExcludedCellList</w:t>
            </w:r>
            <w:r w:rsidRPr="00BF6B2D">
              <w:rPr>
                <w:rFonts w:ascii="Times New Roman" w:hAnsi="Times New Roman"/>
                <w:strike/>
                <w:color w:val="FF0000"/>
              </w:rPr>
              <w:t xml:space="preserve">, </w:t>
            </w:r>
            <w:r w:rsidRPr="00BF6B2D">
              <w:rPr>
                <w:rFonts w:ascii="Times New Roman" w:hAnsi="Times New Roman"/>
                <w:i/>
                <w:iCs/>
                <w:strike/>
                <w:color w:val="FF0000"/>
              </w:rPr>
              <w:t>interFreqODSIB1-ExcludedCellList</w:t>
            </w:r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 xml:space="preserve">) </w:t>
            </w:r>
            <w:proofErr w:type="gramStart"/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>are</w:t>
            </w:r>
            <w:r w:rsidRPr="001F588B">
              <w:rPr>
                <w:rFonts w:ascii="Times New Roman" w:hAnsi="Times New Roman"/>
                <w:lang w:val="en-US"/>
              </w:rPr>
              <w:t xml:space="preserve"> </w:t>
            </w:r>
            <w:r w:rsidRPr="00BF6B2D">
              <w:rPr>
                <w:rFonts w:ascii="Times New Roman" w:hAnsi="Times New Roman"/>
                <w:color w:val="FF0000"/>
                <w:u w:val="single"/>
                <w:lang w:val="en-US"/>
              </w:rPr>
              <w:t>is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F588B">
              <w:rPr>
                <w:rFonts w:ascii="Times New Roman" w:hAnsi="Times New Roman"/>
                <w:lang w:val="en-US"/>
              </w:rPr>
              <w:t xml:space="preserve">provided in system information, the UE supporting OD-SIB1 </w:t>
            </w:r>
            <w:r w:rsidRPr="001F588B">
              <w:rPr>
                <w:rFonts w:ascii="Times New Roman" w:hAnsi="Times New Roman"/>
              </w:rPr>
              <w:t xml:space="preserve">ignores </w:t>
            </w:r>
            <w:proofErr w:type="spellStart"/>
            <w:r w:rsidRPr="001F588B">
              <w:rPr>
                <w:rFonts w:ascii="Times New Roman" w:hAnsi="Times New Roman"/>
                <w:i/>
                <w:iCs/>
              </w:rPr>
              <w:t>intraFreqExcludedCellList</w:t>
            </w:r>
            <w:proofErr w:type="spellEnd"/>
            <w:r w:rsidRPr="00BF6B2D">
              <w:rPr>
                <w:rFonts w:ascii="Times New Roman" w:hAnsi="Times New Roman"/>
                <w:i/>
                <w:iCs/>
                <w:strike/>
                <w:color w:val="FF0000"/>
              </w:rPr>
              <w:t xml:space="preserve"> / </w:t>
            </w:r>
            <w:proofErr w:type="spellStart"/>
            <w:r w:rsidRPr="00BF6B2D">
              <w:rPr>
                <w:rFonts w:ascii="Times New Roman" w:hAnsi="Times New Roman"/>
                <w:i/>
                <w:iCs/>
                <w:strike/>
                <w:color w:val="FF0000"/>
              </w:rPr>
              <w:t>interFreqExcludedCellList</w:t>
            </w:r>
            <w:proofErr w:type="spellEnd"/>
            <w:r w:rsidRPr="001F588B">
              <w:rPr>
                <w:rFonts w:ascii="Times New Roman" w:hAnsi="Times New Roman"/>
              </w:rPr>
              <w:t xml:space="preserve"> and doesn’t consider the cell(s) in </w:t>
            </w:r>
            <w:r w:rsidRPr="00BF6B2D">
              <w:rPr>
                <w:rFonts w:ascii="Times New Roman" w:hAnsi="Times New Roman"/>
                <w:i/>
                <w:iCs/>
                <w:color w:val="FF0000"/>
                <w:u w:val="single"/>
              </w:rPr>
              <w:t>intraFreqODSIB1-ExcludedCellList</w:t>
            </w:r>
            <w:r w:rsidRPr="00BF6B2D">
              <w:rPr>
                <w:rFonts w:ascii="Times New Roman" w:hAnsi="Times New Roman"/>
                <w:strike/>
                <w:color w:val="FF0000"/>
              </w:rPr>
              <w:t xml:space="preserve"> the dedicated lists</w:t>
            </w:r>
            <w:r w:rsidRPr="001F588B">
              <w:rPr>
                <w:rFonts w:ascii="Times New Roman" w:hAnsi="Times New Roman"/>
              </w:rPr>
              <w:t xml:space="preserve"> as candidates for cell reselection, </w:t>
            </w:r>
            <w:r w:rsidRPr="001F588B">
              <w:rPr>
                <w:rFonts w:ascii="Times New Roman" w:hAnsi="Times New Roman"/>
                <w:color w:val="FF0000"/>
                <w:u w:val="single"/>
              </w:rPr>
              <w:t>else the</w:t>
            </w:r>
            <w:r w:rsidRPr="001F588B">
              <w:rPr>
                <w:rFonts w:ascii="Times New Roman" w:hAnsi="Times New Roman"/>
                <w:color w:val="FF0000"/>
                <w:u w:val="single"/>
                <w:lang w:val="en-US"/>
              </w:rPr>
              <w:t xml:space="preserve"> UE supporting OD-SIB1 follows</w:t>
            </w:r>
            <w:r>
              <w:rPr>
                <w:rFonts w:ascii="Times New Roman" w:hAnsi="Times New Roman"/>
                <w:i/>
                <w:iCs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u w:val="single"/>
              </w:rPr>
              <w:t>intraFreqExcludedCellList</w:t>
            </w:r>
            <w:proofErr w:type="spellEnd"/>
            <w:r w:rsidRPr="001F588B">
              <w:rPr>
                <w:rFonts w:ascii="Times New Roman" w:hAnsi="Times New Roman"/>
              </w:rPr>
              <w:t xml:space="preserve">. </w:t>
            </w:r>
          </w:p>
          <w:p w14:paraId="68A8CDB7" w14:textId="542731CD" w:rsidR="00065AF7" w:rsidRPr="00065AF7" w:rsidRDefault="00065AF7" w:rsidP="00065AF7">
            <w:pPr>
              <w:pStyle w:val="Heading2"/>
              <w:ind w:left="0" w:firstLine="0"/>
              <w:rPr>
                <w:sz w:val="20"/>
              </w:rPr>
            </w:pPr>
            <w:r w:rsidRPr="00065AF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 xml:space="preserve">If 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interFreqODSIB1-ExcludedCellList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 xml:space="preserve"> is provided in system information, the UE supporting OD-SIB1 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ignores </w:t>
            </w:r>
            <w:proofErr w:type="spellStart"/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intraFreqExcludedCellList</w:t>
            </w:r>
            <w:proofErr w:type="spellEnd"/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 and doesn’t consider the cell(s) in 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interFreqODSIB1-ExcludedCellList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 as candidates for cell reselection, else the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 xml:space="preserve"> UE supporting OD-SIB1 follows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 xml:space="preserve"> </w:t>
            </w:r>
            <w:proofErr w:type="spellStart"/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interFreqExcludedCellList</w:t>
            </w:r>
            <w:proofErr w:type="spellEnd"/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>.</w:t>
            </w:r>
          </w:p>
        </w:tc>
        <w:tc>
          <w:tcPr>
            <w:tcW w:w="3340" w:type="dxa"/>
          </w:tcPr>
          <w:p w14:paraId="2EE8DD38" w14:textId="4371513B" w:rsidR="00065AF7" w:rsidRDefault="00F450C0" w:rsidP="00065A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my response to CATT001. And I saw you raised the same comment in 38.331 CR and CR rapporteur didn’t accept the size of 0. </w:t>
            </w:r>
          </w:p>
        </w:tc>
      </w:tr>
      <w:tr w:rsidR="00065AF7" w14:paraId="34DAFDB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7CD3369" w14:textId="7EAE6454" w:rsidR="00065AF7" w:rsidRDefault="00065AF7" w:rsidP="00065A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S</w:t>
            </w:r>
            <w:r>
              <w:rPr>
                <w:rFonts w:eastAsia="DengXian"/>
                <w:bCs/>
                <w:lang w:val="en-US"/>
              </w:rPr>
              <w:t>harp 002</w:t>
            </w:r>
          </w:p>
        </w:tc>
        <w:tc>
          <w:tcPr>
            <w:tcW w:w="5103" w:type="dxa"/>
          </w:tcPr>
          <w:p w14:paraId="034BE913" w14:textId="77777777" w:rsidR="00065AF7" w:rsidRDefault="00065AF7" w:rsidP="00065AF7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In </w:t>
            </w:r>
            <w:r>
              <w:rPr>
                <w:rFonts w:eastAsia="DengXian" w:hint="eastAsia"/>
                <w:bCs/>
                <w:lang w:val="en-US"/>
              </w:rPr>
              <w:t>S</w:t>
            </w:r>
            <w:r>
              <w:rPr>
                <w:rFonts w:eastAsia="DengXian"/>
                <w:bCs/>
                <w:lang w:val="en-US"/>
              </w:rPr>
              <w:t xml:space="preserve">ection 5.3.1: </w:t>
            </w:r>
          </w:p>
          <w:p w14:paraId="12392970" w14:textId="77777777" w:rsidR="00065AF7" w:rsidRDefault="00065AF7" w:rsidP="00065AF7">
            <w:pPr>
              <w:pStyle w:val="B4"/>
            </w:pPr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</w:p>
          <w:p w14:paraId="35F7759F" w14:textId="77777777" w:rsidR="00065AF7" w:rsidRDefault="00065AF7" w:rsidP="00065AF7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5D2E81">
              <w:rPr>
                <w:rFonts w:eastAsia="DengXian" w:hint="eastAsia"/>
                <w:bCs/>
                <w:lang w:val="en-US"/>
              </w:rPr>
              <w:t>I</w:t>
            </w:r>
            <w:r w:rsidRPr="005D2E81">
              <w:rPr>
                <w:rFonts w:eastAsia="DengXian"/>
                <w:bCs/>
                <w:lang w:val="en-US"/>
              </w:rPr>
              <w:t xml:space="preserve">n </w:t>
            </w:r>
            <w:r>
              <w:rPr>
                <w:rFonts w:eastAsia="DengXian"/>
                <w:bCs/>
                <w:lang w:val="en-US"/>
              </w:rPr>
              <w:t xml:space="preserve">current MAC spec, </w:t>
            </w:r>
            <w:r w:rsidRPr="005D2E81">
              <w:rPr>
                <w:rFonts w:eastAsia="DengXian"/>
                <w:bCs/>
                <w:lang w:val="en-US"/>
              </w:rPr>
              <w:t>if PREAMBLE_TRANSMISSION</w:t>
            </w:r>
            <w:r>
              <w:rPr>
                <w:rFonts w:eastAsia="DengXian"/>
                <w:bCs/>
                <w:lang w:val="en-US"/>
              </w:rPr>
              <w:t xml:space="preserve">_COUNTER = </w:t>
            </w:r>
            <w:proofErr w:type="spellStart"/>
            <w:r>
              <w:rPr>
                <w:rFonts w:eastAsia="DengXian"/>
                <w:bCs/>
                <w:lang w:val="en-US"/>
              </w:rPr>
              <w:t>preambleTransMax</w:t>
            </w:r>
            <w:proofErr w:type="spellEnd"/>
            <w:r>
              <w:rPr>
                <w:rFonts w:eastAsia="DengXian"/>
                <w:bCs/>
                <w:lang w:val="en-US"/>
              </w:rPr>
              <w:t xml:space="preserve"> + 1, MAC </w:t>
            </w:r>
            <w:r w:rsidRPr="005D2E81">
              <w:rPr>
                <w:rFonts w:eastAsia="DengXian"/>
                <w:bCs/>
                <w:lang w:val="en-US"/>
              </w:rPr>
              <w:t>indicate</w:t>
            </w:r>
            <w:r>
              <w:rPr>
                <w:rFonts w:eastAsia="DengXian"/>
                <w:bCs/>
                <w:lang w:val="en-US"/>
              </w:rPr>
              <w:t>s</w:t>
            </w:r>
            <w:r w:rsidRPr="005D2E81">
              <w:rPr>
                <w:rFonts w:eastAsia="DengXian"/>
                <w:bCs/>
                <w:lang w:val="en-US"/>
              </w:rPr>
              <w:t xml:space="preserve"> a </w:t>
            </w:r>
            <w:proofErr w:type="gramStart"/>
            <w:r w:rsidRPr="005D2E81">
              <w:rPr>
                <w:rFonts w:eastAsia="DengXian"/>
                <w:bCs/>
                <w:lang w:val="en-US"/>
              </w:rPr>
              <w:t>Random Access</w:t>
            </w:r>
            <w:proofErr w:type="gramEnd"/>
            <w:r w:rsidRPr="005D2E81">
              <w:rPr>
                <w:rFonts w:eastAsia="DengXian"/>
                <w:bCs/>
                <w:lang w:val="en-US"/>
              </w:rPr>
              <w:t xml:space="preserve"> problem to upper layers</w:t>
            </w:r>
            <w:r>
              <w:rPr>
                <w:rFonts w:eastAsia="DengXian"/>
                <w:bCs/>
                <w:lang w:val="en-US"/>
              </w:rPr>
              <w:t xml:space="preserve">. And for on-demand OSI, “RACH failure” is used for this case. To align the legacy style and for future proof, suggest </w:t>
            </w:r>
            <w:proofErr w:type="gramStart"/>
            <w:r>
              <w:rPr>
                <w:rFonts w:eastAsia="DengXian"/>
                <w:bCs/>
                <w:lang w:val="en-US"/>
              </w:rPr>
              <w:t>to change</w:t>
            </w:r>
            <w:proofErr w:type="gramEnd"/>
            <w:r>
              <w:rPr>
                <w:rFonts w:eastAsia="DengXian"/>
                <w:bCs/>
                <w:lang w:val="en-US"/>
              </w:rPr>
              <w:t xml:space="preserve"> as below:</w:t>
            </w:r>
          </w:p>
          <w:p w14:paraId="663A0501" w14:textId="3B928DDF" w:rsidR="00065AF7" w:rsidRDefault="00065AF7" w:rsidP="00065AF7">
            <w:pPr>
              <w:pStyle w:val="Heading2"/>
              <w:ind w:left="0" w:firstLine="0"/>
            </w:pPr>
            <w:r w:rsidRPr="00065AF7">
              <w:rPr>
                <w:rFonts w:ascii="Times New Roman" w:hAnsi="Times New Roman"/>
                <w:sz w:val="20"/>
              </w:rPr>
              <w:t xml:space="preserve">If the cell is to be treated as if the cell status is "barred" due to </w:t>
            </w:r>
            <w:r w:rsidRPr="00065AF7">
              <w:rPr>
                <w:rFonts w:ascii="Times New Roman" w:hAnsi="Times New Roman"/>
                <w:strike/>
                <w:color w:val="FF0000"/>
                <w:sz w:val="20"/>
              </w:rPr>
              <w:t>maximum number of PRACH attempts is reached</w:t>
            </w:r>
            <w:r w:rsidRPr="00065AF7">
              <w:rPr>
                <w:rFonts w:ascii="Times New Roman" w:hAnsi="Times New Roman"/>
                <w:sz w:val="20"/>
              </w:rPr>
              <w:t xml:space="preserve"> </w:t>
            </w:r>
            <w:r w:rsidRPr="00065AF7">
              <w:rPr>
                <w:rFonts w:ascii="Times New Roman" w:hAnsi="Times New Roman"/>
                <w:color w:val="FF0000"/>
                <w:sz w:val="20"/>
              </w:rPr>
              <w:t>RACH failure for OD-SIB1 request</w:t>
            </w:r>
            <w:r w:rsidRPr="00065AF7">
              <w:rPr>
                <w:rFonts w:ascii="Times New Roman" w:hAnsi="Times New Roman"/>
                <w:sz w:val="20"/>
              </w:rPr>
              <w:t xml:space="preserve"> for the UE supporting OD-SIB1; or</w:t>
            </w:r>
          </w:p>
        </w:tc>
        <w:tc>
          <w:tcPr>
            <w:tcW w:w="3340" w:type="dxa"/>
          </w:tcPr>
          <w:p w14:paraId="1A0E1418" w14:textId="51EC0DB2" w:rsidR="00065AF7" w:rsidRDefault="00F450C0" w:rsidP="00065AF7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disagree</w:t>
            </w:r>
            <w:r w:rsidR="001060EB">
              <w:rPr>
                <w:bCs/>
                <w:lang w:val="en-US"/>
              </w:rPr>
              <w:t xml:space="preserve"> to revise</w:t>
            </w:r>
            <w:r w:rsidR="00BA5B8D">
              <w:rPr>
                <w:bCs/>
                <w:lang w:val="en-US"/>
              </w:rPr>
              <w:t xml:space="preserve"> wording</w:t>
            </w:r>
            <w:r>
              <w:rPr>
                <w:bCs/>
                <w:lang w:val="en-US"/>
              </w:rPr>
              <w:t>:</w:t>
            </w:r>
          </w:p>
          <w:p w14:paraId="782F0C43" w14:textId="74B7E7DA" w:rsidR="00F450C0" w:rsidRPr="00F450C0" w:rsidRDefault="00F450C0" w:rsidP="00F450C0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1) </w:t>
            </w:r>
            <w:r w:rsidRPr="00F450C0">
              <w:rPr>
                <w:bCs/>
                <w:lang w:val="en-US"/>
              </w:rPr>
              <w:t>From technique perspective, reader for 331/304 may misunderstand “RACH failure” as other reason</w:t>
            </w:r>
            <w:r>
              <w:rPr>
                <w:bCs/>
                <w:lang w:val="en-US"/>
              </w:rPr>
              <w:t xml:space="preserve"> </w:t>
            </w:r>
            <w:r w:rsidRPr="00F450C0">
              <w:rPr>
                <w:bCs/>
                <w:lang w:val="en-US"/>
              </w:rPr>
              <w:t xml:space="preserve">because the terminology is too general. It will be more readable if 38.331/38.304 clearly indicates </w:t>
            </w:r>
            <w:r w:rsidR="00BA5B8D">
              <w:rPr>
                <w:bCs/>
                <w:lang w:val="en-US"/>
              </w:rPr>
              <w:t>it is max number of preamble transmission.</w:t>
            </w:r>
            <w:r w:rsidRPr="00F450C0">
              <w:rPr>
                <w:bCs/>
                <w:lang w:val="en-US"/>
              </w:rPr>
              <w:t xml:space="preserve">   </w:t>
            </w:r>
          </w:p>
          <w:p w14:paraId="1FB0713F" w14:textId="02EC3CDD" w:rsidR="00F450C0" w:rsidRDefault="00F450C0" w:rsidP="001060EB">
            <w:pPr>
              <w:pStyle w:val="BodyText"/>
              <w:keepNext/>
              <w:rPr>
                <w:bCs/>
                <w:lang w:val="en-US"/>
              </w:rPr>
            </w:pPr>
            <w:r w:rsidRPr="00F450C0">
              <w:rPr>
                <w:bCs/>
                <w:lang w:val="en-US"/>
              </w:rPr>
              <w:t> 2) The wording had been discussed multiple</w:t>
            </w:r>
            <w:r>
              <w:rPr>
                <w:bCs/>
                <w:lang w:val="en-US"/>
              </w:rPr>
              <w:t xml:space="preserve"> </w:t>
            </w:r>
            <w:r w:rsidRPr="00F450C0">
              <w:rPr>
                <w:bCs/>
                <w:lang w:val="en-US"/>
              </w:rPr>
              <w:t>times</w:t>
            </w:r>
            <w:r w:rsidR="00A941BC">
              <w:rPr>
                <w:bCs/>
                <w:lang w:val="en-US"/>
              </w:rPr>
              <w:t xml:space="preserve"> online/offline</w:t>
            </w:r>
            <w:r w:rsidRPr="00F450C0">
              <w:rPr>
                <w:bCs/>
                <w:lang w:val="en-US"/>
              </w:rPr>
              <w:t xml:space="preserve"> (RAN2#128</w:t>
            </w:r>
            <w:r w:rsidR="00A941BC">
              <w:rPr>
                <w:bCs/>
                <w:lang w:val="en-US"/>
              </w:rPr>
              <w:t xml:space="preserve"> </w:t>
            </w:r>
            <w:r w:rsidRPr="00F450C0">
              <w:rPr>
                <w:bCs/>
                <w:lang w:val="en-US"/>
              </w:rPr>
              <w:t>/</w:t>
            </w:r>
            <w:r w:rsidR="00A941BC">
              <w:rPr>
                <w:bCs/>
                <w:lang w:val="en-US"/>
              </w:rPr>
              <w:t xml:space="preserve"> </w:t>
            </w:r>
            <w:r w:rsidRPr="00F450C0">
              <w:rPr>
                <w:bCs/>
                <w:lang w:val="en-US"/>
              </w:rPr>
              <w:t xml:space="preserve">RAN2#129b). </w:t>
            </w:r>
            <w:r w:rsidR="009649C2">
              <w:rPr>
                <w:bCs/>
                <w:lang w:val="en-US"/>
              </w:rPr>
              <w:t>We have 3 agreements, a</w:t>
            </w:r>
            <w:r>
              <w:rPr>
                <w:bCs/>
                <w:lang w:val="en-US"/>
              </w:rPr>
              <w:t>nd</w:t>
            </w:r>
            <w:r w:rsidR="009649C2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the wording was </w:t>
            </w:r>
            <w:r w:rsidR="008556A1">
              <w:rPr>
                <w:bCs/>
                <w:lang w:val="en-US"/>
              </w:rPr>
              <w:t xml:space="preserve">exactly </w:t>
            </w:r>
            <w:r>
              <w:rPr>
                <w:bCs/>
                <w:lang w:val="en-US"/>
              </w:rPr>
              <w:t>changed from “RACH failure” to “</w:t>
            </w:r>
            <w:r w:rsidR="008556A1">
              <w:rPr>
                <w:bCs/>
                <w:lang w:val="en-US"/>
              </w:rPr>
              <w:t xml:space="preserve">maximum number of PRACH attempt” due to </w:t>
            </w:r>
            <w:r w:rsidR="00787B9E">
              <w:rPr>
                <w:bCs/>
                <w:lang w:val="en-US"/>
              </w:rPr>
              <w:t xml:space="preserve">some </w:t>
            </w:r>
            <w:r w:rsidR="008556A1">
              <w:rPr>
                <w:bCs/>
                <w:lang w:val="en-US"/>
              </w:rPr>
              <w:t xml:space="preserve">company concern. </w:t>
            </w:r>
            <w:r w:rsidR="00BA5B8D">
              <w:rPr>
                <w:bCs/>
                <w:lang w:val="en-US"/>
              </w:rPr>
              <w:t xml:space="preserve">So, </w:t>
            </w:r>
            <w:r w:rsidR="001060EB">
              <w:rPr>
                <w:bCs/>
                <w:lang w:val="en-US"/>
              </w:rPr>
              <w:t xml:space="preserve">I don’t want to re-visit this issue. </w:t>
            </w:r>
          </w:p>
          <w:p w14:paraId="3BC586CB" w14:textId="176947A0" w:rsidR="00BA647D" w:rsidRDefault="00BA647D" w:rsidP="00BA647D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3) We didn’t have “RACH failure” captured in 38.331/304. So, there is no “legacy style”. </w:t>
            </w:r>
          </w:p>
          <w:p w14:paraId="346FD50A" w14:textId="77777777" w:rsidR="00BA5B8D" w:rsidRDefault="00BA5B8D" w:rsidP="001060EB">
            <w:pPr>
              <w:pStyle w:val="BodyText"/>
              <w:keepNext/>
              <w:rPr>
                <w:bCs/>
              </w:rPr>
            </w:pPr>
          </w:p>
          <w:p w14:paraId="0E9F5914" w14:textId="77777777" w:rsidR="00BA5B8D" w:rsidRDefault="00BA5B8D" w:rsidP="001060EB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lastRenderedPageBreak/>
              <w:t>After coordination with RRC CR rapporteur and MAC CR rapporteur, our solution is:</w:t>
            </w:r>
          </w:p>
          <w:p w14:paraId="1F943CA1" w14:textId="77777777" w:rsidR="00BA5B8D" w:rsidRPr="00BA5B8D" w:rsidRDefault="00BA5B8D" w:rsidP="00BA5B8D">
            <w:pPr>
              <w:pStyle w:val="BodyText"/>
              <w:keepNext/>
              <w:numPr>
                <w:ilvl w:val="0"/>
                <w:numId w:val="19"/>
              </w:numPr>
              <w:rPr>
                <w:bCs/>
              </w:rPr>
            </w:pPr>
            <w:r w:rsidRPr="00BA5B8D">
              <w:rPr>
                <w:bCs/>
              </w:rPr>
              <w:t>No change to MAC spec</w:t>
            </w:r>
          </w:p>
          <w:p w14:paraId="14E6C07C" w14:textId="2C999C1F" w:rsidR="00BA5B8D" w:rsidRPr="00BA5B8D" w:rsidRDefault="00BA5B8D" w:rsidP="00BA5B8D">
            <w:pPr>
              <w:pStyle w:val="BodyText"/>
              <w:keepNext/>
              <w:numPr>
                <w:ilvl w:val="0"/>
                <w:numId w:val="19"/>
              </w:numPr>
              <w:rPr>
                <w:bCs/>
              </w:rPr>
            </w:pPr>
            <w:r w:rsidRPr="00BA5B8D">
              <w:rPr>
                <w:bCs/>
              </w:rPr>
              <w:t>In 38.331, the current text is kept but add a reference to 38.321.</w:t>
            </w:r>
          </w:p>
          <w:p w14:paraId="5ADEEA9A" w14:textId="35021984" w:rsidR="00BA5B8D" w:rsidRPr="00F450C0" w:rsidRDefault="00BA5B8D" w:rsidP="00BA5B8D">
            <w:pPr>
              <w:pStyle w:val="BodyText"/>
              <w:keepNext/>
              <w:numPr>
                <w:ilvl w:val="0"/>
                <w:numId w:val="19"/>
              </w:numPr>
              <w:rPr>
                <w:bCs/>
              </w:rPr>
            </w:pPr>
            <w:r w:rsidRPr="00BA5B8D">
              <w:rPr>
                <w:bCs/>
              </w:rPr>
              <w:t>In 38.304, the current text is kept but add a reference to 38.331.</w:t>
            </w:r>
          </w:p>
        </w:tc>
      </w:tr>
    </w:tbl>
    <w:p w14:paraId="6A2553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77777777" w:rsidR="00245973" w:rsidRDefault="009953E1">
      <w:pPr>
        <w:pStyle w:val="Heading1"/>
        <w:ind w:left="0" w:firstLine="0"/>
        <w:jc w:val="both"/>
      </w:pPr>
      <w:r>
        <w:t>3</w:t>
      </w:r>
      <w:r>
        <w:tab/>
        <w:t>Conclusion</w:t>
      </w:r>
    </w:p>
    <w:p w14:paraId="5B42A8F8" w14:textId="2C2D256D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Pr="00235B93">
        <w:rPr>
          <w:rFonts w:eastAsia="Times New Roman"/>
          <w:color w:val="000000"/>
          <w:lang w:val="en-US" w:eastAsia="zh-CN"/>
        </w:rPr>
        <w:t xml:space="preserve">Rapporteur identify the following </w:t>
      </w:r>
      <w:r w:rsidR="00235B93">
        <w:rPr>
          <w:rFonts w:eastAsia="Times New Roman"/>
          <w:color w:val="000000"/>
          <w:lang w:val="en-US" w:eastAsia="zh-CN"/>
        </w:rPr>
        <w:t>open issues:</w:t>
      </w:r>
    </w:p>
    <w:p w14:paraId="6D410E09" w14:textId="1397ECDD" w:rsidR="0003683B" w:rsidRPr="0003683B" w:rsidRDefault="00235B93" w:rsidP="0003683B">
      <w:pPr>
        <w:pStyle w:val="NO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Issue 1: </w:t>
      </w:r>
      <w:r w:rsidRPr="00B37CDB">
        <w:rPr>
          <w:color w:val="FF0000"/>
          <w:lang w:eastAsia="zh-CN"/>
        </w:rPr>
        <w:t xml:space="preserve">FFS whether the </w:t>
      </w:r>
      <w:r>
        <w:rPr>
          <w:color w:val="FF0000"/>
          <w:lang w:eastAsia="zh-CN"/>
        </w:rPr>
        <w:t xml:space="preserve">UE always ignores the legacy excluded cell lists </w:t>
      </w:r>
      <w:r w:rsidRPr="007A3244">
        <w:rPr>
          <w:color w:val="FF0000"/>
          <w:lang w:eastAsia="zh-CN"/>
        </w:rPr>
        <w:t>received</w:t>
      </w:r>
      <w:r>
        <w:rPr>
          <w:color w:val="FF0000"/>
          <w:lang w:eastAsia="zh-CN"/>
        </w:rPr>
        <w:t xml:space="preserve"> from a cell in which </w:t>
      </w:r>
      <w:proofErr w:type="spellStart"/>
      <w:r>
        <w:rPr>
          <w:color w:val="FF0000"/>
          <w:lang w:eastAsia="zh-CN"/>
        </w:rPr>
        <w:t>SIBxx</w:t>
      </w:r>
      <w:proofErr w:type="spellEnd"/>
      <w:r>
        <w:rPr>
          <w:color w:val="FF0000"/>
          <w:lang w:eastAsia="zh-CN"/>
        </w:rPr>
        <w:t xml:space="preserve"> is provided, irrespective of whether dedicated excluded cell lists being provided.</w:t>
      </w:r>
    </w:p>
    <w:p w14:paraId="334A2BA1" w14:textId="5C4B4D06" w:rsidR="00235B93" w:rsidRDefault="00235B93" w:rsidP="00235B93">
      <w:pPr>
        <w:pStyle w:val="NO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color w:val="FF0000"/>
          <w:lang w:eastAsia="zh-CN"/>
        </w:rPr>
        <w:t xml:space="preserve">Issue 2: </w:t>
      </w:r>
      <w:r w:rsidRPr="00B37CDB">
        <w:rPr>
          <w:color w:val="FF0000"/>
        </w:rPr>
        <w:t>FFS whether to explicitly capture the failure case of OD-SIB1 window expiry</w:t>
      </w:r>
      <w:r>
        <w:rPr>
          <w:color w:val="FF0000"/>
        </w:rPr>
        <w:t xml:space="preserve"> in 38.304</w:t>
      </w:r>
      <w:r w:rsidRPr="00B37CDB">
        <w:rPr>
          <w:color w:val="FF0000"/>
        </w:rPr>
        <w:t>.</w:t>
      </w:r>
    </w:p>
    <w:p w14:paraId="661075E7" w14:textId="77777777" w:rsidR="00235B93" w:rsidRDefault="00235B9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245973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apporteur (after RAN2#129b)" w:date="2025-04-19T21:22:00Z" w:initials="PC">
    <w:p w14:paraId="05F0C8B1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4" w:author="Rapporteur (after RAN2#129b)" w:date="2025-04-19T21:17:00Z" w:initials="PC">
    <w:p w14:paraId="519E8348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</w:t>
      </w:r>
      <w:r>
        <w:rPr>
          <w:rFonts w:eastAsiaTheme="minorEastAsia"/>
          <w:b/>
          <w:bCs/>
          <w:highlight w:val="cyan"/>
          <w:lang w:eastAsia="en-US"/>
        </w:rPr>
        <w:t>A UE bars the NES/SIB1 less cell and/or excludes it as a candidate for reselection since the UE had no corresponding UL WUS configuration</w:t>
      </w:r>
      <w:r>
        <w:rPr>
          <w:rFonts w:eastAsiaTheme="minorEastAsia"/>
          <w:b/>
          <w:bCs/>
          <w:lang w:eastAsia="en-US"/>
        </w:rPr>
        <w:t>, 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5" w:author="Rapporteur (after RAN2#129b)" w:date="2025-04-19T21:19:00Z" w:initials="PC">
    <w:p w14:paraId="491F536C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RAN2#129b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“=&gt;</w:t>
      </w:r>
      <w:r>
        <w:rPr>
          <w:rFonts w:eastAsiaTheme="minorEastAsia"/>
          <w:b/>
          <w:bCs/>
          <w:lang w:eastAsia="en-US"/>
        </w:rPr>
        <w:t xml:space="preserve">(modified) On the unbarring behavior of OD-SIB1 UE, capture it as normative text in TS 38.304. </w:t>
      </w:r>
      <w:r>
        <w:rPr>
          <w:rFonts w:eastAsiaTheme="minorEastAsia"/>
          <w:b/>
          <w:bCs/>
          <w:highlight w:val="cyan"/>
          <w:lang w:eastAsia="en-US"/>
        </w:rPr>
        <w:t xml:space="preserve">Way-forward Proposal (on offline check of Proposal 1): For UE barring the OD-SIB1 cell in case of RACH failure, capture in TS 38.304, e.g. 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1&gt;</w:t>
      </w:r>
      <w:r>
        <w:rPr>
          <w:rFonts w:eastAsiaTheme="minorEastAsia"/>
          <w:highlight w:val="cyan"/>
          <w:lang w:eastAsia="en-US"/>
        </w:rPr>
        <w:t xml:space="preserve">    </w:t>
      </w:r>
      <w:r>
        <w:rPr>
          <w:rFonts w:eastAsiaTheme="minorEastAsia"/>
          <w:b/>
          <w:bCs/>
          <w:highlight w:val="cyan"/>
          <w:lang w:eastAsia="en-US"/>
        </w:rPr>
        <w:t>If the cell is to be treated as if the cell status is "barred" due to the OD-SIB1 request number reaching preambleTransMax;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2&gt; UE may exclude the barred cell as a candidate for cell selection/reselection for up to 300 seconds;</w:t>
      </w:r>
      <w:r>
        <w:rPr>
          <w:rFonts w:eastAsiaTheme="minorEastAsia"/>
          <w:highlight w:val="cyan"/>
          <w:lang w:eastAsia="en-US"/>
        </w:rPr>
        <w:t>”</w:t>
      </w:r>
    </w:p>
  </w:comment>
  <w:comment w:id="6" w:author="Rapporteur (after RAN2#129b)" w:date="2025-04-19T21:20:00Z" w:initials="PC">
    <w:p w14:paraId="51D03026" w14:textId="77777777" w:rsidR="00840F9A" w:rsidRDefault="00840F9A" w:rsidP="00840F9A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RAN2#129b agreement:</w:t>
      </w:r>
    </w:p>
    <w:p w14:paraId="3AD3FA72" w14:textId="77777777" w:rsidR="00840F9A" w:rsidRDefault="00840F9A" w:rsidP="00840F9A"/>
    <w:p w14:paraId="713BBCAE" w14:textId="77777777" w:rsidR="00840F9A" w:rsidRDefault="00840F9A" w:rsidP="00840F9A">
      <w:r>
        <w:rPr>
          <w:rFonts w:eastAsiaTheme="minorEastAsia"/>
          <w:color w:val="000000"/>
          <w:lang w:eastAsia="en-US"/>
        </w:rPr>
        <w:t xml:space="preserve">“=&gt;  </w:t>
      </w:r>
      <w:r>
        <w:rPr>
          <w:rFonts w:eastAsiaTheme="minorEastAsia"/>
          <w:b/>
          <w:bCs/>
          <w:color w:val="000000"/>
          <w:lang w:eastAsia="en-US"/>
        </w:rPr>
        <w:t>If UE has not received the PDCCH scheduling SIB1 upon the expiry of the SIB1 monitoring window, UE may consider the cell as being barred.”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F0C8B1" w15:done="0"/>
  <w15:commentEx w15:paraId="4AF56CB3" w15:done="0"/>
  <w15:commentEx w15:paraId="519E8348" w15:done="0"/>
  <w15:commentEx w15:paraId="491F536C" w15:done="0"/>
  <w15:commentEx w15:paraId="713BBC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833D5F" w16cex:dateUtc="2025-04-19T13:17:00Z"/>
  <w16cex:commentExtensible w16cex:durableId="179D992C" w16cex:dateUtc="2025-04-19T13:19:00Z"/>
  <w16cex:commentExtensible w16cex:durableId="2A4330FA" w16cex:dateUtc="2025-04-1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F0C8B1" w16cid:durableId="6A91684A"/>
  <w16cid:commentId w16cid:paraId="4AF56CB3" w16cid:durableId="116BEAED"/>
  <w16cid:commentId w16cid:paraId="519E8348" w16cid:durableId="3C833D5F"/>
  <w16cid:commentId w16cid:paraId="491F536C" w16cid:durableId="179D992C"/>
  <w16cid:commentId w16cid:paraId="713BBCAE" w16cid:durableId="2A433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1CE7" w14:textId="77777777" w:rsidR="00FE4B5D" w:rsidRDefault="00FE4B5D">
      <w:r>
        <w:separator/>
      </w:r>
    </w:p>
  </w:endnote>
  <w:endnote w:type="continuationSeparator" w:id="0">
    <w:p w14:paraId="5E5FF9ED" w14:textId="77777777" w:rsidR="00FE4B5D" w:rsidRDefault="00F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1E161A15" w:rsidR="00245973" w:rsidRDefault="009953E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5AF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5AF7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140D" w14:textId="77777777" w:rsidR="00FE4B5D" w:rsidRDefault="00FE4B5D">
      <w:pPr>
        <w:spacing w:after="0"/>
      </w:pPr>
      <w:r>
        <w:separator/>
      </w:r>
    </w:p>
  </w:footnote>
  <w:footnote w:type="continuationSeparator" w:id="0">
    <w:p w14:paraId="1484A9FA" w14:textId="77777777" w:rsidR="00FE4B5D" w:rsidRDefault="00FE4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245973" w:rsidRDefault="009953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D96952"/>
    <w:multiLevelType w:val="multilevel"/>
    <w:tmpl w:val="761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74761"/>
    <w:multiLevelType w:val="hybridMultilevel"/>
    <w:tmpl w:val="23E0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51274"/>
    <w:multiLevelType w:val="multilevel"/>
    <w:tmpl w:val="23651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92C89"/>
    <w:multiLevelType w:val="hybridMultilevel"/>
    <w:tmpl w:val="942C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57441"/>
    <w:multiLevelType w:val="hybridMultilevel"/>
    <w:tmpl w:val="B2609328"/>
    <w:lvl w:ilvl="0" w:tplc="55285B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F64761"/>
    <w:multiLevelType w:val="hybridMultilevel"/>
    <w:tmpl w:val="DB3AD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C35"/>
    <w:multiLevelType w:val="hybridMultilevel"/>
    <w:tmpl w:val="9DE6FE4A"/>
    <w:lvl w:ilvl="0" w:tplc="D25A69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66B4"/>
    <w:multiLevelType w:val="multilevel"/>
    <w:tmpl w:val="32D966B4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D547553"/>
    <w:multiLevelType w:val="hybridMultilevel"/>
    <w:tmpl w:val="6888A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C18722D"/>
    <w:multiLevelType w:val="hybridMultilevel"/>
    <w:tmpl w:val="003C6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30354"/>
    <w:multiLevelType w:val="multilevel"/>
    <w:tmpl w:val="6B63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920A6"/>
    <w:multiLevelType w:val="hybridMultilevel"/>
    <w:tmpl w:val="85741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5F85"/>
    <w:multiLevelType w:val="multilevel"/>
    <w:tmpl w:val="794A5F85"/>
    <w:lvl w:ilvl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680" w:hanging="440"/>
      </w:pPr>
    </w:lvl>
    <w:lvl w:ilvl="2">
      <w:start w:val="1"/>
      <w:numFmt w:val="lowerRoman"/>
      <w:lvlText w:val="%3."/>
      <w:lvlJc w:val="right"/>
      <w:pPr>
        <w:ind w:left="3120" w:hanging="440"/>
      </w:pPr>
    </w:lvl>
    <w:lvl w:ilvl="3">
      <w:start w:val="1"/>
      <w:numFmt w:val="decimal"/>
      <w:lvlText w:val="%4."/>
      <w:lvlJc w:val="left"/>
      <w:pPr>
        <w:ind w:left="3560" w:hanging="440"/>
      </w:pPr>
    </w:lvl>
    <w:lvl w:ilvl="4">
      <w:start w:val="1"/>
      <w:numFmt w:val="upperLetter"/>
      <w:lvlText w:val="%5."/>
      <w:lvlJc w:val="left"/>
      <w:pPr>
        <w:ind w:left="4000" w:hanging="440"/>
      </w:pPr>
    </w:lvl>
    <w:lvl w:ilvl="5">
      <w:start w:val="1"/>
      <w:numFmt w:val="lowerRoman"/>
      <w:lvlText w:val="%6."/>
      <w:lvlJc w:val="right"/>
      <w:pPr>
        <w:ind w:left="4440" w:hanging="440"/>
      </w:pPr>
    </w:lvl>
    <w:lvl w:ilvl="6">
      <w:start w:val="1"/>
      <w:numFmt w:val="decimal"/>
      <w:lvlText w:val="%7."/>
      <w:lvlJc w:val="left"/>
      <w:pPr>
        <w:ind w:left="4880" w:hanging="440"/>
      </w:pPr>
    </w:lvl>
    <w:lvl w:ilvl="7">
      <w:start w:val="1"/>
      <w:numFmt w:val="upperLetter"/>
      <w:lvlText w:val="%8."/>
      <w:lvlJc w:val="left"/>
      <w:pPr>
        <w:ind w:left="5320" w:hanging="440"/>
      </w:pPr>
    </w:lvl>
    <w:lvl w:ilvl="8">
      <w:start w:val="1"/>
      <w:numFmt w:val="lowerRoman"/>
      <w:lvlText w:val="%9."/>
      <w:lvlJc w:val="right"/>
      <w:pPr>
        <w:ind w:left="5760" w:hanging="440"/>
      </w:pPr>
    </w:lvl>
  </w:abstractNum>
  <w:num w:numId="1" w16cid:durableId="2137790588">
    <w:abstractNumId w:val="17"/>
  </w:num>
  <w:num w:numId="2" w16cid:durableId="529149292">
    <w:abstractNumId w:val="11"/>
  </w:num>
  <w:num w:numId="3" w16cid:durableId="1361203735">
    <w:abstractNumId w:val="9"/>
  </w:num>
  <w:num w:numId="4" w16cid:durableId="203450467">
    <w:abstractNumId w:val="13"/>
  </w:num>
  <w:num w:numId="5" w16cid:durableId="1477189490">
    <w:abstractNumId w:val="18"/>
  </w:num>
  <w:num w:numId="6" w16cid:durableId="2076078121">
    <w:abstractNumId w:val="14"/>
  </w:num>
  <w:num w:numId="7" w16cid:durableId="1001010793">
    <w:abstractNumId w:val="8"/>
  </w:num>
  <w:num w:numId="8" w16cid:durableId="1567491360">
    <w:abstractNumId w:val="3"/>
  </w:num>
  <w:num w:numId="9" w16cid:durableId="1831677521">
    <w:abstractNumId w:val="19"/>
  </w:num>
  <w:num w:numId="10" w16cid:durableId="1786732581">
    <w:abstractNumId w:val="15"/>
  </w:num>
  <w:num w:numId="11" w16cid:durableId="1398242196">
    <w:abstractNumId w:val="7"/>
  </w:num>
  <w:num w:numId="12" w16cid:durableId="84426348">
    <w:abstractNumId w:val="16"/>
  </w:num>
  <w:num w:numId="13" w16cid:durableId="648949192">
    <w:abstractNumId w:val="2"/>
  </w:num>
  <w:num w:numId="14" w16cid:durableId="955866354">
    <w:abstractNumId w:val="6"/>
  </w:num>
  <w:num w:numId="15" w16cid:durableId="750739256">
    <w:abstractNumId w:val="5"/>
  </w:num>
  <w:num w:numId="16" w16cid:durableId="1995331718">
    <w:abstractNumId w:val="0"/>
  </w:num>
  <w:num w:numId="17" w16cid:durableId="1417363608">
    <w:abstractNumId w:val="12"/>
  </w:num>
  <w:num w:numId="18" w16cid:durableId="1625647751">
    <w:abstractNumId w:val="1"/>
  </w:num>
  <w:num w:numId="19" w16cid:durableId="885072155">
    <w:abstractNumId w:val="10"/>
  </w:num>
  <w:num w:numId="20" w16cid:durableId="12686553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5F"/>
    <w:rsid w:val="0003093C"/>
    <w:rsid w:val="00030BA2"/>
    <w:rsid w:val="00030CDE"/>
    <w:rsid w:val="00031E52"/>
    <w:rsid w:val="00031E81"/>
    <w:rsid w:val="00032044"/>
    <w:rsid w:val="00033CAB"/>
    <w:rsid w:val="00034D77"/>
    <w:rsid w:val="00035A02"/>
    <w:rsid w:val="0003683B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AF7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0EB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445F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0B7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147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93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B93"/>
    <w:rsid w:val="00235EC9"/>
    <w:rsid w:val="002368E5"/>
    <w:rsid w:val="00236D94"/>
    <w:rsid w:val="00237FA8"/>
    <w:rsid w:val="002404A9"/>
    <w:rsid w:val="00240807"/>
    <w:rsid w:val="00241773"/>
    <w:rsid w:val="00242D44"/>
    <w:rsid w:val="00242F80"/>
    <w:rsid w:val="0024476B"/>
    <w:rsid w:val="00244B03"/>
    <w:rsid w:val="00245664"/>
    <w:rsid w:val="00245973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3F2B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5D1A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B9F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839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179F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1DE2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5F71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6AB9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B46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239C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208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A731F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4CA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1B4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3704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5679"/>
    <w:rsid w:val="007719AB"/>
    <w:rsid w:val="00771A83"/>
    <w:rsid w:val="0077248E"/>
    <w:rsid w:val="00772601"/>
    <w:rsid w:val="007730D0"/>
    <w:rsid w:val="00774245"/>
    <w:rsid w:val="007750E5"/>
    <w:rsid w:val="007752CA"/>
    <w:rsid w:val="007757D0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87B9E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419F"/>
    <w:rsid w:val="007D5070"/>
    <w:rsid w:val="007D5A7C"/>
    <w:rsid w:val="007D727D"/>
    <w:rsid w:val="007E258F"/>
    <w:rsid w:val="007E369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865"/>
    <w:rsid w:val="007F706D"/>
    <w:rsid w:val="007F78F9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F9A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56A1"/>
    <w:rsid w:val="00856EDE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2432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576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7BB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EDF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49C2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3E1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041A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1BC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20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03B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928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56A5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3F5F"/>
    <w:rsid w:val="00BA419A"/>
    <w:rsid w:val="00BA4A2E"/>
    <w:rsid w:val="00BA4B8C"/>
    <w:rsid w:val="00BA53BE"/>
    <w:rsid w:val="00BA5B8D"/>
    <w:rsid w:val="00BA5BE7"/>
    <w:rsid w:val="00BA647D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AF5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42A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92D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251B3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3498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496"/>
    <w:rsid w:val="00DE4017"/>
    <w:rsid w:val="00DE48C1"/>
    <w:rsid w:val="00DE4E73"/>
    <w:rsid w:val="00DE52E4"/>
    <w:rsid w:val="00DE7140"/>
    <w:rsid w:val="00DE75C5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36F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41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13F7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0C0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3E96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6B7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205F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4B5D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1F5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EA3F0"/>
  <w15:docId w15:val="{5226CCA3-FEF3-4B7C-BB2E-D6D8AE2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TOC3">
    <w:name w:val="toc 3"/>
    <w:basedOn w:val="Normal"/>
    <w:next w:val="Normal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widowControl w:val="0"/>
      <w:jc w:val="center"/>
    </w:pPr>
    <w:rPr>
      <w:rFonts w:ascii="Arial" w:hAnsi="Arial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00" w:hanging="200"/>
    </w:pPr>
  </w:style>
  <w:style w:type="paragraph" w:styleId="Index2">
    <w:name w:val="index 2"/>
    <w:basedOn w:val="Index1"/>
    <w:qFormat/>
    <w:pPr>
      <w:keepLines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H6">
    <w:name w:val="H6"/>
    <w:basedOn w:val="Heading5"/>
    <w:next w:val="Normal"/>
    <w:rsid w:val="00840F9A"/>
    <w:pPr>
      <w:spacing w:before="120" w:after="180"/>
      <w:ind w:left="1985" w:hanging="1985"/>
      <w:outlineLvl w:val="9"/>
    </w:pPr>
    <w:rPr>
      <w:rFonts w:ascii="Arial" w:eastAsia="Times New Roman" w:hAnsi="Arial" w:cs="Times New Roman"/>
      <w:color w:val="auto"/>
    </w:rPr>
  </w:style>
  <w:style w:type="paragraph" w:customStyle="1" w:styleId="B2">
    <w:name w:val="B2"/>
    <w:basedOn w:val="List2"/>
    <w:link w:val="B2Char"/>
    <w:qFormat/>
    <w:rsid w:val="00840F9A"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qFormat/>
    <w:rsid w:val="00840F9A"/>
    <w:pPr>
      <w:ind w:left="1135" w:hanging="284"/>
      <w:contextualSpacing w:val="0"/>
    </w:pPr>
  </w:style>
  <w:style w:type="paragraph" w:customStyle="1" w:styleId="B4">
    <w:name w:val="B4"/>
    <w:basedOn w:val="List4"/>
    <w:link w:val="B4Char"/>
    <w:qFormat/>
    <w:rsid w:val="00840F9A"/>
    <w:pPr>
      <w:ind w:left="1418" w:hanging="284"/>
      <w:contextualSpacing w:val="0"/>
    </w:pPr>
  </w:style>
  <w:style w:type="character" w:customStyle="1" w:styleId="B2Char">
    <w:name w:val="B2 Char"/>
    <w:link w:val="B2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3Char2">
    <w:name w:val="B3 Char2"/>
    <w:link w:val="B3"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F9A"/>
    <w:rPr>
      <w:rFonts w:asciiTheme="majorHAnsi" w:eastAsiaTheme="majorEastAsia" w:hAnsiTheme="majorHAnsi" w:cstheme="majorBidi"/>
      <w:color w:val="2F5496" w:themeColor="accent1" w:themeShade="BF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40F9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0F9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0F9A"/>
    <w:pPr>
      <w:ind w:left="1132" w:hanging="283"/>
      <w:contextualSpacing/>
    </w:pPr>
  </w:style>
  <w:style w:type="paragraph" w:customStyle="1" w:styleId="TAL">
    <w:name w:val="TAL"/>
    <w:basedOn w:val="Normal"/>
    <w:link w:val="TALCar"/>
    <w:qFormat/>
    <w:rsid w:val="00840F9A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840F9A"/>
    <w:rPr>
      <w:rFonts w:ascii="Arial" w:eastAsia="Times New Roman" w:hAnsi="Arial" w:cs="Times New Roman"/>
      <w:sz w:val="18"/>
      <w:lang w:val="en-GB" w:eastAsia="zh-CN"/>
    </w:rPr>
  </w:style>
  <w:style w:type="character" w:customStyle="1" w:styleId="apple-converted-space">
    <w:name w:val="apple-converted-space"/>
    <w:basedOn w:val="DefaultParagraphFont"/>
    <w:rsid w:val="004E6AB9"/>
  </w:style>
  <w:style w:type="paragraph" w:styleId="ListBullet">
    <w:name w:val="List Bullet"/>
    <w:basedOn w:val="Normal"/>
    <w:rsid w:val="005A731F"/>
    <w:pPr>
      <w:numPr>
        <w:numId w:val="1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jianhui.li@viv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Rapporteur (after RAN2#129b)-r01</cp:lastModifiedBy>
  <cp:revision>47</cp:revision>
  <dcterms:created xsi:type="dcterms:W3CDTF">2025-05-01T14:18:00Z</dcterms:created>
  <dcterms:modified xsi:type="dcterms:W3CDTF">2025-05-02T00:22:00Z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