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EFEB" w14:textId="77777777" w:rsidR="00245973" w:rsidRDefault="009953E1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  <w:lang w:val="en-US"/>
        </w:rPr>
        <w:t>3GPP TSG RAN WG2 Meeting #1</w:t>
      </w:r>
      <w:r>
        <w:rPr>
          <w:rFonts w:cs="Arial" w:hint="eastAsia"/>
          <w:b/>
          <w:sz w:val="24"/>
          <w:lang w:val="en-US" w:eastAsia="zh-CN"/>
        </w:rPr>
        <w:t>30</w:t>
      </w:r>
      <w:r>
        <w:rPr>
          <w:rFonts w:cs="Arial"/>
          <w:b/>
          <w:sz w:val="24"/>
          <w:lang w:val="en-US"/>
        </w:rPr>
        <w:t xml:space="preserve">      </w:t>
      </w:r>
      <w:r>
        <w:rPr>
          <w:rFonts w:cs="Arial"/>
          <w:b/>
          <w:sz w:val="24"/>
          <w:lang w:val="en-US"/>
        </w:rPr>
        <w:tab/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lang w:val="en-US"/>
        </w:rPr>
        <w:t>Malta</w:t>
      </w:r>
      <w:r>
        <w:rPr>
          <w:b/>
          <w:sz w:val="24"/>
        </w:rPr>
        <w:t>, MT,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May, 2025                                 </w:t>
      </w:r>
    </w:p>
    <w:p w14:paraId="0D5F186C" w14:textId="77777777" w:rsidR="00245973" w:rsidRDefault="00245973">
      <w:pPr>
        <w:pStyle w:val="CRCoverPage"/>
        <w:outlineLvl w:val="0"/>
        <w:rPr>
          <w:b/>
          <w:sz w:val="24"/>
        </w:rPr>
      </w:pPr>
    </w:p>
    <w:p w14:paraId="1438A2BB" w14:textId="77777777" w:rsidR="00245973" w:rsidRDefault="009953E1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  <w:t>8.5.1</w:t>
      </w:r>
    </w:p>
    <w:p w14:paraId="5BC79BF3" w14:textId="77777777" w:rsidR="00245973" w:rsidRDefault="009953E1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  <w:t>Apple</w:t>
      </w:r>
      <w:r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  <w:t xml:space="preserve">Summary report of </w:t>
      </w:r>
      <w:r>
        <w:rPr>
          <w:rFonts w:ascii="Arial" w:hAnsi="Arial"/>
          <w:b/>
          <w:sz w:val="24"/>
        </w:rPr>
        <w:t xml:space="preserve">[POST129b][113][NES] </w:t>
      </w:r>
      <w:r>
        <w:rPr>
          <w:rFonts w:ascii="Arial" w:hAnsi="Arial"/>
          <w:b/>
          <w:sz w:val="24"/>
        </w:rPr>
        <w:t>38.304 CR (Apple)</w:t>
      </w:r>
    </w:p>
    <w:p w14:paraId="610DF6D9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WID/SID: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>Netw_Energy_NR_enh-Core– Release 19</w:t>
      </w:r>
    </w:p>
    <w:p w14:paraId="6FC3DBC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245973" w:rsidRDefault="009953E1">
      <w:pPr>
        <w:pStyle w:val="Heading1"/>
        <w:ind w:left="0" w:firstLine="0"/>
        <w:jc w:val="both"/>
      </w:pPr>
      <w:r>
        <w:t>1</w:t>
      </w:r>
      <w:r>
        <w:tab/>
        <w:t>Introduction</w:t>
      </w:r>
    </w:p>
    <w:p w14:paraId="7516F0EE" w14:textId="77777777" w:rsidR="00245973" w:rsidRDefault="009953E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>
        <w:rPr>
          <w:rFonts w:eastAsia="Times New Roman"/>
          <w:color w:val="000000"/>
          <w:lang w:val="en-US" w:eastAsia="zh-CN"/>
        </w:rPr>
        <w:t>This is a summary document on collection of comments to TS 38.304 CR during below running CR discussion:</w:t>
      </w:r>
    </w:p>
    <w:bookmarkEnd w:id="0"/>
    <w:p w14:paraId="2217AA30" w14:textId="77777777" w:rsidR="00245973" w:rsidRDefault="009953E1">
      <w:pPr>
        <w:pStyle w:val="EmailDiscussion"/>
      </w:pPr>
      <w:r>
        <w:t>[</w:t>
      </w:r>
      <w:r>
        <w:rPr>
          <w:rFonts w:eastAsia="Malgun Gothic" w:hint="eastAsia"/>
          <w:lang w:eastAsia="ko-KR"/>
        </w:rPr>
        <w:t>POST</w:t>
      </w:r>
      <w:r>
        <w:t>129b][1</w:t>
      </w:r>
      <w:r>
        <w:rPr>
          <w:rFonts w:eastAsia="Malgun Gothic" w:hint="eastAsia"/>
          <w:lang w:eastAsia="ko-KR"/>
        </w:rPr>
        <w:t>13</w:t>
      </w:r>
      <w:r>
        <w:t>][</w:t>
      </w:r>
      <w:r>
        <w:rPr>
          <w:rFonts w:eastAsia="Malgun Gothic" w:hint="eastAsia"/>
          <w:lang w:eastAsia="ko-KR"/>
        </w:rPr>
        <w:t>NES</w:t>
      </w:r>
      <w:r>
        <w:t>] (</w:t>
      </w:r>
      <w:r>
        <w:rPr>
          <w:rFonts w:eastAsia="Malgun Gothic" w:hint="eastAsia"/>
          <w:lang w:eastAsia="ko-KR"/>
        </w:rPr>
        <w:t>Apple</w:t>
      </w:r>
      <w:r>
        <w:t>)</w:t>
      </w:r>
      <w:r>
        <w:rPr>
          <w:rFonts w:eastAsia="Malgun Gothic" w:hint="eastAsia"/>
          <w:lang w:eastAsia="ko-KR"/>
        </w:rPr>
        <w:t xml:space="preserve"> </w:t>
      </w:r>
    </w:p>
    <w:p w14:paraId="00E8C93C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>Update 38.304 running CR based on RAN2#129bis progress and maintain essential open issue list in a separate contribution (38.304 running CR can keep editor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eastAsia="Malgun Gothic" w:hint="eastAsia"/>
          <w:lang w:eastAsia="ko-KR"/>
        </w:rPr>
        <w:t xml:space="preserve">). </w:t>
      </w:r>
    </w:p>
    <w:p w14:paraId="7D7CB572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</w:t>
      </w:r>
      <w:r>
        <w:rPr>
          <w:rFonts w:eastAsia="Malgun Gothic" w:hint="eastAsia"/>
          <w:lang w:eastAsia="ko-KR"/>
        </w:rPr>
        <w:t xml:space="preserve">open issue list. </w:t>
      </w:r>
    </w:p>
    <w:p w14:paraId="3449CE87" w14:textId="77777777" w:rsidR="00245973" w:rsidRDefault="009953E1">
      <w:pPr>
        <w:ind w:left="1608"/>
      </w:pPr>
      <w:r>
        <w:rPr>
          <w:b/>
        </w:rPr>
        <w:t>Deadline:</w:t>
      </w:r>
      <w:r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8511029" w14:textId="77777777" w:rsidR="00245973" w:rsidRDefault="00245973">
      <w:pPr>
        <w:pStyle w:val="BodyText"/>
      </w:pPr>
    </w:p>
    <w:p w14:paraId="2B3A2ED9" w14:textId="77777777" w:rsidR="00245973" w:rsidRDefault="009953E1">
      <w:pPr>
        <w:pStyle w:val="Heading2"/>
        <w:ind w:left="567" w:hanging="567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3158"/>
        <w:gridCol w:w="4153"/>
      </w:tblGrid>
      <w:tr w:rsidR="00245973" w14:paraId="35E458E6" w14:textId="77777777">
        <w:tc>
          <w:tcPr>
            <w:tcW w:w="2376" w:type="dxa"/>
            <w:shd w:val="clear" w:color="auto" w:fill="auto"/>
          </w:tcPr>
          <w:p w14:paraId="722410E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245973" w14:paraId="18D804BB" w14:textId="77777777">
        <w:tc>
          <w:tcPr>
            <w:tcW w:w="2376" w:type="dxa"/>
            <w:shd w:val="clear" w:color="auto" w:fill="auto"/>
          </w:tcPr>
          <w:p w14:paraId="1433328B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245973" w14:paraId="479E5825" w14:textId="77777777">
        <w:tc>
          <w:tcPr>
            <w:tcW w:w="2376" w:type="dxa"/>
            <w:shd w:val="clear" w:color="auto" w:fill="auto"/>
          </w:tcPr>
          <w:p w14:paraId="323A459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 xml:space="preserve">Xiaomi </w:t>
            </w:r>
          </w:p>
        </w:tc>
        <w:tc>
          <w:tcPr>
            <w:tcW w:w="3261" w:type="dxa"/>
            <w:shd w:val="clear" w:color="auto" w:fill="auto"/>
          </w:tcPr>
          <w:p w14:paraId="008D5D0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S</w:t>
            </w: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hukun Wang</w:t>
            </w:r>
          </w:p>
        </w:tc>
        <w:tc>
          <w:tcPr>
            <w:tcW w:w="4218" w:type="dxa"/>
            <w:shd w:val="clear" w:color="auto" w:fill="auto"/>
          </w:tcPr>
          <w:p w14:paraId="4A37540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Wangshukun3@xiaomi.com</w:t>
            </w:r>
          </w:p>
        </w:tc>
      </w:tr>
      <w:tr w:rsidR="00245973" w14:paraId="510993C4" w14:textId="77777777">
        <w:tc>
          <w:tcPr>
            <w:tcW w:w="2376" w:type="dxa"/>
            <w:shd w:val="clear" w:color="auto" w:fill="auto"/>
          </w:tcPr>
          <w:p w14:paraId="7142044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>vivo</w:t>
            </w:r>
          </w:p>
        </w:tc>
        <w:tc>
          <w:tcPr>
            <w:tcW w:w="3261" w:type="dxa"/>
            <w:shd w:val="clear" w:color="auto" w:fill="auto"/>
          </w:tcPr>
          <w:p w14:paraId="7DB6BD07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>Jianhui Li</w:t>
            </w:r>
          </w:p>
        </w:tc>
        <w:tc>
          <w:tcPr>
            <w:tcW w:w="4218" w:type="dxa"/>
            <w:shd w:val="clear" w:color="auto" w:fill="auto"/>
          </w:tcPr>
          <w:p w14:paraId="796C22C9" w14:textId="002D232E" w:rsidR="00245973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hyperlink r:id="rId12" w:history="1">
              <w:r w:rsidRPr="00AE475E">
                <w:rPr>
                  <w:rStyle w:val="Hyperlink"/>
                  <w:rFonts w:ascii="Arial" w:eastAsia="DengXian" w:hAnsi="Arial" w:cs="Arial" w:hint="eastAsia"/>
                  <w:sz w:val="21"/>
                  <w:lang w:val="en-US" w:eastAsia="zh-CN"/>
                </w:rPr>
                <w:t>jianhui.li@vivo.com</w:t>
              </w:r>
            </w:hyperlink>
          </w:p>
        </w:tc>
      </w:tr>
      <w:tr w:rsidR="00FB16B7" w14:paraId="0C629AAA" w14:textId="77777777">
        <w:tc>
          <w:tcPr>
            <w:tcW w:w="2376" w:type="dxa"/>
            <w:shd w:val="clear" w:color="auto" w:fill="auto"/>
          </w:tcPr>
          <w:p w14:paraId="2B35A92A" w14:textId="497E1125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Google</w:t>
            </w:r>
          </w:p>
        </w:tc>
        <w:tc>
          <w:tcPr>
            <w:tcW w:w="3261" w:type="dxa"/>
            <w:shd w:val="clear" w:color="auto" w:fill="auto"/>
          </w:tcPr>
          <w:p w14:paraId="44A76B27" w14:textId="4B6CA144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Ming-Hung Tao</w:t>
            </w:r>
          </w:p>
        </w:tc>
        <w:tc>
          <w:tcPr>
            <w:tcW w:w="4218" w:type="dxa"/>
            <w:shd w:val="clear" w:color="auto" w:fill="auto"/>
          </w:tcPr>
          <w:p w14:paraId="65C6882A" w14:textId="544186EA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mhtao@google.com</w:t>
            </w:r>
          </w:p>
        </w:tc>
      </w:tr>
    </w:tbl>
    <w:p w14:paraId="78E18BCB" w14:textId="77777777" w:rsidR="00245973" w:rsidRDefault="00245973">
      <w:pPr>
        <w:pStyle w:val="BodyText"/>
      </w:pPr>
    </w:p>
    <w:p w14:paraId="68CBCA9C" w14:textId="77777777" w:rsidR="00245973" w:rsidRDefault="009953E1">
      <w:pPr>
        <w:pStyle w:val="Heading1"/>
        <w:ind w:left="0" w:firstLine="0"/>
        <w:jc w:val="both"/>
      </w:pPr>
      <w:r>
        <w:t>2</w:t>
      </w:r>
      <w:r>
        <w:tab/>
        <w:t xml:space="preserve">How open issues of RAN2#129 are </w:t>
      </w:r>
      <w:r>
        <w:t>handled</w:t>
      </w:r>
    </w:p>
    <w:p w14:paraId="28059AC9" w14:textId="77777777" w:rsidR="00245973" w:rsidRDefault="009953E1">
      <w:pPr>
        <w:pStyle w:val="Doc-title"/>
        <w:spacing w:after="180"/>
      </w:pPr>
      <w:r>
        <w:t>In RAN2#129b, the following running CR was endorsed:</w:t>
      </w:r>
    </w:p>
    <w:p w14:paraId="1BD7D618" w14:textId="77777777" w:rsidR="00245973" w:rsidRDefault="009953E1">
      <w:pPr>
        <w:pStyle w:val="Doc-title"/>
        <w:rPr>
          <w:rFonts w:eastAsia="Malgun Gothic"/>
          <w:i/>
          <w:iCs/>
          <w:lang w:eastAsia="ko-KR"/>
        </w:rPr>
      </w:pPr>
      <w:r>
        <w:rPr>
          <w:i/>
          <w:iCs/>
        </w:rPr>
        <w:t>R2-2502323</w:t>
      </w:r>
      <w:r>
        <w:rPr>
          <w:i/>
          <w:iCs/>
        </w:rPr>
        <w:tab/>
        <w:t>Running 38.304 CR for network energy saving</w:t>
      </w:r>
      <w:r>
        <w:rPr>
          <w:i/>
          <w:iCs/>
        </w:rPr>
        <w:tab/>
        <w:t>Apple (Rapporteur)</w:t>
      </w:r>
      <w:r>
        <w:rPr>
          <w:i/>
          <w:iCs/>
        </w:rPr>
        <w:tab/>
        <w:t>draftCR</w:t>
      </w:r>
      <w:r>
        <w:rPr>
          <w:i/>
          <w:iCs/>
        </w:rPr>
        <w:tab/>
        <w:t>Rel-19</w:t>
      </w:r>
      <w:r>
        <w:rPr>
          <w:i/>
          <w:iCs/>
        </w:rPr>
        <w:tab/>
        <w:t>38.304</w:t>
      </w:r>
      <w:r>
        <w:rPr>
          <w:i/>
          <w:iCs/>
        </w:rPr>
        <w:tab/>
        <w:t>18.4.0</w:t>
      </w:r>
      <w:r>
        <w:rPr>
          <w:i/>
          <w:iCs/>
        </w:rPr>
        <w:tab/>
        <w:t>B</w:t>
      </w:r>
      <w:r>
        <w:rPr>
          <w:i/>
          <w:iCs/>
        </w:rPr>
        <w:tab/>
        <w:t>Netw_Energy_NR_enh-Core</w:t>
      </w:r>
    </w:p>
    <w:p w14:paraId="423D11FD" w14:textId="77777777" w:rsidR="00245973" w:rsidRDefault="009953E1">
      <w:pPr>
        <w:pStyle w:val="Agreement"/>
        <w:tabs>
          <w:tab w:val="clear" w:pos="1619"/>
          <w:tab w:val="left" w:pos="1800"/>
        </w:tabs>
        <w:spacing w:after="180"/>
        <w:ind w:left="1800"/>
        <w:rPr>
          <w:rFonts w:eastAsia="Malgun Gothic"/>
          <w:i/>
          <w:iCs/>
          <w:lang w:eastAsia="ko-KR"/>
        </w:rPr>
      </w:pPr>
      <w:r>
        <w:rPr>
          <w:rFonts w:eastAsia="Malgun Gothic" w:hint="eastAsia"/>
          <w:i/>
          <w:iCs/>
          <w:lang w:eastAsia="ko-KR"/>
        </w:rPr>
        <w:t>Endorsed.</w:t>
      </w:r>
    </w:p>
    <w:p w14:paraId="6092D54A" w14:textId="77777777" w:rsidR="00245973" w:rsidRDefault="009953E1">
      <w:pPr>
        <w:pStyle w:val="BodyText"/>
      </w:pPr>
      <w:r>
        <w:t>The endorsed CR has the following 5 open issues (EN):</w:t>
      </w:r>
    </w:p>
    <w:p w14:paraId="030A7C29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FFS the UE behavior if </w:t>
      </w:r>
      <w:r>
        <w:rPr>
          <w:i/>
          <w:iCs/>
          <w:lang w:val="en-US"/>
        </w:rPr>
        <w:t xml:space="preserve">pagingAdaptationPEI-Config </w:t>
      </w:r>
      <w:r>
        <w:rPr>
          <w:lang w:val="en-US"/>
        </w:rPr>
        <w:t>is configured.</w:t>
      </w:r>
      <w:r>
        <w:t xml:space="preserve"> </w:t>
      </w:r>
    </w:p>
    <w:p w14:paraId="4449F228" w14:textId="77777777" w:rsidR="00245973" w:rsidRDefault="009953E1">
      <w:pPr>
        <w:pStyle w:val="EditorsNote"/>
        <w:numPr>
          <w:ilvl w:val="0"/>
          <w:numId w:val="7"/>
        </w:numPr>
      </w:pPr>
      <w:r>
        <w:t>Editor’s note: whether to capture the barring (including no UL WUS configuration and max number of preamble transmission for OD-SIB1 request) in TS 38.331 or/and TS 38.304.</w:t>
      </w:r>
    </w:p>
    <w:p w14:paraId="63DBCA63" w14:textId="77777777" w:rsidR="00245973" w:rsidRDefault="009953E1">
      <w:pPr>
        <w:pStyle w:val="EditorsNote"/>
        <w:numPr>
          <w:ilvl w:val="0"/>
          <w:numId w:val="7"/>
        </w:numPr>
      </w:pPr>
      <w:r>
        <w:t>Ed</w:t>
      </w:r>
      <w:r>
        <w:t xml:space="preserve">itor’s note: whether to capture the unbarring behavior in TS 38.331 or/and TS 38.304. </w:t>
      </w:r>
    </w:p>
    <w:p w14:paraId="01F0315A" w14:textId="77777777" w:rsidR="00245973" w:rsidRDefault="009953E1">
      <w:pPr>
        <w:pStyle w:val="EditorsNote"/>
        <w:numPr>
          <w:ilvl w:val="0"/>
          <w:numId w:val="7"/>
        </w:numPr>
      </w:pPr>
      <w:r>
        <w:t>Editor’s note: whether to capture trigger condition of OD-SIB1 acquisition procedure for RRC_IDLE / RRC_INACTIVE UE (i.e. reusing cell reselection criteria) in TS 38.331</w:t>
      </w:r>
      <w:r>
        <w:t xml:space="preserve"> or/and TS 38.304. </w:t>
      </w:r>
    </w:p>
    <w:p w14:paraId="76A2070F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OD-SIB1 operation in this separate Section or in Section 5.3.1/5.2.4.1.  </w:t>
      </w:r>
    </w:p>
    <w:p w14:paraId="51C1E18B" w14:textId="77777777" w:rsidR="00245973" w:rsidRDefault="009953E1">
      <w:pPr>
        <w:pStyle w:val="BodyText"/>
      </w:pPr>
      <w:r>
        <w:t>After online and offline discussion of RAN2#129b, CR rapporteur handled these open issues in the way summarized in Table.1.</w:t>
      </w:r>
    </w:p>
    <w:p w14:paraId="66FB4212" w14:textId="77777777" w:rsidR="00245973" w:rsidRDefault="00245973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971"/>
      </w:tblGrid>
      <w:tr w:rsidR="00245973" w14:paraId="12030D29" w14:textId="77777777">
        <w:tc>
          <w:tcPr>
            <w:tcW w:w="2547" w:type="dxa"/>
          </w:tcPr>
          <w:p w14:paraId="2D9FEFEF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</w:t>
            </w:r>
            <w:r>
              <w:rPr>
                <w:b/>
                <w:bCs/>
                <w:sz w:val="18"/>
                <w:szCs w:val="18"/>
              </w:rPr>
              <w:t xml:space="preserve">n issue </w:t>
            </w:r>
          </w:p>
        </w:tc>
        <w:tc>
          <w:tcPr>
            <w:tcW w:w="4111" w:type="dxa"/>
          </w:tcPr>
          <w:p w14:paraId="6BC47592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Any agreement in RAN2#129b?</w:t>
            </w:r>
          </w:p>
        </w:tc>
        <w:tc>
          <w:tcPr>
            <w:tcW w:w="2971" w:type="dxa"/>
          </w:tcPr>
          <w:p w14:paraId="6ADF4265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How CR Rapporteur handled it in new running CR </w:t>
            </w:r>
          </w:p>
        </w:tc>
      </w:tr>
      <w:tr w:rsidR="00245973" w14:paraId="2FFAAD5F" w14:textId="77777777">
        <w:tc>
          <w:tcPr>
            <w:tcW w:w="2547" w:type="dxa"/>
          </w:tcPr>
          <w:p w14:paraId="1A1CAA19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FFS the UE behavior if 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pagingAdaptationPEI-Config </w:t>
            </w:r>
            <w:r>
              <w:rPr>
                <w:sz w:val="18"/>
                <w:szCs w:val="18"/>
                <w:lang w:val="en-US"/>
              </w:rPr>
              <w:t>is configured.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ACE023E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F9E21C9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=&gt; For the case when both pei-Config-r17 and pagingAdaptationPEI-Config-r19 are </w:t>
            </w:r>
            <w:r>
              <w:rPr>
                <w:sz w:val="18"/>
                <w:szCs w:val="18"/>
              </w:rPr>
              <w:t>configured, R19 UE supporting paging adaption should monitor PEI according to pagingAdaptationPEI-Config-r19 while other UE should monitor PEI according to pei-Config-r17.</w:t>
            </w:r>
          </w:p>
          <w:p w14:paraId="58B65081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=&gt;For the case when pei-Config-r17 is configured and pagingAdaptationPEI-Config-r19 </w:t>
            </w:r>
            <w:r>
              <w:rPr>
                <w:sz w:val="18"/>
                <w:szCs w:val="18"/>
              </w:rPr>
              <w:t>is absent, both R19 UE supporting paging adaption and other UE should monitor PEI according to pei-Config-r17.</w:t>
            </w:r>
          </w:p>
        </w:tc>
        <w:tc>
          <w:tcPr>
            <w:tcW w:w="2971" w:type="dxa"/>
          </w:tcPr>
          <w:p w14:paraId="5727C8E0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7.2.1.</w:t>
            </w:r>
          </w:p>
          <w:p w14:paraId="653B5361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  <w:tr w:rsidR="00245973" w14:paraId="77D953D2" w14:textId="77777777">
        <w:tc>
          <w:tcPr>
            <w:tcW w:w="2547" w:type="dxa"/>
          </w:tcPr>
          <w:p w14:paraId="3ED9D606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Editor’s note: whether to capture the barring (including no UL WUS configurati</w:t>
            </w:r>
            <w:r>
              <w:rPr>
                <w:sz w:val="18"/>
                <w:szCs w:val="18"/>
              </w:rPr>
              <w:t>on and max number of preamble transmission for OD-SIB1 request) in TS 38.331 or/and TS 38.304.</w:t>
            </w:r>
          </w:p>
        </w:tc>
        <w:tc>
          <w:tcPr>
            <w:tcW w:w="4111" w:type="dxa"/>
          </w:tcPr>
          <w:p w14:paraId="40FFE2D4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B224904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Following agreement on “barring behavior clean-up”, capture the UE barring behavior of OD-SIB1 in both TS 38.331 and TS 38.304. Check offline whether we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>can rely on existing legacy UE barring specification in 38.304 (e.g. the case of RACH failure).</w:t>
            </w:r>
          </w:p>
          <w:p w14:paraId="5D57F5F8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>On the unbarring behavior of OD-SIB1 UE, capture it as normative text in TS 38.304.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Way-forward Proposal (on offline check of Proposal 1): For UE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barring the OD-SIB1 cell in case of RACH failure, capture in TS 38.304, e.g. </w:t>
            </w:r>
          </w:p>
          <w:p w14:paraId="12840AEE" w14:textId="77777777" w:rsidR="00245973" w:rsidRDefault="009953E1">
            <w:pPr>
              <w:pStyle w:val="Agreement"/>
              <w:numPr>
                <w:ilvl w:val="0"/>
                <w:numId w:val="9"/>
              </w:numPr>
              <w:ind w:left="36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>If the cell is to be treated as if the cell status is "barred" due to the OD-SIB1 request number reaching preambleTransMax;</w:t>
            </w:r>
          </w:p>
          <w:p w14:paraId="6EA40C26" w14:textId="77777777" w:rsidR="00245973" w:rsidRDefault="009953E1">
            <w:pPr>
              <w:pStyle w:val="Doc-text2"/>
              <w:ind w:left="360" w:firstLine="0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2&gt; UE </w:t>
            </w:r>
            <w:r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>may</w:t>
            </w: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exclude the barred cell as a candidate for cell selection/reselection for up to 300 seconds;</w:t>
            </w:r>
          </w:p>
          <w:p w14:paraId="45F48D14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021D6F87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5BBC8CD6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1D51D7E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2D41AFAC" w14:textId="77777777">
        <w:tc>
          <w:tcPr>
            <w:tcW w:w="2547" w:type="dxa"/>
          </w:tcPr>
          <w:p w14:paraId="1BCD815F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Editor’s note: whether to capture the unbarring behavior in TS 38.331</w:t>
            </w:r>
            <w:r>
              <w:rPr>
                <w:sz w:val="18"/>
                <w:szCs w:val="18"/>
              </w:rPr>
              <w:t xml:space="preserve"> or/and TS 38.304. </w:t>
            </w:r>
          </w:p>
          <w:p w14:paraId="67719274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32109C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17D142BA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On the unbarring behavior of OD-SIB1 UE, capture it as normative text in TS 38.304.</w:t>
            </w:r>
          </w:p>
          <w:p w14:paraId="0B0C4D07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247198AF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4B7962C9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71F3B3B2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4D33AC7B" w14:textId="77777777">
        <w:tc>
          <w:tcPr>
            <w:tcW w:w="2547" w:type="dxa"/>
          </w:tcPr>
          <w:p w14:paraId="47D0CC9B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Editor’s note: whether to capture trigg</w:t>
            </w:r>
            <w:r>
              <w:rPr>
                <w:sz w:val="18"/>
                <w:szCs w:val="18"/>
              </w:rPr>
              <w:t xml:space="preserve">er condition of OD-SIB1 acquisition procedure for RRC_IDLE / RRC_INACTIVE UE (i.e. reusing cell reselection criteria) in TS 38.331 or/and TS 38.304. </w:t>
            </w:r>
          </w:p>
          <w:p w14:paraId="4BFD24A3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015001B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7DD996F3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hint="eastAsia"/>
                <w:sz w:val="18"/>
                <w:szCs w:val="18"/>
              </w:rPr>
              <w:t>We do not need a separate new triggering condition of OD-SIB1 acquisition.</w:t>
            </w:r>
          </w:p>
          <w:p w14:paraId="4973622C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70FF5883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the condition.</w:t>
            </w:r>
          </w:p>
          <w:p w14:paraId="769B86B5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6A8A0D78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350B9B4A" w14:textId="77777777">
        <w:tc>
          <w:tcPr>
            <w:tcW w:w="2547" w:type="dxa"/>
          </w:tcPr>
          <w:p w14:paraId="7CFEB6E7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OD-SIB1 operation in this separate Section or in Section 5.3.1/5.2.4.1.  </w:t>
            </w:r>
          </w:p>
          <w:p w14:paraId="526CB623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94332F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971" w:type="dxa"/>
          </w:tcPr>
          <w:p w14:paraId="62F658B4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offline discussion with some company, it seems majority view is to capture in legacy sectio</w:t>
            </w:r>
            <w:r>
              <w:rPr>
                <w:sz w:val="18"/>
                <w:szCs w:val="18"/>
              </w:rPr>
              <w:t>n. Thus:</w:t>
            </w:r>
          </w:p>
          <w:p w14:paraId="2D38BD1E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56D6D33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 UE behaviour in cell reselection to section 5.2.4.1.</w:t>
            </w:r>
          </w:p>
          <w:p w14:paraId="225AC750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 UE barring/unbarring behaviour to section 5.3.1.</w:t>
            </w:r>
          </w:p>
          <w:p w14:paraId="637C5D13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 EN is removed. </w:t>
            </w:r>
          </w:p>
        </w:tc>
      </w:tr>
    </w:tbl>
    <w:p w14:paraId="05490535" w14:textId="77777777" w:rsidR="00245973" w:rsidRDefault="00245973">
      <w:pPr>
        <w:pStyle w:val="BodyText"/>
      </w:pPr>
    </w:p>
    <w:p w14:paraId="0D1E65CE" w14:textId="77777777" w:rsidR="00245973" w:rsidRDefault="009953E1">
      <w:pPr>
        <w:pStyle w:val="Heading1"/>
        <w:ind w:left="0" w:firstLine="0"/>
        <w:jc w:val="both"/>
      </w:pPr>
      <w:r>
        <w:t>3</w:t>
      </w:r>
      <w:r>
        <w:tab/>
        <w:t>Collection of comments on running CR after RAN2#129b</w:t>
      </w:r>
    </w:p>
    <w:p w14:paraId="2A8261B2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in </w:t>
      </w:r>
      <w:r>
        <w:rPr>
          <w:rFonts w:eastAsia="Times New Roman"/>
          <w:color w:val="000000"/>
          <w:lang w:val="en-US" w:eastAsia="zh-CN"/>
        </w:rPr>
        <w:t>below table, and Rapporteur will response. Please do not insert any comments in running CR directly, which is hard for Rapporteur to follow all comments.</w:t>
      </w:r>
    </w:p>
    <w:p w14:paraId="7759C91B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And based on existing EN and your comments, Rapporteur will identify stage 3 open issues.</w:t>
      </w:r>
    </w:p>
    <w:p w14:paraId="234055FB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3340"/>
      </w:tblGrid>
      <w:tr w:rsidR="00245973" w14:paraId="40800DC3" w14:textId="77777777">
        <w:trPr>
          <w:trHeight w:val="132"/>
        </w:trPr>
        <w:tc>
          <w:tcPr>
            <w:tcW w:w="1413" w:type="dxa"/>
            <w:shd w:val="clear" w:color="auto" w:fill="D9D9D9"/>
          </w:tcPr>
          <w:p w14:paraId="222E0793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  <w:p w14:paraId="087A13AD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+issue #</w:t>
            </w:r>
          </w:p>
          <w:p w14:paraId="25F6B800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A001)</w:t>
            </w:r>
          </w:p>
        </w:tc>
        <w:tc>
          <w:tcPr>
            <w:tcW w:w="5103" w:type="dxa"/>
            <w:shd w:val="clear" w:color="auto" w:fill="D9D9D9"/>
          </w:tcPr>
          <w:p w14:paraId="04FDB06B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Detailed issue and 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45973" w14:paraId="7AC2A59F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B9CB8F3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Nokia001</w:t>
            </w:r>
          </w:p>
        </w:tc>
        <w:tc>
          <w:tcPr>
            <w:tcW w:w="5103" w:type="dxa"/>
          </w:tcPr>
          <w:p w14:paraId="02D4B4A8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5.3.1 – Missing SIB1 request configuration seems to be in RRC section 5.2.2.3.1 – which then calls 5.2.2.5</w:t>
            </w:r>
          </w:p>
          <w:p w14:paraId="22983CF7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  <w:p w14:paraId="27B9850C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Barred due to PRACH attemps seems to be in RRC new section </w:t>
            </w:r>
            <w:r>
              <w:rPr>
                <w:bCs/>
                <w:lang w:val="en-US"/>
              </w:rPr>
              <w:t>5.2.2.3.3x – which then calls 5.2.2.5</w:t>
            </w:r>
          </w:p>
          <w:p w14:paraId="7ACC0066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Last case (windows) – I did not find where is that captured? </w:t>
            </w:r>
          </w:p>
          <w:p w14:paraId="3D61CD72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 clarity should we in 38.304 to corresponding sections in RRC. It might be best toa void misunderstanding which scenario actually each bullet refers to?</w:t>
            </w:r>
          </w:p>
          <w:p w14:paraId="5F40D34E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187099D9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7B3AE870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Nokia002</w:t>
            </w:r>
          </w:p>
        </w:tc>
        <w:tc>
          <w:tcPr>
            <w:tcW w:w="5103" w:type="dxa"/>
          </w:tcPr>
          <w:p w14:paraId="7694285C" w14:textId="77777777" w:rsidR="00245973" w:rsidRDefault="009953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Slight rewording proposal for this “</w:t>
            </w:r>
            <w:r>
              <w:t xml:space="preserve"> </w:t>
            </w:r>
            <w:commentRangeStart w:id="1"/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OD-SIB1 is enabled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available.</w:t>
            </w:r>
            <w:commentRangeEnd w:id="1"/>
            <w:r>
              <w:rPr>
                <w:rStyle w:val="CommentReference"/>
                <w:rFonts w:eastAsiaTheme="minorEastAsia"/>
                <w:lang w:eastAsia="en-US"/>
              </w:rPr>
              <w:commentReference w:id="1"/>
            </w:r>
            <w:r>
              <w:rPr>
                <w:bCs/>
                <w:lang w:val="en-US"/>
              </w:rPr>
              <w:t>”</w:t>
            </w:r>
          </w:p>
          <w:p w14:paraId="3FB9CE15" w14:textId="77777777" w:rsidR="00245973" w:rsidRDefault="00245973">
            <w:pPr>
              <w:rPr>
                <w:bCs/>
              </w:rPr>
            </w:pPr>
          </w:p>
          <w:p w14:paraId="45AEDE38" w14:textId="77777777" w:rsidR="00245973" w:rsidRDefault="009953E1">
            <w:pPr>
              <w:rPr>
                <w:bCs/>
              </w:rPr>
            </w:pPr>
            <w:r>
              <w:rPr>
                <w:bCs/>
              </w:rPr>
              <w:t>Maybe something like this</w:t>
            </w:r>
          </w:p>
          <w:p w14:paraId="0B9C0BF7" w14:textId="77777777" w:rsidR="00245973" w:rsidRDefault="00245973">
            <w:pPr>
              <w:rPr>
                <w:bCs/>
              </w:rPr>
            </w:pPr>
          </w:p>
          <w:p w14:paraId="1DF4153E" w14:textId="77777777" w:rsidR="00245973" w:rsidRDefault="009953E1">
            <w:r>
              <w:rPr>
                <w:bCs/>
              </w:rPr>
              <w:t>“</w:t>
            </w:r>
            <w:commentRangeStart w:id="2"/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 as defined in [RRC, 5.2.2.3.1], it considers the cell is no longer barred once </w:t>
            </w:r>
            <w:r>
              <w:rPr>
                <w:i/>
                <w:iCs/>
              </w:rPr>
              <w:t>SIB1</w:t>
            </w:r>
            <w:r>
              <w:t xml:space="preserve"> request c</w:t>
            </w:r>
            <w:r>
              <w:t>onfiguration of the cell is acquired.</w:t>
            </w:r>
            <w:commentRangeEnd w:id="2"/>
            <w:r>
              <w:rPr>
                <w:rStyle w:val="CommentReference"/>
                <w:rFonts w:eastAsiaTheme="minorEastAsia"/>
                <w:lang w:eastAsia="en-US"/>
              </w:rPr>
              <w:commentReference w:id="2"/>
            </w:r>
            <w:r>
              <w:rPr>
                <w:bCs/>
              </w:rPr>
              <w:t>”</w:t>
            </w:r>
          </w:p>
        </w:tc>
        <w:tc>
          <w:tcPr>
            <w:tcW w:w="3340" w:type="dxa"/>
          </w:tcPr>
          <w:p w14:paraId="37DF9C01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3BBD2B6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B3511E7" w14:textId="77777777" w:rsidR="00245973" w:rsidRDefault="009953E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103" w:type="dxa"/>
          </w:tcPr>
          <w:p w14:paraId="3F22364A" w14:textId="77777777" w:rsidR="00245973" w:rsidRDefault="009953E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How to capture the following agreement.</w:t>
            </w:r>
          </w:p>
          <w:p w14:paraId="037F235B" w14:textId="77777777" w:rsidR="00245973" w:rsidRDefault="00245973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3F7C0957" w14:textId="77777777" w:rsidR="00245973" w:rsidRDefault="009953E1">
            <w:pPr>
              <w:pStyle w:val="Agreement"/>
              <w:tabs>
                <w:tab w:val="clear" w:pos="1619"/>
                <w:tab w:val="left" w:pos="1800"/>
              </w:tabs>
              <w:ind w:left="180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For the case when pei-Config-r17 is configured and pagingAdaptationPEI-Config-r19 is absent, both R19 UE supporting paging adaption and other UE should monitor </w:t>
            </w:r>
            <w:r>
              <w:rPr>
                <w:rFonts w:eastAsia="Malgun Gothic"/>
                <w:lang w:eastAsia="ko-KR"/>
              </w:rPr>
              <w:t>PEI according to pei-Config-r17.</w:t>
            </w:r>
          </w:p>
          <w:p w14:paraId="2DFC958C" w14:textId="77777777" w:rsidR="00245973" w:rsidRDefault="00245973">
            <w:pPr>
              <w:pStyle w:val="BodyText"/>
              <w:keepNext/>
              <w:rPr>
                <w:rFonts w:eastAsia="DengXian"/>
                <w:bCs/>
              </w:rPr>
            </w:pPr>
          </w:p>
          <w:p w14:paraId="156C7CCD" w14:textId="77777777" w:rsidR="00245973" w:rsidRDefault="009953E1">
            <w:pPr>
              <w:pStyle w:val="BodyText"/>
              <w:keepNext/>
              <w:rPr>
                <w:rFonts w:eastAsia="DengXian"/>
                <w:bCs/>
                <w:color w:val="0070C0"/>
                <w:lang w:val="en-US"/>
              </w:rPr>
            </w:pPr>
            <w:r>
              <w:rPr>
                <w:rFonts w:eastAsia="DengXian" w:hint="eastAsia"/>
                <w:bCs/>
                <w:color w:val="0070C0"/>
                <w:lang w:val="en-US"/>
              </w:rPr>
              <w:lastRenderedPageBreak/>
              <w:t xml:space="preserve">[vivo] Do not observe the need to add more description. As in legacy text, UE behavior is not required as </w:t>
            </w:r>
            <w:r>
              <w:rPr>
                <w:rFonts w:eastAsia="DengXian"/>
                <w:bCs/>
                <w:color w:val="0070C0"/>
                <w:lang w:val="en-US"/>
              </w:rPr>
              <w:t>“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shall monitor PEI</w:t>
            </w:r>
            <w:r>
              <w:rPr>
                <w:rFonts w:eastAsia="DengXian"/>
                <w:bCs/>
                <w:color w:val="0070C0"/>
                <w:lang w:val="en-US"/>
              </w:rPr>
              <w:t>”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 xml:space="preserve">, but as </w:t>
            </w:r>
            <w:r>
              <w:rPr>
                <w:rFonts w:eastAsia="DengXian"/>
                <w:bCs/>
                <w:color w:val="0070C0"/>
                <w:lang w:val="en-US"/>
              </w:rPr>
              <w:t>“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can monitor PEI</w:t>
            </w:r>
            <w:r>
              <w:rPr>
                <w:rFonts w:eastAsia="DengXian"/>
                <w:bCs/>
                <w:color w:val="0070C0"/>
                <w:lang w:val="en-US"/>
              </w:rPr>
              <w:t>”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:</w:t>
            </w:r>
          </w:p>
          <w:p w14:paraId="3353D665" w14:textId="77777777" w:rsidR="00245973" w:rsidRDefault="009953E1">
            <w:pPr>
              <w:pStyle w:val="Heading3"/>
              <w:rPr>
                <w:rFonts w:eastAsia="SimSun"/>
              </w:rPr>
            </w:pPr>
            <w:bookmarkStart w:id="3" w:name="_Toc185531017"/>
            <w:r>
              <w:rPr>
                <w:rFonts w:eastAsia="SimSun"/>
              </w:rPr>
              <w:t>7.2.1</w:t>
            </w:r>
            <w:r>
              <w:rPr>
                <w:rFonts w:eastAsia="SimSun"/>
              </w:rPr>
              <w:tab/>
            </w:r>
            <w:r>
              <w:rPr>
                <w:lang w:eastAsia="zh-CN"/>
              </w:rPr>
              <w:t>Paging Early Indication</w:t>
            </w:r>
            <w:r>
              <w:rPr>
                <w:rFonts w:eastAsia="SimSun"/>
              </w:rPr>
              <w:t xml:space="preserve"> reception</w:t>
            </w:r>
            <w:bookmarkEnd w:id="3"/>
          </w:p>
          <w:p w14:paraId="424CBFFB" w14:textId="77777777" w:rsidR="00245973" w:rsidRDefault="009953E1">
            <w:pPr>
              <w:pStyle w:val="BodyText"/>
              <w:keepNext/>
              <w:rPr>
                <w:rFonts w:eastAsiaTheme="minorEastAsia"/>
                <w:highlight w:val="yellow"/>
              </w:rPr>
            </w:pPr>
            <w:r>
              <w:rPr>
                <w:rFonts w:eastAsia="SimSun"/>
              </w:rPr>
              <w:t xml:space="preserve">The UE may use </w:t>
            </w:r>
            <w:r>
              <w:t>Paging Early I</w:t>
            </w:r>
            <w:r>
              <w:t>ndication</w:t>
            </w:r>
            <w:r>
              <w:rPr>
                <w:rFonts w:eastAsia="SimSun"/>
              </w:rPr>
              <w:t xml:space="preserve"> (PEI) in RRC_IDLE and RRC_INACTIVE states in order to reduce power consumption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highlight w:val="yellow"/>
              </w:rPr>
              <w:t xml:space="preserve">If PEI configuration is provided in system information, the UE in RRC_IDLE or RRC_INACTIVE state supporting PEI (except for the UEs expecting </w:t>
            </w:r>
            <w:r>
              <w:rPr>
                <w:rFonts w:eastAsia="DengXian"/>
                <w:highlight w:val="yellow"/>
              </w:rPr>
              <w:t>MBS group</w:t>
            </w:r>
            <w:r>
              <w:rPr>
                <w:rFonts w:eastAsiaTheme="minorEastAsia"/>
                <w:highlight w:val="yellow"/>
              </w:rPr>
              <w:t xml:space="preserve"> notification) </w:t>
            </w:r>
            <w:r>
              <w:rPr>
                <w:rFonts w:eastAsiaTheme="minorEastAsia"/>
                <w:color w:val="FF0000"/>
                <w:highlight w:val="yellow"/>
              </w:rPr>
              <w:t>can monitor PEI using PEI parameters in system information</w:t>
            </w:r>
            <w:r>
              <w:rPr>
                <w:rFonts w:eastAsiaTheme="minorEastAsia"/>
                <w:highlight w:val="yellow"/>
              </w:rPr>
              <w:t xml:space="preserve"> according to the procedure described below.</w:t>
            </w:r>
          </w:p>
          <w:p w14:paraId="6CC0EF7D" w14:textId="77777777" w:rsidR="00245973" w:rsidRDefault="009953E1">
            <w:pPr>
              <w:pStyle w:val="BodyText"/>
              <w:keepNext/>
              <w:rPr>
                <w:rFonts w:eastAsia="SimSun"/>
                <w:highlight w:val="yellow"/>
                <w:lang w:val="en-US"/>
              </w:rPr>
            </w:pPr>
            <w:r>
              <w:rPr>
                <w:rFonts w:eastAsiaTheme="minorEastAsia" w:hint="eastAsia"/>
                <w:color w:val="0070C0"/>
                <w:lang w:val="en-US"/>
              </w:rPr>
              <w:t xml:space="preserve">Therefore, we understand if </w:t>
            </w:r>
            <w:r>
              <w:rPr>
                <w:rFonts w:eastAsia="Malgun Gothic"/>
                <w:color w:val="0070C0"/>
                <w:lang w:eastAsia="ko-KR"/>
              </w:rPr>
              <w:t>pagingAdaptationPEI-Config-r19 is absent</w:t>
            </w:r>
            <w:r>
              <w:rPr>
                <w:rFonts w:eastAsia="SimSun" w:hint="eastAsia"/>
                <w:color w:val="0070C0"/>
                <w:lang w:val="en-US"/>
              </w:rPr>
              <w:t xml:space="preserve">, both </w:t>
            </w:r>
            <w:r>
              <w:rPr>
                <w:rFonts w:eastAsia="Malgun Gothic"/>
                <w:color w:val="0070C0"/>
                <w:lang w:eastAsia="ko-KR"/>
              </w:rPr>
              <w:t>R19 UE supporting paging adaption and other UE</w:t>
            </w:r>
            <w:r>
              <w:rPr>
                <w:rFonts w:eastAsia="SimSun" w:hint="eastAsia"/>
                <w:color w:val="0070C0"/>
                <w:lang w:val="en-US"/>
              </w:rPr>
              <w:t xml:space="preserve"> can monitor legacy PEI with legacy parameters in SI, which is already allowed in current spec.</w:t>
            </w:r>
          </w:p>
        </w:tc>
        <w:tc>
          <w:tcPr>
            <w:tcW w:w="3340" w:type="dxa"/>
          </w:tcPr>
          <w:p w14:paraId="4E01F267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0CD8D2E6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6B25FD7" w14:textId="77777777" w:rsidR="00245973" w:rsidRDefault="009953E1">
            <w:pPr>
              <w:pStyle w:val="BodyText"/>
              <w:keepNext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vivo001</w:t>
            </w:r>
          </w:p>
        </w:tc>
        <w:tc>
          <w:tcPr>
            <w:tcW w:w="5103" w:type="dxa"/>
          </w:tcPr>
          <w:p w14:paraId="04136FEF" w14:textId="77777777" w:rsidR="00245973" w:rsidRDefault="009953E1">
            <w:pPr>
              <w:pStyle w:val="BodyText"/>
              <w:keepNext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5.2.4.1</w:t>
            </w:r>
          </w:p>
          <w:p w14:paraId="76FEAE0E" w14:textId="77777777" w:rsidR="00245973" w:rsidRDefault="009953E1">
            <w:pPr>
              <w:pStyle w:val="BodyText"/>
              <w:keepNext/>
              <w:rPr>
                <w:rStyle w:val="CommentReference"/>
                <w:rFonts w:eastAsiaTheme="minorEastAsia"/>
                <w:lang w:eastAsia="en-US"/>
              </w:rPr>
            </w:pPr>
            <w:r>
              <w:rPr>
                <w:lang w:val="en-US"/>
              </w:rPr>
              <w:t xml:space="preserve">If dedicated </w:t>
            </w:r>
            <w:r>
              <w:rPr>
                <w:highlight w:val="yellow"/>
                <w:lang w:val="en-US"/>
              </w:rPr>
              <w:t xml:space="preserve">frequenecy </w:t>
            </w:r>
            <w:r>
              <w:rPr>
                <w:lang w:val="en-US"/>
              </w:rPr>
              <w:t>priority parameters (</w:t>
            </w:r>
            <w:r>
              <w:rPr>
                <w:i/>
                <w:iCs/>
              </w:rPr>
              <w:t>odsib1-CellReselectionPriority</w:t>
            </w:r>
            <w:r>
              <w:t xml:space="preserve">, </w:t>
            </w:r>
            <w:r>
              <w:rPr>
                <w:i/>
                <w:iCs/>
              </w:rPr>
              <w:t>odsib1-CellReselectionSubPriority</w:t>
            </w:r>
            <w:r>
              <w:rPr>
                <w:lang w:val="en-US"/>
              </w:rPr>
              <w:t>) are provided in system informa</w:t>
            </w:r>
            <w:r>
              <w:rPr>
                <w:lang w:val="en-US"/>
              </w:rPr>
              <w:t xml:space="preserve">tion, the UE supporting OD-SIB1 ignores the </w:t>
            </w:r>
            <w:r>
              <w:rPr>
                <w:i/>
              </w:rPr>
              <w:t>cellReselectionPriority</w:t>
            </w:r>
            <w:r>
              <w:t xml:space="preserve"> and </w:t>
            </w:r>
            <w:r>
              <w:rPr>
                <w:i/>
                <w:iCs/>
                <w:highlight w:val="yellow"/>
              </w:rPr>
              <w:t xml:space="preserve">cellReselectionSubPriorit </w:t>
            </w:r>
            <w:r>
              <w:t xml:space="preserve">in the system information and </w:t>
            </w:r>
            <w:r>
              <w:rPr>
                <w:lang w:val="en-US"/>
              </w:rPr>
              <w:t>applies the dedicated ones to determine frequency prioritization. If dedicated inter-frequency and/or intra-</w:t>
            </w:r>
            <w:r>
              <w:rPr>
                <w:highlight w:val="yellow"/>
                <w:lang w:val="en-US"/>
              </w:rPr>
              <w:t xml:space="preserve">frequecy </w:t>
            </w:r>
            <w:r>
              <w:rPr>
                <w:lang w:val="en-US"/>
              </w:rPr>
              <w:t>excluded ce</w:t>
            </w:r>
            <w:r>
              <w:rPr>
                <w:lang w:val="en-US"/>
              </w:rPr>
              <w:t>ll lists (</w:t>
            </w:r>
            <w:r>
              <w:rPr>
                <w:i/>
                <w:iCs/>
              </w:rPr>
              <w:t>intraFreqODSIB1-ExcludedCellList</w:t>
            </w:r>
            <w:r>
              <w:t xml:space="preserve">, </w:t>
            </w:r>
            <w:r>
              <w:rPr>
                <w:i/>
                <w:iCs/>
              </w:rPr>
              <w:t>interFreqODSIB1-ExcludedCellList</w:t>
            </w:r>
            <w:r>
              <w:rPr>
                <w:lang w:val="en-US"/>
              </w:rPr>
              <w:t xml:space="preserve">) are provided in system information, the UE supporting OD-SIB1 </w:t>
            </w:r>
            <w:r>
              <w:t xml:space="preserve">ignores </w:t>
            </w:r>
            <w:r>
              <w:rPr>
                <w:i/>
                <w:iCs/>
              </w:rPr>
              <w:t>intraFreqExcludedCellList / interFreqExcludedCellList</w:t>
            </w:r>
            <w:r>
              <w:t xml:space="preserve"> and doesn’t consider the cell(s) in the dedicated list</w:t>
            </w:r>
            <w:r>
              <w:t>s as candidates for cell reselection</w:t>
            </w:r>
            <w:r>
              <w:rPr>
                <w:lang w:val="zh-CN"/>
              </w:rPr>
              <w:t>.</w:t>
            </w:r>
          </w:p>
          <w:p w14:paraId="74296C75" w14:textId="77777777" w:rsidR="00245973" w:rsidRDefault="00245973">
            <w:pPr>
              <w:pStyle w:val="BodyText"/>
              <w:keepNext/>
              <w:rPr>
                <w:rStyle w:val="CommentReference"/>
                <w:rFonts w:eastAsiaTheme="minorEastAsia"/>
                <w:lang w:val="en-US"/>
              </w:rPr>
            </w:pPr>
          </w:p>
          <w:p w14:paraId="2E50FEFB" w14:textId="77777777" w:rsidR="00245973" w:rsidRDefault="009953E1">
            <w:pPr>
              <w:pStyle w:val="BodyText"/>
              <w:keepNext/>
              <w:rPr>
                <w:rStyle w:val="CommentReference"/>
                <w:rFonts w:eastAsiaTheme="minorEastAsia"/>
                <w:lang w:val="en-US"/>
              </w:rPr>
            </w:pPr>
            <w:r>
              <w:rPr>
                <w:rStyle w:val="CommentReference"/>
                <w:rFonts w:eastAsiaTheme="minorEastAsia" w:hint="eastAsia"/>
                <w:lang w:val="en-US"/>
              </w:rPr>
              <w:t>Comments: typos</w:t>
            </w:r>
          </w:p>
        </w:tc>
        <w:tc>
          <w:tcPr>
            <w:tcW w:w="3340" w:type="dxa"/>
          </w:tcPr>
          <w:p w14:paraId="78B9D978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12F3EC25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35BCB7C8" w14:textId="5386861C" w:rsidR="00245973" w:rsidRDefault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Google001</w:t>
            </w:r>
          </w:p>
        </w:tc>
        <w:tc>
          <w:tcPr>
            <w:tcW w:w="5103" w:type="dxa"/>
          </w:tcPr>
          <w:p w14:paraId="3699A381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 w:rsidRPr="004F403D">
              <w:rPr>
                <w:bCs/>
                <w:lang w:val="en-US"/>
              </w:rPr>
              <w:t>[Response to Nokia001]</w:t>
            </w:r>
          </w:p>
          <w:p w14:paraId="3F226A20" w14:textId="77777777" w:rsidR="00765679" w:rsidRPr="004F403D" w:rsidRDefault="00765679" w:rsidP="00765679">
            <w:pPr>
              <w:pStyle w:val="BodyText"/>
              <w:keepNext/>
              <w:rPr>
                <w:bCs/>
                <w:u w:val="single"/>
                <w:lang w:val="en-US"/>
              </w:rPr>
            </w:pPr>
            <w:r>
              <w:rPr>
                <w:bCs/>
                <w:lang w:val="en-US"/>
              </w:rPr>
              <w:t xml:space="preserve">We agreed there should be corresponding descriptions in 38.331 to avoid misunderstanding/misalignment, but the issue is more on 38.331 as the current 304 running CR is correctly implemented according to the RAN2 agreements. </w:t>
            </w:r>
          </w:p>
          <w:p w14:paraId="264E146F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think the closest mapping (for the case of SIB1 monitoring window) in the current 331 running CR is the following: </w:t>
            </w:r>
          </w:p>
          <w:p w14:paraId="1C72B2C1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</w:p>
          <w:p w14:paraId="77405413" w14:textId="77777777" w:rsidR="00765679" w:rsidRPr="00A908D8" w:rsidRDefault="00765679" w:rsidP="00765679">
            <w:pPr>
              <w:pStyle w:val="BodyText"/>
              <w:keepNext/>
              <w:rPr>
                <w:rFonts w:eastAsia="MS Mincho"/>
                <w:i/>
              </w:rPr>
            </w:pPr>
            <w:r w:rsidRPr="00A908D8">
              <w:rPr>
                <w:bCs/>
                <w:i/>
                <w:lang w:val="en-US"/>
              </w:rPr>
              <w:t xml:space="preserve">5.2.2.3.3x </w:t>
            </w:r>
            <w:r w:rsidRPr="00A908D8">
              <w:rPr>
                <w:rFonts w:eastAsia="MS Mincho"/>
                <w:i/>
              </w:rPr>
              <w:t xml:space="preserve"> Request for on demand SIB1</w:t>
            </w:r>
          </w:p>
          <w:p w14:paraId="79E6656B" w14:textId="77777777" w:rsidR="00765679" w:rsidRPr="00A908D8" w:rsidRDefault="00765679" w:rsidP="00765679">
            <w:pPr>
              <w:pStyle w:val="BodyText"/>
              <w:keepNext/>
              <w:rPr>
                <w:bCs/>
                <w:i/>
                <w:lang w:val="en-US"/>
              </w:rPr>
            </w:pPr>
            <w:r w:rsidRPr="00A908D8">
              <w:rPr>
                <w:rFonts w:eastAsia="MS Mincho"/>
                <w:i/>
              </w:rPr>
              <w:t>…</w:t>
            </w:r>
          </w:p>
          <w:p w14:paraId="16CDB847" w14:textId="77777777" w:rsidR="00765679" w:rsidRPr="00A908D8" w:rsidRDefault="00765679" w:rsidP="00765679">
            <w:pPr>
              <w:pStyle w:val="BodyText"/>
              <w:keepNext/>
              <w:numPr>
                <w:ilvl w:val="0"/>
                <w:numId w:val="11"/>
              </w:numPr>
              <w:rPr>
                <w:bCs/>
                <w:i/>
                <w:lang w:val="en-US"/>
              </w:rPr>
            </w:pPr>
            <w:r w:rsidRPr="00A908D8">
              <w:rPr>
                <w:bCs/>
                <w:i/>
                <w:lang w:val="en-US"/>
              </w:rPr>
              <w:t>if the UE is unable to acquire the SIB1:</w:t>
            </w:r>
          </w:p>
          <w:p w14:paraId="6D233FC0" w14:textId="77777777" w:rsidR="00765679" w:rsidRPr="00A908D8" w:rsidRDefault="00765679" w:rsidP="00765679">
            <w:pPr>
              <w:pStyle w:val="BodyText"/>
              <w:keepNext/>
              <w:ind w:left="724"/>
              <w:rPr>
                <w:bCs/>
                <w:lang w:val="en-US"/>
              </w:rPr>
            </w:pPr>
            <w:r w:rsidRPr="00A908D8">
              <w:rPr>
                <w:bCs/>
                <w:i/>
                <w:lang w:val="en-US"/>
              </w:rPr>
              <w:t>2&gt; perform the actions as specified in clause 5.2.2.5.</w:t>
            </w:r>
          </w:p>
          <w:p w14:paraId="7C519F49" w14:textId="77777777" w:rsidR="00765679" w:rsidRDefault="00765679" w:rsidP="00765679">
            <w:pPr>
              <w:pStyle w:val="BodyText"/>
              <w:keepNext/>
              <w:jc w:val="center"/>
              <w:rPr>
                <w:bCs/>
                <w:lang w:val="en-US"/>
              </w:rPr>
            </w:pPr>
          </w:p>
          <w:p w14:paraId="23E33A9E" w14:textId="62589B25" w:rsidR="00245973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We propose to modify the above condition in 331, such as: </w:t>
            </w:r>
            <w:r>
              <w:rPr>
                <w:bCs/>
                <w:i/>
                <w:lang w:val="en-US"/>
              </w:rPr>
              <w:t>“</w:t>
            </w:r>
            <w:r w:rsidRPr="00A908D8">
              <w:rPr>
                <w:bCs/>
                <w:i/>
                <w:lang w:val="en-US"/>
              </w:rPr>
              <w:t>if the UE is unable to acquire the SIB1</w:t>
            </w:r>
            <w:r>
              <w:t xml:space="preserve"> </w:t>
            </w:r>
            <w:r w:rsidRPr="00A908D8">
              <w:rPr>
                <w:bCs/>
                <w:i/>
                <w:color w:val="0070C0"/>
                <w:u w:val="single"/>
                <w:lang w:val="en-US"/>
              </w:rPr>
              <w:t>as defined in FFS</w:t>
            </w:r>
            <w:r>
              <w:rPr>
                <w:bCs/>
                <w:i/>
                <w:lang w:val="en-US"/>
              </w:rPr>
              <w:t>”</w:t>
            </w:r>
            <w:r>
              <w:rPr>
                <w:bCs/>
                <w:lang w:val="en-US"/>
              </w:rPr>
              <w:t>, assuming the FFS part specifies the UE behavior during the SIB1 monitoring window.</w:t>
            </w:r>
            <w:bookmarkStart w:id="4" w:name="_GoBack"/>
            <w:bookmarkEnd w:id="4"/>
          </w:p>
        </w:tc>
        <w:tc>
          <w:tcPr>
            <w:tcW w:w="3340" w:type="dxa"/>
          </w:tcPr>
          <w:p w14:paraId="5F4C7366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18764BE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A8AA2BA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3AA5DFB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59AA580A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22F141EE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87491FF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618A22B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2BA6323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45973" w14:paraId="16CECB17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4445A45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77777777" w:rsidR="00245973" w:rsidRDefault="009953E1">
      <w:pPr>
        <w:pStyle w:val="Heading1"/>
        <w:ind w:left="0" w:firstLine="0"/>
        <w:jc w:val="both"/>
      </w:pPr>
      <w:r>
        <w:t>3</w:t>
      </w:r>
      <w:r>
        <w:tab/>
        <w:t>Conclusion</w:t>
      </w:r>
    </w:p>
    <w:p w14:paraId="5B42A8F8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>
        <w:rPr>
          <w:rFonts w:eastAsia="Times New Roman"/>
          <w:color w:val="000000"/>
          <w:lang w:val="en-US" w:eastAsia="zh-CN"/>
        </w:rPr>
        <w:t xml:space="preserve"> on post-meeting email discussion, </w:t>
      </w:r>
      <w:r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245973">
      <w:headerReference w:type="even" r:id="rId15"/>
      <w:footerReference w:type="defaul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apporteur (after RAN2#129b)" w:date="2025-04-19T21:22:00Z" w:initials="PC">
    <w:p w14:paraId="05F0C8B1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</w:t>
      </w:r>
      <w:r>
        <w:rPr>
          <w:rFonts w:eastAsiaTheme="minorEastAsia"/>
          <w:b/>
          <w:bCs/>
          <w:highlight w:val="cyan"/>
          <w:lang w:eastAsia="en-US"/>
        </w:rPr>
        <w:t>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2" w:author="Rapporteur (after RAN2#129b)" w:date="2025-04-19T21:22:00Z" w:initials="PC">
    <w:p w14:paraId="4AF56CB3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>=&gt; A UE bars the NES/SIB1 less cell and/or excludes it a</w:t>
      </w:r>
      <w:r>
        <w:rPr>
          <w:rFonts w:eastAsiaTheme="minorEastAsia"/>
          <w:b/>
          <w:bCs/>
          <w:lang w:eastAsia="en-US"/>
        </w:rPr>
        <w:t xml:space="preserve">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</w:t>
      </w:r>
      <w:r>
        <w:rPr>
          <w:rFonts w:eastAsiaTheme="minorEastAsia"/>
          <w:b/>
          <w:bCs/>
          <w:highlight w:val="cyan"/>
          <w:lang w:eastAsia="en-US"/>
        </w:rPr>
        <w:t>B1 for this cell.</w:t>
      </w:r>
      <w:r>
        <w:rPr>
          <w:rFonts w:eastAsiaTheme="minorEastAsia"/>
          <w:lang w:eastAsia="en-US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F0C8B1" w15:done="0"/>
  <w15:commentEx w15:paraId="4AF56CB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7C917" w14:textId="77777777" w:rsidR="009953E1" w:rsidRDefault="009953E1">
      <w:r>
        <w:separator/>
      </w:r>
    </w:p>
  </w:endnote>
  <w:endnote w:type="continuationSeparator" w:id="0">
    <w:p w14:paraId="14F66B11" w14:textId="77777777" w:rsidR="009953E1" w:rsidRDefault="009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00"/>
    <w:family w:val="auto"/>
    <w:pitch w:val="default"/>
  </w:font>
  <w:font w:name="Batang">
    <w:altName w:val="Malgun Gothic Semilight"/>
    <w:panose1 w:val="02030600000101010101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68FF3DAD" w:rsidR="00245973" w:rsidRDefault="009953E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567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6567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3A8DD" w14:textId="77777777" w:rsidR="009953E1" w:rsidRDefault="009953E1">
      <w:pPr>
        <w:spacing w:after="0"/>
      </w:pPr>
      <w:r>
        <w:separator/>
      </w:r>
    </w:p>
  </w:footnote>
  <w:footnote w:type="continuationSeparator" w:id="0">
    <w:p w14:paraId="3FE11252" w14:textId="77777777" w:rsidR="009953E1" w:rsidRDefault="009953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245973" w:rsidRDefault="009953E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1274"/>
    <w:multiLevelType w:val="multilevel"/>
    <w:tmpl w:val="23651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C4C35"/>
    <w:multiLevelType w:val="hybridMultilevel"/>
    <w:tmpl w:val="9DE6FE4A"/>
    <w:lvl w:ilvl="0" w:tplc="D25A696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6B4"/>
    <w:multiLevelType w:val="multilevel"/>
    <w:tmpl w:val="32D966B4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0354"/>
    <w:multiLevelType w:val="multilevel"/>
    <w:tmpl w:val="6B6303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A5F85"/>
    <w:multiLevelType w:val="multilevel"/>
    <w:tmpl w:val="794A5F85"/>
    <w:lvl w:ilvl="0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680" w:hanging="440"/>
      </w:pPr>
    </w:lvl>
    <w:lvl w:ilvl="2">
      <w:start w:val="1"/>
      <w:numFmt w:val="lowerRoman"/>
      <w:lvlText w:val="%3."/>
      <w:lvlJc w:val="right"/>
      <w:pPr>
        <w:ind w:left="3120" w:hanging="440"/>
      </w:pPr>
    </w:lvl>
    <w:lvl w:ilvl="3">
      <w:start w:val="1"/>
      <w:numFmt w:val="decimal"/>
      <w:lvlText w:val="%4."/>
      <w:lvlJc w:val="left"/>
      <w:pPr>
        <w:ind w:left="3560" w:hanging="440"/>
      </w:pPr>
    </w:lvl>
    <w:lvl w:ilvl="4">
      <w:start w:val="1"/>
      <w:numFmt w:val="upperLetter"/>
      <w:lvlText w:val="%5."/>
      <w:lvlJc w:val="left"/>
      <w:pPr>
        <w:ind w:left="4000" w:hanging="440"/>
      </w:pPr>
    </w:lvl>
    <w:lvl w:ilvl="5">
      <w:start w:val="1"/>
      <w:numFmt w:val="lowerRoman"/>
      <w:lvlText w:val="%6."/>
      <w:lvlJc w:val="right"/>
      <w:pPr>
        <w:ind w:left="4440" w:hanging="440"/>
      </w:pPr>
    </w:lvl>
    <w:lvl w:ilvl="6">
      <w:start w:val="1"/>
      <w:numFmt w:val="decimal"/>
      <w:lvlText w:val="%7."/>
      <w:lvlJc w:val="left"/>
      <w:pPr>
        <w:ind w:left="4880" w:hanging="440"/>
      </w:pPr>
    </w:lvl>
    <w:lvl w:ilvl="7">
      <w:start w:val="1"/>
      <w:numFmt w:val="upperLetter"/>
      <w:lvlText w:val="%8."/>
      <w:lvlJc w:val="left"/>
      <w:pPr>
        <w:ind w:left="5320" w:hanging="440"/>
      </w:pPr>
    </w:lvl>
    <w:lvl w:ilvl="8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pporteur (after RAN2#129b)">
    <w15:presenceInfo w15:providerId="None" w15:userId="Rapporteur (after RAN2#129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5C4F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5037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973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4C43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29B1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65679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C40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1F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2432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3E1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6B7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2FF975EA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A3F0"/>
  <w15:docId w15:val="{244B7B4B-2113-447E-941E-D895F77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TOC3">
    <w:name w:val="toc 3"/>
    <w:basedOn w:val="Normal"/>
    <w:next w:val="Normal"/>
    <w:autoRedefine/>
    <w:semiHidden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widowControl w:val="0"/>
      <w:jc w:val="center"/>
    </w:pPr>
    <w:rPr>
      <w:rFonts w:ascii="Arial" w:hAnsi="Arial"/>
      <w:b/>
      <w:i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/>
      <w:ind w:left="200" w:hanging="200"/>
    </w:pPr>
  </w:style>
  <w:style w:type="paragraph" w:styleId="Index2">
    <w:name w:val="index 2"/>
    <w:basedOn w:val="Index1"/>
    <w:qFormat/>
    <w:pPr>
      <w:keepLines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Reference">
    <w:name w:val="Reference"/>
    <w:basedOn w:val="BodyText"/>
    <w:pPr>
      <w:numPr>
        <w:numId w:val="2"/>
      </w:numPr>
    </w:p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  <w:rPr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sz w:val="20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5"/>
      </w:numPr>
      <w:tabs>
        <w:tab w:val="clear" w:pos="180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6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ianhui.li@viv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RBI5PAMIO524-1616901215-46694</_dlc_DocId>
    <_dlc_DocIdUrl xmlns="71c5aaf6-e6ce-465b-b873-5148d2a4c105">
      <Url>https://nokia.sharepoint.com/sites/gxp/_layouts/15/DocIdRedir.aspx?ID=RBI5PAMIO524-1616901215-46694</Url>
      <Description>RBI5PAMIO524-1616901215-46694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61A8C-55F9-4F0D-9E8E-4114B18E57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5DEBF0-952E-44FF-8AD4-62832BCDA5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79310CD5-0714-4FFB-A3D7-0465A145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Google, Inc.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Google (Ming-Hung)</cp:lastModifiedBy>
  <cp:revision>4</cp:revision>
  <dcterms:created xsi:type="dcterms:W3CDTF">2025-04-28T05:16:00Z</dcterms:created>
  <dcterms:modified xsi:type="dcterms:W3CDTF">2025-04-28T05:16:00Z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9c8e32ab-0470-4039-8dba-b38f4faecee9</vt:lpwstr>
  </property>
  <property fmtid="{D5CDD505-2E9C-101B-9397-08002B2CF9AE}" pid="13" name="KSOTemplateDocerSaveRecord">
    <vt:lpwstr>eyJoZGlkIjoiZWRlYTlmMWJmODdlZmJiMzRjZDE1Yjc5MGMyY2ViMmYiLCJ1c2VySWQiOiIxMjM4Mjg1NzU3In0=</vt:lpwstr>
  </property>
  <property fmtid="{D5CDD505-2E9C-101B-9397-08002B2CF9AE}" pid="14" name="KSOProductBuildVer">
    <vt:lpwstr>2052-12.1.0.19770</vt:lpwstr>
  </property>
  <property fmtid="{D5CDD505-2E9C-101B-9397-08002B2CF9AE}" pid="15" name="ICV">
    <vt:lpwstr>9FB9D2BBC0EB4C97B79364F653051BFC_12</vt:lpwstr>
  </property>
</Properties>
</file>