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EFEB">
      <w:pPr>
        <w:pStyle w:val="63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hint="eastAsia" w:cs="Arial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 w:type="textWrapping"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2025                                 </w:t>
      </w:r>
    </w:p>
    <w:p w14:paraId="0D5F186C">
      <w:pPr>
        <w:pStyle w:val="63"/>
        <w:outlineLvl w:val="0"/>
        <w:rPr>
          <w:b/>
          <w:sz w:val="24"/>
        </w:rPr>
      </w:pPr>
    </w:p>
    <w:p w14:paraId="1438A2BB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eastAsia="MS Mincho" w:cs="Arial"/>
          <w:b/>
          <w:bCs/>
          <w:sz w:val="24"/>
        </w:rPr>
      </w:pPr>
      <w:r>
        <w:rPr>
          <w:rFonts w:ascii="Arial" w:hAnsi="Arial" w:eastAsia="MS Mincho" w:cs="Arial"/>
          <w:b/>
          <w:bCs/>
          <w:sz w:val="24"/>
          <w:lang w:eastAsia="en-US"/>
        </w:rPr>
        <w:t>Agenda item:</w:t>
      </w:r>
      <w:r>
        <w:rPr>
          <w:rFonts w:ascii="Arial" w:hAnsi="Arial" w:eastAsia="MS Mincho" w:cs="Arial"/>
          <w:b/>
          <w:bCs/>
          <w:sz w:val="24"/>
          <w:lang w:eastAsia="en-US"/>
        </w:rPr>
        <w:tab/>
      </w:r>
      <w:r>
        <w:rPr>
          <w:rFonts w:ascii="Arial" w:hAnsi="Arial" w:eastAsia="MS Mincho" w:cs="Arial"/>
          <w:b/>
          <w:bCs/>
          <w:sz w:val="24"/>
          <w:lang w:eastAsia="en-US"/>
        </w:rPr>
        <w:t>8.5.1</w:t>
      </w:r>
    </w:p>
    <w:p w14:paraId="5BC79BF3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hAnsi="宋体" w:eastAsia="宋体" w:cs="宋体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>
        <w:rPr>
          <w:rFonts w:ascii="Arial" w:hAnsi="Arial"/>
          <w:b/>
          <w:sz w:val="24"/>
        </w:rPr>
        <w:t>[POST129b][113][NES] 38.304 CR (Apple)</w:t>
      </w:r>
    </w:p>
    <w:p w14:paraId="610DF6D9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Netw_Energy_NR_enh-Core– Release 19</w:t>
      </w:r>
    </w:p>
    <w:p w14:paraId="6FC3DBC4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Discussion and Decision</w:t>
      </w:r>
    </w:p>
    <w:p w14:paraId="586E7E06">
      <w:pPr>
        <w:pStyle w:val="2"/>
        <w:ind w:left="0" w:firstLine="0"/>
        <w:jc w:val="both"/>
      </w:pPr>
      <w:r>
        <w:t>1</w:t>
      </w:r>
      <w:r>
        <w:tab/>
      </w:r>
      <w:r>
        <w:t>Introduction</w:t>
      </w:r>
    </w:p>
    <w:p w14:paraId="7516F0EE">
      <w:pPr>
        <w:pStyle w:val="65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>
      <w:pPr>
        <w:pStyle w:val="48"/>
      </w:pPr>
      <w:r>
        <w:t>[</w:t>
      </w:r>
      <w:r>
        <w:rPr>
          <w:rFonts w:hint="eastAsia" w:eastAsia="Malgun Gothic"/>
          <w:lang w:eastAsia="ko-KR"/>
        </w:rPr>
        <w:t>POST</w:t>
      </w:r>
      <w:r>
        <w:t>129b][1</w:t>
      </w:r>
      <w:r>
        <w:rPr>
          <w:rFonts w:hint="eastAsia" w:eastAsia="Malgun Gothic"/>
          <w:lang w:eastAsia="ko-KR"/>
        </w:rPr>
        <w:t>13</w:t>
      </w:r>
      <w:r>
        <w:t>][</w:t>
      </w:r>
      <w:r>
        <w:rPr>
          <w:rFonts w:hint="eastAsia" w:eastAsia="Malgun Gothic"/>
          <w:lang w:eastAsia="ko-KR"/>
        </w:rPr>
        <w:t>NES</w:t>
      </w:r>
      <w:r>
        <w:t>] (</w:t>
      </w:r>
      <w:r>
        <w:rPr>
          <w:rFonts w:hint="eastAsia" w:eastAsia="Malgun Gothic"/>
          <w:lang w:eastAsia="ko-KR"/>
        </w:rPr>
        <w:t>Apple</w:t>
      </w:r>
      <w:r>
        <w:t>)</w:t>
      </w:r>
      <w:r>
        <w:rPr>
          <w:rFonts w:hint="eastAsia" w:eastAsia="Malgun Gothic"/>
          <w:lang w:eastAsia="ko-KR"/>
        </w:rPr>
        <w:t xml:space="preserve"> </w:t>
      </w:r>
    </w:p>
    <w:p w14:paraId="00E8C93C">
      <w:pPr>
        <w:pStyle w:val="50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hint="eastAsia" w:eastAsia="Malgun Gothic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hint="eastAsia" w:eastAsia="Malgun Gothic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hint="eastAsia" w:eastAsia="Malgun Gothic"/>
          <w:lang w:eastAsia="ko-KR"/>
        </w:rPr>
        <w:t xml:space="preserve">). </w:t>
      </w:r>
    </w:p>
    <w:p w14:paraId="7D7CB572">
      <w:pPr>
        <w:pStyle w:val="50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hint="eastAsia" w:eastAsia="Malgun Gothic"/>
          <w:lang w:eastAsia="ko-KR"/>
        </w:rPr>
        <w:t xml:space="preserve">Updated 38.304 running CR and essential 38.304 open issue list. </w:t>
      </w:r>
    </w:p>
    <w:p w14:paraId="3449CE87">
      <w:pPr>
        <w:ind w:left="1608"/>
      </w:pPr>
      <w:r>
        <w:rPr>
          <w:b/>
        </w:rPr>
        <w:t>Deadline:</w:t>
      </w:r>
      <w:r>
        <w:rPr>
          <w:rFonts w:hint="eastAsia" w:eastAsia="Malgun Gothic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>
      <w:pPr>
        <w:pStyle w:val="6"/>
      </w:pPr>
    </w:p>
    <w:p w14:paraId="2B3A2ED9">
      <w:pPr>
        <w:pStyle w:val="3"/>
        <w:ind w:left="567" w:hanging="567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Contact information: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4218"/>
      </w:tblGrid>
      <w:tr w14:paraId="35E4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722410E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14:paraId="18D8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1433328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14:paraId="479E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323A459D">
            <w:pPr>
              <w:spacing w:before="100" w:beforeAutospacing="1" w:after="100" w:afterAutospacing="1"/>
              <w:jc w:val="both"/>
              <w:rPr>
                <w:rFonts w:hint="eastAsia" w:ascii="Arial" w:hAnsi="Arial" w:eastAsia="等线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>
            <w:pPr>
              <w:spacing w:before="100" w:beforeAutospacing="1" w:after="100" w:afterAutospacing="1"/>
              <w:jc w:val="both"/>
              <w:rPr>
                <w:rFonts w:hint="eastAsia" w:ascii="Arial" w:hAnsi="Arial" w:eastAsia="等线" w:cs="Arial"/>
                <w:color w:val="000000"/>
                <w:sz w:val="21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1"/>
                <w:lang w:eastAsia="zh-CN"/>
              </w:rPr>
              <w:t>S</w:t>
            </w:r>
            <w:r>
              <w:rPr>
                <w:rFonts w:ascii="Arial" w:hAnsi="Arial" w:eastAsia="等线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>
            <w:pPr>
              <w:spacing w:before="100" w:beforeAutospacing="1" w:after="100" w:afterAutospacing="1"/>
              <w:jc w:val="both"/>
              <w:rPr>
                <w:rFonts w:hint="eastAsia" w:ascii="Arial" w:hAnsi="Arial" w:eastAsia="等线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14:paraId="5109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 w14:paraId="7142044D">
            <w:pPr>
              <w:spacing w:before="100" w:beforeAutospacing="1" w:after="100" w:afterAutospacing="1"/>
              <w:jc w:val="both"/>
              <w:rPr>
                <w:rFonts w:hint="default" w:ascii="Arial" w:hAnsi="Arial" w:eastAsia="等线" w:cs="Arial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>
            <w:pPr>
              <w:spacing w:before="100" w:beforeAutospacing="1" w:after="100" w:afterAutospacing="1"/>
              <w:jc w:val="both"/>
              <w:rPr>
                <w:rFonts w:hint="default" w:ascii="Arial" w:hAnsi="Arial" w:eastAsia="等线" w:cs="Arial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1"/>
                <w:lang w:val="en-US" w:eastAsia="zh-CN"/>
              </w:rPr>
              <w:t>Jianhui Li</w:t>
            </w:r>
          </w:p>
        </w:tc>
        <w:tc>
          <w:tcPr>
            <w:tcW w:w="4218" w:type="dxa"/>
            <w:shd w:val="clear" w:color="auto" w:fill="auto"/>
          </w:tcPr>
          <w:p w14:paraId="796C22C9">
            <w:pPr>
              <w:spacing w:before="100" w:beforeAutospacing="1" w:after="100" w:afterAutospacing="1"/>
              <w:jc w:val="both"/>
              <w:rPr>
                <w:rFonts w:hint="default" w:ascii="Arial" w:hAnsi="Arial" w:eastAsia="等线" w:cs="Arial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1"/>
                <w:lang w:val="en-US" w:eastAsia="zh-CN"/>
              </w:rPr>
              <w:t>jianhui.li@vivo.com</w:t>
            </w:r>
          </w:p>
        </w:tc>
      </w:tr>
    </w:tbl>
    <w:p w14:paraId="78E18BCB">
      <w:pPr>
        <w:pStyle w:val="6"/>
      </w:pPr>
    </w:p>
    <w:p w14:paraId="68CBCA9C">
      <w:pPr>
        <w:pStyle w:val="2"/>
        <w:ind w:left="0" w:firstLine="0"/>
        <w:jc w:val="both"/>
      </w:pPr>
      <w:r>
        <w:t>2</w:t>
      </w:r>
      <w:r>
        <w:tab/>
      </w:r>
      <w:r>
        <w:t>How open issues of RAN2#129 are handled</w:t>
      </w:r>
    </w:p>
    <w:p w14:paraId="28059AC9">
      <w:pPr>
        <w:pStyle w:val="68"/>
        <w:spacing w:after="180"/>
      </w:pPr>
      <w:r>
        <w:t>In RAN2#129b, the following running CR was endorsed:</w:t>
      </w:r>
    </w:p>
    <w:p w14:paraId="1BD7D618">
      <w:pPr>
        <w:pStyle w:val="68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</w:r>
      <w:r>
        <w:rPr>
          <w:i/>
          <w:iCs/>
        </w:rPr>
        <w:t>Running 38.304 CR for network energy saving</w:t>
      </w:r>
      <w:r>
        <w:rPr>
          <w:i/>
          <w:iCs/>
        </w:rPr>
        <w:tab/>
      </w:r>
      <w:r>
        <w:rPr>
          <w:i/>
          <w:iCs/>
        </w:rPr>
        <w:t>Apple (Rapporteur)</w:t>
      </w:r>
      <w:r>
        <w:rPr>
          <w:i/>
          <w:iCs/>
        </w:rPr>
        <w:tab/>
      </w:r>
      <w:r>
        <w:rPr>
          <w:i/>
          <w:iCs/>
        </w:rPr>
        <w:t>draftCR</w:t>
      </w:r>
      <w:r>
        <w:rPr>
          <w:i/>
          <w:iCs/>
        </w:rPr>
        <w:tab/>
      </w:r>
      <w:r>
        <w:rPr>
          <w:i/>
          <w:iCs/>
        </w:rPr>
        <w:t>Rel-19</w:t>
      </w:r>
      <w:r>
        <w:rPr>
          <w:i/>
          <w:iCs/>
        </w:rPr>
        <w:tab/>
      </w:r>
      <w:r>
        <w:rPr>
          <w:i/>
          <w:iCs/>
        </w:rPr>
        <w:t>38.304</w:t>
      </w:r>
      <w:r>
        <w:rPr>
          <w:i/>
          <w:iCs/>
        </w:rPr>
        <w:tab/>
      </w:r>
      <w:r>
        <w:rPr>
          <w:i/>
          <w:iCs/>
        </w:rPr>
        <w:t>18.4.0</w:t>
      </w:r>
      <w:r>
        <w:rPr>
          <w:i/>
          <w:iCs/>
        </w:rPr>
        <w:tab/>
      </w:r>
      <w:r>
        <w:rPr>
          <w:i/>
          <w:iCs/>
        </w:rPr>
        <w:t>B</w:t>
      </w:r>
      <w:r>
        <w:rPr>
          <w:i/>
          <w:iCs/>
        </w:rPr>
        <w:tab/>
      </w:r>
      <w:r>
        <w:rPr>
          <w:i/>
          <w:iCs/>
        </w:rPr>
        <w:t>Netw_Energy_NR_enh-Core</w:t>
      </w:r>
    </w:p>
    <w:p w14:paraId="423D11FD">
      <w:pPr>
        <w:pStyle w:val="36"/>
        <w:tabs>
          <w:tab w:val="left" w:pos="1800"/>
          <w:tab w:val="clear" w:pos="1619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hint="eastAsia" w:eastAsia="Malgun Gothic"/>
          <w:i/>
          <w:iCs/>
          <w:lang w:eastAsia="ko-KR"/>
        </w:rPr>
        <w:t>Endorsed.</w:t>
      </w:r>
    </w:p>
    <w:p w14:paraId="6092D54A">
      <w:pPr>
        <w:pStyle w:val="6"/>
      </w:pPr>
      <w:r>
        <w:t>The endorsed CR has the following 5 open issues (EN):</w:t>
      </w:r>
    </w:p>
    <w:p w14:paraId="030A7C29">
      <w:pPr>
        <w:pStyle w:val="70"/>
        <w:numPr>
          <w:ilvl w:val="0"/>
          <w:numId w:val="7"/>
        </w:numPr>
      </w:pPr>
      <w:r>
        <w:t xml:space="preserve">Editor’s note: FFS the UE behavior if </w:t>
      </w:r>
      <w:r>
        <w:rPr>
          <w:i/>
          <w:iCs/>
          <w:lang w:val="en-US"/>
        </w:rPr>
        <w:t xml:space="preserve">pagingAdaptationPEI-Config </w:t>
      </w:r>
      <w:r>
        <w:rPr>
          <w:lang w:val="en-US"/>
        </w:rPr>
        <w:t>is configured.</w:t>
      </w:r>
      <w:r>
        <w:t xml:space="preserve"> </w:t>
      </w:r>
    </w:p>
    <w:p w14:paraId="4449F228">
      <w:pPr>
        <w:pStyle w:val="70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>
      <w:pPr>
        <w:pStyle w:val="70"/>
        <w:numPr>
          <w:ilvl w:val="0"/>
          <w:numId w:val="7"/>
        </w:numPr>
      </w:pPr>
      <w:r>
        <w:t xml:space="preserve">Editor’s note: whether to capture the unbarring behavior in TS 38.331 or/and TS 38.304. </w:t>
      </w:r>
    </w:p>
    <w:p w14:paraId="01F0315A">
      <w:pPr>
        <w:pStyle w:val="70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>
      <w:pPr>
        <w:pStyle w:val="70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>
      <w:pPr>
        <w:pStyle w:val="6"/>
      </w:pPr>
      <w:r>
        <w:t>After online and offline discussion of RAN2#129b, CR rapporteur handled these open issues in the way summarized in Table.1.</w:t>
      </w:r>
    </w:p>
    <w:p w14:paraId="66FB4212">
      <w:pPr>
        <w:pStyle w:val="6"/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111"/>
        <w:gridCol w:w="2971"/>
      </w:tblGrid>
      <w:tr w14:paraId="1203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2D9FEFEF">
            <w:pPr>
              <w:pStyle w:val="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>
            <w:pPr>
              <w:pStyle w:val="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>
            <w:pPr>
              <w:pStyle w:val="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14:paraId="2FFA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A1CAA19">
            <w:pPr>
              <w:pStyle w:val="7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behavior if 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pagingAdaptationPEI-Config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>
            <w:pPr>
              <w:pStyle w:val="36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>
            <w:pPr>
              <w:pStyle w:val="36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14:paraId="77D9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ED9D606">
            <w:pPr>
              <w:pStyle w:val="7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>
            <w:pPr>
              <w:pStyle w:val="36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=&gt; Following agreement on “barring behavior clean-up”, capture the UE barring behavior of OD-SIB1 in both TS 38.331 and TS 38.304. Check offline whether we can rely on existing legacy UE barring specification in 38.304 (e.g. the case of RACH failure).</w:t>
            </w:r>
          </w:p>
          <w:p w14:paraId="5D57F5F8">
            <w:pPr>
              <w:pStyle w:val="36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 w:eastAsia="Malgun Gothic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  <w:r>
              <w:rPr>
                <w:rFonts w:hint="eastAsia" w:eastAsia="Malgun Gothic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>
            <w:pPr>
              <w:pStyle w:val="36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If the cell is to be treated as if the cell status is "barred" due to the OD-SIB1 request number reaching preambleTransMax;</w:t>
            </w:r>
          </w:p>
          <w:p w14:paraId="6EA40C26">
            <w:pPr>
              <w:pStyle w:val="34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>
              <w:rPr>
                <w:rFonts w:hint="eastAsia" w:eastAsia="Malgun Gothic"/>
                <w:b/>
                <w:bCs/>
                <w:sz w:val="18"/>
                <w:szCs w:val="18"/>
                <w:lang w:eastAsia="ko-KR"/>
              </w:rPr>
              <w:t>may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14:paraId="2D41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BCD815F">
            <w:pPr>
              <w:pStyle w:val="7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behavior in TS 38.331 or/and TS 38.304. </w:t>
            </w:r>
          </w:p>
          <w:p w14:paraId="67719274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>
            <w:pPr>
              <w:pStyle w:val="6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 w:eastAsia="Malgun Gothic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</w:p>
          <w:p w14:paraId="0B0C4D07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14:paraId="4D33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7D0CC9B">
            <w:pPr>
              <w:pStyle w:val="7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>
            <w:pPr>
              <w:pStyle w:val="36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>
            <w:pPr>
              <w:pStyle w:val="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14:paraId="350B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CFEB6E7">
            <w:pPr>
              <w:pStyle w:val="7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>
            <w:pPr>
              <w:pStyle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>
            <w:pPr>
              <w:pStyle w:val="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>
            <w:pPr>
              <w:pStyle w:val="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>
            <w:pPr>
              <w:pStyle w:val="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barring/unbarring behaviour to section 5.3.1.</w:t>
            </w:r>
          </w:p>
          <w:p w14:paraId="637C5D13">
            <w:pPr>
              <w:pStyle w:val="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>
      <w:pPr>
        <w:pStyle w:val="6"/>
      </w:pPr>
    </w:p>
    <w:p w14:paraId="0D1E65CE">
      <w:pPr>
        <w:pStyle w:val="2"/>
        <w:ind w:left="0" w:firstLine="0"/>
        <w:jc w:val="both"/>
      </w:pPr>
      <w:r>
        <w:t>3</w:t>
      </w:r>
      <w:r>
        <w:tab/>
      </w:r>
      <w:r>
        <w:t>Collection of comments on running CR after RAN2#129b</w:t>
      </w:r>
    </w:p>
    <w:p w14:paraId="2A8261B2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Style w:val="17"/>
        <w:tblpPr w:leftFromText="180" w:rightFromText="180" w:vertAnchor="text" w:tblpY="1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103"/>
        <w:gridCol w:w="3340"/>
      </w:tblGrid>
      <w:tr w14:paraId="4080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13" w:type="dxa"/>
            <w:shd w:val="clear" w:color="auto" w:fill="D9D9D9"/>
          </w:tcPr>
          <w:p w14:paraId="222E0793">
            <w:pPr>
              <w:pStyle w:val="6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>
            <w:pPr>
              <w:pStyle w:val="6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>
            <w:pPr>
              <w:pStyle w:val="6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>
            <w:pPr>
              <w:pStyle w:val="6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>
            <w:pPr>
              <w:pStyle w:val="6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14:paraId="7AC2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0B9CB8F3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>
            <w:pPr>
              <w:pStyle w:val="6"/>
              <w:keepNext/>
              <w:rPr>
                <w:bCs/>
                <w:lang w:val="en-US"/>
              </w:rPr>
            </w:pPr>
          </w:p>
          <w:p w14:paraId="27B9850C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Barred due to PRACH attemps seems to be in RRC new section 5.2.2.3.3x – which then calls 5.2.2.5</w:t>
            </w:r>
          </w:p>
          <w:p w14:paraId="7ACC0066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1870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7B3AE870">
            <w:pPr>
              <w:pStyle w:val="6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Slight rewording proposal for this “</w:t>
            </w:r>
            <w:r>
              <w:t xml:space="preserve"> </w:t>
            </w:r>
            <w:commentRangeStart w:id="0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0"/>
            <w:r>
              <w:rPr>
                <w:rStyle w:val="24"/>
                <w:rFonts w:eastAsiaTheme="minorEastAsia"/>
                <w:lang w:eastAsia="en-US"/>
              </w:rPr>
              <w:commentReference w:id="0"/>
            </w:r>
            <w:r>
              <w:rPr>
                <w:bCs/>
                <w:lang w:val="en-US"/>
              </w:rPr>
              <w:t>”</w:t>
            </w:r>
          </w:p>
          <w:p w14:paraId="3FB9CE15">
            <w:pPr>
              <w:rPr>
                <w:bCs/>
              </w:rPr>
            </w:pPr>
          </w:p>
          <w:p w14:paraId="45AEDE38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>
            <w:pPr>
              <w:rPr>
                <w:bCs/>
              </w:rPr>
            </w:pPr>
          </w:p>
          <w:p w14:paraId="1DF4153E">
            <w:r>
              <w:rPr>
                <w:bCs/>
              </w:rPr>
              <w:t>“</w:t>
            </w:r>
            <w:commentRangeStart w:id="1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1"/>
            <w:r>
              <w:rPr>
                <w:rStyle w:val="24"/>
                <w:rFonts w:eastAsiaTheme="minorEastAsia"/>
                <w:lang w:eastAsia="en-US"/>
              </w:rPr>
              <w:commentReference w:id="1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3BBD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2B3511E7">
            <w:pPr>
              <w:pStyle w:val="6"/>
              <w:keepNext/>
              <w:rPr>
                <w:rFonts w:hint="eastAsia"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>
            <w:pPr>
              <w:pStyle w:val="6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How to capture the following agreement.</w:t>
            </w:r>
          </w:p>
          <w:p w14:paraId="037F235B">
            <w:pPr>
              <w:pStyle w:val="6"/>
              <w:keepNext/>
              <w:rPr>
                <w:rFonts w:eastAsia="等线"/>
                <w:bCs/>
                <w:lang w:val="en-US"/>
              </w:rPr>
            </w:pPr>
          </w:p>
          <w:p w14:paraId="3F7C0957">
            <w:pPr>
              <w:pStyle w:val="36"/>
              <w:tabs>
                <w:tab w:val="left" w:pos="1800"/>
                <w:tab w:val="clear" w:pos="1619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>
            <w:pPr>
              <w:pStyle w:val="6"/>
              <w:keepNext/>
              <w:rPr>
                <w:rFonts w:hint="eastAsia" w:eastAsia="等线"/>
                <w:bCs/>
              </w:rPr>
            </w:pPr>
          </w:p>
          <w:p w14:paraId="156C7CCD">
            <w:pPr>
              <w:pStyle w:val="6"/>
              <w:keepNext/>
              <w:rPr>
                <w:rFonts w:hint="eastAsia" w:eastAsia="等线"/>
                <w:bCs/>
                <w:color w:val="0070C0"/>
                <w:lang w:val="en-US" w:eastAsia="zh-CN"/>
              </w:rPr>
            </w:pPr>
            <w:r>
              <w:rPr>
                <w:rFonts w:hint="eastAsia" w:eastAsia="等线"/>
                <w:bCs/>
                <w:color w:val="0070C0"/>
                <w:lang w:val="en-US" w:eastAsia="zh-CN"/>
              </w:rPr>
              <w:t xml:space="preserve">[vivo] Do not observe the need to add more description. As in legacy text, UE behavior is not required as </w:t>
            </w:r>
            <w:r>
              <w:rPr>
                <w:rFonts w:hint="default" w:eastAsia="等线"/>
                <w:bCs/>
                <w:color w:val="0070C0"/>
                <w:lang w:val="en-US" w:eastAsia="zh-CN"/>
              </w:rPr>
              <w:t>“</w:t>
            </w:r>
            <w:r>
              <w:rPr>
                <w:rFonts w:hint="eastAsia" w:eastAsia="等线"/>
                <w:bCs/>
                <w:color w:val="0070C0"/>
                <w:lang w:val="en-US" w:eastAsia="zh-CN"/>
              </w:rPr>
              <w:t>shall monitor PEI</w:t>
            </w:r>
            <w:r>
              <w:rPr>
                <w:rFonts w:hint="default" w:eastAsia="等线"/>
                <w:bCs/>
                <w:color w:val="0070C0"/>
                <w:lang w:val="en-US" w:eastAsia="zh-CN"/>
              </w:rPr>
              <w:t>”</w:t>
            </w:r>
            <w:r>
              <w:rPr>
                <w:rFonts w:hint="eastAsia" w:eastAsia="等线"/>
                <w:bCs/>
                <w:color w:val="0070C0"/>
                <w:lang w:val="en-US" w:eastAsia="zh-CN"/>
              </w:rPr>
              <w:t xml:space="preserve">, but as </w:t>
            </w:r>
            <w:r>
              <w:rPr>
                <w:rFonts w:hint="default" w:eastAsia="等线"/>
                <w:bCs/>
                <w:color w:val="0070C0"/>
                <w:lang w:val="en-US" w:eastAsia="zh-CN"/>
              </w:rPr>
              <w:t>“</w:t>
            </w:r>
            <w:r>
              <w:rPr>
                <w:rFonts w:hint="eastAsia" w:eastAsia="等线"/>
                <w:bCs/>
                <w:color w:val="0070C0"/>
                <w:lang w:val="en-US" w:eastAsia="zh-CN"/>
              </w:rPr>
              <w:t>can monitor PEI</w:t>
            </w:r>
            <w:r>
              <w:rPr>
                <w:rFonts w:hint="default" w:eastAsia="等线"/>
                <w:bCs/>
                <w:color w:val="0070C0"/>
                <w:lang w:val="en-US" w:eastAsia="zh-CN"/>
              </w:rPr>
              <w:t>”</w:t>
            </w:r>
            <w:r>
              <w:rPr>
                <w:rFonts w:hint="eastAsia" w:eastAsia="等线"/>
                <w:bCs/>
                <w:color w:val="0070C0"/>
                <w:lang w:val="en-US" w:eastAsia="zh-CN"/>
              </w:rPr>
              <w:t>:</w:t>
            </w:r>
          </w:p>
          <w:p w14:paraId="3353D665">
            <w:pPr>
              <w:pStyle w:val="4"/>
              <w:rPr>
                <w:rFonts w:eastAsia="宋体"/>
              </w:rPr>
            </w:pPr>
            <w:bookmarkStart w:id="1" w:name="_Toc185531017"/>
            <w:r>
              <w:rPr>
                <w:rFonts w:eastAsia="宋体"/>
              </w:rPr>
              <w:t>7.2.1</w:t>
            </w:r>
            <w:r>
              <w:rPr>
                <w:rFonts w:eastAsia="宋体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宋体"/>
              </w:rPr>
              <w:t xml:space="preserve"> reception</w:t>
            </w:r>
            <w:bookmarkEnd w:id="1"/>
          </w:p>
          <w:p w14:paraId="424CBFFB">
            <w:pPr>
              <w:pStyle w:val="6"/>
              <w:keepNext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="宋体"/>
              </w:rPr>
              <w:t xml:space="preserve">The UE may use </w:t>
            </w:r>
            <w:r>
              <w:rPr>
                <w:lang w:eastAsia="zh-CN"/>
              </w:rPr>
              <w:t>Paging Early Indication</w:t>
            </w:r>
            <w:r>
              <w:rPr>
                <w:rFonts w:eastAsia="宋体"/>
              </w:rPr>
              <w:t xml:space="preserve"> (PEI) in RRC_IDLE and RRC_INACTIVE states in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rPr>
                <w:rFonts w:eastAsiaTheme="minorEastAsia"/>
                <w:highlight w:val="yellow"/>
                <w:lang w:eastAsia="zh-CN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等线"/>
                <w:highlight w:val="yellow"/>
                <w:lang w:eastAsia="zh-CN"/>
              </w:rPr>
              <w:t>MBS group</w:t>
            </w:r>
            <w:r>
              <w:rPr>
                <w:rFonts w:eastAsiaTheme="minorEastAsia"/>
                <w:highlight w:val="yellow"/>
                <w:lang w:eastAsia="zh-CN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  <w:lang w:eastAsia="zh-CN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  <w:lang w:eastAsia="zh-CN"/>
              </w:rPr>
              <w:t xml:space="preserve"> according to the procedure described below.</w:t>
            </w:r>
          </w:p>
          <w:p w14:paraId="6CC0EF7D">
            <w:pPr>
              <w:pStyle w:val="6"/>
              <w:keepNext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highlight w:val="none"/>
                <w:lang w:val="en-US" w:eastAsia="zh-CN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hint="eastAsia" w:eastAsia="宋体"/>
                <w:color w:val="0070C0"/>
                <w:lang w:val="en-US" w:eastAsia="zh-CN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hint="eastAsia" w:eastAsia="宋体"/>
                <w:color w:val="0070C0"/>
                <w:lang w:val="en-US" w:eastAsia="zh-CN"/>
              </w:rPr>
              <w:t xml:space="preserve"> can monitor legacy PEI with legacy parameters in SI, which is already allowed in current spec.</w:t>
            </w:r>
            <w:bookmarkStart w:id="2" w:name="_GoBack"/>
            <w:bookmarkEnd w:id="2"/>
          </w:p>
        </w:tc>
        <w:tc>
          <w:tcPr>
            <w:tcW w:w="3340" w:type="dxa"/>
          </w:tcPr>
          <w:p w14:paraId="4E01F267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0CD8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06B25FD7">
            <w:pPr>
              <w:pStyle w:val="6"/>
              <w:keepNext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vivo001</w:t>
            </w:r>
          </w:p>
        </w:tc>
        <w:tc>
          <w:tcPr>
            <w:tcW w:w="5103" w:type="dxa"/>
          </w:tcPr>
          <w:p w14:paraId="04136FEF">
            <w:pPr>
              <w:pStyle w:val="6"/>
              <w:keepNext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5.2.4.1</w:t>
            </w:r>
          </w:p>
          <w:p w14:paraId="76FEAE0E">
            <w:pPr>
              <w:pStyle w:val="6"/>
              <w:keepNext/>
              <w:rPr>
                <w:rStyle w:val="24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r>
              <w:rPr>
                <w:highlight w:val="yellow"/>
                <w:lang w:val="en-US"/>
              </w:rPr>
              <w:t xml:space="preserve">frequenecy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r>
              <w:rPr>
                <w:i/>
              </w:rPr>
              <w:t>cellReselectionPriority</w:t>
            </w:r>
            <w:r>
              <w:t xml:space="preserve"> and </w:t>
            </w:r>
            <w:r>
              <w:rPr>
                <w:i/>
                <w:iCs/>
                <w:highlight w:val="yellow"/>
              </w:rPr>
              <w:t xml:space="preserve">cellReselectionSubPriorit </w:t>
            </w:r>
            <w:r>
              <w:rPr>
                <w:lang w:eastAsia="zh-CN"/>
              </w:rP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r>
              <w:rPr>
                <w:highlight w:val="yellow"/>
                <w:lang w:val="en-US"/>
              </w:rPr>
              <w:t xml:space="preserve">frequecy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r>
              <w:rPr>
                <w:i/>
                <w:iCs/>
              </w:rPr>
              <w:t>intraFreqExcludedCellList / interFreqExcludedCellList</w:t>
            </w:r>
            <w:r>
              <w:t xml:space="preserve"> and doesn’t consider the cell(s) in the dedicated lists as candidates for cell reselection</w:t>
            </w:r>
            <w:r>
              <w:rPr>
                <w:lang w:val="zh-CN" w:eastAsia="zh-CN"/>
              </w:rPr>
              <w:t>.</w:t>
            </w:r>
          </w:p>
          <w:p w14:paraId="74296C75">
            <w:pPr>
              <w:pStyle w:val="6"/>
              <w:keepNext/>
              <w:rPr>
                <w:rStyle w:val="24"/>
                <w:rFonts w:hint="default" w:eastAsiaTheme="minorEastAsia"/>
                <w:lang w:val="en-US" w:eastAsia="zh-CN"/>
              </w:rPr>
            </w:pPr>
          </w:p>
          <w:p w14:paraId="2E50FEFB">
            <w:pPr>
              <w:pStyle w:val="6"/>
              <w:keepNext/>
              <w:rPr>
                <w:rStyle w:val="24"/>
                <w:rFonts w:hint="default" w:eastAsiaTheme="minorEastAsia"/>
                <w:lang w:val="en-US" w:eastAsia="zh-CN"/>
              </w:rPr>
            </w:pPr>
            <w:r>
              <w:rPr>
                <w:rStyle w:val="24"/>
                <w:rFonts w:hint="eastAsia" w:eastAsiaTheme="minorEastAsia"/>
                <w:lang w:val="en-US" w:eastAsia="zh-CN"/>
              </w:rPr>
              <w:t>Comments: typos</w:t>
            </w:r>
          </w:p>
        </w:tc>
        <w:tc>
          <w:tcPr>
            <w:tcW w:w="3340" w:type="dxa"/>
          </w:tcPr>
          <w:p w14:paraId="78B9D978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12F3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35BCB7C8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1876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2A8AA2BA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3AA5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59AA580A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22F1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287491FF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618A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22BA6323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>
            <w:pPr>
              <w:pStyle w:val="6"/>
              <w:keepNext/>
              <w:rPr>
                <w:bCs/>
                <w:lang w:val="en-US"/>
              </w:rPr>
            </w:pPr>
          </w:p>
        </w:tc>
      </w:tr>
      <w:tr w14:paraId="16CE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3" w:type="dxa"/>
            <w:shd w:val="clear" w:color="auto" w:fill="auto"/>
          </w:tcPr>
          <w:p w14:paraId="24445A45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>
            <w:pPr>
              <w:pStyle w:val="6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>
            <w:pPr>
              <w:pStyle w:val="6"/>
              <w:keepNext/>
              <w:rPr>
                <w:bCs/>
                <w:lang w:val="en-US"/>
              </w:rPr>
            </w:pPr>
          </w:p>
        </w:tc>
      </w:tr>
    </w:tbl>
    <w:p w14:paraId="6A25538F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>
      <w:pPr>
        <w:pStyle w:val="2"/>
        <w:ind w:left="0" w:firstLine="0"/>
        <w:jc w:val="both"/>
      </w:pPr>
      <w:r>
        <w:t>3</w:t>
      </w:r>
      <w:r>
        <w:tab/>
      </w:r>
      <w:r>
        <w:t>Conclusion</w:t>
      </w:r>
    </w:p>
    <w:p w14:paraId="5B42A8F8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>
      <w:pPr>
        <w:pStyle w:val="65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>
      <w:footerReference r:id="rId8" w:type="default"/>
      <w:headerReference r:id="rId7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apporteur (after RAN2#129b)" w:date="2025-04-19T21:22:00Z" w:initials="PC">
    <w:p w14:paraId="05F0C8B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1" w:author="Rapporteur (after RAN2#129b)" w:date="2025-04-19T21:22:00Z" w:initials="PC">
    <w:p w14:paraId="4AF56CB3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F0C8B1" w15:done="0"/>
  <w15:commentEx w15:paraId="4AF56C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游明朝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77044">
    <w:pPr>
      <w:pStyle w:val="10"/>
      <w:tabs>
        <w:tab w:val="center" w:pos="4820"/>
        <w:tab w:val="right" w:pos="9639"/>
      </w:tabs>
      <w:jc w:val="left"/>
    </w:pPr>
    <w:r>
      <w:tab/>
    </w:r>
    <w:r>
      <w:rPr>
        <w:rStyle w:val="20"/>
      </w:rPr>
      <w:fldChar w:fldCharType="begin"/>
    </w:r>
    <w:r>
      <w:rPr>
        <w:rStyle w:val="20"/>
      </w:rPr>
      <w:instrText xml:space="preserve"> PAGE </w:instrText>
    </w:r>
    <w:r>
      <w:rPr>
        <w:rStyle w:val="20"/>
      </w:rPr>
      <w:fldChar w:fldCharType="separate"/>
    </w:r>
    <w:r>
      <w:rPr>
        <w:rStyle w:val="20"/>
      </w:rPr>
      <w:t>5</w:t>
    </w:r>
    <w:r>
      <w:rPr>
        <w:rStyle w:val="20"/>
      </w:rPr>
      <w:fldChar w:fldCharType="end"/>
    </w:r>
    <w:r>
      <w:rPr>
        <w:rStyle w:val="20"/>
      </w:rPr>
      <w:t>/</w:t>
    </w:r>
    <w:r>
      <w:rPr>
        <w:rStyle w:val="20"/>
      </w:rPr>
      <w:fldChar w:fldCharType="begin"/>
    </w:r>
    <w:r>
      <w:rPr>
        <w:rStyle w:val="20"/>
      </w:rPr>
      <w:instrText xml:space="preserve"> NUMPAGES </w:instrText>
    </w:r>
    <w:r>
      <w:rPr>
        <w:rStyle w:val="20"/>
      </w:rPr>
      <w:fldChar w:fldCharType="separate"/>
    </w:r>
    <w:r>
      <w:rPr>
        <w:rStyle w:val="20"/>
      </w:rPr>
      <w:t>5</w:t>
    </w:r>
    <w:r>
      <w:rPr>
        <w:rStyle w:val="20"/>
      </w:rPr>
      <w:fldChar w:fldCharType="end"/>
    </w:r>
    <w:r>
      <w:rPr>
        <w:rStyle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BAA6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51274"/>
    <w:multiLevelType w:val="multilevel"/>
    <w:tmpl w:val="2365127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2D966B4"/>
    <w:multiLevelType w:val="multilevel"/>
    <w:tmpl w:val="32D966B4"/>
    <w:lvl w:ilvl="0" w:tentative="0">
      <w:start w:val="1"/>
      <w:numFmt w:val="bullet"/>
      <w:lvlText w:val=""/>
      <w:lvlJc w:val="left"/>
      <w:pPr>
        <w:ind w:left="82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6" w:hanging="360"/>
      </w:pPr>
      <w:rPr>
        <w:rFonts w:hint="default" w:ascii="Wingdings" w:hAnsi="Wingdings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32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3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33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pStyle w:val="4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B630354"/>
    <w:multiLevelType w:val="multilevel"/>
    <w:tmpl w:val="6B63035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F6B25D5"/>
    <w:multiLevelType w:val="multilevel"/>
    <w:tmpl w:val="6F6B25D5"/>
    <w:lvl w:ilvl="0" w:tentative="0">
      <w:start w:val="1"/>
      <w:numFmt w:val="bullet"/>
      <w:pStyle w:val="8"/>
      <w:lvlText w:val="►"/>
      <w:lvlJc w:val="left"/>
      <w:pPr>
        <w:tabs>
          <w:tab w:val="left" w:pos="1622"/>
        </w:tabs>
        <w:ind w:left="1622" w:hanging="363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hint="default" w:ascii="Wingdings" w:hAnsi="Wingdings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36"/>
      <w:lvlText w:val="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94A5F85"/>
    <w:multiLevelType w:val="multilevel"/>
    <w:tmpl w:val="794A5F85"/>
    <w:lvl w:ilvl="0" w:tentative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2680" w:hanging="440"/>
      </w:pPr>
    </w:lvl>
    <w:lvl w:ilvl="2" w:tentative="0">
      <w:start w:val="1"/>
      <w:numFmt w:val="lowerRoman"/>
      <w:lvlText w:val="%3."/>
      <w:lvlJc w:val="right"/>
      <w:pPr>
        <w:ind w:left="3120" w:hanging="440"/>
      </w:pPr>
    </w:lvl>
    <w:lvl w:ilvl="3" w:tentative="0">
      <w:start w:val="1"/>
      <w:numFmt w:val="decimal"/>
      <w:lvlText w:val="%4."/>
      <w:lvlJc w:val="left"/>
      <w:pPr>
        <w:ind w:left="3560" w:hanging="440"/>
      </w:pPr>
    </w:lvl>
    <w:lvl w:ilvl="4" w:tentative="0">
      <w:start w:val="1"/>
      <w:numFmt w:val="upperLetter"/>
      <w:lvlText w:val="%5."/>
      <w:lvlJc w:val="left"/>
      <w:pPr>
        <w:ind w:left="4000" w:hanging="440"/>
      </w:pPr>
    </w:lvl>
    <w:lvl w:ilvl="5" w:tentative="0">
      <w:start w:val="1"/>
      <w:numFmt w:val="lowerRoman"/>
      <w:lvlText w:val="%6."/>
      <w:lvlJc w:val="right"/>
      <w:pPr>
        <w:ind w:left="4440" w:hanging="440"/>
      </w:pPr>
    </w:lvl>
    <w:lvl w:ilvl="6" w:tentative="0">
      <w:start w:val="1"/>
      <w:numFmt w:val="decimal"/>
      <w:lvlText w:val="%7."/>
      <w:lvlJc w:val="left"/>
      <w:pPr>
        <w:ind w:left="4880" w:hanging="440"/>
      </w:pPr>
    </w:lvl>
    <w:lvl w:ilvl="7" w:tentative="0">
      <w:start w:val="1"/>
      <w:numFmt w:val="upperLetter"/>
      <w:lvlText w:val="%8."/>
      <w:lvlJc w:val="left"/>
      <w:pPr>
        <w:ind w:left="5320" w:hanging="440"/>
      </w:pPr>
    </w:lvl>
    <w:lvl w:ilvl="8" w:tentative="0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720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paragraph" w:styleId="2">
    <w:name w:val="heading 1"/>
    <w:next w:val="1"/>
    <w:link w:val="2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szCs w:val="20"/>
      <w:lang w:val="en-GB" w:eastAsia="ja-JP" w:bidi="ar-SA"/>
    </w:rPr>
  </w:style>
  <w:style w:type="paragraph" w:styleId="3">
    <w:name w:val="heading 2"/>
    <w:basedOn w:val="2"/>
    <w:next w:val="1"/>
    <w:link w:val="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6"/>
    <w:link w:val="55"/>
    <w:unhideWhenUsed/>
    <w:qFormat/>
    <w:uiPriority w:val="9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1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7">
    <w:name w:val="annotation text"/>
    <w:basedOn w:val="1"/>
    <w:link w:val="42"/>
    <w:unhideWhenUsed/>
    <w:uiPriority w:val="99"/>
  </w:style>
  <w:style w:type="paragraph" w:styleId="8">
    <w:name w:val="toc 3"/>
    <w:basedOn w:val="1"/>
    <w:next w:val="1"/>
    <w:autoRedefine/>
    <w:semiHidden/>
    <w:qFormat/>
    <w:uiPriority w:val="0"/>
    <w:pPr>
      <w:numPr>
        <w:ilvl w:val="0"/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szCs w:val="24"/>
      <w:lang w:eastAsia="en-GB"/>
    </w:rPr>
  </w:style>
  <w:style w:type="paragraph" w:styleId="9">
    <w:name w:val="Balloon Text"/>
    <w:basedOn w:val="1"/>
    <w:link w:val="47"/>
    <w:semiHidden/>
    <w:unhideWhenUsed/>
    <w:uiPriority w:val="99"/>
    <w:pPr>
      <w:spacing w:after="0"/>
    </w:pPr>
    <w:rPr>
      <w:sz w:val="18"/>
      <w:szCs w:val="18"/>
    </w:rPr>
  </w:style>
  <w:style w:type="paragraph" w:styleId="10">
    <w:name w:val="footer"/>
    <w:basedOn w:val="11"/>
    <w:link w:val="29"/>
    <w:uiPriority w:val="0"/>
    <w:pPr>
      <w:widowControl w:val="0"/>
      <w:jc w:val="center"/>
    </w:pPr>
    <w:rPr>
      <w:rFonts w:ascii="Arial" w:hAnsi="Arial"/>
      <w:b/>
      <w:i/>
      <w:sz w:val="18"/>
    </w:rPr>
  </w:style>
  <w:style w:type="paragraph" w:styleId="11">
    <w:name w:val="header"/>
    <w:basedOn w:val="1"/>
    <w:link w:val="38"/>
    <w:unhideWhenUsed/>
    <w:uiPriority w:val="99"/>
    <w:pPr>
      <w:tabs>
        <w:tab w:val="center" w:pos="4513"/>
        <w:tab w:val="right" w:pos="9026"/>
      </w:tabs>
      <w:spacing w:after="0"/>
    </w:pPr>
  </w:style>
  <w:style w:type="paragraph" w:styleId="12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13">
    <w:name w:val="table of figures"/>
    <w:basedOn w:val="6"/>
    <w:next w:val="1"/>
    <w:uiPriority w:val="99"/>
    <w:pPr>
      <w:ind w:left="1701" w:hanging="1701"/>
      <w:jc w:val="left"/>
    </w:pPr>
    <w:rPr>
      <w:b/>
    </w:rPr>
  </w:style>
  <w:style w:type="paragraph" w:styleId="14">
    <w:name w:val="index 1"/>
    <w:basedOn w:val="1"/>
    <w:next w:val="1"/>
    <w:autoRedefine/>
    <w:semiHidden/>
    <w:unhideWhenUsed/>
    <w:uiPriority w:val="99"/>
    <w:pPr>
      <w:spacing w:after="0"/>
      <w:ind w:left="200" w:hanging="200"/>
    </w:pPr>
  </w:style>
  <w:style w:type="paragraph" w:styleId="15">
    <w:name w:val="index 2"/>
    <w:basedOn w:val="14"/>
    <w:qFormat/>
    <w:uiPriority w:val="0"/>
    <w:pPr>
      <w:keepLines/>
      <w:ind w:left="284" w:firstLine="0"/>
    </w:pPr>
  </w:style>
  <w:style w:type="paragraph" w:styleId="16">
    <w:name w:val="annotation subject"/>
    <w:basedOn w:val="7"/>
    <w:next w:val="7"/>
    <w:link w:val="43"/>
    <w:semiHidden/>
    <w:unhideWhenUsed/>
    <w:uiPriority w:val="99"/>
    <w:rPr>
      <w:b/>
      <w:bCs/>
    </w:rPr>
  </w:style>
  <w:style w:type="table" w:styleId="18">
    <w:name w:val="Table Grid"/>
    <w:basedOn w:val="17"/>
    <w:qFormat/>
    <w:uiPriority w:val="39"/>
    <w:pPr>
      <w:spacing w:after="0" w:line="240" w:lineRule="auto"/>
    </w:pPr>
    <w:rPr>
      <w:rFonts w:ascii="Calibri" w:hAnsi="Calibri" w:eastAsia="Calibri" w:cs="Times New Roman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iPriority w:val="0"/>
  </w:style>
  <w:style w:type="character" w:styleId="21">
    <w:name w:val="FollowedHyperlink"/>
    <w:basedOn w:val="1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Emphasis"/>
    <w:basedOn w:val="19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19"/>
    <w:unhideWhenUsed/>
    <w:qFormat/>
    <w:uiPriority w:val="99"/>
    <w:rPr>
      <w:sz w:val="16"/>
      <w:szCs w:val="16"/>
    </w:rPr>
  </w:style>
  <w:style w:type="character" w:customStyle="1" w:styleId="25">
    <w:name w:val="标题 1 字符"/>
    <w:basedOn w:val="19"/>
    <w:link w:val="2"/>
    <w:uiPriority w:val="0"/>
    <w:rPr>
      <w:rFonts w:ascii="Arial" w:hAnsi="Arial" w:eastAsia="Times New Roman" w:cs="Times New Roman"/>
      <w:sz w:val="36"/>
      <w:szCs w:val="20"/>
      <w:lang w:val="en-GB" w:eastAsia="ja-JP"/>
    </w:rPr>
  </w:style>
  <w:style w:type="character" w:customStyle="1" w:styleId="26">
    <w:name w:val="标题 2 字符"/>
    <w:basedOn w:val="19"/>
    <w:link w:val="3"/>
    <w:uiPriority w:val="0"/>
    <w:rPr>
      <w:rFonts w:ascii="Arial" w:hAnsi="Arial" w:eastAsia="Times New Roman" w:cs="Times New Roman"/>
      <w:sz w:val="32"/>
      <w:szCs w:val="20"/>
      <w:lang w:val="en-GB" w:eastAsia="ja-JP"/>
    </w:rPr>
  </w:style>
  <w:style w:type="character" w:customStyle="1" w:styleId="27">
    <w:name w:val="标题 3 字符"/>
    <w:basedOn w:val="19"/>
    <w:link w:val="4"/>
    <w:qFormat/>
    <w:uiPriority w:val="0"/>
    <w:rPr>
      <w:rFonts w:ascii="Arial" w:hAnsi="Arial" w:eastAsia="Times New Roman" w:cs="Times New Roman"/>
      <w:sz w:val="28"/>
      <w:szCs w:val="20"/>
      <w:lang w:val="en-GB" w:eastAsia="ja-JP"/>
    </w:rPr>
  </w:style>
  <w:style w:type="paragraph" w:customStyle="1" w:styleId="28">
    <w:name w:val="3GPP_Header"/>
    <w:basedOn w:val="6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29">
    <w:name w:val="页脚 字符"/>
    <w:basedOn w:val="19"/>
    <w:link w:val="10"/>
    <w:uiPriority w:val="0"/>
    <w:rPr>
      <w:rFonts w:ascii="Arial" w:hAnsi="Arial" w:eastAsia="Times New Roman" w:cs="Times New Roman"/>
      <w:b/>
      <w:i/>
      <w:sz w:val="18"/>
      <w:szCs w:val="20"/>
      <w:lang w:val="en-GB" w:eastAsia="ja-JP"/>
    </w:rPr>
  </w:style>
  <w:style w:type="paragraph" w:customStyle="1" w:styleId="30">
    <w:name w:val="Reference"/>
    <w:basedOn w:val="6"/>
    <w:uiPriority w:val="0"/>
    <w:pPr>
      <w:numPr>
        <w:ilvl w:val="0"/>
        <w:numId w:val="2"/>
      </w:numPr>
    </w:pPr>
  </w:style>
  <w:style w:type="character" w:customStyle="1" w:styleId="31">
    <w:name w:val="正文文本 字符"/>
    <w:basedOn w:val="19"/>
    <w:link w:val="6"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2">
    <w:name w:val="Proposal"/>
    <w:basedOn w:val="6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33">
    <w:name w:val="Observation"/>
    <w:basedOn w:val="32"/>
    <w:qFormat/>
    <w:uiPriority w:val="0"/>
    <w:pPr>
      <w:numPr>
        <w:ilvl w:val="0"/>
        <w:numId w:val="4"/>
      </w:numPr>
      <w:ind w:left="1701" w:hanging="1701"/>
    </w:pPr>
    <w:rPr>
      <w:lang w:eastAsia="ja-JP"/>
    </w:rPr>
  </w:style>
  <w:style w:type="paragraph" w:customStyle="1" w:styleId="34">
    <w:name w:val="Doc-text2"/>
    <w:basedOn w:val="1"/>
    <w:link w:val="35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35">
    <w:name w:val="Doc-text2 Char"/>
    <w:link w:val="34"/>
    <w:qFormat/>
    <w:locked/>
    <w:uiPriority w:val="0"/>
    <w:rPr>
      <w:rFonts w:ascii="Arial" w:hAnsi="Arial" w:eastAsia="MS Mincho" w:cs="Times New Roman"/>
      <w:sz w:val="20"/>
      <w:szCs w:val="24"/>
      <w:lang w:val="zh-CN" w:eastAsia="zh-CN"/>
    </w:rPr>
  </w:style>
  <w:style w:type="paragraph" w:customStyle="1" w:styleId="36">
    <w:name w:val="Agreement"/>
    <w:basedOn w:val="1"/>
    <w:next w:val="34"/>
    <w:qFormat/>
    <w:uiPriority w:val="0"/>
    <w:pPr>
      <w:numPr>
        <w:ilvl w:val="0"/>
        <w:numId w:val="5"/>
      </w:numPr>
      <w:tabs>
        <w:tab w:val="left" w:pos="1619"/>
        <w:tab w:val="clear" w:pos="1800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37">
    <w:name w:val="mc-span"/>
    <w:qFormat/>
    <w:uiPriority w:val="0"/>
  </w:style>
  <w:style w:type="character" w:customStyle="1" w:styleId="38">
    <w:name w:val="页眉 字符"/>
    <w:basedOn w:val="19"/>
    <w:link w:val="11"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paragraph" w:styleId="39">
    <w:name w:val="List Paragraph"/>
    <w:basedOn w:val="1"/>
    <w:link w:val="40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 w:eastAsiaTheme="minorHAnsi"/>
      <w:sz w:val="22"/>
      <w:szCs w:val="22"/>
      <w:lang w:val="en-US" w:eastAsia="en-US"/>
    </w:rPr>
  </w:style>
  <w:style w:type="character" w:customStyle="1" w:styleId="40">
    <w:name w:val="列表段落 字符"/>
    <w:link w:val="39"/>
    <w:qFormat/>
    <w:locked/>
    <w:uiPriority w:val="34"/>
    <w:rPr>
      <w:rFonts w:ascii="Calibri" w:hAnsi="Calibri" w:cs="Calibri"/>
      <w:lang w:val="en-US"/>
    </w:rPr>
  </w:style>
  <w:style w:type="paragraph" w:customStyle="1" w:styleId="41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ja-JP" w:bidi="ar-SA"/>
    </w:rPr>
  </w:style>
  <w:style w:type="character" w:customStyle="1" w:styleId="42">
    <w:name w:val="批注文字 字符"/>
    <w:basedOn w:val="19"/>
    <w:link w:val="7"/>
    <w:uiPriority w:val="99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43">
    <w:name w:val="批注主题 字符"/>
    <w:basedOn w:val="42"/>
    <w:link w:val="16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val="en-GB" w:eastAsia="ja-JP"/>
    </w:rPr>
  </w:style>
  <w:style w:type="paragraph" w:customStyle="1" w:styleId="44">
    <w:name w:val="ReviewText"/>
    <w:basedOn w:val="1"/>
    <w:link w:val="45"/>
    <w:qFormat/>
    <w:uiPriority w:val="0"/>
    <w:pPr>
      <w:spacing w:after="80"/>
      <w:ind w:left="567"/>
    </w:pPr>
    <w:rPr>
      <w:rFonts w:ascii="Arial" w:hAnsi="Arial"/>
      <w:lang w:eastAsia="zh-CN"/>
    </w:rPr>
  </w:style>
  <w:style w:type="character" w:customStyle="1" w:styleId="45">
    <w:name w:val="ReviewText Char"/>
    <w:basedOn w:val="19"/>
    <w:link w:val="44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table" w:customStyle="1" w:styleId="46">
    <w:name w:val="Table Grid1"/>
    <w:basedOn w:val="1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批注框文本 字符"/>
    <w:basedOn w:val="19"/>
    <w:link w:val="9"/>
    <w:semiHidden/>
    <w:uiPriority w:val="99"/>
    <w:rPr>
      <w:rFonts w:ascii="Times New Roman" w:hAnsi="Times New Roman" w:eastAsia="Times New Roman" w:cs="Times New Roman"/>
      <w:sz w:val="18"/>
      <w:szCs w:val="18"/>
      <w:lang w:val="en-GB" w:eastAsia="ja-JP"/>
    </w:rPr>
  </w:style>
  <w:style w:type="paragraph" w:customStyle="1" w:styleId="48">
    <w:name w:val="EmailDiscussion"/>
    <w:basedOn w:val="1"/>
    <w:next w:val="34"/>
    <w:link w:val="49"/>
    <w:qFormat/>
    <w:uiPriority w:val="0"/>
    <w:pPr>
      <w:numPr>
        <w:ilvl w:val="0"/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b/>
      <w:szCs w:val="24"/>
      <w:lang w:eastAsia="en-GB"/>
    </w:rPr>
  </w:style>
  <w:style w:type="character" w:customStyle="1" w:styleId="49">
    <w:name w:val="EmailDiscussion Char"/>
    <w:link w:val="48"/>
    <w:qFormat/>
    <w:uiPriority w:val="0"/>
    <w:rPr>
      <w:rFonts w:ascii="Arial" w:hAnsi="Arial" w:eastAsia="MS Mincho" w:cs="Times New Roman"/>
      <w:b/>
      <w:sz w:val="20"/>
      <w:szCs w:val="24"/>
      <w:lang w:val="en-GB" w:eastAsia="en-GB"/>
    </w:rPr>
  </w:style>
  <w:style w:type="paragraph" w:customStyle="1" w:styleId="50">
    <w:name w:val="EmailDiscussion2"/>
    <w:basedOn w:val="34"/>
    <w:qFormat/>
    <w:uiPriority w:val="99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51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2">
    <w:name w:val="normaltextrun"/>
    <w:basedOn w:val="19"/>
    <w:qFormat/>
    <w:uiPriority w:val="0"/>
  </w:style>
  <w:style w:type="character" w:customStyle="1" w:styleId="53">
    <w:name w:val="spellingerror"/>
    <w:basedOn w:val="19"/>
    <w:qFormat/>
    <w:uiPriority w:val="0"/>
  </w:style>
  <w:style w:type="character" w:customStyle="1" w:styleId="54">
    <w:name w:val="eop"/>
    <w:basedOn w:val="19"/>
    <w:qFormat/>
    <w:uiPriority w:val="0"/>
  </w:style>
  <w:style w:type="character" w:customStyle="1" w:styleId="55">
    <w:name w:val="标题 4 字符"/>
    <w:basedOn w:val="19"/>
    <w:link w:val="5"/>
    <w:qFormat/>
    <w:uiPriority w:val="9"/>
    <w:rPr>
      <w:rFonts w:ascii="Arial" w:hAnsi="Arial" w:eastAsiaTheme="majorEastAsia" w:cstheme="majorBidi"/>
      <w:iCs/>
      <w:sz w:val="24"/>
      <w:szCs w:val="20"/>
      <w:lang w:val="en-GB" w:eastAsia="ja-JP"/>
    </w:rPr>
  </w:style>
  <w:style w:type="character" w:customStyle="1" w:styleId="56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@他1"/>
    <w:basedOn w:val="19"/>
    <w:unhideWhenUsed/>
    <w:qFormat/>
    <w:uiPriority w:val="99"/>
    <w:rPr>
      <w:color w:val="2B579A"/>
      <w:shd w:val="clear" w:color="auto" w:fill="E1DFDD"/>
    </w:rPr>
  </w:style>
  <w:style w:type="paragraph" w:customStyle="1" w:styleId="58">
    <w:name w:val="B1"/>
    <w:basedOn w:val="12"/>
    <w:link w:val="59"/>
    <w:qFormat/>
    <w:uiPriority w:val="0"/>
    <w:pPr>
      <w:ind w:left="568" w:hanging="284"/>
      <w:contextualSpacing w:val="0"/>
    </w:pPr>
  </w:style>
  <w:style w:type="character" w:customStyle="1" w:styleId="59">
    <w:name w:val="B1 Char1"/>
    <w:link w:val="58"/>
    <w:qFormat/>
    <w:uiPriority w:val="0"/>
    <w:rPr>
      <w:rFonts w:ascii="Times New Roman" w:hAnsi="Times New Roman" w:eastAsia="Times New Roman" w:cs="Times New Roman"/>
      <w:sz w:val="20"/>
      <w:szCs w:val="20"/>
      <w:lang w:val="en-GB" w:eastAsia="ja-JP"/>
    </w:rPr>
  </w:style>
  <w:style w:type="character" w:customStyle="1" w:styleId="60">
    <w:name w:val="15"/>
    <w:basedOn w:val="19"/>
    <w:qFormat/>
    <w:uiPriority w:val="0"/>
    <w:rPr>
      <w:rFonts w:hint="default" w:ascii="Times New Roman" w:hAnsi="Times New Roman" w:cs="Times New Roman"/>
      <w:i/>
      <w:iCs/>
    </w:rPr>
  </w:style>
  <w:style w:type="paragraph" w:customStyle="1" w:styleId="61">
    <w:name w:val="0 Main text"/>
    <w:basedOn w:val="1"/>
    <w:link w:val="62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62">
    <w:name w:val="0 Main text Char"/>
    <w:basedOn w:val="19"/>
    <w:link w:val="61"/>
    <w:qFormat/>
    <w:uiPriority w:val="0"/>
    <w:rPr>
      <w:rFonts w:ascii="Times New Roman" w:hAnsi="Times New Roman" w:eastAsia="Times New Roman" w:cs="Batang"/>
      <w:sz w:val="20"/>
      <w:szCs w:val="20"/>
      <w:lang w:val="en-GB"/>
    </w:rPr>
  </w:style>
  <w:style w:type="paragraph" w:customStyle="1" w:styleId="63">
    <w:name w:val="CR Cover Page"/>
    <w:link w:val="64"/>
    <w:qFormat/>
    <w:uiPriority w:val="0"/>
    <w:pPr>
      <w:spacing w:after="120" w:line="240" w:lineRule="auto"/>
    </w:pPr>
    <w:rPr>
      <w:rFonts w:ascii="Arial" w:hAnsi="Arial" w:eastAsia="Times New Roman" w:cs="Times New Roman"/>
      <w:sz w:val="20"/>
      <w:szCs w:val="20"/>
      <w:lang w:val="en-GB" w:eastAsia="en-US" w:bidi="ar-SA"/>
    </w:rPr>
  </w:style>
  <w:style w:type="character" w:customStyle="1" w:styleId="64">
    <w:name w:val="CR Cover Page Zchn"/>
    <w:link w:val="63"/>
    <w:qFormat/>
    <w:locked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65">
    <w:name w:val="NO"/>
    <w:basedOn w:val="1"/>
    <w:link w:val="66"/>
    <w:qFormat/>
    <w:uiPriority w:val="0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66">
    <w:name w:val="NO Char1"/>
    <w:link w:val="65"/>
    <w:qFormat/>
    <w:locked/>
    <w:uiPriority w:val="0"/>
    <w:rPr>
      <w:rFonts w:ascii="Times New Roman" w:hAnsi="Times New Roman" w:cs="Times New Roman"/>
      <w:sz w:val="20"/>
      <w:szCs w:val="20"/>
      <w:lang w:val="en-GB"/>
    </w:rPr>
  </w:style>
  <w:style w:type="character" w:customStyle="1" w:styleId="67">
    <w:name w:val="NO Char"/>
    <w:qFormat/>
    <w:locked/>
    <w:uiPriority w:val="0"/>
    <w:rPr>
      <w:rFonts w:eastAsia="Times New Roman"/>
      <w:color w:val="000000"/>
      <w:lang w:eastAsia="ja-JP"/>
    </w:rPr>
  </w:style>
  <w:style w:type="paragraph" w:customStyle="1" w:styleId="68">
    <w:name w:val="Doc-title"/>
    <w:basedOn w:val="1"/>
    <w:next w:val="34"/>
    <w:link w:val="69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69">
    <w:name w:val="Doc-title Char"/>
    <w:link w:val="68"/>
    <w:qFormat/>
    <w:uiPriority w:val="0"/>
    <w:rPr>
      <w:rFonts w:ascii="Arial" w:hAnsi="Arial" w:eastAsia="MS Mincho" w:cs="Times New Roman"/>
      <w:sz w:val="20"/>
      <w:szCs w:val="24"/>
      <w:lang w:val="en-GB" w:eastAsia="en-GB"/>
    </w:rPr>
  </w:style>
  <w:style w:type="paragraph" w:customStyle="1" w:styleId="70">
    <w:name w:val="Editor's Note"/>
    <w:basedOn w:val="65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71">
    <w:name w:val="Editor's Note Char"/>
    <w:link w:val="70"/>
    <w:qFormat/>
    <w:uiPriority w:val="0"/>
    <w:rPr>
      <w:rFonts w:ascii="Times New Roman" w:hAnsi="Times New Roman" w:eastAsia="Times New Roman" w:cs="Times New Roman"/>
      <w:color w:val="FF0000"/>
      <w:sz w:val="20"/>
      <w:szCs w:val="20"/>
      <w:lang w:val="en-GB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/>
</ds:datastoreItem>
</file>

<file path=customXml/itemProps2.xml><?xml version="1.0" encoding="utf-8"?>
<ds:datastoreItem xmlns:ds="http://schemas.openxmlformats.org/officeDocument/2006/customXml" ds:itemID="{67811F6C-1EF3-415D-A030-BAD5FD48A9C1}">
  <ds:schemaRefs/>
</ds:datastoreItem>
</file>

<file path=customXml/itemProps3.xml><?xml version="1.0" encoding="utf-8"?>
<ds:datastoreItem xmlns:ds="http://schemas.openxmlformats.org/officeDocument/2006/customXml" ds:itemID="{6F5DEBF0-952E-44FF-8AD4-62832BCDA5EA}">
  <ds:schemaRefs/>
</ds:datastoreItem>
</file>

<file path=customXml/itemProps4.xml><?xml version="1.0" encoding="utf-8"?>
<ds:datastoreItem xmlns:ds="http://schemas.openxmlformats.org/officeDocument/2006/customXml" ds:itemID="{8BB61A8C-55F9-4F0D-9E8E-4114B18E57B9}">
  <ds:schemaRefs/>
</ds:datastoreItem>
</file>

<file path=customXml/itemProps5.xml><?xml version="1.0" encoding="utf-8"?>
<ds:datastoreItem xmlns:ds="http://schemas.openxmlformats.org/officeDocument/2006/customXml" ds:itemID="{79310CD5-0714-4FFB-A3D7-0465A1457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947</Words>
  <Characters>5202</Characters>
  <Lines>45</Lines>
  <Paragraphs>12</Paragraphs>
  <TotalTime>2</TotalTime>
  <ScaleCrop>false</ScaleCrop>
  <LinksUpToDate>false</LinksUpToDate>
  <CharactersWithSpaces>6169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2025-04-27T05:34:00Z</dcterms:created>
  <dc:creator>Marcin Augustyniak</dc:creator>
  <cp:lastModifiedBy>慕枫</cp:lastModifiedBy>
  <dcterms:modified xsi:type="dcterms:W3CDTF">2025-04-28T04:12:31Z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