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5F97F973" w14:textId="77777777" w:rsidR="00264370" w:rsidRPr="00264370" w:rsidRDefault="00264370" w:rsidP="00264370">
      <w:pPr>
        <w:tabs>
          <w:tab w:val="left" w:pos="1701"/>
          <w:tab w:val="right" w:pos="9639"/>
        </w:tabs>
        <w:spacing w:beforeLines="50" w:before="120" w:afterLines="50" w:after="120"/>
        <w:rPr>
          <w:rFonts w:ascii="Arial" w:hAnsi="Arial" w:cs="Times New Roman"/>
          <w:b/>
          <w:lang w:val="de-DE"/>
        </w:rPr>
      </w:pPr>
      <w:r w:rsidRPr="006264EF">
        <w:rPr>
          <w:rFonts w:ascii="Arial" w:eastAsia="MS Mincho" w:hAnsi="Arial" w:cs="Times New Roman"/>
          <w:b/>
          <w:lang w:val="de-DE" w:eastAsia="x-none"/>
        </w:rPr>
        <w:t>3GPP TSG-RAN WG2 Meeting #12</w:t>
      </w:r>
      <w:r>
        <w:rPr>
          <w:rFonts w:ascii="Arial" w:hAnsi="Arial" w:cs="Times New Roman" w:hint="eastAsia"/>
          <w:b/>
          <w:lang w:val="de-DE"/>
        </w:rPr>
        <w:t>9</w:t>
      </w:r>
      <w:r w:rsidRPr="006264EF">
        <w:rPr>
          <w:rFonts w:ascii="Arial" w:eastAsia="MS Mincho" w:hAnsi="Arial" w:cs="Times New Roman"/>
          <w:b/>
          <w:lang w:val="de-DE"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0B68FD">
        <w:rPr>
          <w:rFonts w:ascii="Arial" w:eastAsia="MS Mincho" w:hAnsi="Arial" w:cs="Times New Roman"/>
          <w:b/>
          <w:lang w:val="de-DE" w:eastAsia="x-none"/>
        </w:rPr>
        <w:t>R2-2500</w:t>
      </w:r>
      <w:r>
        <w:rPr>
          <w:rFonts w:ascii="Arial" w:hAnsi="Arial" w:cs="Times New Roman" w:hint="eastAsia"/>
          <w:b/>
          <w:lang w:val="de-DE"/>
        </w:rPr>
        <w:t>xxx</w:t>
      </w:r>
    </w:p>
    <w:p w14:paraId="64498E96" w14:textId="77777777" w:rsidR="00264370" w:rsidRPr="006264EF" w:rsidRDefault="00264370" w:rsidP="00264370">
      <w:pPr>
        <w:tabs>
          <w:tab w:val="left" w:pos="1701"/>
          <w:tab w:val="right" w:pos="9923"/>
        </w:tabs>
        <w:spacing w:beforeLines="50" w:before="120" w:afterLines="50" w:after="120"/>
        <w:rPr>
          <w:rFonts w:ascii="Arial" w:eastAsia="MS Mincho" w:hAnsi="Arial" w:cs="Times New Roman"/>
          <w:b/>
          <w:lang w:val="de-DE" w:eastAsia="x-none"/>
        </w:rPr>
      </w:pPr>
      <w:r w:rsidRPr="00857CE4">
        <w:rPr>
          <w:rFonts w:ascii="Arial" w:hAnsi="Arial" w:cs="Times New Roman"/>
          <w:b/>
          <w:lang w:val="de-DE"/>
        </w:rPr>
        <w:t>Athens, Greece, Feb. 17</w:t>
      </w:r>
      <w:r w:rsidRPr="00857CE4">
        <w:rPr>
          <w:rFonts w:ascii="Arial" w:hAnsi="Arial" w:cs="Times New Roman"/>
          <w:b/>
          <w:vertAlign w:val="superscript"/>
          <w:lang w:val="de-DE"/>
        </w:rPr>
        <w:t>th</w:t>
      </w:r>
      <w:r w:rsidRPr="00857CE4">
        <w:rPr>
          <w:rFonts w:ascii="Arial" w:hAnsi="Arial" w:cs="Times New Roman"/>
          <w:b/>
          <w:lang w:val="de-DE"/>
        </w:rPr>
        <w:t xml:space="preserve"> – 21</w:t>
      </w:r>
      <w:r w:rsidRPr="00857CE4">
        <w:rPr>
          <w:rFonts w:ascii="Arial" w:hAnsi="Arial" w:cs="Times New Roman"/>
          <w:b/>
          <w:vertAlign w:val="superscript"/>
          <w:lang w:val="de-DE"/>
        </w:rPr>
        <w:t>st</w:t>
      </w:r>
      <w:r w:rsidRPr="00857CE4">
        <w:rPr>
          <w:rFonts w:ascii="Arial" w:hAnsi="Arial" w:cs="Times New Roman"/>
          <w:b/>
          <w:lang w:val="de-DE"/>
        </w:rPr>
        <w:t>,</w:t>
      </w:r>
      <w:r>
        <w:rPr>
          <w:rFonts w:ascii="Arial" w:hAnsi="Arial" w:cs="Times New Roman"/>
          <w:b/>
          <w:lang w:val="de-DE"/>
        </w:rPr>
        <w:t xml:space="preserve"> 202</w:t>
      </w:r>
      <w:r>
        <w:rPr>
          <w:rFonts w:ascii="Arial" w:hAnsi="Arial" w:cs="Times New Roman" w:hint="eastAsia"/>
          <w:b/>
          <w:lang w:val="de-DE"/>
        </w:rPr>
        <w:t>5</w:t>
      </w:r>
    </w:p>
    <w:p w14:paraId="74EFFA37" w14:textId="77777777" w:rsidR="00D7365C" w:rsidRPr="00264370" w:rsidRDefault="00D7365C" w:rsidP="00D7365C">
      <w:pPr>
        <w:pStyle w:val="3GPPHeader"/>
        <w:spacing w:after="0" w:line="240" w:lineRule="atLeast"/>
        <w:rPr>
          <w:rFonts w:ascii="Arial" w:hAnsi="Arial" w:cs="Arial"/>
          <w:lang w:val="de-DE"/>
        </w:rPr>
      </w:pPr>
    </w:p>
    <w:p w14:paraId="355EF522"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w:t>
      </w:r>
      <w:proofErr w:type="gramStart"/>
      <w:r w:rsidR="00FA3843" w:rsidRPr="00FA3843">
        <w:rPr>
          <w:rFonts w:ascii="Arial" w:eastAsia="MS Mincho" w:hAnsi="Arial" w:cs="Arial"/>
          <w:lang w:eastAsia="en-GB"/>
        </w:rPr>
        <w:t>129][</w:t>
      </w:r>
      <w:proofErr w:type="gramEnd"/>
      <w:r w:rsidR="00FA3843" w:rsidRPr="00FA3843">
        <w:rPr>
          <w:rFonts w:ascii="Arial" w:eastAsia="MS Mincho" w:hAnsi="Arial" w:cs="Arial"/>
          <w:lang w:eastAsia="en-GB"/>
        </w:rPr>
        <w:t>111][MOB] (CATT)</w:t>
      </w:r>
    </w:p>
    <w:p w14:paraId="6659FF19" w14:textId="77777777"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1421EC">
      <w:pPr>
        <w:pStyle w:val="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[POST</w:t>
      </w:r>
      <w:proofErr w:type="gramStart"/>
      <w:r w:rsidRPr="00B1053D">
        <w:rPr>
          <w:rFonts w:ascii="Times New Roman" w:eastAsia="MS Mincho" w:hAnsi="Times New Roman" w:cs="Times New Roman"/>
          <w:b/>
          <w:sz w:val="20"/>
          <w:szCs w:val="20"/>
          <w:lang w:val="en-GB" w:eastAsia="en-GB"/>
        </w:rPr>
        <w:t>129][</w:t>
      </w:r>
      <w:proofErr w:type="gramEnd"/>
      <w:r w:rsidRPr="00B1053D">
        <w:rPr>
          <w:rFonts w:ascii="Times New Roman" w:eastAsia="MS Mincho" w:hAnsi="Times New Roman" w:cs="Times New Roman"/>
          <w:b/>
          <w:sz w:val="20"/>
          <w:szCs w:val="20"/>
          <w:lang w:val="en-GB" w:eastAsia="en-GB"/>
        </w:rPr>
        <w:t xml:space="preserve">111][MOB] (CATT) </w:t>
      </w:r>
    </w:p>
    <w:p w14:paraId="4C49A97B"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
    <w:p w14:paraId="77C04B3F" w14:textId="77777777"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a3"/>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MediaTek</w:t>
            </w:r>
          </w:p>
        </w:tc>
        <w:tc>
          <w:tcPr>
            <w:tcW w:w="5566" w:type="dxa"/>
            <w:vAlign w:val="center"/>
          </w:tcPr>
          <w:p w14:paraId="62CF55B6" w14:textId="15E8E402"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381B2645"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Nokia</w:t>
            </w:r>
          </w:p>
        </w:tc>
        <w:tc>
          <w:tcPr>
            <w:tcW w:w="5566" w:type="dxa"/>
            <w:vAlign w:val="center"/>
          </w:tcPr>
          <w:p w14:paraId="0549044F" w14:textId="50242EF8"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endrit.dosti@nokia.com</w:t>
            </w:r>
          </w:p>
        </w:tc>
      </w:tr>
      <w:tr w:rsidR="006E0A6D" w:rsidRPr="00FC11D9" w14:paraId="4ADB470F" w14:textId="77777777" w:rsidTr="00E9684A">
        <w:tc>
          <w:tcPr>
            <w:tcW w:w="3290" w:type="dxa"/>
          </w:tcPr>
          <w:p w14:paraId="2379ADBB" w14:textId="204CED85" w:rsidR="006E0A6D" w:rsidRPr="00FC11D9" w:rsidRDefault="006E0A6D" w:rsidP="006E0A6D">
            <w:pPr>
              <w:pStyle w:val="EmailDiscussion2"/>
              <w:ind w:left="0" w:firstLine="0"/>
              <w:jc w:val="center"/>
              <w:rPr>
                <w:rFonts w:ascii="Times New Roman" w:eastAsia="Malgun Gothic" w:hAnsi="Times New Roman"/>
                <w:lang w:eastAsia="ko-KR"/>
              </w:rPr>
            </w:pPr>
            <w:r>
              <w:rPr>
                <w:rFonts w:ascii="Times New Roman" w:eastAsiaTheme="minorEastAsia" w:hAnsi="Times New Roman" w:hint="eastAsia"/>
                <w:lang w:eastAsia="zh-CN"/>
              </w:rPr>
              <w:t>Xi</w:t>
            </w:r>
            <w:r>
              <w:rPr>
                <w:rFonts w:ascii="Times New Roman" w:eastAsiaTheme="minorEastAsia" w:hAnsi="Times New Roman"/>
                <w:lang w:eastAsia="zh-CN"/>
              </w:rPr>
              <w:t>aomi</w:t>
            </w:r>
          </w:p>
        </w:tc>
        <w:tc>
          <w:tcPr>
            <w:tcW w:w="5566" w:type="dxa"/>
          </w:tcPr>
          <w:p w14:paraId="0E0AAEA9" w14:textId="4240D9D0" w:rsidR="006E0A6D" w:rsidRPr="00FC11D9" w:rsidRDefault="006E0A6D" w:rsidP="006E0A6D">
            <w:pPr>
              <w:pStyle w:val="EmailDiscussion2"/>
              <w:ind w:left="0" w:firstLine="0"/>
              <w:jc w:val="center"/>
              <w:rPr>
                <w:rFonts w:ascii="Times New Roman" w:eastAsia="Malgun Gothic" w:hAnsi="Times New Roman"/>
                <w:lang w:val="fr-FR" w:eastAsia="ko-KR"/>
              </w:rPr>
            </w:pPr>
            <w:proofErr w:type="spellStart"/>
            <w:r>
              <w:rPr>
                <w:rFonts w:ascii="Times New Roman" w:eastAsiaTheme="minorEastAsia" w:hAnsi="Times New Roman" w:hint="eastAsia"/>
                <w:lang w:eastAsia="zh-CN"/>
              </w:rPr>
              <w:t>Y</w:t>
            </w:r>
            <w:r>
              <w:rPr>
                <w:rFonts w:ascii="Times New Roman" w:eastAsiaTheme="minorEastAsia" w:hAnsi="Times New Roman"/>
                <w:lang w:eastAsia="zh-CN"/>
              </w:rPr>
              <w:t>ujian</w:t>
            </w:r>
            <w:proofErr w:type="spellEnd"/>
            <w:r>
              <w:rPr>
                <w:rFonts w:ascii="Times New Roman" w:eastAsiaTheme="minorEastAsia" w:hAnsi="Times New Roman"/>
                <w:lang w:eastAsia="zh-CN"/>
              </w:rPr>
              <w:t xml:space="preserve"> Zhang (zhangyujian@xiaomi.com)</w:t>
            </w:r>
          </w:p>
        </w:tc>
      </w:tr>
      <w:tr w:rsidR="006E0A6D" w:rsidRPr="00FC11D9" w14:paraId="745B3F87" w14:textId="77777777" w:rsidTr="00AF3E7F">
        <w:tc>
          <w:tcPr>
            <w:tcW w:w="3290" w:type="dxa"/>
            <w:vAlign w:val="center"/>
          </w:tcPr>
          <w:p w14:paraId="5941F718" w14:textId="747963ED"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Ericsson</w:t>
            </w:r>
          </w:p>
        </w:tc>
        <w:tc>
          <w:tcPr>
            <w:tcW w:w="5566" w:type="dxa"/>
            <w:vAlign w:val="center"/>
          </w:tcPr>
          <w:p w14:paraId="52B13C18" w14:textId="7200F8F9"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6E0A6D" w:rsidRPr="00FC11D9" w14:paraId="53951EF9" w14:textId="77777777" w:rsidTr="00AF3E7F">
        <w:tc>
          <w:tcPr>
            <w:tcW w:w="3290" w:type="dxa"/>
            <w:vAlign w:val="center"/>
          </w:tcPr>
          <w:p w14:paraId="6BA123F0" w14:textId="52094498" w:rsidR="006E0A6D" w:rsidRPr="00455C4C" w:rsidRDefault="00455C4C" w:rsidP="006E0A6D">
            <w:pPr>
              <w:pStyle w:val="EmailDiscussion2"/>
              <w:ind w:left="0" w:firstLine="0"/>
              <w:jc w:val="center"/>
              <w:rPr>
                <w:rFonts w:ascii="Times New Roman" w:eastAsiaTheme="minorEastAsia" w:hAnsi="Times New Roman" w:hint="eastAsia"/>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5566" w:type="dxa"/>
            <w:vAlign w:val="center"/>
          </w:tcPr>
          <w:p w14:paraId="1FEC9ECF" w14:textId="1ABBD1D9" w:rsidR="006E0A6D" w:rsidRPr="00455C4C" w:rsidRDefault="00455C4C" w:rsidP="006E0A6D">
            <w:pPr>
              <w:pStyle w:val="EmailDiscussion2"/>
              <w:ind w:left="0" w:firstLine="0"/>
              <w:jc w:val="center"/>
              <w:rPr>
                <w:rFonts w:ascii="Times New Roman" w:eastAsiaTheme="minorEastAsia" w:hAnsi="Times New Roman" w:hint="eastAsia"/>
                <w:lang w:val="fi-FI" w:eastAsia="zh-CN"/>
              </w:rPr>
            </w:pPr>
            <w:r>
              <w:rPr>
                <w:rFonts w:ascii="Times New Roman" w:eastAsiaTheme="minorEastAsia" w:hAnsi="Times New Roman" w:hint="eastAsia"/>
                <w:lang w:val="fi-FI" w:eastAsia="zh-CN"/>
              </w:rPr>
              <w:t>l</w:t>
            </w:r>
            <w:r>
              <w:rPr>
                <w:rFonts w:ascii="Times New Roman" w:eastAsiaTheme="minorEastAsia" w:hAnsi="Times New Roman"/>
                <w:lang w:val="fi-FI" w:eastAsia="zh-CN"/>
              </w:rPr>
              <w:t>iu.jing30@zte.com.cn</w:t>
            </w:r>
          </w:p>
        </w:tc>
      </w:tr>
      <w:tr w:rsidR="006E0A6D" w:rsidRPr="00FC11D9" w14:paraId="69D63DCA" w14:textId="77777777" w:rsidTr="00AF3E7F">
        <w:tc>
          <w:tcPr>
            <w:tcW w:w="3290" w:type="dxa"/>
            <w:vAlign w:val="center"/>
          </w:tcPr>
          <w:p w14:paraId="1AD22401" w14:textId="77777777" w:rsidR="006E0A6D" w:rsidRPr="00FC11D9" w:rsidRDefault="006E0A6D" w:rsidP="006E0A6D">
            <w:pPr>
              <w:pStyle w:val="EmailDiscussion2"/>
              <w:ind w:left="0" w:firstLine="0"/>
              <w:jc w:val="center"/>
              <w:rPr>
                <w:rFonts w:ascii="Times New Roman" w:hAnsi="Times New Roman"/>
              </w:rPr>
            </w:pPr>
          </w:p>
        </w:tc>
        <w:tc>
          <w:tcPr>
            <w:tcW w:w="5566" w:type="dxa"/>
            <w:vAlign w:val="center"/>
          </w:tcPr>
          <w:p w14:paraId="0ABC0346" w14:textId="77777777" w:rsidR="006E0A6D" w:rsidRPr="00FC11D9" w:rsidRDefault="006E0A6D" w:rsidP="006E0A6D">
            <w:pPr>
              <w:pStyle w:val="EmailDiscussion2"/>
              <w:ind w:left="0" w:firstLine="0"/>
              <w:jc w:val="center"/>
              <w:rPr>
                <w:rFonts w:ascii="Times New Roman" w:eastAsiaTheme="minorEastAsia" w:hAnsi="Times New Roman"/>
                <w:lang w:val="fi-FI" w:eastAsia="zh-CN"/>
              </w:rPr>
            </w:pPr>
          </w:p>
        </w:tc>
      </w:tr>
      <w:tr w:rsidR="006E0A6D" w:rsidRPr="00FC11D9" w14:paraId="368397C2" w14:textId="77777777" w:rsidTr="00AF3E7F">
        <w:tc>
          <w:tcPr>
            <w:tcW w:w="3290" w:type="dxa"/>
            <w:vAlign w:val="center"/>
          </w:tcPr>
          <w:p w14:paraId="5B0D5269" w14:textId="77777777" w:rsidR="006E0A6D" w:rsidRPr="00FC11D9" w:rsidRDefault="006E0A6D" w:rsidP="006E0A6D">
            <w:pPr>
              <w:pStyle w:val="EmailDiscussion2"/>
              <w:ind w:left="0" w:firstLine="0"/>
              <w:jc w:val="center"/>
              <w:rPr>
                <w:rFonts w:ascii="Times New Roman" w:hAnsi="Times New Roman"/>
              </w:rPr>
            </w:pPr>
          </w:p>
        </w:tc>
        <w:tc>
          <w:tcPr>
            <w:tcW w:w="5566" w:type="dxa"/>
            <w:vAlign w:val="center"/>
          </w:tcPr>
          <w:p w14:paraId="291F72CB" w14:textId="77777777" w:rsidR="006E0A6D" w:rsidRPr="00FC11D9" w:rsidRDefault="006E0A6D" w:rsidP="006E0A6D">
            <w:pPr>
              <w:pStyle w:val="EmailDiscussion2"/>
              <w:ind w:left="0" w:firstLine="0"/>
              <w:jc w:val="center"/>
              <w:rPr>
                <w:rFonts w:ascii="Times New Roman" w:hAnsi="Times New Roman"/>
                <w:lang w:val="fi-FI"/>
              </w:rPr>
            </w:pPr>
          </w:p>
        </w:tc>
      </w:tr>
    </w:tbl>
    <w:p w14:paraId="7161C849" w14:textId="77777777" w:rsidR="005B1406" w:rsidRPr="00FC11D9" w:rsidRDefault="005B1406" w:rsidP="005B1406">
      <w:pPr>
        <w:pStyle w:val="EmailDiscussion2"/>
        <w:ind w:left="0" w:firstLine="0"/>
        <w:rPr>
          <w:rFonts w:ascii="Times New Roman" w:hAnsi="Times New Roman" w:cs="Times New Roman"/>
          <w:sz w:val="20"/>
          <w:szCs w:val="20"/>
          <w:lang w:val="fi-FI"/>
        </w:rPr>
      </w:pPr>
    </w:p>
    <w:p w14:paraId="4F4D9E6A" w14:textId="77777777" w:rsidR="005B1406" w:rsidRPr="001421EC" w:rsidRDefault="00866ACE" w:rsidP="001421EC">
      <w:pPr>
        <w:pStyle w:val="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1676B">
      <w:pPr>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CD2208">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14:paraId="6413B44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14:paraId="62F85BE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14:paraId="6CEB0276"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14:paraId="0ECA5CA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14:paraId="04507EC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14:paraId="1F1B8C0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7ED7C12E" w14:textId="77777777" w:rsidR="006A4C7E" w:rsidRPr="00D17750" w:rsidRDefault="0081676B" w:rsidP="006A4C7E">
      <w:pPr>
        <w:pStyle w:val="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3EAB53B6" w14:textId="77777777" w:rsidTr="00E9684A">
        <w:tc>
          <w:tcPr>
            <w:tcW w:w="781" w:type="pct"/>
          </w:tcPr>
          <w:p w14:paraId="4475E7B8"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063FF5">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36124BB9" w14:textId="77777777" w:rsidR="0081676B" w:rsidRPr="00B57122" w:rsidRDefault="00063FF5" w:rsidP="00063FF5">
            <w:pPr>
              <w:pStyle w:val="a6"/>
              <w:tabs>
                <w:tab w:val="right" w:leader="dot" w:pos="9629"/>
              </w:tabs>
              <w:jc w:val="center"/>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2C4DBD">
            <w:pPr>
              <w:rPr>
                <w:rFonts w:ascii="Arial" w:hAnsi="Arial" w:cs="Arial"/>
              </w:rPr>
            </w:pPr>
          </w:p>
          <w:p w14:paraId="5353F83B" w14:textId="77777777" w:rsidR="002C4DBD" w:rsidRPr="00B57122" w:rsidRDefault="002C4DBD" w:rsidP="002C4DBD">
            <w:pPr>
              <w:rPr>
                <w:rFonts w:ascii="Arial" w:hAnsi="Arial" w:cs="Arial"/>
              </w:rPr>
            </w:pPr>
          </w:p>
          <w:p w14:paraId="1D7811C7" w14:textId="77777777" w:rsidR="002C4DBD" w:rsidRPr="00B57122" w:rsidRDefault="002C4DBD" w:rsidP="002C4DBD">
            <w:pPr>
              <w:rPr>
                <w:rFonts w:ascii="Arial" w:hAnsi="Arial" w:cs="Arial"/>
              </w:rPr>
            </w:pPr>
          </w:p>
          <w:p w14:paraId="407D7D9E" w14:textId="77777777" w:rsidR="002C4DBD" w:rsidRPr="00B57122" w:rsidRDefault="002C4DBD" w:rsidP="002C4DBD">
            <w:pPr>
              <w:rPr>
                <w:rFonts w:ascii="Arial" w:hAnsi="Arial" w:cs="Arial"/>
                <w:sz w:val="20"/>
                <w:szCs w:val="20"/>
              </w:rPr>
            </w:pPr>
          </w:p>
          <w:p w14:paraId="6E18671F" w14:textId="77777777" w:rsidR="002C4DBD" w:rsidRPr="00B57122" w:rsidRDefault="002C4DBD" w:rsidP="002C4DBD">
            <w:pPr>
              <w:rPr>
                <w:rFonts w:ascii="Arial" w:hAnsi="Arial" w:cs="Arial"/>
              </w:rPr>
            </w:pPr>
          </w:p>
          <w:p w14:paraId="5D9572D6" w14:textId="77777777" w:rsidR="002C4DBD" w:rsidRPr="00B57122" w:rsidRDefault="002C4DBD" w:rsidP="002C4DBD">
            <w:pPr>
              <w:rPr>
                <w:rFonts w:ascii="Arial" w:hAnsi="Arial" w:cs="Arial"/>
                <w:sz w:val="20"/>
                <w:szCs w:val="20"/>
              </w:rPr>
            </w:pPr>
          </w:p>
          <w:p w14:paraId="07B77E62" w14:textId="7B60C5DE" w:rsidR="002C4DBD" w:rsidRPr="00B57122" w:rsidRDefault="002C4DBD" w:rsidP="002C4DBD">
            <w:pPr>
              <w:rPr>
                <w:rFonts w:ascii="Arial" w:hAnsi="Arial" w:cs="Arial"/>
              </w:rPr>
            </w:pPr>
          </w:p>
        </w:tc>
        <w:tc>
          <w:tcPr>
            <w:tcW w:w="3500" w:type="pct"/>
            <w:vAlign w:val="center"/>
          </w:tcPr>
          <w:p w14:paraId="58DC7294" w14:textId="6D0F6E0A"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063FF5">
            <w:pPr>
              <w:spacing w:after="0"/>
              <w:rPr>
                <w:rFonts w:ascii="Arial" w:hAnsi="Arial" w:cs="Arial"/>
                <w:sz w:val="20"/>
                <w:szCs w:val="20"/>
                <w:lang w:val="en-GB"/>
              </w:rPr>
            </w:pPr>
          </w:p>
          <w:p w14:paraId="06785287" w14:textId="77777777"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eastAsia="宋体" w:hAnsi="Arial" w:cs="Arial"/>
                <w:sz w:val="20"/>
                <w:szCs w:val="20"/>
              </w:rPr>
              <w:t>The ltm-Recovery-r18 may need further discuss</w:t>
            </w:r>
            <w:r w:rsidR="00837132" w:rsidRPr="00B57122">
              <w:rPr>
                <w:rFonts w:ascii="Arial" w:eastAsia="宋体" w:hAnsi="Arial" w:cs="Arial"/>
                <w:sz w:val="20"/>
                <w:szCs w:val="20"/>
              </w:rPr>
              <w:t>ion</w:t>
            </w:r>
            <w:r w:rsidRPr="00B57122">
              <w:rPr>
                <w:rFonts w:ascii="Arial" w:eastAsia="宋体" w:hAnsi="Arial" w:cs="Arial"/>
                <w:sz w:val="20"/>
                <w:szCs w:val="20"/>
              </w:rPr>
              <w:t xml:space="preserve">, as we are </w:t>
            </w:r>
            <w:r w:rsidR="00837132" w:rsidRPr="00B57122">
              <w:rPr>
                <w:rFonts w:ascii="Arial" w:eastAsia="宋体" w:hAnsi="Arial" w:cs="Arial"/>
                <w:sz w:val="20"/>
                <w:szCs w:val="20"/>
              </w:rPr>
              <w:t>un</w:t>
            </w:r>
            <w:r w:rsidRPr="00B57122">
              <w:rPr>
                <w:rFonts w:ascii="Arial" w:eastAsia="宋体" w:hAnsi="Arial" w:cs="Arial"/>
                <w:sz w:val="20"/>
                <w:szCs w:val="20"/>
              </w:rPr>
              <w:t xml:space="preserve">sure the fast recovery procedure for </w:t>
            </w:r>
            <w:r w:rsidRPr="00B57122">
              <w:rPr>
                <w:rFonts w:ascii="Arial" w:hAnsi="Arial" w:cs="Arial"/>
                <w:sz w:val="20"/>
                <w:szCs w:val="20"/>
                <w:lang w:val="en-GB"/>
              </w:rPr>
              <w:t>R19 inter-CU LTM.</w:t>
            </w:r>
          </w:p>
          <w:p w14:paraId="2A348692" w14:textId="047EFE6D"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5C71F4">
            <w:pPr>
              <w:spacing w:after="0"/>
              <w:ind w:left="360"/>
              <w:rPr>
                <w:rFonts w:ascii="Arial" w:hAnsi="Arial" w:cs="Arial"/>
                <w:sz w:val="20"/>
                <w:szCs w:val="20"/>
                <w:lang w:val="en-GB"/>
              </w:rPr>
            </w:pPr>
          </w:p>
          <w:p w14:paraId="6A76E05C" w14:textId="397BA3EF" w:rsidR="00830C64" w:rsidRPr="00B57122" w:rsidRDefault="00837132" w:rsidP="00830C64">
            <w:pPr>
              <w:spacing w:after="0"/>
              <w:rPr>
                <w:rFonts w:ascii="Arial" w:hAnsi="Arial" w:cs="Arial"/>
                <w:sz w:val="20"/>
                <w:szCs w:val="20"/>
                <w:lang w:val="en-GB"/>
              </w:rPr>
            </w:pPr>
            <w:r w:rsidRPr="00B57122">
              <w:rPr>
                <w:rFonts w:ascii="Arial" w:hAnsi="Arial" w:cs="Arial"/>
                <w:sz w:val="20"/>
                <w:szCs w:val="20"/>
                <w:lang w:val="en-GB"/>
              </w:rPr>
              <w:t>The following capabilities are not included in Annex A, but we think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30C64">
            <w:pPr>
              <w:spacing w:after="0"/>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currentSpCellInclL1-Report-r18 (per BC)</w:t>
            </w:r>
          </w:p>
          <w:p w14:paraId="646B7BF0" w14:textId="3DCC9416" w:rsidR="00830C64"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supportedMaxCellsWithoutGapsL1-Meas-r18 (per BC)</w:t>
            </w:r>
          </w:p>
          <w:p w14:paraId="528FDF04" w14:textId="036BA85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F96FF0">
            <w:pPr>
              <w:spacing w:after="0"/>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pdcch-RACH-AffectedBandsList-r18 (per FS)</w:t>
            </w:r>
          </w:p>
          <w:p w14:paraId="359DEA69" w14:textId="74E765D8"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lastRenderedPageBreak/>
              <w:t>pdcch-RACH-PrepTimeList-r18 (per FS)</w:t>
            </w:r>
          </w:p>
          <w:p w14:paraId="0169C6EF" w14:textId="4C669F16"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pdcch-RACH-SwitchingTimeList-r18 (per FS)</w:t>
            </w:r>
          </w:p>
          <w:p w14:paraId="39CE7FCD" w14:textId="77777777" w:rsidR="00BA38DB" w:rsidRPr="00B57122" w:rsidRDefault="00BA38DB" w:rsidP="00063FF5">
            <w:pPr>
              <w:spacing w:after="0"/>
              <w:rPr>
                <w:rFonts w:ascii="Arial" w:hAnsi="Arial" w:cs="Arial"/>
                <w:sz w:val="20"/>
                <w:szCs w:val="20"/>
                <w:lang w:val="en-GB"/>
              </w:rPr>
            </w:pPr>
          </w:p>
          <w:p w14:paraId="257827CE" w14:textId="4FE69268" w:rsidR="002C4DBD" w:rsidRPr="00B57122" w:rsidRDefault="002C4DBD" w:rsidP="00830C64">
            <w:pPr>
              <w:spacing w:after="0"/>
              <w:rPr>
                <w:rFonts w:ascii="Arial" w:hAnsi="Arial" w:cs="Arial"/>
                <w:sz w:val="20"/>
                <w:szCs w:val="20"/>
                <w:lang w:val="en-GB"/>
              </w:rPr>
            </w:pPr>
          </w:p>
        </w:tc>
      </w:tr>
      <w:tr w:rsidR="0081676B" w:rsidRPr="00FC11D9" w14:paraId="7C923B1B" w14:textId="77777777" w:rsidTr="00E9684A">
        <w:tc>
          <w:tcPr>
            <w:tcW w:w="781" w:type="pct"/>
          </w:tcPr>
          <w:p w14:paraId="2EBF8970" w14:textId="4311485B"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0508558C" w14:textId="752106A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BC696C1"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7771AF5B" w14:textId="77777777" w:rsidTr="00E9684A">
        <w:tc>
          <w:tcPr>
            <w:tcW w:w="781" w:type="pct"/>
          </w:tcPr>
          <w:p w14:paraId="10F28893" w14:textId="63AF472E"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36E3C5B" w14:textId="564AAB6B"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770E3770"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11F22ED5" w14:textId="77777777" w:rsidTr="00E9684A">
        <w:tc>
          <w:tcPr>
            <w:tcW w:w="781" w:type="pct"/>
          </w:tcPr>
          <w:p w14:paraId="5F613702" w14:textId="20CDB57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2F8838CB" w14:textId="70D62EF2"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17F7A142" w14:textId="58446F5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MediaTek comments that is not completely clear which capabilities apply and which not. In general, we agree that Rel-18 LTM capabilities can be re-used also in Rel-19, but some of them require additional discussions. Maybe we can capture a general statement such as “Rel-18 LTM capabilities are the baseline for Rel-19 LTM”, or something similar.</w:t>
            </w:r>
          </w:p>
        </w:tc>
      </w:tr>
      <w:tr w:rsidR="00097F46" w:rsidRPr="00FC11D9" w14:paraId="72D9CF49" w14:textId="77777777" w:rsidTr="00E9684A">
        <w:tc>
          <w:tcPr>
            <w:tcW w:w="781" w:type="pct"/>
          </w:tcPr>
          <w:p w14:paraId="12FB4A4B" w14:textId="0D3D3D2F"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4D5DD977" w14:textId="454B5D82"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246C893E" w14:textId="1EAD7FA9"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are ok with the general principle mentioned by Ericsson. Then it is up to companies to point out the exception case if identified. </w:t>
            </w:r>
          </w:p>
        </w:tc>
      </w:tr>
      <w:tr w:rsidR="00097F46" w:rsidRPr="00FC11D9" w14:paraId="7D284DFE" w14:textId="77777777" w:rsidTr="00E9684A">
        <w:tc>
          <w:tcPr>
            <w:tcW w:w="781" w:type="pct"/>
          </w:tcPr>
          <w:p w14:paraId="28F21377"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69E17E17"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0AAF2B99" w14:textId="77777777" w:rsidR="00097F46" w:rsidRPr="00FC11D9" w:rsidRDefault="00097F46" w:rsidP="00097F46">
            <w:pPr>
              <w:spacing w:beforeLines="50" w:before="120" w:afterLines="50" w:after="120"/>
              <w:rPr>
                <w:rFonts w:ascii="Times New Roman" w:hAnsi="Times New Roman" w:cs="Times New Roman"/>
                <w:sz w:val="20"/>
                <w:szCs w:val="20"/>
              </w:rPr>
            </w:pPr>
          </w:p>
        </w:tc>
      </w:tr>
    </w:tbl>
    <w:p w14:paraId="0E44F912"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0713DB51" w14:textId="77777777" w:rsidR="00CD2208" w:rsidRPr="00CD2208" w:rsidRDefault="00CD2208" w:rsidP="00CD2208">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B21EB9">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B21EB9">
      <w:pPr>
        <w:spacing w:beforeLines="50" w:before="120" w:afterLines="50" w:after="120" w:line="240" w:lineRule="auto"/>
        <w:jc w:val="both"/>
        <w:rPr>
          <w:rFonts w:ascii="Times New Roman" w:eastAsia="宋体" w:hAnsi="Times New Roman" w:cs="Times New Roman"/>
          <w:b/>
          <w:sz w:val="20"/>
          <w:szCs w:val="20"/>
        </w:rPr>
      </w:pPr>
    </w:p>
    <w:p w14:paraId="3E28E37D" w14:textId="77777777" w:rsidR="006A4C7E" w:rsidRPr="00D17750" w:rsidRDefault="006A4C7E"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242A9023" w14:textId="77777777" w:rsidTr="00E9684A">
        <w:tc>
          <w:tcPr>
            <w:tcW w:w="781" w:type="pct"/>
          </w:tcPr>
          <w:p w14:paraId="01E5B35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E9684A">
        <w:tc>
          <w:tcPr>
            <w:tcW w:w="781" w:type="pct"/>
          </w:tcPr>
          <w:p w14:paraId="696CD4FA" w14:textId="77777777" w:rsidR="0081676B" w:rsidRPr="00B57122" w:rsidRDefault="005C71F4" w:rsidP="00E9684A">
            <w:pPr>
              <w:spacing w:beforeLines="50" w:before="120" w:afterLines="50" w:after="120"/>
              <w:rPr>
                <w:rFonts w:ascii="Arial" w:hAnsi="Arial" w:cs="Arial"/>
                <w:sz w:val="20"/>
                <w:szCs w:val="20"/>
              </w:rPr>
            </w:pPr>
            <w:r w:rsidRPr="00B57122">
              <w:rPr>
                <w:rFonts w:ascii="Arial" w:hAnsi="Arial" w:cs="Arial"/>
                <w:sz w:val="20"/>
                <w:szCs w:val="20"/>
              </w:rPr>
              <w:t>MediaTek</w:t>
            </w:r>
          </w:p>
          <w:p w14:paraId="0FE84FD5" w14:textId="4580F852" w:rsidR="00B57122" w:rsidRPr="00B57122" w:rsidRDefault="00B57122" w:rsidP="00E9684A">
            <w:pPr>
              <w:spacing w:beforeLines="50" w:before="120" w:afterLines="50" w:after="120"/>
              <w:rPr>
                <w:rFonts w:ascii="Arial" w:hAnsi="Arial" w:cs="Arial"/>
                <w:sz w:val="20"/>
                <w:szCs w:val="20"/>
              </w:rPr>
            </w:pPr>
          </w:p>
        </w:tc>
        <w:tc>
          <w:tcPr>
            <w:tcW w:w="719" w:type="pct"/>
          </w:tcPr>
          <w:p w14:paraId="5E4B4BEF" w14:textId="58B8C82D" w:rsidR="0081676B" w:rsidRPr="00B57122" w:rsidRDefault="005C71F4" w:rsidP="00E9684A">
            <w:pPr>
              <w:pStyle w:val="a6"/>
              <w:tabs>
                <w:tab w:val="right" w:leader="dot" w:pos="9629"/>
              </w:tabs>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E9684A">
            <w:pPr>
              <w:rPr>
                <w:rFonts w:ascii="Arial" w:hAnsi="Arial" w:cs="Arial"/>
                <w:sz w:val="20"/>
                <w:szCs w:val="20"/>
                <w:lang w:val="en-GB"/>
              </w:rPr>
            </w:pPr>
          </w:p>
        </w:tc>
      </w:tr>
      <w:tr w:rsidR="0081676B" w:rsidRPr="00FC11D9" w14:paraId="230FAA6F" w14:textId="77777777" w:rsidTr="00E9684A">
        <w:tc>
          <w:tcPr>
            <w:tcW w:w="781" w:type="pct"/>
          </w:tcPr>
          <w:p w14:paraId="3C8D2CDC" w14:textId="39F766E4"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EFEC958" w14:textId="63C98B71"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F7EEB24"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166A472E" w14:textId="77777777" w:rsidTr="00E9684A">
        <w:tc>
          <w:tcPr>
            <w:tcW w:w="781" w:type="pct"/>
          </w:tcPr>
          <w:p w14:paraId="2B0A1C72" w14:textId="3C69622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DF21D20" w14:textId="31E874F3"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C543B0E"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68684574" w14:textId="77777777" w:rsidTr="00E9684A">
        <w:tc>
          <w:tcPr>
            <w:tcW w:w="781" w:type="pct"/>
          </w:tcPr>
          <w:p w14:paraId="063960F1" w14:textId="39A4C0E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248BDFD" w14:textId="3EFED02C"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1BAD74D8" w14:textId="308FB7C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Defining a capability which is “inter-CU” does not make any sense since the UE is not able to distinguish whether an LTM cell switch is intra-CU or inter-CU. The existing capabilities </w:t>
            </w:r>
            <w:r w:rsidRPr="004B5B47">
              <w:rPr>
                <w:rFonts w:ascii="Times New Roman" w:hAnsi="Times New Roman" w:cs="Times New Roman"/>
                <w:sz w:val="20"/>
                <w:szCs w:val="20"/>
              </w:rPr>
              <w:t>ltm-MCG-r18</w:t>
            </w:r>
            <w:r>
              <w:rPr>
                <w:rFonts w:ascii="Times New Roman" w:hAnsi="Times New Roman" w:cs="Times New Roman"/>
                <w:sz w:val="20"/>
                <w:szCs w:val="20"/>
              </w:rPr>
              <w:t xml:space="preserve"> and </w:t>
            </w:r>
            <w:r w:rsidRPr="004B5B47">
              <w:rPr>
                <w:rFonts w:ascii="Times New Roman" w:hAnsi="Times New Roman" w:cs="Times New Roman"/>
                <w:sz w:val="20"/>
                <w:szCs w:val="20"/>
              </w:rPr>
              <w:t>ltm-</w:t>
            </w:r>
            <w:r>
              <w:rPr>
                <w:rFonts w:ascii="Times New Roman" w:hAnsi="Times New Roman" w:cs="Times New Roman"/>
                <w:sz w:val="20"/>
                <w:szCs w:val="20"/>
              </w:rPr>
              <w:t>SCG</w:t>
            </w:r>
            <w:r w:rsidRPr="004B5B47">
              <w:rPr>
                <w:rFonts w:ascii="Times New Roman" w:hAnsi="Times New Roman" w:cs="Times New Roman"/>
                <w:sz w:val="20"/>
                <w:szCs w:val="20"/>
              </w:rPr>
              <w:t>-r18</w:t>
            </w:r>
            <w:r>
              <w:rPr>
                <w:rFonts w:ascii="Times New Roman" w:hAnsi="Times New Roman" w:cs="Times New Roman"/>
                <w:sz w:val="20"/>
                <w:szCs w:val="20"/>
              </w:rPr>
              <w:t xml:space="preserve">. We can discuss other capabilities (such as security key change) but it does not make sense to have any capability which differentiate the UE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for something that is inter-CU or intra-CU.</w:t>
            </w:r>
          </w:p>
        </w:tc>
      </w:tr>
      <w:tr w:rsidR="00097F46" w:rsidRPr="0005204B" w14:paraId="0E6AF3A8" w14:textId="77777777" w:rsidTr="00E9684A">
        <w:tc>
          <w:tcPr>
            <w:tcW w:w="781" w:type="pct"/>
          </w:tcPr>
          <w:p w14:paraId="033D5BD2" w14:textId="2886D844" w:rsidR="00097F46" w:rsidRPr="00FC11D9" w:rsidRDefault="00455C4C"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3F8313F" w14:textId="7D731624" w:rsidR="00097F46" w:rsidRPr="00FC11D9" w:rsidRDefault="00E82F8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71718A0C" w14:textId="77777777" w:rsidR="00E82F8B" w:rsidRDefault="0005204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Ericsson</w:t>
            </w:r>
            <w:r w:rsidR="00E82F8B">
              <w:rPr>
                <w:rFonts w:ascii="Times New Roman" w:hAnsi="Times New Roman" w:cs="Times New Roman"/>
                <w:sz w:val="20"/>
                <w:szCs w:val="20"/>
              </w:rPr>
              <w:t>’s comments</w:t>
            </w:r>
            <w:r>
              <w:rPr>
                <w:rFonts w:ascii="Times New Roman" w:hAnsi="Times New Roman" w:cs="Times New Roman"/>
                <w:sz w:val="20"/>
                <w:szCs w:val="20"/>
              </w:rPr>
              <w:t xml:space="preserve">, so far, </w:t>
            </w:r>
            <w:r w:rsidR="00E82F8B">
              <w:rPr>
                <w:rFonts w:ascii="Times New Roman" w:hAnsi="Times New Roman" w:cs="Times New Roman"/>
                <w:sz w:val="20"/>
                <w:szCs w:val="20"/>
              </w:rPr>
              <w:t xml:space="preserve">there is </w:t>
            </w:r>
            <w:r>
              <w:rPr>
                <w:rFonts w:ascii="Times New Roman" w:hAnsi="Times New Roman" w:cs="Times New Roman"/>
                <w:sz w:val="20"/>
                <w:szCs w:val="20"/>
              </w:rPr>
              <w:t>no UE capability defined to be associated with intra-CU/inter-CU</w:t>
            </w:r>
            <w:r w:rsidR="00E82F8B">
              <w:rPr>
                <w:rFonts w:ascii="Times New Roman" w:hAnsi="Times New Roman" w:cs="Times New Roman"/>
                <w:sz w:val="20"/>
                <w:szCs w:val="20"/>
              </w:rPr>
              <w:t xml:space="preserve"> </w:t>
            </w:r>
            <w:r w:rsidR="00E82F8B">
              <w:rPr>
                <w:rFonts w:ascii="Times New Roman" w:hAnsi="Times New Roman" w:cs="Times New Roman" w:hint="eastAsia"/>
                <w:sz w:val="20"/>
                <w:szCs w:val="20"/>
              </w:rPr>
              <w:t>scenarios</w:t>
            </w:r>
            <w:r>
              <w:rPr>
                <w:rFonts w:ascii="Times New Roman" w:hAnsi="Times New Roman" w:cs="Times New Roman"/>
                <w:sz w:val="20"/>
                <w:szCs w:val="20"/>
              </w:rPr>
              <w:t xml:space="preserve">, because this is transparent to the UE. </w:t>
            </w:r>
          </w:p>
          <w:p w14:paraId="36CC2713" w14:textId="77777777" w:rsidR="0005204B" w:rsidRDefault="0005204B" w:rsidP="00E82F8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introduce</w:t>
            </w:r>
            <w:r w:rsidR="00E82F8B">
              <w:rPr>
                <w:rFonts w:ascii="Times New Roman" w:hAnsi="Times New Roman" w:cs="Times New Roman"/>
                <w:sz w:val="20"/>
                <w:szCs w:val="20"/>
              </w:rPr>
              <w:t xml:space="preserve"> two separate</w:t>
            </w:r>
            <w:r>
              <w:rPr>
                <w:rFonts w:ascii="Times New Roman" w:hAnsi="Times New Roman" w:cs="Times New Roman"/>
                <w:sz w:val="20"/>
                <w:szCs w:val="20"/>
              </w:rPr>
              <w:t xml:space="preserve"> per-UE capabilities t</w:t>
            </w:r>
            <w:r w:rsidR="00E82F8B">
              <w:rPr>
                <w:rFonts w:ascii="Times New Roman" w:hAnsi="Times New Roman" w:cs="Times New Roman"/>
                <w:sz w:val="20"/>
                <w:szCs w:val="20"/>
              </w:rPr>
              <w:t xml:space="preserve">o indicate the support of key update </w:t>
            </w:r>
            <w:r w:rsidR="00E82F8B">
              <w:rPr>
                <w:rFonts w:ascii="Times New Roman" w:hAnsi="Times New Roman" w:cs="Times New Roman" w:hint="eastAsia"/>
                <w:sz w:val="20"/>
                <w:szCs w:val="20"/>
              </w:rPr>
              <w:t>during</w:t>
            </w:r>
            <w:r w:rsidR="00E82F8B">
              <w:rPr>
                <w:rFonts w:ascii="Times New Roman" w:hAnsi="Times New Roman" w:cs="Times New Roman"/>
                <w:sz w:val="20"/>
                <w:szCs w:val="20"/>
              </w:rPr>
              <w:t xml:space="preserve"> LTM, one for MCG key change, the other for SCG key change. </w:t>
            </w:r>
          </w:p>
          <w:p w14:paraId="01E878BF" w14:textId="3900CF35" w:rsidR="00E82F8B" w:rsidRDefault="00E82F8B" w:rsidP="00E82F8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F</w:t>
            </w:r>
            <w:r>
              <w:rPr>
                <w:rFonts w:ascii="Times New Roman" w:hAnsi="Times New Roman" w:cs="Times New Roman"/>
                <w:sz w:val="20"/>
                <w:szCs w:val="20"/>
              </w:rPr>
              <w:t xml:space="preserve">or the SCG one, we think there is no need to put it under </w:t>
            </w:r>
            <w:proofErr w:type="spellStart"/>
            <w:r>
              <w:rPr>
                <w:rFonts w:ascii="Times New Roman" w:hAnsi="Times New Roman" w:cs="Times New Roman"/>
                <w:sz w:val="20"/>
                <w:szCs w:val="20"/>
              </w:rPr>
              <w:t>MeasAndMobParametersMRDC</w:t>
            </w:r>
            <w:proofErr w:type="spellEnd"/>
            <w:r>
              <w:rPr>
                <w:rFonts w:ascii="Times New Roman" w:hAnsi="Times New Roman" w:cs="Times New Roman"/>
                <w:sz w:val="20"/>
                <w:szCs w:val="20"/>
              </w:rPr>
              <w:t xml:space="preserve">, because EN-DC/NE-DC is not considered. It is fine to put it under </w:t>
            </w:r>
            <w:proofErr w:type="spellStart"/>
            <w:r>
              <w:rPr>
                <w:rFonts w:ascii="Times New Roman" w:hAnsi="Times New Roman" w:cs="Times New Roman"/>
                <w:sz w:val="20"/>
                <w:szCs w:val="20"/>
              </w:rPr>
              <w:t>MeasAndMobParameters</w:t>
            </w:r>
            <w:proofErr w:type="spellEnd"/>
            <w:r>
              <w:rPr>
                <w:rFonts w:ascii="Times New Roman" w:hAnsi="Times New Roman" w:cs="Times New Roman"/>
                <w:sz w:val="20"/>
                <w:szCs w:val="20"/>
              </w:rPr>
              <w:t xml:space="preserve"> (without MRDC).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799"/>
              <w:gridCol w:w="1926"/>
              <w:gridCol w:w="1226"/>
              <w:gridCol w:w="1926"/>
              <w:gridCol w:w="3078"/>
            </w:tblGrid>
            <w:tr w:rsidR="00E82F8B" w14:paraId="3563C94A" w14:textId="77777777" w:rsidTr="009460EE">
              <w:trPr>
                <w:trHeight w:val="24"/>
              </w:trPr>
              <w:tc>
                <w:tcPr>
                  <w:tcW w:w="295" w:type="pct"/>
                  <w:tcBorders>
                    <w:top w:val="single" w:sz="4" w:space="0" w:color="auto"/>
                    <w:left w:val="single" w:sz="4" w:space="0" w:color="auto"/>
                    <w:bottom w:val="single" w:sz="4" w:space="0" w:color="auto"/>
                    <w:right w:val="single" w:sz="4" w:space="0" w:color="auto"/>
                  </w:tcBorders>
                  <w:hideMark/>
                </w:tcPr>
                <w:p w14:paraId="4FA96189" w14:textId="77777777" w:rsidR="00E82F8B" w:rsidRDefault="00E82F8B" w:rsidP="00E82F8B">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300FB1F1" w14:textId="77777777" w:rsidR="00E82F8B" w:rsidRDefault="00E82F8B" w:rsidP="00E82F8B">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652A36FA" w14:textId="77777777" w:rsidR="00E82F8B" w:rsidRDefault="00E82F8B" w:rsidP="00E82F8B">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1F8BF927" w14:textId="77777777" w:rsidR="00E82F8B" w:rsidRDefault="00E82F8B" w:rsidP="00E82F8B">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57E208F6" w14:textId="77777777" w:rsidR="00E82F8B" w:rsidRDefault="00E82F8B" w:rsidP="00E82F8B">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157E9D43" w14:textId="77777777" w:rsidR="00E82F8B" w:rsidRDefault="00E82F8B" w:rsidP="00E82F8B">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r>
          </w:tbl>
          <w:p w14:paraId="4386334D" w14:textId="4AE19D1E" w:rsidR="00E82F8B" w:rsidRPr="0005204B" w:rsidRDefault="00E82F8B" w:rsidP="00E82F8B">
            <w:pPr>
              <w:spacing w:beforeLines="50" w:before="120" w:afterLines="50" w:after="120"/>
              <w:rPr>
                <w:rFonts w:ascii="Times New Roman" w:hAnsi="Times New Roman" w:cs="Times New Roman" w:hint="eastAsia"/>
                <w:sz w:val="20"/>
                <w:szCs w:val="20"/>
              </w:rPr>
            </w:pPr>
          </w:p>
        </w:tc>
      </w:tr>
      <w:tr w:rsidR="00097F46" w:rsidRPr="00FC11D9" w14:paraId="3A3AF80D" w14:textId="77777777" w:rsidTr="00E9684A">
        <w:tc>
          <w:tcPr>
            <w:tcW w:w="781" w:type="pct"/>
          </w:tcPr>
          <w:p w14:paraId="38122FFA"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2CC74949"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74534996" w14:textId="77777777" w:rsidR="00097F46" w:rsidRPr="00FC11D9" w:rsidRDefault="00097F46" w:rsidP="00097F46">
            <w:pPr>
              <w:spacing w:beforeLines="50" w:before="120" w:afterLines="50" w:after="120"/>
              <w:rPr>
                <w:rFonts w:ascii="Times New Roman" w:hAnsi="Times New Roman" w:cs="Times New Roman"/>
                <w:sz w:val="20"/>
                <w:szCs w:val="20"/>
              </w:rPr>
            </w:pPr>
          </w:p>
        </w:tc>
      </w:tr>
    </w:tbl>
    <w:p w14:paraId="034AEE9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6CB068A7"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basis, the same way can be reused for conditional LTM.  </w:t>
      </w:r>
    </w:p>
    <w:p w14:paraId="48120C01" w14:textId="77777777" w:rsidR="0081676B"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1676B">
      <w:pPr>
        <w:spacing w:beforeLines="50" w:before="120" w:afterLines="50" w:after="120"/>
        <w:rPr>
          <w:rFonts w:ascii="Times New Roman" w:eastAsia="宋体" w:hAnsi="Times New Roman" w:cs="Times New Roman"/>
          <w:b/>
          <w:sz w:val="20"/>
          <w:szCs w:val="20"/>
        </w:rPr>
      </w:pPr>
    </w:p>
    <w:p w14:paraId="38091D41" w14:textId="77777777" w:rsidR="00D85D74" w:rsidRPr="00D17750" w:rsidRDefault="00D85D74"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14:paraId="50B42758" w14:textId="77777777" w:rsidR="00D85D74" w:rsidRPr="00D17750" w:rsidRDefault="00D85D74" w:rsidP="00D85D74">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06BEDF5A" w14:textId="77777777" w:rsidTr="00E9684A">
        <w:tc>
          <w:tcPr>
            <w:tcW w:w="781" w:type="pct"/>
          </w:tcPr>
          <w:p w14:paraId="2A5647E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B57122">
            <w:pPr>
              <w:spacing w:beforeLines="50" w:before="120" w:afterLines="50" w:after="120"/>
              <w:jc w:val="center"/>
              <w:rPr>
                <w:rFonts w:ascii="Arial" w:hAnsi="Arial" w:cs="Arial"/>
                <w:sz w:val="20"/>
                <w:szCs w:val="20"/>
              </w:rPr>
            </w:pPr>
            <w:r w:rsidRPr="00B57122">
              <w:rPr>
                <w:rFonts w:ascii="Arial" w:hAnsi="Arial" w:cs="Arial"/>
                <w:sz w:val="20"/>
                <w:szCs w:val="20"/>
              </w:rPr>
              <w:t>MediaTek</w:t>
            </w:r>
          </w:p>
        </w:tc>
        <w:tc>
          <w:tcPr>
            <w:tcW w:w="719" w:type="pct"/>
            <w:vAlign w:val="center"/>
          </w:tcPr>
          <w:p w14:paraId="6F8198C6" w14:textId="2D112E66" w:rsidR="0081676B" w:rsidRPr="00B57122" w:rsidRDefault="00B57122" w:rsidP="00B57122">
            <w:pPr>
              <w:pStyle w:val="a6"/>
              <w:tabs>
                <w:tab w:val="right" w:leader="dot" w:pos="9629"/>
              </w:tabs>
              <w:jc w:val="center"/>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B57122">
            <w:pPr>
              <w:rPr>
                <w:rFonts w:ascii="Arial" w:eastAsia="宋体" w:hAnsi="Arial" w:cs="Arial"/>
                <w:bCs/>
                <w:sz w:val="20"/>
                <w:szCs w:val="20"/>
              </w:rPr>
            </w:pPr>
            <w:r w:rsidRPr="00B57122">
              <w:rPr>
                <w:rFonts w:ascii="Arial" w:eastAsia="宋体" w:hAnsi="Arial" w:cs="Arial"/>
                <w:bCs/>
                <w:sz w:val="20"/>
                <w:szCs w:val="20"/>
              </w:rPr>
              <w:t>“Conditional” is missing</w:t>
            </w:r>
            <w:r w:rsidR="0055457E">
              <w:rPr>
                <w:rFonts w:ascii="Arial" w:eastAsia="宋体" w:hAnsi="Arial" w:cs="Arial"/>
                <w:bCs/>
                <w:sz w:val="20"/>
                <w:szCs w:val="20"/>
              </w:rPr>
              <w:t xml:space="preserve"> in P3</w:t>
            </w:r>
            <w:r w:rsidRPr="00B57122">
              <w:rPr>
                <w:rFonts w:ascii="Arial" w:eastAsia="宋体" w:hAnsi="Arial" w:cs="Arial"/>
                <w:bCs/>
                <w:sz w:val="20"/>
                <w:szCs w:val="20"/>
              </w:rPr>
              <w:t xml:space="preserve">: </w:t>
            </w:r>
          </w:p>
          <w:p w14:paraId="59CEE421" w14:textId="7A47DEFF" w:rsidR="0081676B" w:rsidRPr="00B57122" w:rsidRDefault="00B57122" w:rsidP="00B57122">
            <w:pPr>
              <w:rPr>
                <w:rFonts w:ascii="Arial" w:hAnsi="Arial" w:cs="Arial"/>
                <w:bCs/>
                <w:sz w:val="20"/>
                <w:szCs w:val="20"/>
                <w:lang w:val="en-GB"/>
              </w:rPr>
            </w:pPr>
            <w:r w:rsidRPr="00B57122">
              <w:rPr>
                <w:rFonts w:ascii="Arial" w:eastAsia="宋体" w:hAnsi="Arial" w:cs="Arial"/>
                <w:bCs/>
                <w:sz w:val="20"/>
                <w:szCs w:val="20"/>
              </w:rPr>
              <w:t xml:space="preserve">“It indicates whether the UE supports intra-CU MCG </w:t>
            </w:r>
            <w:r w:rsidRPr="00B57122">
              <w:rPr>
                <w:rFonts w:ascii="Arial" w:eastAsia="宋体" w:hAnsi="Arial" w:cs="Arial"/>
                <w:bCs/>
                <w:sz w:val="20"/>
                <w:szCs w:val="20"/>
                <w:highlight w:val="yellow"/>
              </w:rPr>
              <w:t>Conditional</w:t>
            </w:r>
            <w:r w:rsidRPr="00B57122">
              <w:rPr>
                <w:rFonts w:ascii="Arial" w:eastAsia="宋体" w:hAnsi="Arial" w:cs="Arial"/>
                <w:bCs/>
                <w:sz w:val="20"/>
                <w:szCs w:val="20"/>
              </w:rPr>
              <w:t xml:space="preserve"> LTM on the band where the UE is in non-DC”</w:t>
            </w:r>
          </w:p>
        </w:tc>
      </w:tr>
      <w:tr w:rsidR="0081676B" w:rsidRPr="00FC11D9" w14:paraId="05BAAB82" w14:textId="77777777" w:rsidTr="00E9684A">
        <w:tc>
          <w:tcPr>
            <w:tcW w:w="781" w:type="pct"/>
          </w:tcPr>
          <w:p w14:paraId="7713A570" w14:textId="6BD0E932"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47BEAA4E" w14:textId="2B034C8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 see comment</w:t>
            </w:r>
          </w:p>
        </w:tc>
        <w:tc>
          <w:tcPr>
            <w:tcW w:w="3500" w:type="pct"/>
          </w:tcPr>
          <w:p w14:paraId="78984C79" w14:textId="3315C294" w:rsidR="0081676B"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Agree with the intention, suggest to re-word the subsequent LTM part as: “UE supports storing the configurations until they are explicitly released from the NW”. </w:t>
            </w:r>
            <w:r w:rsidRPr="00F63D2B">
              <w:rPr>
                <w:rFonts w:ascii="Times New Roman" w:hAnsi="Times New Roman" w:cs="Times New Roman"/>
                <w:sz w:val="20"/>
                <w:szCs w:val="20"/>
              </w:rPr>
              <w:t> </w:t>
            </w:r>
          </w:p>
        </w:tc>
      </w:tr>
      <w:tr w:rsidR="00097F46" w:rsidRPr="00FC11D9" w14:paraId="361332B2" w14:textId="77777777" w:rsidTr="00E9684A">
        <w:tc>
          <w:tcPr>
            <w:tcW w:w="781" w:type="pct"/>
          </w:tcPr>
          <w:p w14:paraId="65523CEB" w14:textId="48BA38F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EF7E109" w14:textId="2B2969FA"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2680CBB2" w14:textId="53CEA982" w:rsidR="00097F46" w:rsidRPr="00FC11D9" w:rsidRDefault="00CF06C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the execution condition is an integral part of CLTM, i.e. a UE support CLTM should support at least one of L1 condition and L3 conditions (as in P6). </w:t>
            </w:r>
            <w:r w:rsidR="00675F6F">
              <w:rPr>
                <w:rFonts w:ascii="Times New Roman" w:hAnsi="Times New Roman" w:cs="Times New Roman"/>
                <w:sz w:val="20"/>
                <w:szCs w:val="20"/>
                <w:lang w:val="en-GB"/>
              </w:rPr>
              <w:t xml:space="preserve">Currently we have </w:t>
            </w:r>
            <w:r>
              <w:rPr>
                <w:rFonts w:ascii="Times New Roman" w:hAnsi="Times New Roman" w:cs="Times New Roman"/>
                <w:sz w:val="20"/>
                <w:szCs w:val="20"/>
                <w:lang w:val="en-GB"/>
              </w:rPr>
              <w:t>cycl</w:t>
            </w:r>
            <w:r w:rsidR="001B15F7">
              <w:rPr>
                <w:rFonts w:ascii="Times New Roman" w:hAnsi="Times New Roman" w:cs="Times New Roman"/>
                <w:sz w:val="20"/>
                <w:szCs w:val="20"/>
                <w:lang w:val="en-GB"/>
              </w:rPr>
              <w:t>ic</w:t>
            </w:r>
            <w:r>
              <w:rPr>
                <w:rFonts w:ascii="Times New Roman" w:hAnsi="Times New Roman" w:cs="Times New Roman"/>
                <w:sz w:val="20"/>
                <w:szCs w:val="20"/>
                <w:lang w:val="en-GB"/>
              </w:rPr>
              <w:t xml:space="preserve"> dependencies (as in P4/P5 and P6)</w:t>
            </w:r>
            <w:r w:rsidR="00F139F2">
              <w:rPr>
                <w:rFonts w:ascii="Times New Roman" w:hAnsi="Times New Roman" w:cs="Times New Roman"/>
                <w:sz w:val="20"/>
                <w:szCs w:val="20"/>
                <w:lang w:val="en-GB"/>
              </w:rPr>
              <w:t xml:space="preserve">. </w:t>
            </w:r>
            <w:r w:rsidR="00921FEC">
              <w:rPr>
                <w:rFonts w:ascii="Times New Roman" w:hAnsi="Times New Roman" w:cs="Times New Roman"/>
                <w:sz w:val="20"/>
                <w:szCs w:val="20"/>
                <w:lang w:val="en-GB"/>
              </w:rPr>
              <w:t>To simplify, we</w:t>
            </w:r>
            <w:r w:rsidR="00F139F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suggest that we do not define </w:t>
            </w:r>
            <w:r w:rsidRPr="00F44DCD">
              <w:rPr>
                <w:rFonts w:ascii="Times New Roman" w:hAnsi="Times New Roman" w:cs="Times New Roman"/>
                <w:i/>
                <w:iCs/>
                <w:sz w:val="20"/>
                <w:szCs w:val="20"/>
                <w:lang w:val="en-GB"/>
              </w:rPr>
              <w:t>cltm-IntraCU-MCG-r19</w:t>
            </w:r>
            <w:r>
              <w:rPr>
                <w:rFonts w:ascii="Times New Roman" w:hAnsi="Times New Roman" w:cs="Times New Roman"/>
                <w:sz w:val="20"/>
                <w:szCs w:val="20"/>
                <w:lang w:val="en-GB"/>
              </w:rPr>
              <w:t xml:space="preserve"> at all, and only define per-band capability for L1 and L3 execution conditions,</w:t>
            </w:r>
            <w:r w:rsidRPr="0054101E">
              <w:rPr>
                <w:rFonts w:ascii="Times New Roman" w:hAnsi="Times New Roman" w:cs="Times New Roman"/>
                <w:bCs/>
                <w:sz w:val="20"/>
                <w:szCs w:val="20"/>
                <w:lang w:val="en-GB"/>
              </w:rPr>
              <w:t xml:space="preserve"> </w:t>
            </w:r>
            <w:r w:rsidRPr="00F44DCD">
              <w:rPr>
                <w:rFonts w:ascii="Times New Roman" w:eastAsia="宋体" w:hAnsi="Times New Roman" w:cs="Times New Roman"/>
                <w:bCs/>
                <w:i/>
                <w:iCs/>
                <w:sz w:val="20"/>
                <w:szCs w:val="20"/>
              </w:rPr>
              <w:t>cltm-ExecutionConditionL1-r19</w:t>
            </w:r>
            <w:r w:rsidRPr="0054101E">
              <w:rPr>
                <w:rFonts w:ascii="Times New Roman" w:eastAsia="宋体" w:hAnsi="Times New Roman" w:cs="Times New Roman"/>
                <w:bCs/>
                <w:sz w:val="20"/>
                <w:szCs w:val="20"/>
              </w:rPr>
              <w:t xml:space="preserve">, and </w:t>
            </w:r>
            <w:r w:rsidRPr="00F44DCD">
              <w:rPr>
                <w:rFonts w:ascii="Times New Roman" w:eastAsia="宋体" w:hAnsi="Times New Roman" w:cs="Times New Roman"/>
                <w:bCs/>
                <w:i/>
                <w:iCs/>
                <w:sz w:val="20"/>
                <w:szCs w:val="20"/>
              </w:rPr>
              <w:t>cltm-ExecutionConditionL3-r19</w:t>
            </w:r>
            <w:r>
              <w:rPr>
                <w:rFonts w:ascii="Times New Roman" w:eastAsia="宋体" w:hAnsi="Times New Roman" w:cs="Times New Roman"/>
                <w:bCs/>
                <w:sz w:val="20"/>
                <w:szCs w:val="20"/>
              </w:rPr>
              <w:t xml:space="preserve">. </w:t>
            </w:r>
            <w:r w:rsidRPr="0054101E">
              <w:rPr>
                <w:rFonts w:ascii="Times New Roman" w:eastAsia="宋体" w:hAnsi="Times New Roman" w:cs="Times New Roman"/>
                <w:bCs/>
                <w:sz w:val="20"/>
                <w:szCs w:val="20"/>
              </w:rPr>
              <w:t xml:space="preserve">UE supports </w:t>
            </w:r>
            <w:r>
              <w:rPr>
                <w:rFonts w:ascii="Times New Roman" w:eastAsia="宋体" w:hAnsi="Times New Roman" w:cs="Times New Roman"/>
                <w:bCs/>
                <w:sz w:val="20"/>
                <w:szCs w:val="20"/>
              </w:rPr>
              <w:t>these</w:t>
            </w:r>
            <w:r w:rsidRPr="0054101E">
              <w:rPr>
                <w:rFonts w:ascii="Times New Roman" w:eastAsia="宋体" w:hAnsi="Times New Roman" w:cs="Times New Roman"/>
                <w:bCs/>
                <w:sz w:val="20"/>
                <w:szCs w:val="20"/>
              </w:rPr>
              <w:t xml:space="preserve"> capabilit</w:t>
            </w:r>
            <w:r>
              <w:rPr>
                <w:rFonts w:ascii="Times New Roman" w:eastAsia="宋体" w:hAnsi="Times New Roman" w:cs="Times New Roman"/>
                <w:bCs/>
                <w:sz w:val="20"/>
                <w:szCs w:val="20"/>
              </w:rPr>
              <w:t>ies</w:t>
            </w:r>
            <w:r w:rsidRPr="0054101E">
              <w:rPr>
                <w:rFonts w:ascii="Times New Roman" w:eastAsia="宋体" w:hAnsi="Times New Roman" w:cs="Times New Roman"/>
                <w:bCs/>
                <w:sz w:val="20"/>
                <w:szCs w:val="20"/>
              </w:rPr>
              <w:t xml:space="preserve"> should support </w:t>
            </w:r>
            <w:r w:rsidRPr="00F44DCD">
              <w:rPr>
                <w:rFonts w:ascii="Times New Roman" w:eastAsia="宋体" w:hAnsi="Times New Roman" w:cs="Times New Roman"/>
                <w:bCs/>
                <w:i/>
                <w:iCs/>
                <w:sz w:val="20"/>
                <w:szCs w:val="20"/>
              </w:rPr>
              <w:t>ltm-MCG-IntraFreq-r18</w:t>
            </w:r>
            <w:r w:rsidRPr="0054101E">
              <w:rPr>
                <w:rFonts w:ascii="Times New Roman" w:eastAsia="宋体" w:hAnsi="Times New Roman" w:cs="Times New Roman"/>
                <w:bCs/>
                <w:sz w:val="20"/>
                <w:szCs w:val="20"/>
              </w:rPr>
              <w:t xml:space="preserve"> on the same band.</w:t>
            </w:r>
          </w:p>
        </w:tc>
      </w:tr>
      <w:tr w:rsidR="00097F46" w:rsidRPr="00FC11D9" w14:paraId="0FF3CA66" w14:textId="77777777" w:rsidTr="00E9684A">
        <w:tc>
          <w:tcPr>
            <w:tcW w:w="781" w:type="pct"/>
          </w:tcPr>
          <w:p w14:paraId="198CB800" w14:textId="43BD75A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467B899A" w14:textId="7B3B8DD8"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0C5ABC3B" w14:textId="5938683B"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are fine with the </w:t>
            </w:r>
            <w:proofErr w:type="spellStart"/>
            <w:r>
              <w:rPr>
                <w:rFonts w:ascii="Times New Roman" w:hAnsi="Times New Roman" w:cs="Times New Roman"/>
                <w:sz w:val="20"/>
                <w:szCs w:val="20"/>
              </w:rPr>
              <w:t>perBand</w:t>
            </w:r>
            <w:proofErr w:type="spellEnd"/>
            <w:r>
              <w:rPr>
                <w:rFonts w:ascii="Times New Roman" w:hAnsi="Times New Roman" w:cs="Times New Roman"/>
                <w:sz w:val="20"/>
                <w:szCs w:val="20"/>
              </w:rPr>
              <w:t xml:space="preserve"> capabilit</w:t>
            </w:r>
            <w:r w:rsidR="005C21DB">
              <w:rPr>
                <w:rFonts w:ascii="Times New Roman" w:hAnsi="Times New Roman" w:cs="Times New Roman"/>
                <w:sz w:val="20"/>
                <w:szCs w:val="20"/>
              </w:rPr>
              <w:t>ies</w:t>
            </w:r>
            <w:r>
              <w:rPr>
                <w:rFonts w:ascii="Times New Roman" w:hAnsi="Times New Roman" w:cs="Times New Roman"/>
                <w:sz w:val="20"/>
                <w:szCs w:val="20"/>
              </w:rPr>
              <w:t>, but such capabilit</w:t>
            </w:r>
            <w:r w:rsidR="005C21DB">
              <w:rPr>
                <w:rFonts w:ascii="Times New Roman" w:hAnsi="Times New Roman" w:cs="Times New Roman"/>
                <w:sz w:val="20"/>
                <w:szCs w:val="20"/>
              </w:rPr>
              <w:t>ies</w:t>
            </w:r>
            <w:r>
              <w:rPr>
                <w:rFonts w:ascii="Times New Roman" w:hAnsi="Times New Roman" w:cs="Times New Roman"/>
                <w:sz w:val="20"/>
                <w:szCs w:val="20"/>
              </w:rPr>
              <w:t xml:space="preserve"> should be simply called </w:t>
            </w:r>
            <w:r w:rsidR="005C21DB">
              <w:rPr>
                <w:rFonts w:ascii="Times New Roman" w:hAnsi="Times New Roman" w:cs="Times New Roman"/>
                <w:sz w:val="20"/>
                <w:szCs w:val="20"/>
              </w:rPr>
              <w:t>c</w:t>
            </w:r>
            <w:r>
              <w:rPr>
                <w:rFonts w:ascii="Times New Roman" w:hAnsi="Times New Roman" w:cs="Times New Roman"/>
                <w:sz w:val="20"/>
                <w:szCs w:val="20"/>
              </w:rPr>
              <w:t>ltm</w:t>
            </w:r>
            <w:r w:rsidR="005C21DB">
              <w:rPr>
                <w:rFonts w:ascii="Times New Roman" w:hAnsi="Times New Roman" w:cs="Times New Roman"/>
                <w:sz w:val="20"/>
                <w:szCs w:val="20"/>
              </w:rPr>
              <w:t>-MCG-IntraFreq-r19 and cltm-SCG-IntraFreq-r19. It does not make any sense to associate a UE capability to the case where something is intra-CU or inter-CU.</w:t>
            </w:r>
          </w:p>
        </w:tc>
      </w:tr>
      <w:tr w:rsidR="00097F46" w:rsidRPr="00FC11D9" w14:paraId="1892034D" w14:textId="77777777" w:rsidTr="00E9684A">
        <w:tc>
          <w:tcPr>
            <w:tcW w:w="781" w:type="pct"/>
          </w:tcPr>
          <w:p w14:paraId="16A86FEB" w14:textId="0B4CB0CA" w:rsidR="00097F46" w:rsidRPr="00FC11D9" w:rsidRDefault="00F2480E"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6DA3B13" w14:textId="1FD01AB1" w:rsidR="00097F46" w:rsidRPr="00FC11D9" w:rsidRDefault="00F2480E" w:rsidP="00097F46">
            <w:pPr>
              <w:spacing w:beforeLines="50" w:before="120" w:afterLines="50" w:after="120"/>
              <w:rPr>
                <w:rFonts w:ascii="Times New Roman" w:hAnsi="Times New Roman" w:cs="Times New Roman"/>
                <w:sz w:val="20"/>
                <w:szCs w:val="20"/>
              </w:rPr>
            </w:pPr>
            <w:proofErr w:type="gramStart"/>
            <w:r>
              <w:rPr>
                <w:rFonts w:ascii="Times New Roman" w:hAnsi="Times New Roman" w:cs="Times New Roman" w:hint="eastAsia"/>
                <w:sz w:val="20"/>
                <w:szCs w:val="20"/>
              </w:rPr>
              <w:t>Y</w:t>
            </w:r>
            <w:r>
              <w:rPr>
                <w:rFonts w:ascii="Times New Roman" w:hAnsi="Times New Roman" w:cs="Times New Roman"/>
                <w:sz w:val="20"/>
                <w:szCs w:val="20"/>
              </w:rPr>
              <w:t>es</w:t>
            </w:r>
            <w:proofErr w:type="gramEnd"/>
            <w:r w:rsidR="006B7102">
              <w:rPr>
                <w:rFonts w:ascii="Times New Roman" w:hAnsi="Times New Roman" w:cs="Times New Roman"/>
                <w:sz w:val="20"/>
                <w:szCs w:val="20"/>
              </w:rPr>
              <w:t xml:space="preserve"> with comments</w:t>
            </w:r>
          </w:p>
        </w:tc>
        <w:tc>
          <w:tcPr>
            <w:tcW w:w="3500" w:type="pct"/>
          </w:tcPr>
          <w:p w14:paraId="392AF1F5" w14:textId="00F24666" w:rsidR="00097F46" w:rsidRDefault="006B710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 xml:space="preserve">imilar to R16 CHO capabilities, even if the capability is defined as per-band, we need to clarify that the UE should set the value consistently for all FDD-FR1 band, all TDD-FR1 bands and so on respectively. </w:t>
            </w:r>
          </w:p>
          <w:p w14:paraId="0D19244B" w14:textId="348A0F4E" w:rsidR="006B7102" w:rsidRPr="00FC11D9" w:rsidRDefault="00AF6436" w:rsidP="00097F46">
            <w:pPr>
              <w:spacing w:beforeLines="50" w:before="120" w:afterLines="50" w:after="120"/>
              <w:rPr>
                <w:rFonts w:ascii="Times New Roman" w:hAnsi="Times New Roman" w:cs="Times New Roman" w:hint="eastAsia"/>
                <w:sz w:val="20"/>
                <w:szCs w:val="20"/>
              </w:rPr>
            </w:pPr>
            <w:r>
              <w:rPr>
                <w:rFonts w:ascii="Times New Roman" w:hAnsi="Times New Roman" w:cs="Times New Roman"/>
                <w:sz w:val="20"/>
                <w:szCs w:val="20"/>
              </w:rPr>
              <w:t>And a</w:t>
            </w:r>
            <w:r w:rsidR="006B7102">
              <w:rPr>
                <w:rFonts w:ascii="Times New Roman" w:hAnsi="Times New Roman" w:cs="Times New Roman"/>
                <w:sz w:val="20"/>
                <w:szCs w:val="20"/>
              </w:rPr>
              <w:t>gree</w:t>
            </w:r>
            <w:r>
              <w:rPr>
                <w:rFonts w:ascii="Times New Roman" w:hAnsi="Times New Roman" w:cs="Times New Roman"/>
                <w:sz w:val="20"/>
                <w:szCs w:val="20"/>
              </w:rPr>
              <w:t xml:space="preserve"> with Ericsson</w:t>
            </w:r>
            <w:r w:rsidR="006B7102">
              <w:rPr>
                <w:rFonts w:ascii="Times New Roman" w:hAnsi="Times New Roman" w:cs="Times New Roman"/>
                <w:sz w:val="20"/>
                <w:szCs w:val="20"/>
              </w:rPr>
              <w:t xml:space="preserve"> to not mention “intra-CU” in IE name. </w:t>
            </w:r>
          </w:p>
        </w:tc>
      </w:tr>
      <w:tr w:rsidR="00097F46" w:rsidRPr="00FC11D9" w14:paraId="3D209CB9" w14:textId="77777777" w:rsidTr="00E9684A">
        <w:tc>
          <w:tcPr>
            <w:tcW w:w="781" w:type="pct"/>
          </w:tcPr>
          <w:p w14:paraId="34956156"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719" w:type="pct"/>
          </w:tcPr>
          <w:p w14:paraId="61C3FB34" w14:textId="77777777" w:rsidR="00097F46" w:rsidRPr="00FC11D9" w:rsidRDefault="00097F46" w:rsidP="00097F46">
            <w:pPr>
              <w:spacing w:beforeLines="50" w:before="120" w:afterLines="50" w:after="120"/>
              <w:rPr>
                <w:rFonts w:ascii="Times New Roman" w:hAnsi="Times New Roman" w:cs="Times New Roman"/>
                <w:sz w:val="20"/>
                <w:szCs w:val="20"/>
              </w:rPr>
            </w:pPr>
          </w:p>
        </w:tc>
        <w:tc>
          <w:tcPr>
            <w:tcW w:w="3500" w:type="pct"/>
          </w:tcPr>
          <w:p w14:paraId="3688E75D" w14:textId="77777777" w:rsidR="00097F46" w:rsidRPr="00FC11D9" w:rsidRDefault="00097F46" w:rsidP="00097F46">
            <w:pPr>
              <w:spacing w:beforeLines="50" w:before="120" w:afterLines="50" w:after="120"/>
              <w:rPr>
                <w:rFonts w:ascii="Times New Roman" w:hAnsi="Times New Roman" w:cs="Times New Roman"/>
                <w:sz w:val="20"/>
                <w:szCs w:val="20"/>
              </w:rPr>
            </w:pPr>
          </w:p>
        </w:tc>
      </w:tr>
    </w:tbl>
    <w:p w14:paraId="2729390E"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737E8B6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8B5D20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14:paraId="269E2DD9"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band, the same way can be reused for these related execution condition capabilities for conditional LTM. i.e. define these capabilities to be per band capability. </w:t>
      </w:r>
    </w:p>
    <w:p w14:paraId="66B7FE0D"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18A6731" w14:textId="77777777" w:rsidR="0036309D" w:rsidRPr="00D17750" w:rsidRDefault="0036309D"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36309D">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4346E2D0" w14:textId="77777777" w:rsidTr="00E9684A">
        <w:tc>
          <w:tcPr>
            <w:tcW w:w="781" w:type="pct"/>
          </w:tcPr>
          <w:p w14:paraId="4BA5663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4656FB3D" w14:textId="43130014" w:rsidR="0081676B" w:rsidRPr="00D50488" w:rsidRDefault="00D50488" w:rsidP="00D50488">
            <w:pPr>
              <w:pStyle w:val="a6"/>
              <w:tabs>
                <w:tab w:val="right" w:leader="dot" w:pos="9629"/>
              </w:tabs>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E9684A">
            <w:pPr>
              <w:rPr>
                <w:rFonts w:ascii="Times New Roman" w:hAnsi="Times New Roman" w:cs="Times New Roman"/>
                <w:sz w:val="20"/>
                <w:szCs w:val="20"/>
                <w:lang w:val="en-GB"/>
              </w:rPr>
            </w:pPr>
          </w:p>
        </w:tc>
      </w:tr>
      <w:tr w:rsidR="0081676B" w:rsidRPr="00FC11D9" w14:paraId="1105A09F" w14:textId="77777777" w:rsidTr="00E9684A">
        <w:tc>
          <w:tcPr>
            <w:tcW w:w="781" w:type="pct"/>
          </w:tcPr>
          <w:p w14:paraId="5DF1CBBC" w14:textId="6EDC2142"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2021E31C" w14:textId="41EADE7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126DA8"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1841EA" w:rsidRPr="00FC11D9" w14:paraId="5EE6F672" w14:textId="77777777" w:rsidTr="00E9684A">
        <w:tc>
          <w:tcPr>
            <w:tcW w:w="781" w:type="pct"/>
          </w:tcPr>
          <w:p w14:paraId="1FEFBE65" w14:textId="53309B20" w:rsidR="001841EA" w:rsidRPr="00FC11D9" w:rsidRDefault="001841EA" w:rsidP="001841E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B67D8DF" w14:textId="0ABC051A"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69F7B4FB" w14:textId="00B0D0CE"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Q3.</w:t>
            </w:r>
          </w:p>
        </w:tc>
      </w:tr>
      <w:tr w:rsidR="001841EA" w:rsidRPr="00FC11D9" w14:paraId="6AA071CC" w14:textId="77777777" w:rsidTr="00E9684A">
        <w:tc>
          <w:tcPr>
            <w:tcW w:w="781" w:type="pct"/>
          </w:tcPr>
          <w:p w14:paraId="5D895784" w14:textId="2DE94DD6"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8EF5690" w14:textId="3D78A17C"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In principle yes </w:t>
            </w:r>
            <w:proofErr w:type="gramStart"/>
            <w:r>
              <w:rPr>
                <w:rFonts w:ascii="Times New Roman" w:hAnsi="Times New Roman" w:cs="Times New Roman"/>
                <w:sz w:val="20"/>
                <w:szCs w:val="20"/>
              </w:rPr>
              <w:t>but..</w:t>
            </w:r>
            <w:proofErr w:type="gramEnd"/>
          </w:p>
        </w:tc>
        <w:tc>
          <w:tcPr>
            <w:tcW w:w="3500" w:type="pct"/>
          </w:tcPr>
          <w:p w14:paraId="10D8DCEF" w14:textId="67962DEE"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1841EA" w:rsidRPr="00FC11D9" w14:paraId="272FCBF1" w14:textId="77777777" w:rsidTr="00E9684A">
        <w:tc>
          <w:tcPr>
            <w:tcW w:w="781" w:type="pct"/>
          </w:tcPr>
          <w:p w14:paraId="283A890F" w14:textId="56FCA0E2"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8A8D824" w14:textId="1A9EB546"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w:t>
            </w:r>
          </w:p>
        </w:tc>
        <w:tc>
          <w:tcPr>
            <w:tcW w:w="3500" w:type="pct"/>
          </w:tcPr>
          <w:p w14:paraId="04C0686C" w14:textId="5A04DFE5"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think if per-band CLTM capability is introduced, by default, the support of CLTM </w:t>
            </w:r>
            <w:r w:rsidR="009C26AC">
              <w:rPr>
                <w:rFonts w:ascii="Times New Roman" w:hAnsi="Times New Roman" w:cs="Times New Roman"/>
                <w:sz w:val="20"/>
                <w:szCs w:val="20"/>
              </w:rPr>
              <w:t xml:space="preserve">should </w:t>
            </w:r>
            <w:r>
              <w:rPr>
                <w:rFonts w:ascii="Times New Roman" w:hAnsi="Times New Roman" w:cs="Times New Roman"/>
                <w:sz w:val="20"/>
                <w:szCs w:val="20"/>
              </w:rPr>
              <w:t xml:space="preserve">already </w:t>
            </w:r>
            <w:r w:rsidR="009C26AC">
              <w:rPr>
                <w:rFonts w:ascii="Times New Roman" w:hAnsi="Times New Roman" w:cs="Times New Roman"/>
                <w:sz w:val="20"/>
                <w:szCs w:val="20"/>
              </w:rPr>
              <w:t>contain</w:t>
            </w:r>
            <w:r>
              <w:rPr>
                <w:rFonts w:ascii="Times New Roman" w:hAnsi="Times New Roman" w:cs="Times New Roman"/>
                <w:sz w:val="20"/>
                <w:szCs w:val="20"/>
              </w:rPr>
              <w:t xml:space="preserve"> the support of L1 execution condition. </w:t>
            </w:r>
          </w:p>
          <w:p w14:paraId="6EE6EB45" w14:textId="080E3899"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Is there real need to only support CLTM to be associated with L3 events?</w:t>
            </w:r>
          </w:p>
          <w:p w14:paraId="6CAEE35B" w14:textId="77777777" w:rsidR="009C26AC"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think CLTM associated with L3 execution condition needs separate capability. We prefer to introduce a per-UE capability. Not per-band.</w:t>
            </w:r>
          </w:p>
          <w:p w14:paraId="3078D929" w14:textId="011D0F63" w:rsidR="00AF6436" w:rsidRPr="00AF6436" w:rsidRDefault="009C26AC" w:rsidP="001841EA">
            <w:pPr>
              <w:spacing w:beforeLines="50" w:before="120" w:afterLines="50" w:after="120"/>
              <w:rPr>
                <w:rFonts w:ascii="Times New Roman" w:hAnsi="Times New Roman" w:cs="Times New Roman" w:hint="eastAsia"/>
                <w:sz w:val="20"/>
                <w:szCs w:val="20"/>
              </w:rPr>
            </w:pPr>
            <w:r>
              <w:rPr>
                <w:rFonts w:ascii="Times New Roman" w:hAnsi="Times New Roman" w:cs="Times New Roman"/>
                <w:sz w:val="20"/>
                <w:szCs w:val="20"/>
              </w:rPr>
              <w:t xml:space="preserve">On the “two trigger </w:t>
            </w:r>
            <w:proofErr w:type="gramStart"/>
            <w:r>
              <w:rPr>
                <w:rFonts w:ascii="Times New Roman" w:hAnsi="Times New Roman" w:cs="Times New Roman"/>
                <w:sz w:val="20"/>
                <w:szCs w:val="20"/>
              </w:rPr>
              <w:t>event</w:t>
            </w:r>
            <w:proofErr w:type="gramEnd"/>
            <w:r>
              <w:rPr>
                <w:rFonts w:ascii="Times New Roman" w:hAnsi="Times New Roman" w:cs="Times New Roman"/>
                <w:sz w:val="20"/>
                <w:szCs w:val="20"/>
              </w:rPr>
              <w:t>”, it seems the condHandoverTwoTriggerEvents-r16 was not so useful based on below statement in FD “</w:t>
            </w:r>
            <w:r w:rsidRPr="009C26AC">
              <w:rPr>
                <w:rFonts w:eastAsia="MS PGothic" w:cs="Arial"/>
                <w:color w:val="002060"/>
                <w:szCs w:val="18"/>
              </w:rPr>
              <w:t xml:space="preserve">This feature is mandatory supported if the UE supports </w:t>
            </w:r>
            <w:r w:rsidRPr="009C26AC">
              <w:rPr>
                <w:rFonts w:eastAsia="MS PGothic" w:cs="Arial"/>
                <w:i/>
                <w:iCs/>
                <w:color w:val="002060"/>
                <w:szCs w:val="18"/>
              </w:rPr>
              <w:t>condHandover-r16</w:t>
            </w:r>
            <w:r w:rsidRPr="009C26AC">
              <w:rPr>
                <w:rFonts w:ascii="Times New Roman" w:hAnsi="Times New Roman" w:cs="Times New Roman"/>
                <w:color w:val="002060"/>
                <w:sz w:val="20"/>
                <w:szCs w:val="20"/>
              </w:rPr>
              <w:t>”</w:t>
            </w:r>
            <w:r>
              <w:rPr>
                <w:rFonts w:ascii="Times New Roman" w:hAnsi="Times New Roman" w:cs="Times New Roman"/>
                <w:sz w:val="20"/>
                <w:szCs w:val="20"/>
              </w:rPr>
              <w:t>. If companies really see the need to have this capability, we suggest to rely on existing CHO capability (</w:t>
            </w:r>
            <w:r>
              <w:rPr>
                <w:rFonts w:ascii="Times New Roman" w:hAnsi="Times New Roman" w:cs="Times New Roman"/>
                <w:sz w:val="20"/>
                <w:szCs w:val="20"/>
              </w:rPr>
              <w:t>condHandoverTwoTriggerEvents-r16</w:t>
            </w:r>
            <w:r>
              <w:rPr>
                <w:rFonts w:ascii="Times New Roman" w:hAnsi="Times New Roman" w:cs="Times New Roman"/>
                <w:sz w:val="20"/>
                <w:szCs w:val="20"/>
              </w:rPr>
              <w:t xml:space="preserve">). In our view, if the UE already supports two events for CHO, it is natural to support it also for CLTM for the same band. </w:t>
            </w:r>
          </w:p>
        </w:tc>
      </w:tr>
      <w:tr w:rsidR="001841EA" w:rsidRPr="00FC11D9" w14:paraId="20BC30AE" w14:textId="77777777" w:rsidTr="00E9684A">
        <w:tc>
          <w:tcPr>
            <w:tcW w:w="781" w:type="pct"/>
          </w:tcPr>
          <w:p w14:paraId="6FAFB26B"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719" w:type="pct"/>
          </w:tcPr>
          <w:p w14:paraId="425C92DB" w14:textId="77777777" w:rsidR="001841EA" w:rsidRPr="00FC11D9" w:rsidRDefault="001841EA" w:rsidP="001841EA">
            <w:pPr>
              <w:spacing w:beforeLines="50" w:before="120" w:afterLines="50" w:after="120"/>
              <w:rPr>
                <w:rFonts w:ascii="Times New Roman" w:hAnsi="Times New Roman" w:cs="Times New Roman"/>
                <w:sz w:val="20"/>
                <w:szCs w:val="20"/>
              </w:rPr>
            </w:pPr>
          </w:p>
        </w:tc>
        <w:tc>
          <w:tcPr>
            <w:tcW w:w="3500" w:type="pct"/>
          </w:tcPr>
          <w:p w14:paraId="747AA942" w14:textId="77777777" w:rsidR="001841EA" w:rsidRPr="00FC11D9" w:rsidRDefault="001841EA" w:rsidP="001841EA">
            <w:pPr>
              <w:spacing w:beforeLines="50" w:before="120" w:afterLines="50" w:after="120"/>
              <w:rPr>
                <w:rFonts w:ascii="Times New Roman" w:hAnsi="Times New Roman" w:cs="Times New Roman"/>
                <w:sz w:val="20"/>
                <w:szCs w:val="20"/>
              </w:rPr>
            </w:pPr>
          </w:p>
        </w:tc>
      </w:tr>
    </w:tbl>
    <w:p w14:paraId="6EA445AB"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F11B5BF"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36309D">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240585">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FC11D9" w14:paraId="57549847" w14:textId="77777777" w:rsidTr="00E9684A">
        <w:tc>
          <w:tcPr>
            <w:tcW w:w="781" w:type="pct"/>
          </w:tcPr>
          <w:p w14:paraId="3E9AD9F7"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55A8BBA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D50488">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vAlign w:val="center"/>
          </w:tcPr>
          <w:p w14:paraId="5C2CA18A" w14:textId="66C7D4C0" w:rsidR="0081676B" w:rsidRPr="00D50488" w:rsidRDefault="00D50488" w:rsidP="00D50488">
            <w:pPr>
              <w:pStyle w:val="a6"/>
              <w:tabs>
                <w:tab w:val="right" w:leader="dot" w:pos="9629"/>
              </w:tabs>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E9684A">
            <w:pPr>
              <w:rPr>
                <w:rFonts w:ascii="Times New Roman" w:hAnsi="Times New Roman" w:cs="Times New Roman"/>
                <w:sz w:val="20"/>
                <w:szCs w:val="20"/>
                <w:lang w:val="en-GB"/>
              </w:rPr>
            </w:pPr>
          </w:p>
        </w:tc>
      </w:tr>
      <w:tr w:rsidR="0081676B" w:rsidRPr="00FC11D9" w14:paraId="0C4A3077" w14:textId="77777777" w:rsidTr="00E9684A">
        <w:tc>
          <w:tcPr>
            <w:tcW w:w="781" w:type="pct"/>
          </w:tcPr>
          <w:p w14:paraId="154A9D15" w14:textId="282FC368"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6A78DFC8" w14:textId="38E5022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A2DDB7D"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7D5B98" w:rsidRPr="00FC11D9" w14:paraId="5DDAC818" w14:textId="77777777" w:rsidTr="00E9684A">
        <w:tc>
          <w:tcPr>
            <w:tcW w:w="781" w:type="pct"/>
          </w:tcPr>
          <w:p w14:paraId="153207D8" w14:textId="5CBD17CE" w:rsidR="007D5B98" w:rsidRPr="00FC11D9" w:rsidRDefault="007D5B98" w:rsidP="007D5B98">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B63AF4D" w14:textId="5D4722CF"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A4901E6" w14:textId="32F9CB65"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5C21DB" w:rsidRPr="00FC11D9" w14:paraId="1B408221" w14:textId="77777777" w:rsidTr="00E9684A">
        <w:tc>
          <w:tcPr>
            <w:tcW w:w="781" w:type="pct"/>
          </w:tcPr>
          <w:p w14:paraId="2D3B1E28" w14:textId="5807DF5B"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5000AB6A" w14:textId="773FFF59"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In principle yes </w:t>
            </w:r>
            <w:proofErr w:type="gramStart"/>
            <w:r>
              <w:rPr>
                <w:rFonts w:ascii="Times New Roman" w:hAnsi="Times New Roman" w:cs="Times New Roman"/>
                <w:sz w:val="20"/>
                <w:szCs w:val="20"/>
              </w:rPr>
              <w:t>but..</w:t>
            </w:r>
            <w:proofErr w:type="gramEnd"/>
          </w:p>
        </w:tc>
        <w:tc>
          <w:tcPr>
            <w:tcW w:w="3500" w:type="pct"/>
          </w:tcPr>
          <w:p w14:paraId="44BCD4E7" w14:textId="6D33EE38"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5C21DB" w:rsidRPr="00FC11D9" w14:paraId="0E6BE873" w14:textId="77777777" w:rsidTr="00E9684A">
        <w:tc>
          <w:tcPr>
            <w:tcW w:w="781" w:type="pct"/>
          </w:tcPr>
          <w:p w14:paraId="14CCE829" w14:textId="32877816"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3F31AE7" w14:textId="4B799272"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05BD79F" w14:textId="2BF3EAEF"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Q4.</w:t>
            </w:r>
          </w:p>
        </w:tc>
      </w:tr>
      <w:tr w:rsidR="005C21DB" w:rsidRPr="00FC11D9" w14:paraId="154E9653" w14:textId="77777777" w:rsidTr="00E9684A">
        <w:tc>
          <w:tcPr>
            <w:tcW w:w="781" w:type="pct"/>
          </w:tcPr>
          <w:p w14:paraId="5CC136A7" w14:textId="77777777" w:rsidR="005C21DB" w:rsidRPr="00FC11D9" w:rsidRDefault="005C21DB" w:rsidP="005C21DB">
            <w:pPr>
              <w:spacing w:beforeLines="50" w:before="120" w:afterLines="50" w:after="120"/>
              <w:rPr>
                <w:rFonts w:ascii="Times New Roman" w:hAnsi="Times New Roman" w:cs="Times New Roman"/>
                <w:sz w:val="20"/>
                <w:szCs w:val="20"/>
              </w:rPr>
            </w:pPr>
          </w:p>
        </w:tc>
        <w:tc>
          <w:tcPr>
            <w:tcW w:w="719" w:type="pct"/>
          </w:tcPr>
          <w:p w14:paraId="7B5A8B51" w14:textId="77777777" w:rsidR="005C21DB" w:rsidRPr="00FC11D9" w:rsidRDefault="005C21DB" w:rsidP="005C21DB">
            <w:pPr>
              <w:spacing w:beforeLines="50" w:before="120" w:afterLines="50" w:after="120"/>
              <w:rPr>
                <w:rFonts w:ascii="Times New Roman" w:hAnsi="Times New Roman" w:cs="Times New Roman"/>
                <w:sz w:val="20"/>
                <w:szCs w:val="20"/>
              </w:rPr>
            </w:pPr>
          </w:p>
        </w:tc>
        <w:tc>
          <w:tcPr>
            <w:tcW w:w="3500" w:type="pct"/>
          </w:tcPr>
          <w:p w14:paraId="5B9F9CC8" w14:textId="77777777" w:rsidR="005C21DB" w:rsidRPr="00FC11D9" w:rsidRDefault="005C21DB" w:rsidP="005C21DB">
            <w:pPr>
              <w:spacing w:beforeLines="50" w:before="120" w:afterLines="50" w:after="120"/>
              <w:rPr>
                <w:rFonts w:ascii="Times New Roman" w:hAnsi="Times New Roman" w:cs="Times New Roman"/>
                <w:sz w:val="20"/>
                <w:szCs w:val="20"/>
              </w:rPr>
            </w:pPr>
          </w:p>
        </w:tc>
      </w:tr>
    </w:tbl>
    <w:p w14:paraId="02E9B6B0"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5B122AD1"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986CE3">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092344A" w14:textId="77777777" w:rsidTr="00E9684A">
        <w:tc>
          <w:tcPr>
            <w:tcW w:w="781" w:type="pct"/>
          </w:tcPr>
          <w:p w14:paraId="67B7E91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E9684A">
        <w:tc>
          <w:tcPr>
            <w:tcW w:w="781" w:type="pct"/>
          </w:tcPr>
          <w:p w14:paraId="23ECBC26" w14:textId="5B6B7646" w:rsidR="00EF11AD" w:rsidRPr="00FC11D9" w:rsidRDefault="00D50488" w:rsidP="00E9684A">
            <w:pPr>
              <w:spacing w:beforeLines="50" w:before="120" w:afterLines="50" w:after="120"/>
              <w:rPr>
                <w:rFonts w:ascii="Times New Roman" w:hAnsi="Times New Roman" w:cs="Times New Roman"/>
                <w:sz w:val="20"/>
                <w:szCs w:val="20"/>
              </w:rPr>
            </w:pPr>
            <w:r>
              <w:rPr>
                <w:rFonts w:ascii="Arial" w:hAnsi="Arial" w:cs="Arial"/>
                <w:sz w:val="20"/>
                <w:szCs w:val="20"/>
              </w:rPr>
              <w:t>MediaTek</w:t>
            </w:r>
          </w:p>
        </w:tc>
        <w:tc>
          <w:tcPr>
            <w:tcW w:w="719" w:type="pct"/>
          </w:tcPr>
          <w:p w14:paraId="4BFAB94C" w14:textId="5FA3BA81" w:rsidR="00EF11AD" w:rsidRPr="00FC11D9" w:rsidRDefault="00D50488" w:rsidP="00E9684A">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E9684A">
            <w:pPr>
              <w:rPr>
                <w:rFonts w:ascii="Times New Roman" w:hAnsi="Times New Roman" w:cs="Times New Roman"/>
                <w:sz w:val="20"/>
                <w:szCs w:val="20"/>
                <w:lang w:val="en-GB"/>
              </w:rPr>
            </w:pPr>
          </w:p>
        </w:tc>
      </w:tr>
      <w:tr w:rsidR="00EF11AD" w:rsidRPr="00FC11D9" w14:paraId="336D28CE" w14:textId="77777777" w:rsidTr="00E9684A">
        <w:tc>
          <w:tcPr>
            <w:tcW w:w="781" w:type="pct"/>
          </w:tcPr>
          <w:p w14:paraId="0BD077B5" w14:textId="67C4AB0C"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78D06F6" w14:textId="5BAE8435"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D69DE0"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Maybe we can rephrase to: “A UE that supports conditional LTM (i.e., cltm-IntraCU-MCG-r19) </w:t>
            </w:r>
            <w:r w:rsidRPr="00F63D2B">
              <w:rPr>
                <w:rFonts w:ascii="Times New Roman" w:hAnsi="Times New Roman" w:cs="Times New Roman"/>
                <w:b/>
                <w:bCs/>
                <w:sz w:val="20"/>
                <w:szCs w:val="20"/>
                <w:lang w:val="en-GB"/>
              </w:rPr>
              <w:t>on a band</w:t>
            </w:r>
            <w:r w:rsidRPr="00F63D2B">
              <w:rPr>
                <w:rFonts w:ascii="Times New Roman" w:hAnsi="Times New Roman" w:cs="Times New Roman"/>
                <w:sz w:val="20"/>
                <w:szCs w:val="20"/>
                <w:lang w:val="en-GB"/>
              </w:rPr>
              <w:t xml:space="preserve"> should indicate the support for at least one of cltm-ExecutionConditionL3-r19 or cltm-ExecutionConditionL1-r19 </w:t>
            </w:r>
            <w:r w:rsidRPr="00F63D2B">
              <w:rPr>
                <w:rFonts w:ascii="Times New Roman" w:hAnsi="Times New Roman" w:cs="Times New Roman"/>
                <w:b/>
                <w:bCs/>
                <w:sz w:val="20"/>
                <w:szCs w:val="20"/>
                <w:lang w:val="en-GB"/>
              </w:rPr>
              <w:t>on the same band”</w:t>
            </w:r>
            <w:r w:rsidRPr="00F63D2B">
              <w:rPr>
                <w:rFonts w:ascii="Times New Roman" w:hAnsi="Times New Roman" w:cs="Times New Roman"/>
                <w:sz w:val="20"/>
                <w:szCs w:val="20"/>
              </w:rPr>
              <w:t> </w:t>
            </w:r>
          </w:p>
          <w:p w14:paraId="1E734EFA"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w:t>
            </w:r>
            <w:r w:rsidRPr="00F63D2B">
              <w:rPr>
                <w:rFonts w:ascii="Times New Roman" w:hAnsi="Times New Roman" w:cs="Times New Roman"/>
                <w:sz w:val="20"/>
                <w:szCs w:val="20"/>
              </w:rPr>
              <w:t> </w:t>
            </w:r>
          </w:p>
          <w:p w14:paraId="5850EBA6" w14:textId="28973DD1"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It may be implicitly assumed, so not strictly necessary, but maybe good to be consistent and follow similar formulation as in P5. </w:t>
            </w:r>
            <w:r w:rsidRPr="00F63D2B">
              <w:rPr>
                <w:rFonts w:ascii="Times New Roman" w:hAnsi="Times New Roman" w:cs="Times New Roman"/>
                <w:sz w:val="20"/>
                <w:szCs w:val="20"/>
              </w:rPr>
              <w:t> </w:t>
            </w:r>
          </w:p>
        </w:tc>
      </w:tr>
      <w:tr w:rsidR="006A1749" w:rsidRPr="00FC11D9" w14:paraId="19F94CC5" w14:textId="77777777" w:rsidTr="00E9684A">
        <w:tc>
          <w:tcPr>
            <w:tcW w:w="781" w:type="pct"/>
          </w:tcPr>
          <w:p w14:paraId="7DC33715" w14:textId="422B974D" w:rsidR="006A1749" w:rsidRPr="00FC11D9" w:rsidRDefault="006A1749" w:rsidP="006A1749">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5250F13" w14:textId="1D584987" w:rsidR="006A1749" w:rsidRPr="00FC11D9" w:rsidRDefault="006A1749" w:rsidP="006A1749">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39C01BDA" w14:textId="0224ACF9" w:rsidR="006A1749" w:rsidRPr="00FC11D9" w:rsidRDefault="006A1749"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6A1749" w:rsidRPr="00FC11D9" w14:paraId="005FEE42" w14:textId="77777777" w:rsidTr="00E9684A">
        <w:tc>
          <w:tcPr>
            <w:tcW w:w="781" w:type="pct"/>
          </w:tcPr>
          <w:p w14:paraId="0C02DB7D" w14:textId="3296C32D"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4AB0D8B" w14:textId="70B47A84"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133841C" w14:textId="77777777" w:rsidR="006A1749" w:rsidRPr="00FC11D9" w:rsidRDefault="006A1749" w:rsidP="006A1749">
            <w:pPr>
              <w:spacing w:beforeLines="50" w:before="120" w:afterLines="50" w:after="120"/>
              <w:rPr>
                <w:rFonts w:ascii="Times New Roman" w:hAnsi="Times New Roman" w:cs="Times New Roman"/>
                <w:sz w:val="20"/>
                <w:szCs w:val="20"/>
              </w:rPr>
            </w:pPr>
          </w:p>
        </w:tc>
      </w:tr>
      <w:tr w:rsidR="006A1749" w:rsidRPr="00FC11D9" w14:paraId="37D60AF1" w14:textId="77777777" w:rsidTr="00E9684A">
        <w:tc>
          <w:tcPr>
            <w:tcW w:w="781" w:type="pct"/>
          </w:tcPr>
          <w:p w14:paraId="7B440369" w14:textId="2DAC9E19"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B43BE24"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70E261FD" w14:textId="02FFCBFB"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Q3/Q4, we prefer to not define separate capability for L1 execution condition.</w:t>
            </w:r>
          </w:p>
        </w:tc>
      </w:tr>
      <w:tr w:rsidR="006A1749" w:rsidRPr="00FC11D9" w14:paraId="5116E5D5" w14:textId="77777777" w:rsidTr="00E9684A">
        <w:tc>
          <w:tcPr>
            <w:tcW w:w="781" w:type="pct"/>
          </w:tcPr>
          <w:p w14:paraId="296E85E9"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719" w:type="pct"/>
          </w:tcPr>
          <w:p w14:paraId="101404A1"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6B0244D1" w14:textId="77777777" w:rsidR="006A1749" w:rsidRPr="00FC11D9" w:rsidRDefault="006A1749" w:rsidP="006A1749">
            <w:pPr>
              <w:spacing w:beforeLines="50" w:before="120" w:afterLines="50" w:after="120"/>
              <w:rPr>
                <w:rFonts w:ascii="Times New Roman" w:hAnsi="Times New Roman" w:cs="Times New Roman"/>
                <w:sz w:val="20"/>
                <w:szCs w:val="20"/>
              </w:rPr>
            </w:pPr>
          </w:p>
        </w:tc>
      </w:tr>
    </w:tbl>
    <w:p w14:paraId="767C0966"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0F8172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14:paraId="5BFD0CCF" w14:textId="77777777" w:rsidR="00117A59" w:rsidRPr="00D17750" w:rsidRDefault="00117A59" w:rsidP="00117A5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4B88D8EF" w14:textId="77777777" w:rsidTr="00E9684A">
        <w:tc>
          <w:tcPr>
            <w:tcW w:w="781" w:type="pct"/>
          </w:tcPr>
          <w:p w14:paraId="15E14F0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E9684A">
        <w:tc>
          <w:tcPr>
            <w:tcW w:w="781" w:type="pct"/>
          </w:tcPr>
          <w:p w14:paraId="5BF72762" w14:textId="62F51599" w:rsidR="00EF11AD" w:rsidRPr="00D50488" w:rsidRDefault="00D50488" w:rsidP="00E9684A">
            <w:pPr>
              <w:spacing w:beforeLines="50" w:before="120" w:afterLines="50" w:after="120"/>
              <w:rPr>
                <w:rFonts w:ascii="Arial" w:hAnsi="Arial" w:cs="Arial"/>
                <w:sz w:val="20"/>
                <w:szCs w:val="20"/>
              </w:rPr>
            </w:pPr>
            <w:r w:rsidRPr="00D50488">
              <w:rPr>
                <w:rFonts w:ascii="Arial" w:hAnsi="Arial" w:cs="Arial"/>
                <w:sz w:val="20"/>
                <w:szCs w:val="20"/>
              </w:rPr>
              <w:t>MediaTek</w:t>
            </w:r>
          </w:p>
        </w:tc>
        <w:tc>
          <w:tcPr>
            <w:tcW w:w="719" w:type="pct"/>
          </w:tcPr>
          <w:p w14:paraId="33AEBD48" w14:textId="6C4D2446" w:rsidR="00EF11AD" w:rsidRPr="00D50488" w:rsidRDefault="00D50488" w:rsidP="00E9684A">
            <w:pPr>
              <w:pStyle w:val="a6"/>
              <w:tabs>
                <w:tab w:val="right" w:leader="dot" w:pos="9629"/>
              </w:tabs>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E9684A">
            <w:pPr>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宋体" w:hAnsi="Arial" w:cs="Arial"/>
                <w:sz w:val="20"/>
                <w:szCs w:val="20"/>
              </w:rPr>
              <w:t xml:space="preserve">ltm-RACH-LessCG-r18, it is mentioned UE should also support at least one band of either </w:t>
            </w:r>
            <w:r w:rsidRPr="009B49EB">
              <w:rPr>
                <w:rFonts w:ascii="Arial" w:hAnsi="Arial" w:cs="Arial"/>
                <w:sz w:val="20"/>
                <w:szCs w:val="20"/>
              </w:rPr>
              <w:t xml:space="preserve">ta-IndicationCellSwitch-r18 or ue-TA-Measurement-r18. </w:t>
            </w:r>
          </w:p>
          <w:p w14:paraId="51A05576" w14:textId="222B96AF" w:rsidR="00EF11AD" w:rsidRPr="002848E6" w:rsidRDefault="005E401A" w:rsidP="00E9684A">
            <w:pPr>
              <w:rPr>
                <w:rFonts w:ascii="Arial" w:hAnsi="Arial" w:cs="Arial"/>
                <w:lang w:val="en-GB"/>
              </w:rPr>
            </w:pPr>
            <w:r w:rsidRPr="009B49EB">
              <w:rPr>
                <w:rFonts w:ascii="Arial" w:hAnsi="Arial" w:cs="Arial"/>
                <w:sz w:val="20"/>
                <w:szCs w:val="20"/>
              </w:rPr>
              <w:t xml:space="preserve">But as discussed in Q9, ta-IndicationCellSwitch-r18 will not be used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ltm-RACH-LessCG-r18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E9684A">
        <w:tc>
          <w:tcPr>
            <w:tcW w:w="781" w:type="pct"/>
          </w:tcPr>
          <w:p w14:paraId="5FDF01BB" w14:textId="1BF3B379"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9525B7F" w14:textId="39A651F0"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78CD494"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83228A" w:rsidRPr="00FC11D9" w14:paraId="605876DA" w14:textId="77777777" w:rsidTr="00E9684A">
        <w:tc>
          <w:tcPr>
            <w:tcW w:w="781" w:type="pct"/>
          </w:tcPr>
          <w:p w14:paraId="6BAD8E99" w14:textId="39844802" w:rsidR="0083228A" w:rsidRPr="00FC11D9" w:rsidRDefault="0083228A" w:rsidP="0083228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C4483A2" w14:textId="22CB4B7F" w:rsidR="0083228A" w:rsidRPr="00FC11D9" w:rsidRDefault="0083228A" w:rsidP="0083228A">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6B7AC806" w14:textId="293F70EB" w:rsidR="0083228A" w:rsidRPr="00FC11D9" w:rsidRDefault="0083228A"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e agree with the intention. As we propose (in Q</w:t>
            </w:r>
            <w:r w:rsidR="002751B2">
              <w:rPr>
                <w:rFonts w:ascii="Times New Roman" w:hAnsi="Times New Roman" w:cs="Times New Roman"/>
                <w:sz w:val="20"/>
                <w:szCs w:val="20"/>
                <w:lang w:val="en-GB"/>
              </w:rPr>
              <w:t>3</w:t>
            </w:r>
            <w:r>
              <w:rPr>
                <w:rFonts w:ascii="Times New Roman" w:hAnsi="Times New Roman" w:cs="Times New Roman"/>
                <w:sz w:val="20"/>
                <w:szCs w:val="20"/>
                <w:lang w:val="en-GB"/>
              </w:rPr>
              <w:t xml:space="preserve">) to not have </w:t>
            </w:r>
            <w:r w:rsidRPr="001351B9">
              <w:rPr>
                <w:rFonts w:ascii="Times New Roman" w:eastAsia="宋体" w:hAnsi="Times New Roman" w:cs="Times New Roman"/>
                <w:bCs/>
                <w:i/>
                <w:iCs/>
                <w:sz w:val="20"/>
                <w:szCs w:val="20"/>
              </w:rPr>
              <w:t>cltm-IntraCU-MCG-r19,</w:t>
            </w:r>
            <w:r>
              <w:rPr>
                <w:rFonts w:ascii="Times New Roman" w:eastAsia="宋体" w:hAnsi="Times New Roman" w:cs="Times New Roman"/>
                <w:bCs/>
                <w:sz w:val="20"/>
                <w:szCs w:val="20"/>
              </w:rPr>
              <w:t xml:space="preserve"> the proposal 7 can be changed to “</w:t>
            </w:r>
            <w:r w:rsidRPr="00A50415">
              <w:rPr>
                <w:rFonts w:ascii="Times New Roman" w:eastAsia="宋体" w:hAnsi="Times New Roman" w:cs="Times New Roman"/>
                <w:bCs/>
                <w:sz w:val="20"/>
                <w:szCs w:val="20"/>
              </w:rPr>
              <w:t xml:space="preserve">When a UE indicates support for both conditional LTM (i.e., </w:t>
            </w:r>
            <w:r w:rsidRPr="001351B9">
              <w:rPr>
                <w:rFonts w:ascii="Times New Roman" w:eastAsia="宋体" w:hAnsi="Times New Roman" w:cs="Times New Roman"/>
                <w:bCs/>
                <w:i/>
                <w:iCs/>
                <w:sz w:val="20"/>
                <w:szCs w:val="20"/>
              </w:rPr>
              <w:t>cltm-ExecutionConditionL1-r19</w:t>
            </w:r>
            <w:r>
              <w:rPr>
                <w:rFonts w:ascii="Times New Roman" w:eastAsia="宋体" w:hAnsi="Times New Roman" w:cs="Times New Roman"/>
                <w:bCs/>
                <w:sz w:val="20"/>
                <w:szCs w:val="20"/>
              </w:rPr>
              <w:t xml:space="preserve"> or</w:t>
            </w:r>
            <w:r w:rsidRPr="001351B9">
              <w:rPr>
                <w:rFonts w:ascii="Times New Roman" w:eastAsia="宋体" w:hAnsi="Times New Roman" w:cs="Times New Roman"/>
                <w:bCs/>
                <w:sz w:val="20"/>
                <w:szCs w:val="20"/>
              </w:rPr>
              <w:t xml:space="preserve"> </w:t>
            </w:r>
            <w:r w:rsidRPr="001351B9">
              <w:rPr>
                <w:rFonts w:ascii="Times New Roman" w:eastAsia="宋体" w:hAnsi="Times New Roman" w:cs="Times New Roman"/>
                <w:bCs/>
                <w:i/>
                <w:iCs/>
                <w:sz w:val="20"/>
                <w:szCs w:val="20"/>
              </w:rPr>
              <w:t>cltm-ExecutionConditionL3-r19</w:t>
            </w:r>
            <w:r w:rsidRPr="00A50415">
              <w:rPr>
                <w:rFonts w:ascii="Times New Roman" w:eastAsia="宋体" w:hAnsi="Times New Roman" w:cs="Times New Roman"/>
                <w:bCs/>
                <w:sz w:val="20"/>
                <w:szCs w:val="20"/>
              </w:rPr>
              <w:t xml:space="preserve">) and </w:t>
            </w:r>
            <w:r w:rsidRPr="001351B9">
              <w:rPr>
                <w:rFonts w:ascii="Times New Roman" w:eastAsia="宋体" w:hAnsi="Times New Roman" w:cs="Times New Roman"/>
                <w:bCs/>
                <w:i/>
                <w:iCs/>
                <w:sz w:val="20"/>
                <w:szCs w:val="20"/>
              </w:rPr>
              <w:t>ltm-RACH-LessCG-r18</w:t>
            </w:r>
            <w:r w:rsidRPr="00A50415">
              <w:rPr>
                <w:rFonts w:ascii="Times New Roman" w:eastAsia="宋体" w:hAnsi="Times New Roman" w:cs="Times New Roman"/>
                <w:bCs/>
                <w:sz w:val="20"/>
                <w:szCs w:val="20"/>
              </w:rPr>
              <w:t>, it implies that the UE has the capacity to support RACH-less conditional LTM with a configured grant.</w:t>
            </w:r>
            <w:r>
              <w:rPr>
                <w:rFonts w:ascii="Times New Roman" w:eastAsia="宋体" w:hAnsi="Times New Roman" w:cs="Times New Roman"/>
                <w:bCs/>
                <w:sz w:val="20"/>
                <w:szCs w:val="20"/>
              </w:rPr>
              <w:t>”.</w:t>
            </w:r>
          </w:p>
        </w:tc>
      </w:tr>
      <w:tr w:rsidR="0083228A" w:rsidRPr="00FC11D9" w14:paraId="792E210A" w14:textId="77777777" w:rsidTr="00E9684A">
        <w:tc>
          <w:tcPr>
            <w:tcW w:w="781" w:type="pct"/>
          </w:tcPr>
          <w:p w14:paraId="3CD47FF5" w14:textId="25E9F173"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F3DB006" w14:textId="57D4BDA8"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3C969DBD" w14:textId="48529487"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combine the two capabilities, but the field description would need some update.</w:t>
            </w:r>
          </w:p>
        </w:tc>
      </w:tr>
      <w:tr w:rsidR="0083228A" w:rsidRPr="00FC11D9" w14:paraId="73581A38" w14:textId="77777777" w:rsidTr="00E9684A">
        <w:tc>
          <w:tcPr>
            <w:tcW w:w="781" w:type="pct"/>
          </w:tcPr>
          <w:p w14:paraId="79B6847A" w14:textId="28FDDF9E"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A05224C" w14:textId="6842CD2F"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62019FB0" w14:textId="77777777" w:rsidR="0083228A" w:rsidRPr="00FC11D9" w:rsidRDefault="0083228A" w:rsidP="0083228A">
            <w:pPr>
              <w:spacing w:beforeLines="50" w:before="120" w:afterLines="50" w:after="120"/>
              <w:rPr>
                <w:rFonts w:ascii="Times New Roman" w:hAnsi="Times New Roman" w:cs="Times New Roman"/>
                <w:sz w:val="20"/>
                <w:szCs w:val="20"/>
              </w:rPr>
            </w:pPr>
          </w:p>
        </w:tc>
      </w:tr>
      <w:tr w:rsidR="0083228A" w:rsidRPr="00FC11D9" w14:paraId="716EC811" w14:textId="77777777" w:rsidTr="00E9684A">
        <w:tc>
          <w:tcPr>
            <w:tcW w:w="781" w:type="pct"/>
          </w:tcPr>
          <w:p w14:paraId="15F2DD25"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719" w:type="pct"/>
          </w:tcPr>
          <w:p w14:paraId="211A7F3A" w14:textId="77777777" w:rsidR="0083228A" w:rsidRPr="00FC11D9" w:rsidRDefault="0083228A" w:rsidP="0083228A">
            <w:pPr>
              <w:spacing w:beforeLines="50" w:before="120" w:afterLines="50" w:after="120"/>
              <w:rPr>
                <w:rFonts w:ascii="Times New Roman" w:hAnsi="Times New Roman" w:cs="Times New Roman"/>
                <w:sz w:val="20"/>
                <w:szCs w:val="20"/>
              </w:rPr>
            </w:pPr>
          </w:p>
        </w:tc>
        <w:tc>
          <w:tcPr>
            <w:tcW w:w="3500" w:type="pct"/>
          </w:tcPr>
          <w:p w14:paraId="108FA30C" w14:textId="77777777" w:rsidR="0083228A" w:rsidRPr="00FC11D9" w:rsidRDefault="0083228A" w:rsidP="0083228A">
            <w:pPr>
              <w:spacing w:beforeLines="50" w:before="120" w:afterLines="50" w:after="120"/>
              <w:rPr>
                <w:rFonts w:ascii="Times New Roman" w:hAnsi="Times New Roman" w:cs="Times New Roman"/>
                <w:sz w:val="20"/>
                <w:szCs w:val="20"/>
              </w:rPr>
            </w:pPr>
          </w:p>
        </w:tc>
      </w:tr>
    </w:tbl>
    <w:p w14:paraId="41FE23A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4DAB3BC0"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w:t>
      </w:r>
      <w:proofErr w:type="gramStart"/>
      <w:r w:rsidRPr="00FC11D9">
        <w:rPr>
          <w:rFonts w:ascii="Times New Roman" w:eastAsia="宋体" w:hAnsi="Times New Roman" w:cs="Times New Roman"/>
          <w:sz w:val="20"/>
          <w:szCs w:val="20"/>
        </w:rPr>
        <w:t>order based</w:t>
      </w:r>
      <w:proofErr w:type="gramEnd"/>
      <w:r w:rsidRPr="00FC11D9">
        <w:rPr>
          <w:rFonts w:ascii="Times New Roman" w:eastAsia="宋体" w:hAnsi="Times New Roman" w:cs="Times New Roman"/>
          <w:sz w:val="20"/>
          <w:szCs w:val="20"/>
        </w:rPr>
        <w:t xml:space="preserve"> TA acquisition. Due to there is no difference between the UE behaviors of UE based TA measurement for LTM and conditional LTM, hence the capability of ue-TA-Measurement-r18 could be reused for CLTM and LTM. </w:t>
      </w:r>
    </w:p>
    <w:p w14:paraId="3D200C6B" w14:textId="77777777" w:rsidR="00945015"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945015">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B21EB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6E86097" w14:textId="77777777" w:rsidTr="00E9684A">
        <w:tc>
          <w:tcPr>
            <w:tcW w:w="781" w:type="pct"/>
          </w:tcPr>
          <w:p w14:paraId="4E0366A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386934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200EB2">
            <w:pPr>
              <w:spacing w:beforeLines="50" w:before="120" w:afterLines="50" w:after="120"/>
              <w:rPr>
                <w:rFonts w:ascii="Arial" w:hAnsi="Arial" w:cs="Arial"/>
                <w:sz w:val="20"/>
                <w:szCs w:val="20"/>
              </w:rPr>
            </w:pPr>
            <w:r w:rsidRPr="00200EB2">
              <w:rPr>
                <w:rFonts w:ascii="Arial" w:hAnsi="Arial" w:cs="Arial"/>
                <w:sz w:val="20"/>
                <w:szCs w:val="20"/>
              </w:rPr>
              <w:lastRenderedPageBreak/>
              <w:t>MediaTek</w:t>
            </w:r>
          </w:p>
        </w:tc>
        <w:tc>
          <w:tcPr>
            <w:tcW w:w="719" w:type="pct"/>
            <w:vAlign w:val="center"/>
          </w:tcPr>
          <w:p w14:paraId="72C2BB24" w14:textId="40B232C8" w:rsidR="00EF11AD" w:rsidRPr="00200EB2" w:rsidRDefault="00200EB2" w:rsidP="00200EB2">
            <w:pPr>
              <w:pStyle w:val="a6"/>
              <w:tabs>
                <w:tab w:val="right" w:leader="dot" w:pos="9629"/>
              </w:tabs>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E9684A">
            <w:pPr>
              <w:rPr>
                <w:rFonts w:ascii="Times New Roman" w:hAnsi="Times New Roman" w:cs="Times New Roman"/>
                <w:sz w:val="20"/>
                <w:szCs w:val="20"/>
                <w:lang w:val="en-GB"/>
              </w:rPr>
            </w:pPr>
          </w:p>
        </w:tc>
      </w:tr>
      <w:tr w:rsidR="00EF11AD" w:rsidRPr="00FC11D9" w14:paraId="4AD7A533" w14:textId="77777777" w:rsidTr="00E9684A">
        <w:tc>
          <w:tcPr>
            <w:tcW w:w="781" w:type="pct"/>
          </w:tcPr>
          <w:p w14:paraId="4799409F" w14:textId="4B96CE75"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D50F58B" w14:textId="35C2BE88"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05E8B0E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9C21B1" w:rsidRPr="00FC11D9" w14:paraId="2960ECA9" w14:textId="77777777" w:rsidTr="00E9684A">
        <w:tc>
          <w:tcPr>
            <w:tcW w:w="781" w:type="pct"/>
          </w:tcPr>
          <w:p w14:paraId="4DE9651A" w14:textId="443CA32B" w:rsidR="009C21B1" w:rsidRPr="00FC11D9" w:rsidRDefault="009C21B1" w:rsidP="009C21B1">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0DD86C8B" w14:textId="654C78CB" w:rsidR="009C21B1" w:rsidRPr="00FC11D9" w:rsidRDefault="009C21B1" w:rsidP="009C21B1">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42C8B8A8"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5910C7A7" w14:textId="77777777" w:rsidTr="00E9684A">
        <w:tc>
          <w:tcPr>
            <w:tcW w:w="781" w:type="pct"/>
          </w:tcPr>
          <w:p w14:paraId="0663CAE4" w14:textId="1F1BA240"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D6B48D9" w14:textId="2BCB248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7D67343" w14:textId="76B61B4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Maybe field description of existing capability should be updated?</w:t>
            </w:r>
          </w:p>
        </w:tc>
      </w:tr>
      <w:tr w:rsidR="009C21B1" w:rsidRPr="00FC11D9" w14:paraId="2F522158" w14:textId="77777777" w:rsidTr="00E9684A">
        <w:tc>
          <w:tcPr>
            <w:tcW w:w="781" w:type="pct"/>
          </w:tcPr>
          <w:p w14:paraId="73C8243C" w14:textId="645D6D6D"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0231871" w14:textId="331A1DFA"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D6D90A0"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09445A2E" w14:textId="77777777" w:rsidTr="00E9684A">
        <w:tc>
          <w:tcPr>
            <w:tcW w:w="781" w:type="pct"/>
          </w:tcPr>
          <w:p w14:paraId="7CD5F0ED"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719" w:type="pct"/>
          </w:tcPr>
          <w:p w14:paraId="3688AAA3" w14:textId="77777777" w:rsidR="009C21B1" w:rsidRPr="00FC11D9" w:rsidRDefault="009C21B1" w:rsidP="009C21B1">
            <w:pPr>
              <w:spacing w:beforeLines="50" w:before="120" w:afterLines="50" w:after="120"/>
              <w:rPr>
                <w:rFonts w:ascii="Times New Roman" w:hAnsi="Times New Roman" w:cs="Times New Roman"/>
                <w:sz w:val="20"/>
                <w:szCs w:val="20"/>
              </w:rPr>
            </w:pPr>
          </w:p>
        </w:tc>
        <w:tc>
          <w:tcPr>
            <w:tcW w:w="3500" w:type="pct"/>
          </w:tcPr>
          <w:p w14:paraId="3406F07A" w14:textId="77777777" w:rsidR="009C21B1" w:rsidRPr="00FC11D9" w:rsidRDefault="009C21B1" w:rsidP="009C21B1">
            <w:pPr>
              <w:spacing w:beforeLines="50" w:before="120" w:afterLines="50" w:after="120"/>
              <w:rPr>
                <w:rFonts w:ascii="Times New Roman" w:hAnsi="Times New Roman" w:cs="Times New Roman"/>
                <w:sz w:val="20"/>
                <w:szCs w:val="20"/>
              </w:rPr>
            </w:pPr>
          </w:p>
        </w:tc>
      </w:tr>
    </w:tbl>
    <w:p w14:paraId="1E4452BB"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3E26965E"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E9684A">
        <w:trPr>
          <w:cantSplit/>
          <w:tblHeader/>
        </w:trPr>
        <w:tc>
          <w:tcPr>
            <w:tcW w:w="6917" w:type="dxa"/>
          </w:tcPr>
          <w:p w14:paraId="2503E5A8"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E9684A">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1676B">
      <w:pPr>
        <w:spacing w:beforeLines="50" w:before="120" w:afterLines="50" w:after="120"/>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2B3A0A">
      <w:pPr>
        <w:pStyle w:val="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B7316">
      <w:pPr>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2A47EE67" w14:textId="77777777" w:rsidTr="00E9684A">
        <w:tc>
          <w:tcPr>
            <w:tcW w:w="781" w:type="pct"/>
          </w:tcPr>
          <w:p w14:paraId="34AB89C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E9684A">
        <w:tc>
          <w:tcPr>
            <w:tcW w:w="781" w:type="pct"/>
          </w:tcPr>
          <w:p w14:paraId="2491B73E" w14:textId="66A4C769" w:rsidR="00EF11AD" w:rsidRPr="00FC11D9" w:rsidRDefault="00200EB2"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052F867D" w14:textId="4F8D7F1B" w:rsidR="00EF11AD" w:rsidRPr="00FC11D9" w:rsidRDefault="00200EB2" w:rsidP="00E9684A">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E9684A">
            <w:pPr>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E9684A">
        <w:tc>
          <w:tcPr>
            <w:tcW w:w="781" w:type="pct"/>
          </w:tcPr>
          <w:p w14:paraId="134AFD1A" w14:textId="6828FBD7"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3EDC861E" w14:textId="6DC529D1"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2D12052A" w14:textId="28E31907"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rPr>
              <w:t xml:space="preserve">The current capability used for Rel. 18 LTM will likely need to be revised. Additionally, the handling of the timer is not captured anywhere. Perhaps it would be </w:t>
            </w:r>
            <w:r>
              <w:rPr>
                <w:rFonts w:ascii="Times New Roman" w:hAnsi="Times New Roman" w:cs="Times New Roman"/>
                <w:sz w:val="20"/>
                <w:szCs w:val="20"/>
              </w:rPr>
              <w:t xml:space="preserve">simpler </w:t>
            </w:r>
            <w:r w:rsidRPr="00F63D2B">
              <w:rPr>
                <w:rFonts w:ascii="Times New Roman" w:hAnsi="Times New Roman" w:cs="Times New Roman"/>
                <w:sz w:val="20"/>
                <w:szCs w:val="20"/>
              </w:rPr>
              <w:t xml:space="preserve">to </w:t>
            </w:r>
            <w:r>
              <w:rPr>
                <w:rFonts w:ascii="Times New Roman" w:hAnsi="Times New Roman" w:cs="Times New Roman"/>
                <w:sz w:val="20"/>
                <w:szCs w:val="20"/>
              </w:rPr>
              <w:t xml:space="preserve">follow the suggestion from MTK and </w:t>
            </w:r>
            <w:r w:rsidRPr="00F63D2B">
              <w:rPr>
                <w:rFonts w:ascii="Times New Roman" w:hAnsi="Times New Roman" w:cs="Times New Roman"/>
                <w:sz w:val="20"/>
                <w:szCs w:val="20"/>
              </w:rPr>
              <w:t>have a separate capability for this</w:t>
            </w:r>
            <w:r>
              <w:rPr>
                <w:rFonts w:ascii="Times New Roman" w:hAnsi="Times New Roman" w:cs="Times New Roman"/>
                <w:sz w:val="20"/>
                <w:szCs w:val="20"/>
              </w:rPr>
              <w:t xml:space="preserve"> and have the timer handling as part of this capability</w:t>
            </w:r>
            <w:r w:rsidRPr="00F63D2B">
              <w:rPr>
                <w:rFonts w:ascii="Times New Roman" w:hAnsi="Times New Roman" w:cs="Times New Roman"/>
                <w:sz w:val="20"/>
                <w:szCs w:val="20"/>
              </w:rPr>
              <w:t>.</w:t>
            </w:r>
          </w:p>
        </w:tc>
      </w:tr>
      <w:tr w:rsidR="007D5B70" w:rsidRPr="00FC11D9" w14:paraId="75118117" w14:textId="77777777" w:rsidTr="00E9684A">
        <w:tc>
          <w:tcPr>
            <w:tcW w:w="781" w:type="pct"/>
          </w:tcPr>
          <w:p w14:paraId="3431B091" w14:textId="5EF56B47" w:rsidR="007D5B70" w:rsidRPr="00FC11D9" w:rsidRDefault="007D5B70" w:rsidP="007D5B70">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14F7108" w14:textId="082163D4"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0FB02F41" w14:textId="03FF781D"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It might be possible that we reuse this IE only for early RACH, and define TA operation for CLTM in a separate UE capability (as discussed in Q9). In this way, the capability can handle both LTM and CLTM. </w:t>
            </w:r>
          </w:p>
        </w:tc>
      </w:tr>
      <w:tr w:rsidR="007D5B70" w:rsidRPr="00FC11D9" w14:paraId="499193A5" w14:textId="77777777" w:rsidTr="00E9684A">
        <w:tc>
          <w:tcPr>
            <w:tcW w:w="781" w:type="pct"/>
          </w:tcPr>
          <w:p w14:paraId="3B923D33" w14:textId="01D7A74B"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2B274" w14:textId="2928A238"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Need more discussion</w:t>
            </w:r>
          </w:p>
        </w:tc>
        <w:tc>
          <w:tcPr>
            <w:tcW w:w="3500" w:type="pct"/>
          </w:tcPr>
          <w:p w14:paraId="3DC4FFAE" w14:textId="77777777" w:rsidR="007D5B70" w:rsidRPr="00FC11D9" w:rsidRDefault="007D5B70" w:rsidP="007D5B70">
            <w:pPr>
              <w:spacing w:beforeLines="50" w:before="120" w:afterLines="50" w:after="120"/>
              <w:rPr>
                <w:rFonts w:ascii="Times New Roman" w:hAnsi="Times New Roman" w:cs="Times New Roman"/>
                <w:sz w:val="20"/>
                <w:szCs w:val="20"/>
              </w:rPr>
            </w:pPr>
          </w:p>
        </w:tc>
      </w:tr>
      <w:tr w:rsidR="007D5B70" w:rsidRPr="00FC11D9" w14:paraId="3F6B65F8" w14:textId="77777777" w:rsidTr="00E9684A">
        <w:tc>
          <w:tcPr>
            <w:tcW w:w="781" w:type="pct"/>
          </w:tcPr>
          <w:p w14:paraId="70DA0E2F" w14:textId="02775CB0"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85F1AD4" w14:textId="3902BBBF"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4556EF23" w14:textId="66A67805" w:rsidR="00AD4375" w:rsidRDefault="00AD4375" w:rsidP="007D5B70">
            <w:pPr>
              <w:spacing w:beforeLines="50" w:before="120" w:afterLines="50" w:after="120"/>
              <w:rPr>
                <w:rFonts w:ascii="Times New Roman" w:hAnsi="Times New Roman" w:cs="Times New Roman" w:hint="eastAsia"/>
                <w:sz w:val="20"/>
                <w:szCs w:val="20"/>
              </w:rPr>
            </w:pPr>
            <w:r>
              <w:rPr>
                <w:rFonts w:ascii="Times New Roman" w:hAnsi="Times New Roman" w:cs="Times New Roman" w:hint="eastAsia"/>
                <w:sz w:val="20"/>
                <w:szCs w:val="20"/>
              </w:rPr>
              <w:t>T</w:t>
            </w:r>
            <w:r>
              <w:rPr>
                <w:rFonts w:ascii="Times New Roman" w:hAnsi="Times New Roman" w:cs="Times New Roman"/>
                <w:sz w:val="20"/>
                <w:szCs w:val="20"/>
              </w:rPr>
              <w:t>o be honest, for LTM (not condition), the usage of rach-EarlyTA-Measurement-r18 is quite unclear, since UE just sends preamble to candidate cell, there is no need to maintain the TA, then how to under the value reported by the UE? E.g. Number of RACH attempts in one serving cell for how long?</w:t>
            </w:r>
          </w:p>
          <w:p w14:paraId="73953DA9" w14:textId="04506B1D" w:rsidR="00AD4375" w:rsidRPr="00FC11D9" w:rsidRDefault="00AD4375" w:rsidP="007D5B70">
            <w:pPr>
              <w:spacing w:beforeLines="50" w:before="120" w:afterLines="50" w:after="120"/>
              <w:rPr>
                <w:rFonts w:ascii="Times New Roman" w:hAnsi="Times New Roman" w:cs="Times New Roman" w:hint="eastAsia"/>
                <w:sz w:val="20"/>
                <w:szCs w:val="20"/>
              </w:rPr>
            </w:pPr>
            <w:r>
              <w:rPr>
                <w:rFonts w:ascii="Times New Roman" w:hAnsi="Times New Roman" w:cs="Times New Roman" w:hint="eastAsia"/>
                <w:sz w:val="20"/>
                <w:szCs w:val="20"/>
              </w:rPr>
              <w:t>T</w:t>
            </w:r>
            <w:r>
              <w:rPr>
                <w:rFonts w:ascii="Times New Roman" w:hAnsi="Times New Roman" w:cs="Times New Roman"/>
                <w:sz w:val="20"/>
                <w:szCs w:val="20"/>
              </w:rPr>
              <w:t>he design of rach-EarlyTA-Measurement-r18 (with value 1-8) seems more useful for CLTM, as it can indicate the maximum number of TA timers that maintained by the UE.</w:t>
            </w:r>
          </w:p>
        </w:tc>
      </w:tr>
      <w:tr w:rsidR="007D5B70" w:rsidRPr="00FC11D9" w14:paraId="0F64D561" w14:textId="77777777" w:rsidTr="00E9684A">
        <w:tc>
          <w:tcPr>
            <w:tcW w:w="781" w:type="pct"/>
          </w:tcPr>
          <w:p w14:paraId="1633B263"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719" w:type="pct"/>
          </w:tcPr>
          <w:p w14:paraId="584F4AE4" w14:textId="77777777" w:rsidR="007D5B70" w:rsidRPr="00FC11D9" w:rsidRDefault="007D5B70" w:rsidP="007D5B70">
            <w:pPr>
              <w:spacing w:beforeLines="50" w:before="120" w:afterLines="50" w:after="120"/>
              <w:rPr>
                <w:rFonts w:ascii="Times New Roman" w:hAnsi="Times New Roman" w:cs="Times New Roman"/>
                <w:sz w:val="20"/>
                <w:szCs w:val="20"/>
              </w:rPr>
            </w:pPr>
          </w:p>
        </w:tc>
        <w:tc>
          <w:tcPr>
            <w:tcW w:w="3500" w:type="pct"/>
          </w:tcPr>
          <w:p w14:paraId="74F8FF3E" w14:textId="77777777" w:rsidR="007D5B70" w:rsidRPr="00FC11D9" w:rsidRDefault="007D5B70" w:rsidP="007D5B70">
            <w:pPr>
              <w:spacing w:beforeLines="50" w:before="120" w:afterLines="50" w:after="120"/>
              <w:rPr>
                <w:rFonts w:ascii="Times New Roman" w:hAnsi="Times New Roman" w:cs="Times New Roman"/>
                <w:sz w:val="20"/>
                <w:szCs w:val="20"/>
              </w:rPr>
            </w:pPr>
          </w:p>
        </w:tc>
      </w:tr>
    </w:tbl>
    <w:p w14:paraId="2A5A946D"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6FFCD730"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51D8321D"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6E076F1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5218CA">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035B4023" w14:textId="77777777" w:rsidTr="00E9684A">
        <w:tc>
          <w:tcPr>
            <w:tcW w:w="781" w:type="pct"/>
          </w:tcPr>
          <w:p w14:paraId="1F93AB53"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E9684A">
        <w:tc>
          <w:tcPr>
            <w:tcW w:w="781" w:type="pct"/>
          </w:tcPr>
          <w:p w14:paraId="5EB82620" w14:textId="1183AD99" w:rsidR="00EF11AD" w:rsidRPr="00FC11D9" w:rsidRDefault="005E401A"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599B884B" w14:textId="159EBA3E" w:rsidR="00EF11AD" w:rsidRPr="00FC11D9" w:rsidRDefault="005E401A" w:rsidP="00E9684A">
            <w:pPr>
              <w:pStyle w:val="a6"/>
              <w:tabs>
                <w:tab w:val="right" w:leader="dot" w:pos="9629"/>
              </w:tabs>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E9684A">
            <w:pPr>
              <w:rPr>
                <w:rFonts w:ascii="Times New Roman" w:hAnsi="Times New Roman" w:cs="Times New Roman"/>
                <w:sz w:val="20"/>
                <w:szCs w:val="20"/>
                <w:lang w:val="en-GB"/>
              </w:rPr>
            </w:pPr>
          </w:p>
        </w:tc>
      </w:tr>
      <w:tr w:rsidR="00EF11AD" w:rsidRPr="00FC11D9" w14:paraId="332DA9CF" w14:textId="77777777" w:rsidTr="00E9684A">
        <w:tc>
          <w:tcPr>
            <w:tcW w:w="781" w:type="pct"/>
          </w:tcPr>
          <w:p w14:paraId="5C5F8D4B" w14:textId="536D0C7C"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8BC546E" w14:textId="5EBD9EAA"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BFFE62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BC4243" w:rsidRPr="00FC11D9" w14:paraId="5D6D234C" w14:textId="77777777" w:rsidTr="00E9684A">
        <w:tc>
          <w:tcPr>
            <w:tcW w:w="781" w:type="pct"/>
          </w:tcPr>
          <w:p w14:paraId="79D827C9" w14:textId="524A8028" w:rsidR="00BC4243" w:rsidRPr="00FC11D9" w:rsidRDefault="00BC4243" w:rsidP="00BC424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47B560F" w14:textId="0F23626A" w:rsidR="00BC4243" w:rsidRPr="00FC11D9" w:rsidRDefault="00BC4243" w:rsidP="00BC424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AA16A05"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799E4A7D" w14:textId="77777777" w:rsidTr="00E9684A">
        <w:tc>
          <w:tcPr>
            <w:tcW w:w="781" w:type="pct"/>
          </w:tcPr>
          <w:p w14:paraId="3EF00083" w14:textId="53972D55"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18507CA1" w14:textId="2F99F5FE"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62C9FA90" w14:textId="02773374"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don’t need to tight this capability to only CLTM but it can be more general for LTM and CLTM.</w:t>
            </w:r>
          </w:p>
        </w:tc>
      </w:tr>
      <w:tr w:rsidR="00BC4243" w:rsidRPr="00FC11D9" w14:paraId="696A7875" w14:textId="77777777" w:rsidTr="00E9684A">
        <w:tc>
          <w:tcPr>
            <w:tcW w:w="781" w:type="pct"/>
          </w:tcPr>
          <w:p w14:paraId="489C97FE" w14:textId="43C8908E"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3A7FCB68" w14:textId="6594DD53"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 but</w:t>
            </w:r>
          </w:p>
        </w:tc>
        <w:tc>
          <w:tcPr>
            <w:tcW w:w="3500" w:type="pct"/>
          </w:tcPr>
          <w:p w14:paraId="7BA9B6E0" w14:textId="77777777" w:rsidR="00BC4243"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e agree a capability is needed, but whether it is per-band or per-UE needs clarification. For per-band, whether network only check the source band? Or need to check both source band and target band (where preamble is sent)?</w:t>
            </w:r>
          </w:p>
          <w:p w14:paraId="53AB3058" w14:textId="21F18443" w:rsidR="00AD4375" w:rsidRPr="00FC11D9" w:rsidRDefault="00AD4375" w:rsidP="00BC4243">
            <w:pPr>
              <w:spacing w:beforeLines="50" w:before="120" w:afterLines="50" w:after="120"/>
              <w:rPr>
                <w:rFonts w:ascii="Times New Roman" w:hAnsi="Times New Roman" w:cs="Times New Roman" w:hint="eastAsia"/>
                <w:sz w:val="20"/>
                <w:szCs w:val="20"/>
              </w:rPr>
            </w:pPr>
            <w:r>
              <w:rPr>
                <w:rFonts w:ascii="Times New Roman" w:hAnsi="Times New Roman" w:cs="Times New Roman" w:hint="eastAsia"/>
                <w:sz w:val="20"/>
                <w:szCs w:val="20"/>
              </w:rPr>
              <w:lastRenderedPageBreak/>
              <w:t>I</w:t>
            </w:r>
            <w:r>
              <w:rPr>
                <w:rFonts w:ascii="Times New Roman" w:hAnsi="Times New Roman" w:cs="Times New Roman"/>
                <w:sz w:val="20"/>
                <w:szCs w:val="20"/>
              </w:rPr>
              <w:t>n addition, this relates to the outcome of Q8, if separate early TA-measurement capability is introduced for CLTM, then that capability should already contain the support of new TA MAC CE.  (We answer Yes to Q</w:t>
            </w:r>
            <w:r w:rsidR="008D56D2">
              <w:rPr>
                <w:rFonts w:ascii="Times New Roman" w:hAnsi="Times New Roman" w:cs="Times New Roman"/>
                <w:sz w:val="20"/>
                <w:szCs w:val="20"/>
              </w:rPr>
              <w:t>9 because we answer Yes to Q8</w:t>
            </w:r>
            <w:r>
              <w:rPr>
                <w:rFonts w:ascii="Times New Roman" w:hAnsi="Times New Roman" w:cs="Times New Roman"/>
                <w:sz w:val="20"/>
                <w:szCs w:val="20"/>
              </w:rPr>
              <w:t>)</w:t>
            </w:r>
          </w:p>
        </w:tc>
      </w:tr>
      <w:tr w:rsidR="00BC4243" w:rsidRPr="00FC11D9" w14:paraId="1954E50E" w14:textId="77777777" w:rsidTr="00E9684A">
        <w:tc>
          <w:tcPr>
            <w:tcW w:w="781" w:type="pct"/>
          </w:tcPr>
          <w:p w14:paraId="349C0E33"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719" w:type="pct"/>
          </w:tcPr>
          <w:p w14:paraId="61D9915E" w14:textId="77777777" w:rsidR="00BC4243" w:rsidRPr="00FC11D9" w:rsidRDefault="00BC4243" w:rsidP="00BC4243">
            <w:pPr>
              <w:spacing w:beforeLines="50" w:before="120" w:afterLines="50" w:after="120"/>
              <w:rPr>
                <w:rFonts w:ascii="Times New Roman" w:hAnsi="Times New Roman" w:cs="Times New Roman"/>
                <w:sz w:val="20"/>
                <w:szCs w:val="20"/>
              </w:rPr>
            </w:pPr>
          </w:p>
        </w:tc>
        <w:tc>
          <w:tcPr>
            <w:tcW w:w="3500" w:type="pct"/>
          </w:tcPr>
          <w:p w14:paraId="72AAB0FE" w14:textId="77777777" w:rsidR="00BC4243" w:rsidRPr="00FC11D9" w:rsidRDefault="00BC4243" w:rsidP="00BC4243">
            <w:pPr>
              <w:spacing w:beforeLines="50" w:before="120" w:afterLines="50" w:after="120"/>
              <w:rPr>
                <w:rFonts w:ascii="Times New Roman" w:hAnsi="Times New Roman" w:cs="Times New Roman"/>
                <w:sz w:val="20"/>
                <w:szCs w:val="20"/>
              </w:rPr>
            </w:pPr>
          </w:p>
        </w:tc>
      </w:tr>
    </w:tbl>
    <w:p w14:paraId="68E40966"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0F497A8E" w14:textId="77777777"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230EC1">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EF11AD" w:rsidRPr="00FC11D9" w14:paraId="63C76FEA" w14:textId="77777777" w:rsidTr="00E9684A">
        <w:tc>
          <w:tcPr>
            <w:tcW w:w="781" w:type="pct"/>
          </w:tcPr>
          <w:p w14:paraId="7DA0BE88"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E9684A">
        <w:tc>
          <w:tcPr>
            <w:tcW w:w="781" w:type="pct"/>
          </w:tcPr>
          <w:p w14:paraId="751D4124" w14:textId="5F00E579" w:rsidR="00EF11AD" w:rsidRPr="00FC11D9" w:rsidRDefault="002848E6"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MediaTek</w:t>
            </w:r>
          </w:p>
        </w:tc>
        <w:tc>
          <w:tcPr>
            <w:tcW w:w="719" w:type="pct"/>
          </w:tcPr>
          <w:p w14:paraId="7E58F9CF" w14:textId="5484A917" w:rsidR="00EF11AD" w:rsidRPr="00FC11D9" w:rsidRDefault="002848E6" w:rsidP="00E9684A">
            <w:pPr>
              <w:pStyle w:val="a6"/>
              <w:tabs>
                <w:tab w:val="right" w:leader="dot" w:pos="9629"/>
              </w:tabs>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E9684A">
            <w:pPr>
              <w:rPr>
                <w:rFonts w:ascii="Times New Roman" w:hAnsi="Times New Roman" w:cs="Times New Roman"/>
                <w:sz w:val="20"/>
                <w:szCs w:val="20"/>
                <w:lang w:val="en-GB"/>
              </w:rPr>
            </w:pPr>
          </w:p>
        </w:tc>
      </w:tr>
      <w:tr w:rsidR="00EF11AD" w:rsidRPr="00FC11D9" w14:paraId="270B5879" w14:textId="77777777" w:rsidTr="00E9684A">
        <w:tc>
          <w:tcPr>
            <w:tcW w:w="781" w:type="pct"/>
          </w:tcPr>
          <w:p w14:paraId="00EAD3C0" w14:textId="214A1762"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4BCA1D14" w14:textId="7D23459B"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3CA682D"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E2251F" w:rsidRPr="00FC11D9" w14:paraId="07A03EA0" w14:textId="77777777" w:rsidTr="00E9684A">
        <w:tc>
          <w:tcPr>
            <w:tcW w:w="781" w:type="pct"/>
          </w:tcPr>
          <w:p w14:paraId="794DD06D" w14:textId="5F6DD36C" w:rsidR="00E2251F" w:rsidRPr="00FC11D9" w:rsidRDefault="00E2251F" w:rsidP="00E2251F">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941E7D3" w14:textId="1354D29E" w:rsidR="00E2251F" w:rsidRPr="00FC11D9" w:rsidRDefault="00E2251F" w:rsidP="00E2251F">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06757CE"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1976D353" w14:textId="77777777" w:rsidTr="00E9684A">
        <w:tc>
          <w:tcPr>
            <w:tcW w:w="781" w:type="pct"/>
          </w:tcPr>
          <w:p w14:paraId="298F29DD" w14:textId="1DEB40B1"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5BD6D" w14:textId="75FD496C"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280FD01"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5349D646" w14:textId="77777777" w:rsidTr="00E9684A">
        <w:tc>
          <w:tcPr>
            <w:tcW w:w="781" w:type="pct"/>
          </w:tcPr>
          <w:p w14:paraId="7E95E752" w14:textId="64C3FF01"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7D842A1" w14:textId="59982E3E"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E80EE7C"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241B7425" w14:textId="77777777" w:rsidTr="00E9684A">
        <w:tc>
          <w:tcPr>
            <w:tcW w:w="781" w:type="pct"/>
          </w:tcPr>
          <w:p w14:paraId="52AE235B"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719" w:type="pct"/>
          </w:tcPr>
          <w:p w14:paraId="7D8F316C" w14:textId="77777777" w:rsidR="00E2251F" w:rsidRPr="00FC11D9" w:rsidRDefault="00E2251F" w:rsidP="00E2251F">
            <w:pPr>
              <w:spacing w:beforeLines="50" w:before="120" w:afterLines="50" w:after="120"/>
              <w:rPr>
                <w:rFonts w:ascii="Times New Roman" w:hAnsi="Times New Roman" w:cs="Times New Roman"/>
                <w:sz w:val="20"/>
                <w:szCs w:val="20"/>
              </w:rPr>
            </w:pPr>
          </w:p>
        </w:tc>
        <w:tc>
          <w:tcPr>
            <w:tcW w:w="3500" w:type="pct"/>
          </w:tcPr>
          <w:p w14:paraId="7967F47E" w14:textId="77777777" w:rsidR="00E2251F" w:rsidRPr="00FC11D9" w:rsidRDefault="00E2251F" w:rsidP="00E2251F">
            <w:pPr>
              <w:spacing w:beforeLines="50" w:before="120" w:afterLines="50" w:after="120"/>
              <w:rPr>
                <w:rFonts w:ascii="Times New Roman" w:hAnsi="Times New Roman" w:cs="Times New Roman"/>
                <w:sz w:val="20"/>
                <w:szCs w:val="20"/>
              </w:rPr>
            </w:pPr>
          </w:p>
        </w:tc>
      </w:tr>
    </w:tbl>
    <w:p w14:paraId="4C437859" w14:textId="77777777"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14:paraId="536CBE0E" w14:textId="77777777" w:rsidR="00E04B37" w:rsidRPr="00A42D54" w:rsidRDefault="00E04B37"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1211F8">
      <w:pPr>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14:paraId="33B85C2F" w14:textId="77777777" w:rsidR="001211F8" w:rsidRPr="00D17750" w:rsidRDefault="001211F8" w:rsidP="001211F8">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1211F8">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FC11D9" w14:paraId="505DFC65" w14:textId="77777777" w:rsidTr="00E9684A">
        <w:tc>
          <w:tcPr>
            <w:tcW w:w="781" w:type="pct"/>
          </w:tcPr>
          <w:p w14:paraId="3D5BDBCE"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080C4D6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E9684A">
        <w:tc>
          <w:tcPr>
            <w:tcW w:w="781" w:type="pct"/>
          </w:tcPr>
          <w:p w14:paraId="40A89964" w14:textId="11823B43" w:rsidR="001211F8" w:rsidRPr="00FC11D9" w:rsidRDefault="0055457E"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Media</w:t>
            </w:r>
            <w:r>
              <w:rPr>
                <w:rFonts w:ascii="Times New Roman" w:hAnsi="Times New Roman" w:cs="Times New Roman" w:hint="eastAsia"/>
                <w:sz w:val="20"/>
                <w:szCs w:val="20"/>
              </w:rPr>
              <w:t>Tek</w:t>
            </w:r>
          </w:p>
        </w:tc>
        <w:tc>
          <w:tcPr>
            <w:tcW w:w="719" w:type="pct"/>
          </w:tcPr>
          <w:p w14:paraId="1F115DFB" w14:textId="77777777" w:rsidR="001211F8" w:rsidRPr="00FC11D9" w:rsidRDefault="001211F8" w:rsidP="00E9684A">
            <w:pPr>
              <w:pStyle w:val="a6"/>
              <w:tabs>
                <w:tab w:val="right" w:leader="dot" w:pos="9629"/>
              </w:tabs>
              <w:rPr>
                <w:rFonts w:ascii="Times New Roman" w:hAnsi="Times New Roman" w:cs="Times New Roman"/>
                <w:sz w:val="20"/>
                <w:szCs w:val="20"/>
              </w:rPr>
            </w:pPr>
          </w:p>
        </w:tc>
        <w:tc>
          <w:tcPr>
            <w:tcW w:w="3500" w:type="pct"/>
          </w:tcPr>
          <w:p w14:paraId="784F390D" w14:textId="2CB972B7" w:rsidR="001211F8" w:rsidRPr="00FC11D9" w:rsidRDefault="0055457E" w:rsidP="00E9684A">
            <w:pPr>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the following Annex A is only for inter-CU LTM.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tc>
      </w:tr>
      <w:tr w:rsidR="001211F8" w:rsidRPr="00FC11D9" w14:paraId="31F8A48A" w14:textId="77777777" w:rsidTr="00E9684A">
        <w:tc>
          <w:tcPr>
            <w:tcW w:w="781" w:type="pct"/>
          </w:tcPr>
          <w:p w14:paraId="2137C7D5" w14:textId="374B56E8" w:rsidR="001211F8"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73F9E8BA" w14:textId="77777777" w:rsidR="001211F8" w:rsidRPr="00FC11D9" w:rsidRDefault="001211F8" w:rsidP="00E9684A">
            <w:pPr>
              <w:spacing w:beforeLines="50" w:before="120" w:afterLines="50" w:after="120"/>
              <w:rPr>
                <w:rFonts w:ascii="Times New Roman" w:hAnsi="Times New Roman" w:cs="Times New Roman"/>
                <w:sz w:val="20"/>
                <w:szCs w:val="20"/>
              </w:rPr>
            </w:pPr>
          </w:p>
        </w:tc>
        <w:tc>
          <w:tcPr>
            <w:tcW w:w="3500" w:type="pct"/>
          </w:tcPr>
          <w:p w14:paraId="55622A2B" w14:textId="52E4B71C" w:rsidR="001211F8"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We should also consider </w:t>
            </w:r>
            <w:r w:rsidRPr="00F63D2B">
              <w:rPr>
                <w:rFonts w:ascii="Times New Roman" w:hAnsi="Times New Roman" w:cs="Times New Roman"/>
                <w:sz w:val="20"/>
                <w:szCs w:val="20"/>
                <w:lang w:val="en-GB"/>
              </w:rPr>
              <w:t xml:space="preserve">other UE capability related to PDCCH ordered RACH, i.e., </w:t>
            </w:r>
            <w:r w:rsidRPr="00F63D2B">
              <w:rPr>
                <w:rFonts w:ascii="Times New Roman" w:hAnsi="Times New Roman" w:cs="Times New Roman"/>
                <w:b/>
                <w:bCs/>
                <w:i/>
                <w:iCs/>
                <w:sz w:val="20"/>
                <w:szCs w:val="20"/>
                <w:lang w:val="en-GB"/>
              </w:rPr>
              <w:t xml:space="preserve">rach-EarlyTA-BandList-r18, </w:t>
            </w:r>
            <w:r w:rsidRPr="00F63D2B">
              <w:rPr>
                <w:rFonts w:ascii="Times New Roman" w:hAnsi="Times New Roman" w:cs="Times New Roman"/>
                <w:sz w:val="20"/>
                <w:szCs w:val="20"/>
                <w:lang w:val="en-GB"/>
              </w:rPr>
              <w:t>which is where UE indicates support for simultaneous transmission to handle the overlap between UL transmission on serving cell(s) and PRACH on candidate cell(s).</w:t>
            </w:r>
            <w:r w:rsidRPr="00F63D2B">
              <w:rPr>
                <w:rFonts w:ascii="Times New Roman" w:hAnsi="Times New Roman" w:cs="Times New Roman"/>
                <w:sz w:val="20"/>
                <w:szCs w:val="20"/>
              </w:rPr>
              <w:t> </w:t>
            </w:r>
          </w:p>
        </w:tc>
      </w:tr>
      <w:tr w:rsidR="00D60CE3" w:rsidRPr="00FC11D9" w14:paraId="606D63AF" w14:textId="77777777" w:rsidTr="00E9684A">
        <w:tc>
          <w:tcPr>
            <w:tcW w:w="781" w:type="pct"/>
          </w:tcPr>
          <w:p w14:paraId="2ACD11B5" w14:textId="6A35FF4B" w:rsidR="00D60CE3" w:rsidRPr="00FC11D9" w:rsidRDefault="00D60CE3" w:rsidP="00D60CE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82D22D9" w14:textId="348FC2DA" w:rsidR="00D60CE3" w:rsidRPr="00FC11D9" w:rsidRDefault="00D60CE3" w:rsidP="00D60CE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169EAD5C" w14:textId="435845CD" w:rsidR="00D60CE3" w:rsidRPr="00FC11D9" w:rsidRDefault="00D60CE3"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UE capabilities </w:t>
            </w:r>
            <w:proofErr w:type="gramStart"/>
            <w:r>
              <w:rPr>
                <w:rFonts w:ascii="Times New Roman" w:hAnsi="Times New Roman" w:cs="Times New Roman"/>
                <w:sz w:val="20"/>
                <w:szCs w:val="20"/>
                <w:lang w:val="en-GB"/>
              </w:rPr>
              <w:t xml:space="preserve">for  </w:t>
            </w:r>
            <w:r w:rsidRPr="008863D9">
              <w:rPr>
                <w:rFonts w:ascii="Times New Roman" w:hAnsi="Times New Roman" w:cs="Times New Roman"/>
                <w:sz w:val="20"/>
                <w:szCs w:val="20"/>
                <w:lang w:val="en-GB"/>
              </w:rPr>
              <w:t>L</w:t>
            </w:r>
            <w:proofErr w:type="gramEnd"/>
            <w:r w:rsidRPr="008863D9">
              <w:rPr>
                <w:rFonts w:ascii="Times New Roman" w:hAnsi="Times New Roman" w:cs="Times New Roman"/>
                <w:sz w:val="20"/>
                <w:szCs w:val="20"/>
                <w:lang w:val="en-GB"/>
              </w:rPr>
              <w:t>1 event triggered measurement reporting</w:t>
            </w:r>
            <w:r>
              <w:rPr>
                <w:rFonts w:ascii="Times New Roman" w:hAnsi="Times New Roman" w:cs="Times New Roman"/>
                <w:sz w:val="20"/>
                <w:szCs w:val="20"/>
                <w:lang w:val="en-GB"/>
              </w:rPr>
              <w:t xml:space="preserve"> should be defined</w:t>
            </w:r>
            <w:r w:rsidR="003F09A2">
              <w:rPr>
                <w:rFonts w:ascii="Times New Roman" w:hAnsi="Times New Roman" w:cs="Times New Roman"/>
                <w:sz w:val="20"/>
                <w:szCs w:val="20"/>
                <w:lang w:val="en-GB"/>
              </w:rPr>
              <w:t>?</w:t>
            </w:r>
          </w:p>
        </w:tc>
      </w:tr>
      <w:tr w:rsidR="00D60CE3" w:rsidRPr="00FC11D9" w14:paraId="5A81C55D" w14:textId="77777777" w:rsidTr="00E9684A">
        <w:tc>
          <w:tcPr>
            <w:tcW w:w="781" w:type="pct"/>
          </w:tcPr>
          <w:p w14:paraId="5F96126E" w14:textId="3C28E565"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B4DE858" w14:textId="1AF46794"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6D73E67" w14:textId="201772A1" w:rsidR="00D60CE3" w:rsidRPr="00FC11D9" w:rsidRDefault="008D56D2" w:rsidP="00D60CE3">
            <w:pPr>
              <w:spacing w:beforeLines="50" w:before="120" w:afterLines="50" w:after="120"/>
              <w:rPr>
                <w:rFonts w:ascii="Times New Roman" w:hAnsi="Times New Roman" w:cs="Times New Roman" w:hint="eastAsia"/>
                <w:sz w:val="20"/>
                <w:szCs w:val="20"/>
              </w:rPr>
            </w:pPr>
            <w:r>
              <w:rPr>
                <w:rFonts w:ascii="Times New Roman" w:hAnsi="Times New Roman" w:cs="Times New Roman" w:hint="eastAsia"/>
                <w:sz w:val="20"/>
                <w:szCs w:val="20"/>
              </w:rPr>
              <w:t>A</w:t>
            </w:r>
            <w:r>
              <w:rPr>
                <w:rFonts w:ascii="Times New Roman" w:hAnsi="Times New Roman" w:cs="Times New Roman"/>
                <w:sz w:val="20"/>
                <w:szCs w:val="20"/>
              </w:rPr>
              <w:t xml:space="preserve">gree with Xiaomi, but on the other hand, it is unclear to us which capabilities will be discussed in RAN1 (e.g. for L1 event). We should avoid overlapping discussion in two WGs. </w:t>
            </w:r>
            <w:bookmarkStart w:id="0" w:name="_GoBack"/>
            <w:bookmarkEnd w:id="0"/>
          </w:p>
        </w:tc>
      </w:tr>
      <w:tr w:rsidR="00D60CE3" w:rsidRPr="00FC11D9" w14:paraId="0D0304E0" w14:textId="77777777" w:rsidTr="00E9684A">
        <w:tc>
          <w:tcPr>
            <w:tcW w:w="781" w:type="pct"/>
          </w:tcPr>
          <w:p w14:paraId="3F7D79B8"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4BB36820"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3CAE7D20" w14:textId="77777777" w:rsidR="00D60CE3" w:rsidRPr="00FC11D9" w:rsidRDefault="00D60CE3" w:rsidP="00D60CE3">
            <w:pPr>
              <w:spacing w:beforeLines="50" w:before="120" w:afterLines="50" w:after="120"/>
              <w:rPr>
                <w:rFonts w:ascii="Times New Roman" w:hAnsi="Times New Roman" w:cs="Times New Roman"/>
                <w:sz w:val="20"/>
                <w:szCs w:val="20"/>
              </w:rPr>
            </w:pPr>
          </w:p>
        </w:tc>
      </w:tr>
      <w:tr w:rsidR="00D60CE3" w:rsidRPr="00FC11D9" w14:paraId="5C994F9E" w14:textId="77777777" w:rsidTr="00E9684A">
        <w:tc>
          <w:tcPr>
            <w:tcW w:w="781" w:type="pct"/>
          </w:tcPr>
          <w:p w14:paraId="47DECD75"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719" w:type="pct"/>
          </w:tcPr>
          <w:p w14:paraId="497CD14D" w14:textId="77777777" w:rsidR="00D60CE3" w:rsidRPr="00FC11D9" w:rsidRDefault="00D60CE3" w:rsidP="00D60CE3">
            <w:pPr>
              <w:spacing w:beforeLines="50" w:before="120" w:afterLines="50" w:after="120"/>
              <w:rPr>
                <w:rFonts w:ascii="Times New Roman" w:hAnsi="Times New Roman" w:cs="Times New Roman"/>
                <w:sz w:val="20"/>
                <w:szCs w:val="20"/>
              </w:rPr>
            </w:pPr>
          </w:p>
        </w:tc>
        <w:tc>
          <w:tcPr>
            <w:tcW w:w="3500" w:type="pct"/>
          </w:tcPr>
          <w:p w14:paraId="547661F8" w14:textId="77777777" w:rsidR="00D60CE3" w:rsidRPr="00FC11D9" w:rsidRDefault="00D60CE3" w:rsidP="00D60CE3">
            <w:pPr>
              <w:spacing w:beforeLines="50" w:before="120" w:afterLines="50" w:after="120"/>
              <w:rPr>
                <w:rFonts w:ascii="Times New Roman" w:hAnsi="Times New Roman" w:cs="Times New Roman"/>
                <w:sz w:val="20"/>
                <w:szCs w:val="20"/>
              </w:rPr>
            </w:pPr>
          </w:p>
        </w:tc>
      </w:tr>
    </w:tbl>
    <w:p w14:paraId="00904927" w14:textId="77777777"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14:paraId="3A530E19" w14:textId="77777777" w:rsidR="001421EC" w:rsidRPr="00E04B37" w:rsidRDefault="001421EC" w:rsidP="00FA1FFF">
      <w:pPr>
        <w:pStyle w:val="EmailDiscussion2"/>
        <w:ind w:left="0" w:firstLine="0"/>
        <w:rPr>
          <w:rFonts w:ascii="Times New Roman" w:eastAsiaTheme="minorEastAsia" w:hAnsi="Times New Roman" w:cs="Times New Roman"/>
          <w:sz w:val="20"/>
          <w:szCs w:val="20"/>
          <w:lang w:val="en-GB" w:eastAsia="zh-CN"/>
        </w:rPr>
      </w:pPr>
    </w:p>
    <w:p w14:paraId="1F50A004" w14:textId="77777777" w:rsidR="001421EC" w:rsidRDefault="001421EC" w:rsidP="001421EC">
      <w:pPr>
        <w:pStyle w:val="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3176A9A" w14:textId="77777777" w:rsidR="00760143" w:rsidRDefault="00760143">
      <w:pPr>
        <w:rPr>
          <w:rFonts w:ascii="Arial" w:hAnsi="Arial" w:cs="Arial"/>
        </w:rPr>
      </w:pPr>
    </w:p>
    <w:p w14:paraId="64619C24"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Reference</w:t>
      </w:r>
    </w:p>
    <w:p w14:paraId="0FAFF735" w14:textId="77777777"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proofErr w:type="spellStart"/>
      <w:proofErr w:type="gramStart"/>
      <w:r>
        <w:rPr>
          <w:rFonts w:ascii="Times New Roman" w:hAnsi="Times New Roman" w:cs="Times New Roman"/>
        </w:rPr>
        <w:t>NR;User</w:t>
      </w:r>
      <w:proofErr w:type="spellEnd"/>
      <w:proofErr w:type="gramEnd"/>
      <w:r>
        <w:rPr>
          <w:rFonts w:ascii="Times New Roman" w:hAnsi="Times New Roman" w:cs="Times New Roman"/>
        </w:rPr>
        <w:t xml:space="preserve"> Equipment (UE) radio access capabilities"</w:t>
      </w:r>
    </w:p>
    <w:p w14:paraId="6CAB75D5" w14:textId="77777777" w:rsidR="00D86F1E" w:rsidRDefault="00D86F1E" w:rsidP="00D86F1E">
      <w:pPr>
        <w:rPr>
          <w:rFonts w:ascii="Times New Roman" w:eastAsia="宋体" w:hAnsi="Times New Roman" w:cs="Times New Roman"/>
          <w:sz w:val="20"/>
          <w:szCs w:val="24"/>
        </w:rPr>
        <w:sectPr w:rsidR="00D86F1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39" w:h="23814"/>
          <w:pgMar w:top="1134" w:right="1134" w:bottom="1418" w:left="1134" w:header="680" w:footer="567" w:gutter="0"/>
          <w:cols w:space="720"/>
        </w:sectPr>
      </w:pPr>
    </w:p>
    <w:p w14:paraId="08D45475"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pPr>
              <w:pStyle w:val="TAL"/>
              <w:rPr>
                <w:b/>
                <w:i/>
              </w:rPr>
            </w:pPr>
            <w:r>
              <w:rPr>
                <w:b/>
                <w:i/>
              </w:rPr>
              <w:lastRenderedPageBreak/>
              <w:t>ltm-BeamIndicationJointTCI-r18</w:t>
            </w:r>
          </w:p>
          <w:p w14:paraId="50647DF0" w14:textId="77777777"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pPr>
              <w:pStyle w:val="TAL"/>
              <w:rPr>
                <w:rFonts w:cs="Arial"/>
                <w:szCs w:val="18"/>
              </w:rPr>
            </w:pPr>
            <w:r>
              <w:rPr>
                <w:rFonts w:cs="Arial"/>
                <w:szCs w:val="18"/>
              </w:rPr>
              <w:t>This capability comprises the following parameters:</w:t>
            </w:r>
          </w:p>
          <w:p w14:paraId="4F8E52BA"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59BC4F8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maxNumberCells-r18 </w:t>
            </w:r>
            <w:r>
              <w:rPr>
                <w:rFonts w:ascii="Arial" w:hAnsi="Arial" w:cs="Arial"/>
                <w:sz w:val="18"/>
                <w:szCs w:val="18"/>
                <w:lang w:eastAsia="en-GB"/>
              </w:rPr>
              <w:t>indicates the maximum number of configured cells for joint LTM TCI state(s).</w:t>
            </w:r>
          </w:p>
          <w:p w14:paraId="28446828" w14:textId="77777777" w:rsidR="00D86F1E" w:rsidRDefault="00D86F1E">
            <w:pPr>
              <w:pStyle w:val="TAL"/>
              <w:rPr>
                <w:bCs/>
                <w:iCs/>
              </w:rPr>
            </w:pPr>
          </w:p>
          <w:p w14:paraId="635C8625" w14:textId="77777777"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pPr>
              <w:pStyle w:val="TAL"/>
              <w:rPr>
                <w:b/>
                <w:i/>
              </w:rPr>
            </w:pPr>
            <w:r>
              <w:rPr>
                <w:b/>
                <w:i/>
              </w:rPr>
              <w:t>ltm-BeamIndicationSeparateTCI-r18</w:t>
            </w:r>
          </w:p>
          <w:p w14:paraId="443DEE90" w14:textId="77777777"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pPr>
              <w:pStyle w:val="TAL"/>
              <w:rPr>
                <w:rFonts w:cs="Arial"/>
                <w:szCs w:val="18"/>
              </w:rPr>
            </w:pPr>
            <w:r>
              <w:rPr>
                <w:rFonts w:cs="Arial"/>
                <w:szCs w:val="18"/>
              </w:rPr>
              <w:t>This capability comprises the following parameters:</w:t>
            </w:r>
          </w:p>
          <w:p w14:paraId="71EE0175"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configured DL TCI state(s) per candidate cell.</w:t>
            </w:r>
          </w:p>
          <w:p w14:paraId="52BAE58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in the LTM TCI-state configuration.</w:t>
            </w:r>
          </w:p>
          <w:p w14:paraId="54AA951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2F25E99F"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1..64}.</w:t>
            </w:r>
          </w:p>
          <w:p w14:paraId="5C804BE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pPr>
              <w:pStyle w:val="TAL"/>
              <w:rPr>
                <w:bCs/>
                <w:iCs/>
              </w:rPr>
            </w:pPr>
          </w:p>
          <w:p w14:paraId="7FFC4984" w14:textId="77777777"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pPr>
              <w:pStyle w:val="TAL"/>
              <w:rPr>
                <w:b/>
                <w:bCs/>
                <w:i/>
                <w:iCs/>
              </w:rPr>
            </w:pPr>
            <w:r>
              <w:rPr>
                <w:b/>
                <w:bCs/>
                <w:i/>
                <w:iCs/>
              </w:rPr>
              <w:t>ltm-FastProcessingConfig-r18</w:t>
            </w:r>
          </w:p>
          <w:p w14:paraId="4FF322C6" w14:textId="77777777" w:rsidR="00D86F1E" w:rsidRDefault="00D86F1E">
            <w:pPr>
              <w:pStyle w:val="TAL"/>
              <w:rPr>
                <w:rFonts w:cs="Arial"/>
                <w:bCs/>
              </w:rPr>
            </w:pPr>
            <w:r>
              <w:t>Indicates whether the UE supports f</w:t>
            </w:r>
            <w:r>
              <w:rPr>
                <w:rFonts w:cs="Arial"/>
                <w:bCs/>
              </w:rPr>
              <w:t>ast processing of LTM candidate cell RRC configuration. This capability signalling comprises the following parameters:</w:t>
            </w:r>
          </w:p>
          <w:p w14:paraId="3D89D56E"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Scell(s) in LTM candidate configurations for MCG and SCG, that UE can store the configurations</w:t>
            </w:r>
            <w:r>
              <w:rPr>
                <w:rFonts w:ascii="Arial" w:hAnsi="Arial" w:cs="Arial"/>
                <w:sz w:val="18"/>
                <w:szCs w:val="18"/>
                <w:lang w:eastAsia="en-GB"/>
              </w:rPr>
              <w:t>.</w:t>
            </w:r>
          </w:p>
          <w:p w14:paraId="6BCDAC15"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pPr>
              <w:pStyle w:val="TAL"/>
              <w:rPr>
                <w:rFonts w:cs="Arial"/>
                <w:szCs w:val="18"/>
              </w:rPr>
            </w:pPr>
          </w:p>
          <w:p w14:paraId="175B087B" w14:textId="77777777"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pPr>
              <w:pStyle w:val="TAL"/>
              <w:rPr>
                <w:b/>
                <w:i/>
              </w:rPr>
            </w:pPr>
            <w:r>
              <w:rPr>
                <w:b/>
                <w:i/>
              </w:rPr>
              <w:t>ltm-MAC-CE-JointTCI-r18</w:t>
            </w:r>
          </w:p>
          <w:p w14:paraId="71FAF38B" w14:textId="77777777"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pPr>
              <w:pStyle w:val="TAL"/>
              <w:rPr>
                <w:rFonts w:cs="Arial"/>
                <w:szCs w:val="18"/>
              </w:rPr>
            </w:pPr>
            <w:r>
              <w:rPr>
                <w:rFonts w:cs="Arial"/>
                <w:szCs w:val="18"/>
              </w:rPr>
              <w:t>This capability comprises the following parameters:</w:t>
            </w:r>
          </w:p>
          <w:p w14:paraId="0C1D169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pPr>
              <w:pStyle w:val="TAL"/>
              <w:rPr>
                <w:bCs/>
                <w:iCs/>
              </w:rPr>
            </w:pPr>
          </w:p>
          <w:p w14:paraId="3B5B3F6C" w14:textId="77777777"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pPr>
              <w:pStyle w:val="TAL"/>
              <w:rPr>
                <w:bCs/>
                <w:iCs/>
              </w:rPr>
            </w:pPr>
          </w:p>
          <w:p w14:paraId="3D950103" w14:textId="77777777"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pPr>
              <w:pStyle w:val="TAL"/>
              <w:rPr>
                <w:b/>
                <w:i/>
              </w:rPr>
            </w:pPr>
            <w:r>
              <w:rPr>
                <w:b/>
                <w:i/>
              </w:rPr>
              <w:t>ltm-MAC-CE-SeparateTCI-r18</w:t>
            </w:r>
          </w:p>
          <w:p w14:paraId="1B17B393" w14:textId="77777777" w:rsidR="00D86F1E" w:rsidRDefault="00D86F1E">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14:paraId="7750CCBD" w14:textId="77777777" w:rsidR="00D86F1E" w:rsidRDefault="00D86F1E">
            <w:pPr>
              <w:pStyle w:val="TAL"/>
              <w:rPr>
                <w:rFonts w:cs="Arial"/>
                <w:szCs w:val="18"/>
              </w:rPr>
            </w:pPr>
            <w:r>
              <w:rPr>
                <w:rFonts w:cs="Arial"/>
                <w:szCs w:val="18"/>
              </w:rPr>
              <w:t>This capability comprises the following parameters:</w:t>
            </w:r>
          </w:p>
          <w:p w14:paraId="71CB73A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maxNumberDL-TCI-PerCell-r18 </w:t>
            </w:r>
            <w:r>
              <w:rPr>
                <w:rFonts w:ascii="Arial" w:hAnsi="Arial" w:cs="Arial"/>
                <w:sz w:val="18"/>
                <w:szCs w:val="18"/>
                <w:lang w:eastAsia="en-GB"/>
              </w:rPr>
              <w:t>indicates the maximum number of MAC-CE activated DL TCI states per candidate cell.</w:t>
            </w:r>
          </w:p>
          <w:p w14:paraId="78E81A5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maxNumberUL-TCI-PerCell-r18</w:t>
            </w:r>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pPr>
              <w:pStyle w:val="TAL"/>
              <w:rPr>
                <w:bCs/>
                <w:iCs/>
              </w:rPr>
            </w:pPr>
          </w:p>
          <w:p w14:paraId="385C43B7" w14:textId="77777777"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pPr>
              <w:pStyle w:val="TAL"/>
              <w:rPr>
                <w:bCs/>
                <w:iCs/>
              </w:rPr>
            </w:pPr>
          </w:p>
          <w:p w14:paraId="4E8D3E62" w14:textId="77777777"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pPr>
              <w:pStyle w:val="TAL"/>
              <w:rPr>
                <w:b/>
                <w:i/>
              </w:rPr>
            </w:pPr>
            <w:r>
              <w:rPr>
                <w:b/>
                <w:i/>
              </w:rPr>
              <w:t>ltm-MCG-IntraFreq-r18</w:t>
            </w:r>
          </w:p>
          <w:p w14:paraId="53E646FC" w14:textId="77777777"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pPr>
              <w:pStyle w:val="TAL"/>
              <w:rPr>
                <w:b/>
                <w:i/>
              </w:rPr>
            </w:pPr>
            <w:r>
              <w:rPr>
                <w:b/>
                <w:i/>
              </w:rPr>
              <w:t>ltm-SCG-IntraFreq-r18</w:t>
            </w:r>
          </w:p>
          <w:p w14:paraId="4519157E" w14:textId="77777777"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pPr>
              <w:pStyle w:val="TAL"/>
              <w:rPr>
                <w:b/>
                <w:bCs/>
                <w:i/>
                <w:iCs/>
              </w:rPr>
            </w:pPr>
            <w:r>
              <w:rPr>
                <w:b/>
                <w:bCs/>
                <w:i/>
                <w:iCs/>
              </w:rPr>
              <w:t>rach-EarlyTA-Measurement-r18</w:t>
            </w:r>
          </w:p>
          <w:p w14:paraId="5F691BFE" w14:textId="77777777"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pPr>
              <w:pStyle w:val="TAL"/>
              <w:rPr>
                <w:b/>
                <w:bCs/>
                <w:i/>
                <w:iCs/>
              </w:rPr>
            </w:pPr>
            <w:r>
              <w:rPr>
                <w:b/>
                <w:bCs/>
                <w:i/>
                <w:iCs/>
              </w:rPr>
              <w:lastRenderedPageBreak/>
              <w:t>ta-IndicationCellSwitch-r18</w:t>
            </w:r>
          </w:p>
          <w:p w14:paraId="3A3F4BC0" w14:textId="77777777" w:rsidR="00D86F1E" w:rsidRDefault="00D86F1E">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pPr>
              <w:pStyle w:val="TAL"/>
              <w:rPr>
                <w:b/>
                <w:i/>
              </w:rPr>
            </w:pPr>
            <w:r>
              <w:rPr>
                <w:b/>
                <w:i/>
              </w:rPr>
              <w:t>ue-TA-Measurement-r18</w:t>
            </w:r>
          </w:p>
          <w:p w14:paraId="249A29A3" w14:textId="77777777"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pPr>
              <w:pStyle w:val="TAL"/>
              <w:rPr>
                <w:b/>
                <w:bCs/>
                <w:i/>
                <w:iCs/>
              </w:rPr>
            </w:pPr>
            <w:r>
              <w:rPr>
                <w:b/>
                <w:bCs/>
                <w:i/>
                <w:iCs/>
              </w:rPr>
              <w:t>interFreqL1-MeasConfig-r18</w:t>
            </w:r>
          </w:p>
          <w:p w14:paraId="40FB202B" w14:textId="77777777"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pPr>
              <w:pStyle w:val="TAL"/>
            </w:pPr>
            <w:r>
              <w:t>This capability signalling comprises of the following parameters:</w:t>
            </w:r>
          </w:p>
          <w:p w14:paraId="1AC11786"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w:t>
            </w:r>
            <w:proofErr w:type="gramStart"/>
            <w:r>
              <w:rPr>
                <w:rFonts w:ascii="Arial" w:hAnsi="Arial" w:cs="Arial"/>
                <w:sz w:val="18"/>
                <w:szCs w:val="18"/>
                <w:lang w:eastAsia="en-GB"/>
              </w:rPr>
              <w:t>candidate</w:t>
            </w:r>
            <w:proofErr w:type="gramEnd"/>
            <w:r>
              <w:rPr>
                <w:rFonts w:ascii="Arial" w:hAnsi="Arial" w:cs="Arial"/>
                <w:sz w:val="18"/>
                <w:szCs w:val="18"/>
                <w:lang w:eastAsia="en-GB"/>
              </w:rPr>
              <w:t xml:space="preserve"> beams per candidate cell in one report where a SSBRI-RSRP pair is used for each beam report for intra- and inter-frequency L1-RSRP measurement;</w:t>
            </w:r>
          </w:p>
          <w:p w14:paraId="27222D10"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pPr>
              <w:pStyle w:val="TAL"/>
              <w:rPr>
                <w:b/>
                <w:bCs/>
                <w:i/>
                <w:iCs/>
              </w:rPr>
            </w:pPr>
            <w:r>
              <w:rPr>
                <w:b/>
                <w:bCs/>
                <w:i/>
                <w:iCs/>
              </w:rPr>
              <w:t>interFreqSSB-L1-MeasWithoutGaps-r18</w:t>
            </w:r>
          </w:p>
          <w:p w14:paraId="6C3EBFD6" w14:textId="77777777"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pPr>
              <w:pStyle w:val="TAL"/>
              <w:rPr>
                <w:b/>
                <w:bCs/>
                <w:i/>
                <w:iCs/>
              </w:rPr>
            </w:pPr>
            <w:r>
              <w:rPr>
                <w:b/>
                <w:bCs/>
                <w:i/>
                <w:iCs/>
              </w:rPr>
              <w:t>intraFreqL1-MeasConfig-r18</w:t>
            </w:r>
          </w:p>
          <w:p w14:paraId="70F9B6CC" w14:textId="77777777" w:rsidR="00D86F1E" w:rsidRDefault="00D86F1E">
            <w:pPr>
              <w:pStyle w:val="TAL"/>
            </w:pPr>
            <w:r>
              <w:t>Indicates whether UE supports intra-frequency L1-RSRP measurement and reporting based on SSB(s) of candidate cell(s).</w:t>
            </w:r>
          </w:p>
          <w:p w14:paraId="36E6B688" w14:textId="77777777" w:rsidR="00D86F1E" w:rsidRDefault="00D86F1E">
            <w:pPr>
              <w:pStyle w:val="TAL"/>
            </w:pPr>
            <w:r>
              <w:t>This capability signalling comprises of the following parameters:</w:t>
            </w:r>
          </w:p>
          <w:p w14:paraId="4BF55426"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proofErr w:type="gramStart"/>
            <w:r>
              <w:rPr>
                <w:rFonts w:ascii="Arial" w:hAnsi="Arial" w:cs="Arial"/>
                <w:sz w:val="18"/>
                <w:szCs w:val="18"/>
                <w:lang w:eastAsia="en-GB"/>
              </w:rPr>
              <w:t>candidate</w:t>
            </w:r>
            <w:proofErr w:type="gramEnd"/>
            <w:r>
              <w:rPr>
                <w:rFonts w:ascii="Arial" w:hAnsi="Arial" w:cs="Arial"/>
                <w:sz w:val="18"/>
                <w:szCs w:val="18"/>
                <w:lang w:eastAsia="en-GB"/>
              </w:rPr>
              <w:t xml:space="preserv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proofErr w:type="gramStart"/>
            <w:r>
              <w:rPr>
                <w:rFonts w:ascii="Arial" w:hAnsi="Arial" w:cs="Arial"/>
                <w:sz w:val="18"/>
                <w:szCs w:val="18"/>
                <w:lang w:eastAsia="en-GB"/>
              </w:rPr>
              <w:t>candidate</w:t>
            </w:r>
            <w:proofErr w:type="gramEnd"/>
            <w:r>
              <w:rPr>
                <w:rFonts w:ascii="Arial" w:hAnsi="Arial" w:cs="Arial"/>
                <w:sz w:val="18"/>
                <w:szCs w:val="18"/>
                <w:lang w:eastAsia="en-GB"/>
              </w:rPr>
              <w:t xml:space="preserv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9B212B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F83E4E5" w14:textId="77777777"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14:paraId="11F101CE" w14:textId="77777777" w:rsidR="00D86F1E" w:rsidRDefault="00D86F1E">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pPr>
              <w:pStyle w:val="TAL"/>
              <w:rPr>
                <w:b/>
                <w:bCs/>
                <w:i/>
                <w:iCs/>
              </w:rPr>
            </w:pPr>
            <w:r>
              <w:rPr>
                <w:b/>
                <w:bCs/>
                <w:i/>
                <w:iCs/>
              </w:rPr>
              <w:t>maxFreqLayersL1-Meas-r18</w:t>
            </w:r>
          </w:p>
          <w:p w14:paraId="04C00E43" w14:textId="77777777" w:rsidR="00D86F1E" w:rsidRDefault="00D86F1E">
            <w:pPr>
              <w:pStyle w:val="TAL"/>
              <w:rPr>
                <w:rFonts w:cs="Arial"/>
                <w:bCs/>
              </w:rPr>
            </w:pPr>
            <w:r>
              <w:t>Indicates the n</w:t>
            </w:r>
            <w:r>
              <w:rPr>
                <w:rFonts w:cs="Arial"/>
                <w:bCs/>
              </w:rPr>
              <w:t>umber of frequency layers for L1-RSRP measurement.</w:t>
            </w:r>
          </w:p>
          <w:p w14:paraId="56EFDCE1" w14:textId="77777777" w:rsidR="00D86F1E" w:rsidRDefault="00D86F1E">
            <w:pPr>
              <w:pStyle w:val="TAL"/>
            </w:pPr>
            <w:r>
              <w:t>This capability signalling comprises of the following parameters:</w:t>
            </w:r>
          </w:p>
          <w:p w14:paraId="4AF99AF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supportedMaxIntraInterFreqLayersWithoutGaps-r18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supportedMaxInterFreqLayersWithGaps-r18</w:t>
            </w:r>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pPr>
              <w:pStyle w:val="TAL"/>
              <w:rPr>
                <w:b/>
                <w:bCs/>
                <w:i/>
                <w:iCs/>
              </w:rPr>
            </w:pPr>
            <w:r>
              <w:rPr>
                <w:b/>
                <w:bCs/>
                <w:i/>
                <w:iCs/>
              </w:rPr>
              <w:t>maxNeighCellsPerFreqLayerL1-Meas-r18</w:t>
            </w:r>
          </w:p>
          <w:p w14:paraId="49BC5A58" w14:textId="77777777" w:rsidR="00D86F1E" w:rsidRDefault="00D86F1E">
            <w:pPr>
              <w:pStyle w:val="TAL"/>
              <w:rPr>
                <w:rFonts w:cs="Arial"/>
                <w:bCs/>
              </w:rPr>
            </w:pPr>
            <w:r>
              <w:t>Indicates the n</w:t>
            </w:r>
            <w:r>
              <w:rPr>
                <w:rFonts w:cs="Arial"/>
                <w:bCs/>
              </w:rPr>
              <w:t>umber of neighbouring cells per frequency layer for L1-RSRP measurement.</w:t>
            </w:r>
          </w:p>
          <w:p w14:paraId="59E2C83F" w14:textId="77777777" w:rsidR="00D86F1E" w:rsidRDefault="00D86F1E">
            <w:pPr>
              <w:pStyle w:val="TAL"/>
            </w:pPr>
            <w:r>
              <w:t>This capability signalling comprises of the following parameters:</w:t>
            </w:r>
          </w:p>
          <w:p w14:paraId="6C28F06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supportedMaxNeighCellsPerFreqLayersWithoutGaps-r18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14:paraId="799B7F40" w14:textId="77777777"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supportedMaxNeighCellsPerFreqLayersWithGaps-r18</w:t>
            </w:r>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pPr>
              <w:pStyle w:val="TAL"/>
            </w:pPr>
            <w:r>
              <w:rPr>
                <w:b/>
                <w:bCs/>
                <w:i/>
                <w:iCs/>
              </w:rPr>
              <w:t>maxSSB-PerFreqLayerL1-Meas-r18</w:t>
            </w:r>
          </w:p>
          <w:p w14:paraId="7321E331" w14:textId="77777777" w:rsidR="00D86F1E" w:rsidRDefault="00D86F1E">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pPr>
              <w:pStyle w:val="TAL"/>
            </w:pPr>
            <w:r>
              <w:t>This capability signalling comprises of the following parameters:</w:t>
            </w:r>
          </w:p>
          <w:p w14:paraId="3B54A65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supportedMaxSSB-PerFreqLayersWithoutGaps-r18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pPr>
              <w:pStyle w:val="TAL"/>
              <w:rPr>
                <w:b/>
                <w:bCs/>
                <w:i/>
                <w:iCs/>
              </w:rPr>
            </w:pPr>
            <w:r>
              <w:rPr>
                <w:b/>
                <w:bCs/>
                <w:i/>
                <w:iCs/>
              </w:rPr>
              <w:t>multiCellL1-measRTD-greaterThan-CP-r18</w:t>
            </w:r>
          </w:p>
          <w:p w14:paraId="5830861F" w14:textId="77777777"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pPr>
              <w:pStyle w:val="TAL"/>
              <w:rPr>
                <w:b/>
                <w:bCs/>
                <w:i/>
                <w:iCs/>
              </w:rPr>
            </w:pPr>
            <w:r>
              <w:rPr>
                <w:b/>
                <w:bCs/>
                <w:i/>
                <w:iCs/>
              </w:rPr>
              <w:t>ltm-FastUE-Processing-r18</w:t>
            </w:r>
          </w:p>
          <w:p w14:paraId="6B01FEF3" w14:textId="77777777" w:rsidR="00D86F1E" w:rsidRDefault="00D86F1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9E9F65" w14:textId="77777777" w:rsidR="00D86F1E" w:rsidRDefault="00D86F1E">
            <w:pPr>
              <w:pStyle w:val="TAL"/>
              <w:rPr>
                <w:rFonts w:cs="Arial"/>
                <w:bCs/>
              </w:rPr>
            </w:pPr>
            <w:r>
              <w:rPr>
                <w:rFonts w:cs="Arial"/>
                <w:bCs/>
              </w:rPr>
              <w:t>The capability signalling includes the following parameters:</w:t>
            </w:r>
          </w:p>
          <w:p w14:paraId="4E55CDEB"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fr1-r18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14:paraId="4CC97D3F"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fr2-r18</w:t>
            </w:r>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14:paraId="68D6C1A9" w14:textId="77777777"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pPr>
              <w:pStyle w:val="TAL"/>
              <w:rPr>
                <w:b/>
                <w:bCs/>
                <w:i/>
                <w:iCs/>
              </w:rPr>
            </w:pPr>
            <w:r>
              <w:rPr>
                <w:b/>
                <w:bCs/>
                <w:i/>
                <w:iCs/>
              </w:rPr>
              <w:t>ltm-InterFreq-r18</w:t>
            </w:r>
          </w:p>
          <w:p w14:paraId="5E8853F2" w14:textId="77777777"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pPr>
              <w:pStyle w:val="TAL"/>
              <w:rPr>
                <w:b/>
                <w:bCs/>
                <w:i/>
                <w:iCs/>
              </w:rPr>
            </w:pPr>
            <w:r>
              <w:rPr>
                <w:b/>
                <w:bCs/>
                <w:i/>
                <w:iCs/>
              </w:rPr>
              <w:lastRenderedPageBreak/>
              <w:t>ltm-interFreqL1-OnlyInBC-r18</w:t>
            </w:r>
          </w:p>
          <w:p w14:paraId="23D7F1CC" w14:textId="77777777"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pPr>
              <w:pStyle w:val="TAL"/>
            </w:pPr>
          </w:p>
          <w:p w14:paraId="48BD5D34" w14:textId="77777777" w:rsidR="00D86F1E" w:rsidRDefault="00D86F1E">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pPr>
              <w:pStyle w:val="TAL"/>
              <w:rPr>
                <w:b/>
                <w:bCs/>
                <w:i/>
                <w:iCs/>
              </w:rPr>
            </w:pPr>
            <w:r>
              <w:rPr>
                <w:b/>
                <w:bCs/>
                <w:i/>
                <w:iCs/>
              </w:rPr>
              <w:t>ltm-InterFreqMeasGap-r18</w:t>
            </w:r>
          </w:p>
          <w:p w14:paraId="568FF360" w14:textId="77777777" w:rsidR="00D86F1E" w:rsidRDefault="00D86F1E">
            <w:pPr>
              <w:pStyle w:val="TAL"/>
            </w:pPr>
            <w:r>
              <w:t>Indicates whether the UE supports SSB based inter-frequency L1-RSRP measurements with measurement gaps for LTM.</w:t>
            </w:r>
          </w:p>
          <w:p w14:paraId="6B7882D0" w14:textId="77777777" w:rsidR="00D86F1E" w:rsidRDefault="00D86F1E">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pPr>
              <w:pStyle w:val="TAL"/>
              <w:rPr>
                <w:b/>
                <w:bCs/>
                <w:i/>
                <w:iCs/>
              </w:rPr>
            </w:pPr>
            <w:r>
              <w:rPr>
                <w:b/>
                <w:bCs/>
                <w:i/>
                <w:iCs/>
              </w:rPr>
              <w:t>ltm-MCG-NRDC-r18</w:t>
            </w:r>
          </w:p>
          <w:p w14:paraId="12B5C37C" w14:textId="77777777"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pPr>
              <w:pStyle w:val="TAL"/>
              <w:rPr>
                <w:b/>
                <w:bCs/>
                <w:i/>
                <w:iCs/>
              </w:rPr>
            </w:pPr>
            <w:r>
              <w:rPr>
                <w:b/>
                <w:bCs/>
                <w:i/>
                <w:iCs/>
              </w:rPr>
              <w:t>ltm-MCG-NRDC-Release-r18</w:t>
            </w:r>
          </w:p>
          <w:p w14:paraId="1FF84201" w14:textId="77777777"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pPr>
              <w:pStyle w:val="TAL"/>
              <w:rPr>
                <w:b/>
                <w:bCs/>
                <w:i/>
                <w:iCs/>
              </w:rPr>
            </w:pPr>
            <w:r>
              <w:rPr>
                <w:b/>
                <w:bCs/>
                <w:i/>
                <w:iCs/>
              </w:rPr>
              <w:t>ltm-RACH-LessCG-r18</w:t>
            </w:r>
          </w:p>
          <w:p w14:paraId="3D607B10" w14:textId="77777777"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pPr>
              <w:pStyle w:val="TAL"/>
              <w:rPr>
                <w:b/>
                <w:bCs/>
                <w:i/>
                <w:iCs/>
              </w:rPr>
            </w:pPr>
            <w:r>
              <w:rPr>
                <w:b/>
                <w:bCs/>
                <w:i/>
                <w:iCs/>
              </w:rPr>
              <w:t>ltm-RACH-LessDG-r18</w:t>
            </w:r>
          </w:p>
          <w:p w14:paraId="151FCFED" w14:textId="77777777"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pPr>
              <w:pStyle w:val="TAL"/>
              <w:rPr>
                <w:b/>
                <w:bCs/>
                <w:i/>
                <w:iCs/>
              </w:rPr>
            </w:pPr>
            <w:r>
              <w:rPr>
                <w:b/>
                <w:bCs/>
                <w:i/>
                <w:iCs/>
              </w:rPr>
              <w:t>ltm-Recovery-r18</w:t>
            </w:r>
          </w:p>
          <w:p w14:paraId="2D8BD461" w14:textId="77777777" w:rsidR="00D86F1E" w:rsidRDefault="00D86F1E">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pPr>
              <w:pStyle w:val="TAL"/>
              <w:rPr>
                <w:b/>
                <w:bCs/>
                <w:i/>
                <w:iCs/>
              </w:rPr>
            </w:pPr>
            <w:r>
              <w:rPr>
                <w:b/>
                <w:bCs/>
                <w:i/>
                <w:iCs/>
              </w:rPr>
              <w:t>ltm-ReferenceConfig-r18</w:t>
            </w:r>
          </w:p>
          <w:p w14:paraId="2F1E9D5A" w14:textId="77777777" w:rsidR="00D86F1E" w:rsidRDefault="00D86F1E">
            <w:pPr>
              <w:pStyle w:val="TAL"/>
            </w:pPr>
            <w:r>
              <w:t>Indicates whether UE supports a reference configuration for LTM.</w:t>
            </w:r>
          </w:p>
          <w:p w14:paraId="448750EC" w14:textId="77777777"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D86F1E">
      <w:pPr>
        <w:spacing w:after="120"/>
        <w:rPr>
          <w:rFonts w:ascii="Times New Roman" w:hAnsi="Times New Roman" w:cs="Times New Roman"/>
          <w:kern w:val="2"/>
          <w:sz w:val="21"/>
        </w:rPr>
      </w:pPr>
    </w:p>
    <w:p w14:paraId="0B655F98"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D86F1E">
      <w:pPr>
        <w:spacing w:after="180"/>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235"/>
        <w:gridCol w:w="975"/>
        <w:gridCol w:w="2348"/>
        <w:gridCol w:w="1494"/>
        <w:gridCol w:w="2348"/>
        <w:gridCol w:w="3754"/>
        <w:gridCol w:w="1674"/>
        <w:gridCol w:w="1674"/>
        <w:gridCol w:w="1573"/>
        <w:gridCol w:w="2214"/>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pPr>
              <w:keepNext/>
              <w:keepLines/>
              <w:widowControl w:val="0"/>
              <w:jc w:val="both"/>
              <w:rPr>
                <w:rFonts w:ascii="Arial" w:eastAsia="MS Mincho" w:hAnsi="Arial" w:cs="Arial"/>
                <w:kern w:val="2"/>
                <w:sz w:val="18"/>
                <w:szCs w:val="18"/>
                <w:lang w:eastAsia="en-GB"/>
              </w:rPr>
            </w:pPr>
            <w:r>
              <w:rPr>
                <w:rFonts w:ascii="Arial" w:hAnsi="Arial" w:cs="Arial"/>
                <w:sz w:val="18"/>
                <w:szCs w:val="18"/>
                <w:lang w:eastAsia="en-GB"/>
              </w:rPr>
              <w:t>support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pPr>
              <w:keepNext/>
              <w:keepLines/>
              <w:widowControl w:val="0"/>
              <w:jc w:val="both"/>
              <w:rPr>
                <w:rFonts w:ascii="Arial" w:hAnsi="Arial" w:cs="Arial"/>
                <w:kern w:val="2"/>
                <w:sz w:val="18"/>
                <w:szCs w:val="18"/>
                <w:lang w:eastAsia="en-GB"/>
              </w:rPr>
            </w:pPr>
            <w:r>
              <w:rPr>
                <w:lang w:eastAsia="en-GB"/>
              </w:rPr>
              <w:t xml:space="preserve">Indicates whether the UE supports L1 </w:t>
            </w:r>
            <w:proofErr w:type="gramStart"/>
            <w:r>
              <w:rPr>
                <w:lang w:eastAsia="en-GB"/>
              </w:rPr>
              <w:t>measurement based</w:t>
            </w:r>
            <w:proofErr w:type="gramEnd"/>
            <w:r>
              <w:rPr>
                <w:lang w:eastAsia="en-GB"/>
              </w:rPr>
              <w:t xml:space="preserve">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Optional with capability signalling</w:t>
            </w:r>
          </w:p>
        </w:tc>
      </w:tr>
    </w:tbl>
    <w:p w14:paraId="2DEBBF02" w14:textId="77777777" w:rsidR="00D86F1E" w:rsidRDefault="00D86F1E" w:rsidP="00D86F1E">
      <w:pPr>
        <w:rPr>
          <w:kern w:val="2"/>
          <w:sz w:val="21"/>
        </w:rPr>
      </w:pPr>
    </w:p>
    <w:p w14:paraId="480B7915" w14:textId="77777777" w:rsidR="00D86F1E" w:rsidRDefault="00D86F1E" w:rsidP="00D86F1E">
      <w:pPr>
        <w:spacing w:after="120"/>
        <w:ind w:left="420"/>
        <w:rPr>
          <w:rFonts w:ascii="Times New Roman" w:eastAsia="宋体" w:hAnsi="Times New Roman" w:cs="Times New Roman"/>
          <w:sz w:val="20"/>
          <w:szCs w:val="24"/>
          <w:lang w:val="en-GB"/>
        </w:rPr>
      </w:pPr>
    </w:p>
    <w:p w14:paraId="7B30EDCC" w14:textId="77777777"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9277C" w14:textId="77777777" w:rsidR="00847C89" w:rsidRDefault="00847C89" w:rsidP="00670762">
      <w:pPr>
        <w:spacing w:after="0" w:line="240" w:lineRule="auto"/>
      </w:pPr>
      <w:r>
        <w:separator/>
      </w:r>
    </w:p>
  </w:endnote>
  <w:endnote w:type="continuationSeparator" w:id="0">
    <w:p w14:paraId="4EBF3490" w14:textId="77777777" w:rsidR="00847C89" w:rsidRDefault="00847C89"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4906" w14:textId="77777777" w:rsidR="00E9684A" w:rsidRDefault="00E9684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B867" w14:textId="77777777" w:rsidR="00E9684A" w:rsidRDefault="00E9684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9181" w14:textId="77777777" w:rsidR="00E9684A" w:rsidRDefault="00E968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A2DA" w14:textId="77777777" w:rsidR="00847C89" w:rsidRDefault="00847C89" w:rsidP="00670762">
      <w:pPr>
        <w:spacing w:after="0" w:line="240" w:lineRule="auto"/>
      </w:pPr>
      <w:r>
        <w:separator/>
      </w:r>
    </w:p>
  </w:footnote>
  <w:footnote w:type="continuationSeparator" w:id="0">
    <w:p w14:paraId="21A99A5C" w14:textId="77777777" w:rsidR="00847C89" w:rsidRDefault="00847C89" w:rsidP="0067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7AC3" w14:textId="77777777" w:rsidR="00E9684A" w:rsidRDefault="00E9684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33A7" w14:textId="77777777" w:rsidR="00E9684A" w:rsidRDefault="00E9684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08B1" w14:textId="77777777" w:rsidR="00E9684A" w:rsidRDefault="00E968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11971"/>
    <w:multiLevelType w:val="hybridMultilevel"/>
    <w:tmpl w:val="E85824DA"/>
    <w:lvl w:ilvl="0" w:tplc="999EC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C8760C"/>
    <w:multiLevelType w:val="hybridMultilevel"/>
    <w:tmpl w:val="123A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3"/>
  </w:num>
  <w:num w:numId="5">
    <w:abstractNumId w:val="15"/>
  </w:num>
  <w:num w:numId="6">
    <w:abstractNumId w:val="2"/>
  </w:num>
  <w:num w:numId="7">
    <w:abstractNumId w:val="8"/>
  </w:num>
  <w:num w:numId="8">
    <w:abstractNumId w:val="5"/>
  </w:num>
  <w:num w:numId="9">
    <w:abstractNumId w:val="12"/>
  </w:num>
  <w:num w:numId="10">
    <w:abstractNumId w:val="0"/>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3"/>
  </w:num>
  <w:num w:numId="18">
    <w:abstractNumId w:val="1"/>
  </w:num>
  <w:num w:numId="19">
    <w:abstractNumId w:val="1"/>
  </w:num>
  <w:num w:numId="20">
    <w:abstractNumId w:val="6"/>
  </w:num>
  <w:num w:numId="21">
    <w:abstractNumId w:val="16"/>
  </w:num>
  <w:num w:numId="22">
    <w:abstractNumId w:val="7"/>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B14"/>
    <w:rsid w:val="00014DC6"/>
    <w:rsid w:val="00017D3A"/>
    <w:rsid w:val="00021066"/>
    <w:rsid w:val="00021EA3"/>
    <w:rsid w:val="00035FAF"/>
    <w:rsid w:val="000370D2"/>
    <w:rsid w:val="00050E32"/>
    <w:rsid w:val="0005204B"/>
    <w:rsid w:val="000578FC"/>
    <w:rsid w:val="00063FF5"/>
    <w:rsid w:val="00066DE1"/>
    <w:rsid w:val="00077ADB"/>
    <w:rsid w:val="000853BF"/>
    <w:rsid w:val="000877BD"/>
    <w:rsid w:val="00094632"/>
    <w:rsid w:val="00097F46"/>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80D21"/>
    <w:rsid w:val="00183E9C"/>
    <w:rsid w:val="001841EA"/>
    <w:rsid w:val="001842B0"/>
    <w:rsid w:val="00195210"/>
    <w:rsid w:val="001A0BA9"/>
    <w:rsid w:val="001B15F7"/>
    <w:rsid w:val="001B36B2"/>
    <w:rsid w:val="001C48EB"/>
    <w:rsid w:val="001E05EC"/>
    <w:rsid w:val="001F6182"/>
    <w:rsid w:val="00200EB2"/>
    <w:rsid w:val="00201143"/>
    <w:rsid w:val="00206972"/>
    <w:rsid w:val="00221BE1"/>
    <w:rsid w:val="00223AAA"/>
    <w:rsid w:val="00230EC1"/>
    <w:rsid w:val="0024049E"/>
    <w:rsid w:val="00240585"/>
    <w:rsid w:val="00242FDF"/>
    <w:rsid w:val="002451A5"/>
    <w:rsid w:val="00257085"/>
    <w:rsid w:val="00264370"/>
    <w:rsid w:val="002751B2"/>
    <w:rsid w:val="00277CDB"/>
    <w:rsid w:val="002848E6"/>
    <w:rsid w:val="002A30DF"/>
    <w:rsid w:val="002A3F6B"/>
    <w:rsid w:val="002B3A0A"/>
    <w:rsid w:val="002C4DBD"/>
    <w:rsid w:val="002C589D"/>
    <w:rsid w:val="002E1484"/>
    <w:rsid w:val="002F1F05"/>
    <w:rsid w:val="00302EC9"/>
    <w:rsid w:val="003228FA"/>
    <w:rsid w:val="00330735"/>
    <w:rsid w:val="0034127E"/>
    <w:rsid w:val="00354B37"/>
    <w:rsid w:val="0035501B"/>
    <w:rsid w:val="0036309D"/>
    <w:rsid w:val="003B7E61"/>
    <w:rsid w:val="003C09EB"/>
    <w:rsid w:val="003D440B"/>
    <w:rsid w:val="003E2021"/>
    <w:rsid w:val="003F09A2"/>
    <w:rsid w:val="00426791"/>
    <w:rsid w:val="00443346"/>
    <w:rsid w:val="004522BA"/>
    <w:rsid w:val="00455C4C"/>
    <w:rsid w:val="00461928"/>
    <w:rsid w:val="0047674E"/>
    <w:rsid w:val="00477543"/>
    <w:rsid w:val="004812DF"/>
    <w:rsid w:val="004A5287"/>
    <w:rsid w:val="004B0821"/>
    <w:rsid w:val="004B53D1"/>
    <w:rsid w:val="004B5B47"/>
    <w:rsid w:val="004B728F"/>
    <w:rsid w:val="004E495B"/>
    <w:rsid w:val="004F2626"/>
    <w:rsid w:val="004F4AB5"/>
    <w:rsid w:val="004F5B36"/>
    <w:rsid w:val="005218CA"/>
    <w:rsid w:val="00522744"/>
    <w:rsid w:val="005312AE"/>
    <w:rsid w:val="00550404"/>
    <w:rsid w:val="0055457E"/>
    <w:rsid w:val="0056022A"/>
    <w:rsid w:val="0056188F"/>
    <w:rsid w:val="005826F5"/>
    <w:rsid w:val="00587655"/>
    <w:rsid w:val="005979D5"/>
    <w:rsid w:val="005A04B2"/>
    <w:rsid w:val="005A118D"/>
    <w:rsid w:val="005A45E1"/>
    <w:rsid w:val="005B07F6"/>
    <w:rsid w:val="005B1406"/>
    <w:rsid w:val="005B27A5"/>
    <w:rsid w:val="005C14FC"/>
    <w:rsid w:val="005C21DB"/>
    <w:rsid w:val="005C71F4"/>
    <w:rsid w:val="005D375F"/>
    <w:rsid w:val="005E401A"/>
    <w:rsid w:val="00604860"/>
    <w:rsid w:val="00623D9D"/>
    <w:rsid w:val="00634B23"/>
    <w:rsid w:val="00637EE8"/>
    <w:rsid w:val="0065451A"/>
    <w:rsid w:val="00670762"/>
    <w:rsid w:val="00675F6F"/>
    <w:rsid w:val="006936C8"/>
    <w:rsid w:val="00696776"/>
    <w:rsid w:val="006A1749"/>
    <w:rsid w:val="006A43E1"/>
    <w:rsid w:val="006A4C7E"/>
    <w:rsid w:val="006B7102"/>
    <w:rsid w:val="006C0F50"/>
    <w:rsid w:val="006E0A6D"/>
    <w:rsid w:val="006E1658"/>
    <w:rsid w:val="006E7777"/>
    <w:rsid w:val="006F1E86"/>
    <w:rsid w:val="006F6CFE"/>
    <w:rsid w:val="0070322F"/>
    <w:rsid w:val="007169C4"/>
    <w:rsid w:val="00722D0F"/>
    <w:rsid w:val="00743A3A"/>
    <w:rsid w:val="00747C2D"/>
    <w:rsid w:val="0075339E"/>
    <w:rsid w:val="00754D30"/>
    <w:rsid w:val="007576C4"/>
    <w:rsid w:val="00760143"/>
    <w:rsid w:val="007674B9"/>
    <w:rsid w:val="00776E24"/>
    <w:rsid w:val="00797859"/>
    <w:rsid w:val="007B4E6E"/>
    <w:rsid w:val="007C3891"/>
    <w:rsid w:val="007D09E9"/>
    <w:rsid w:val="007D52E1"/>
    <w:rsid w:val="007D5B70"/>
    <w:rsid w:val="007D5B98"/>
    <w:rsid w:val="007D7BA3"/>
    <w:rsid w:val="008074A8"/>
    <w:rsid w:val="0081144F"/>
    <w:rsid w:val="0081676B"/>
    <w:rsid w:val="00830C64"/>
    <w:rsid w:val="00830D12"/>
    <w:rsid w:val="0083228A"/>
    <w:rsid w:val="00837132"/>
    <w:rsid w:val="00846813"/>
    <w:rsid w:val="00847C89"/>
    <w:rsid w:val="00854B02"/>
    <w:rsid w:val="00866ACE"/>
    <w:rsid w:val="00877666"/>
    <w:rsid w:val="008878D7"/>
    <w:rsid w:val="008A7791"/>
    <w:rsid w:val="008B24FB"/>
    <w:rsid w:val="008B7316"/>
    <w:rsid w:val="008C4DF1"/>
    <w:rsid w:val="008C7AFE"/>
    <w:rsid w:val="008D56D2"/>
    <w:rsid w:val="008E115A"/>
    <w:rsid w:val="008F15D6"/>
    <w:rsid w:val="008F7743"/>
    <w:rsid w:val="009057F8"/>
    <w:rsid w:val="009103F2"/>
    <w:rsid w:val="0091369C"/>
    <w:rsid w:val="00921FEC"/>
    <w:rsid w:val="00927693"/>
    <w:rsid w:val="0093378C"/>
    <w:rsid w:val="00944E16"/>
    <w:rsid w:val="00945015"/>
    <w:rsid w:val="00955C14"/>
    <w:rsid w:val="00961A38"/>
    <w:rsid w:val="009641FF"/>
    <w:rsid w:val="009772BC"/>
    <w:rsid w:val="0098662D"/>
    <w:rsid w:val="00986CE3"/>
    <w:rsid w:val="009B49EB"/>
    <w:rsid w:val="009C21B1"/>
    <w:rsid w:val="009C26AC"/>
    <w:rsid w:val="009C68D4"/>
    <w:rsid w:val="009D0FA1"/>
    <w:rsid w:val="009E4AF7"/>
    <w:rsid w:val="009E5F4D"/>
    <w:rsid w:val="00A00879"/>
    <w:rsid w:val="00A05153"/>
    <w:rsid w:val="00A41D57"/>
    <w:rsid w:val="00A42D54"/>
    <w:rsid w:val="00A46BA3"/>
    <w:rsid w:val="00A529A9"/>
    <w:rsid w:val="00A53A86"/>
    <w:rsid w:val="00A7205C"/>
    <w:rsid w:val="00A87139"/>
    <w:rsid w:val="00A90618"/>
    <w:rsid w:val="00A91005"/>
    <w:rsid w:val="00A94638"/>
    <w:rsid w:val="00AA30F5"/>
    <w:rsid w:val="00AA7346"/>
    <w:rsid w:val="00AB18FB"/>
    <w:rsid w:val="00AB3E1B"/>
    <w:rsid w:val="00AB4A7A"/>
    <w:rsid w:val="00AC2B06"/>
    <w:rsid w:val="00AC5BB9"/>
    <w:rsid w:val="00AD1F9E"/>
    <w:rsid w:val="00AD4375"/>
    <w:rsid w:val="00AF3E7F"/>
    <w:rsid w:val="00AF6436"/>
    <w:rsid w:val="00B1053D"/>
    <w:rsid w:val="00B1239C"/>
    <w:rsid w:val="00B21EB9"/>
    <w:rsid w:val="00B27A2E"/>
    <w:rsid w:val="00B450A7"/>
    <w:rsid w:val="00B57122"/>
    <w:rsid w:val="00BA38DB"/>
    <w:rsid w:val="00BA4064"/>
    <w:rsid w:val="00BB44DB"/>
    <w:rsid w:val="00BC4243"/>
    <w:rsid w:val="00BC4740"/>
    <w:rsid w:val="00BC7FBE"/>
    <w:rsid w:val="00BD57EF"/>
    <w:rsid w:val="00BE02BB"/>
    <w:rsid w:val="00BF3E07"/>
    <w:rsid w:val="00C0149C"/>
    <w:rsid w:val="00C129FD"/>
    <w:rsid w:val="00C231B0"/>
    <w:rsid w:val="00C33AC8"/>
    <w:rsid w:val="00C35954"/>
    <w:rsid w:val="00C35C91"/>
    <w:rsid w:val="00C76541"/>
    <w:rsid w:val="00C76551"/>
    <w:rsid w:val="00C775D8"/>
    <w:rsid w:val="00CA6A9B"/>
    <w:rsid w:val="00CB2E75"/>
    <w:rsid w:val="00CD2208"/>
    <w:rsid w:val="00CE0A77"/>
    <w:rsid w:val="00CE4BBE"/>
    <w:rsid w:val="00CF06C2"/>
    <w:rsid w:val="00D02446"/>
    <w:rsid w:val="00D17750"/>
    <w:rsid w:val="00D50469"/>
    <w:rsid w:val="00D50488"/>
    <w:rsid w:val="00D54A28"/>
    <w:rsid w:val="00D60CE3"/>
    <w:rsid w:val="00D7365C"/>
    <w:rsid w:val="00D85D74"/>
    <w:rsid w:val="00D86F1E"/>
    <w:rsid w:val="00DB257E"/>
    <w:rsid w:val="00DC7976"/>
    <w:rsid w:val="00DE633F"/>
    <w:rsid w:val="00DF5040"/>
    <w:rsid w:val="00E03322"/>
    <w:rsid w:val="00E04B37"/>
    <w:rsid w:val="00E10704"/>
    <w:rsid w:val="00E21B97"/>
    <w:rsid w:val="00E2251F"/>
    <w:rsid w:val="00E35B0D"/>
    <w:rsid w:val="00E44BA0"/>
    <w:rsid w:val="00E527A7"/>
    <w:rsid w:val="00E538AC"/>
    <w:rsid w:val="00E64ECE"/>
    <w:rsid w:val="00E802D8"/>
    <w:rsid w:val="00E82F8B"/>
    <w:rsid w:val="00E93F1D"/>
    <w:rsid w:val="00E9684A"/>
    <w:rsid w:val="00EA0E71"/>
    <w:rsid w:val="00EA5B85"/>
    <w:rsid w:val="00EA787A"/>
    <w:rsid w:val="00EA7ADF"/>
    <w:rsid w:val="00EB4082"/>
    <w:rsid w:val="00EB4682"/>
    <w:rsid w:val="00EB51EB"/>
    <w:rsid w:val="00EB7903"/>
    <w:rsid w:val="00EC7762"/>
    <w:rsid w:val="00ED619B"/>
    <w:rsid w:val="00EE4ABB"/>
    <w:rsid w:val="00EE6F38"/>
    <w:rsid w:val="00EF11AD"/>
    <w:rsid w:val="00F06880"/>
    <w:rsid w:val="00F139F2"/>
    <w:rsid w:val="00F17F18"/>
    <w:rsid w:val="00F2285D"/>
    <w:rsid w:val="00F2480E"/>
    <w:rsid w:val="00F32CD1"/>
    <w:rsid w:val="00F34272"/>
    <w:rsid w:val="00F54055"/>
    <w:rsid w:val="00F63D2B"/>
    <w:rsid w:val="00F6508F"/>
    <w:rsid w:val="00F73F5D"/>
    <w:rsid w:val="00F821D3"/>
    <w:rsid w:val="00F85B59"/>
    <w:rsid w:val="00F85DBC"/>
    <w:rsid w:val="00F91BDE"/>
    <w:rsid w:val="00F96FF0"/>
    <w:rsid w:val="00FA0BC6"/>
    <w:rsid w:val="00FA1FFF"/>
    <w:rsid w:val="00FA3341"/>
    <w:rsid w:val="00FA3843"/>
    <w:rsid w:val="00FB37EC"/>
    <w:rsid w:val="00FB4E49"/>
    <w:rsid w:val="00FC0F02"/>
    <w:rsid w:val="00FC11D9"/>
    <w:rsid w:val="00FD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9817"/>
  <w15:docId w15:val="{89C2C394-6357-4423-BE87-2CFA87A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406"/>
  </w:style>
  <w:style w:type="paragraph" w:styleId="1">
    <w:name w:val="heading 1"/>
    <w:aliases w:val="H1"/>
    <w:next w:val="a"/>
    <w:link w:val="10"/>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0"/>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B1406"/>
    <w:pPr>
      <w:numPr>
        <w:ilvl w:val="3"/>
      </w:numPr>
      <w:outlineLvl w:val="3"/>
    </w:pPr>
    <w:rPr>
      <w:sz w:val="24"/>
      <w:szCs w:val="24"/>
    </w:rPr>
  </w:style>
  <w:style w:type="paragraph" w:styleId="5">
    <w:name w:val="heading 5"/>
    <w:basedOn w:val="4"/>
    <w:next w:val="a"/>
    <w:link w:val="50"/>
    <w:qFormat/>
    <w:rsid w:val="005B1406"/>
    <w:pPr>
      <w:numPr>
        <w:ilvl w:val="4"/>
      </w:numPr>
      <w:outlineLvl w:val="4"/>
    </w:pPr>
    <w:rPr>
      <w:sz w:val="22"/>
      <w:szCs w:val="22"/>
    </w:rPr>
  </w:style>
  <w:style w:type="paragraph" w:styleId="6">
    <w:name w:val="heading 6"/>
    <w:basedOn w:val="a"/>
    <w:next w:val="a"/>
    <w:link w:val="60"/>
    <w:qFormat/>
    <w:rsid w:val="005B1406"/>
    <w:pPr>
      <w:keepNext/>
      <w:keepLines/>
      <w:numPr>
        <w:ilvl w:val="5"/>
        <w:numId w:val="1"/>
      </w:numPr>
      <w:outlineLvl w:val="5"/>
    </w:pPr>
    <w:rPr>
      <w:rFonts w:cs="Arial"/>
    </w:rPr>
  </w:style>
  <w:style w:type="paragraph" w:styleId="7">
    <w:name w:val="heading 7"/>
    <w:basedOn w:val="a"/>
    <w:next w:val="a"/>
    <w:link w:val="70"/>
    <w:qFormat/>
    <w:rsid w:val="005B1406"/>
    <w:pPr>
      <w:keepNext/>
      <w:keepLines/>
      <w:numPr>
        <w:ilvl w:val="6"/>
        <w:numId w:val="1"/>
      </w:numPr>
      <w:outlineLvl w:val="6"/>
    </w:pPr>
    <w:rPr>
      <w:rFonts w:cs="Arial"/>
    </w:rPr>
  </w:style>
  <w:style w:type="paragraph" w:styleId="8">
    <w:name w:val="heading 8"/>
    <w:basedOn w:val="7"/>
    <w:next w:val="a"/>
    <w:link w:val="80"/>
    <w:qFormat/>
    <w:rsid w:val="005B1406"/>
    <w:pPr>
      <w:numPr>
        <w:ilvl w:val="7"/>
      </w:numPr>
      <w:outlineLvl w:val="7"/>
    </w:pPr>
  </w:style>
  <w:style w:type="paragraph" w:styleId="9">
    <w:name w:val="heading 9"/>
    <w:basedOn w:val="8"/>
    <w:next w:val="a"/>
    <w:link w:val="90"/>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qFormat/>
    <w:rsid w:val="005B1406"/>
    <w:rPr>
      <w:rFonts w:ascii="Arial" w:eastAsia="Malgun Gothic" w:hAnsi="Arial" w:cs="Times New Roman"/>
      <w:sz w:val="36"/>
      <w:szCs w:val="36"/>
      <w:lang w:val="en-GB" w:eastAsia="en-GB"/>
    </w:rPr>
  </w:style>
  <w:style w:type="character" w:customStyle="1" w:styleId="20">
    <w:name w:val="标题 2 字符"/>
    <w:basedOn w:val="a0"/>
    <w:link w:val="2"/>
    <w:qFormat/>
    <w:rsid w:val="005B1406"/>
    <w:rPr>
      <w:rFonts w:ascii="Arial" w:eastAsia="Malgun Gothic" w:hAnsi="Arial" w:cs="Times New Roman"/>
      <w:sz w:val="32"/>
      <w:szCs w:val="32"/>
      <w:lang w:val="en-GB" w:eastAsia="en-GB"/>
    </w:rPr>
  </w:style>
  <w:style w:type="character" w:customStyle="1" w:styleId="30">
    <w:name w:val="标题 3 字符"/>
    <w:aliases w:val="Underrubrik2 字符,H3 字符"/>
    <w:basedOn w:val="a0"/>
    <w:link w:val="3"/>
    <w:rsid w:val="005B1406"/>
    <w:rPr>
      <w:rFonts w:ascii="Arial" w:eastAsia="Malgun Gothic" w:hAnsi="Arial" w:cs="Times New Roman"/>
      <w:sz w:val="28"/>
      <w:szCs w:val="28"/>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B1406"/>
    <w:rPr>
      <w:rFonts w:ascii="Arial" w:eastAsia="Malgun Gothic" w:hAnsi="Arial" w:cs="Times New Roman"/>
      <w:sz w:val="24"/>
      <w:szCs w:val="24"/>
      <w:lang w:val="en-GB" w:eastAsia="en-GB"/>
    </w:rPr>
  </w:style>
  <w:style w:type="character" w:customStyle="1" w:styleId="50">
    <w:name w:val="标题 5 字符"/>
    <w:basedOn w:val="a0"/>
    <w:link w:val="5"/>
    <w:rsid w:val="005B1406"/>
    <w:rPr>
      <w:rFonts w:ascii="Arial" w:eastAsia="Malgun Gothic" w:hAnsi="Arial" w:cs="Times New Roman"/>
      <w:lang w:val="en-GB" w:eastAsia="en-GB"/>
    </w:rPr>
  </w:style>
  <w:style w:type="character" w:customStyle="1" w:styleId="60">
    <w:name w:val="标题 6 字符"/>
    <w:basedOn w:val="a0"/>
    <w:link w:val="6"/>
    <w:rsid w:val="005B1406"/>
    <w:rPr>
      <w:rFonts w:cs="Arial"/>
    </w:rPr>
  </w:style>
  <w:style w:type="character" w:customStyle="1" w:styleId="70">
    <w:name w:val="标题 7 字符"/>
    <w:basedOn w:val="a0"/>
    <w:link w:val="7"/>
    <w:rsid w:val="005B1406"/>
    <w:rPr>
      <w:rFonts w:cs="Arial"/>
    </w:rPr>
  </w:style>
  <w:style w:type="character" w:customStyle="1" w:styleId="80">
    <w:name w:val="标题 8 字符"/>
    <w:basedOn w:val="a0"/>
    <w:link w:val="8"/>
    <w:uiPriority w:val="99"/>
    <w:rsid w:val="005B1406"/>
    <w:rPr>
      <w:rFonts w:cs="Arial"/>
    </w:rPr>
  </w:style>
  <w:style w:type="character" w:customStyle="1" w:styleId="90">
    <w:name w:val="标题 9 字符"/>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5"/>
    <w:uiPriority w:val="34"/>
    <w:qFormat/>
    <w:rsid w:val="00DE633F"/>
    <w:pPr>
      <w:ind w:left="720"/>
      <w:contextualSpacing/>
    </w:pPr>
  </w:style>
  <w:style w:type="paragraph" w:styleId="a6">
    <w:name w:val="table of figures"/>
    <w:basedOn w:val="a"/>
    <w:next w:val="a"/>
    <w:uiPriority w:val="99"/>
    <w:qFormat/>
    <w:rsid w:val="00FA1FFF"/>
    <w:pPr>
      <w:ind w:left="1418" w:hanging="1418"/>
    </w:pPr>
    <w:rPr>
      <w:b/>
    </w:rPr>
  </w:style>
  <w:style w:type="paragraph" w:styleId="a7">
    <w:name w:val="header"/>
    <w:basedOn w:val="a"/>
    <w:link w:val="a8"/>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670762"/>
    <w:rPr>
      <w:sz w:val="18"/>
      <w:szCs w:val="18"/>
    </w:rPr>
  </w:style>
  <w:style w:type="paragraph" w:styleId="a9">
    <w:name w:val="footer"/>
    <w:basedOn w:val="a"/>
    <w:link w:val="aa"/>
    <w:uiPriority w:val="99"/>
    <w:unhideWhenUsed/>
    <w:rsid w:val="00670762"/>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670762"/>
    <w:rPr>
      <w:sz w:val="18"/>
      <w:szCs w:val="18"/>
    </w:rPr>
  </w:style>
  <w:style w:type="character" w:styleId="ab">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c">
    <w:name w:val="annotation text"/>
    <w:basedOn w:val="a"/>
    <w:link w:val="ad"/>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ad">
    <w:name w:val="批注文字 字符"/>
    <w:basedOn w:val="a0"/>
    <w:link w:val="ac"/>
    <w:uiPriority w:val="99"/>
    <w:qFormat/>
    <w:rsid w:val="00E538AC"/>
    <w:rPr>
      <w:rFonts w:ascii="Times New Roman" w:hAnsi="Times New Roman" w:cs="Times New Roman"/>
      <w:sz w:val="20"/>
      <w:szCs w:val="20"/>
      <w:lang w:val="en-GB" w:eastAsia="en-US"/>
    </w:rPr>
  </w:style>
  <w:style w:type="character" w:styleId="ae">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f">
    <w:name w:val="Balloon Text"/>
    <w:basedOn w:val="a"/>
    <w:link w:val="af0"/>
    <w:uiPriority w:val="99"/>
    <w:semiHidden/>
    <w:unhideWhenUsed/>
    <w:rsid w:val="00E538AC"/>
    <w:pPr>
      <w:spacing w:after="0" w:line="240" w:lineRule="auto"/>
    </w:pPr>
    <w:rPr>
      <w:sz w:val="18"/>
      <w:szCs w:val="18"/>
    </w:rPr>
  </w:style>
  <w:style w:type="character" w:customStyle="1" w:styleId="af0">
    <w:name w:val="批注框文本 字符"/>
    <w:basedOn w:val="a0"/>
    <w:link w:val="af"/>
    <w:uiPriority w:val="99"/>
    <w:semiHidden/>
    <w:rsid w:val="00E538AC"/>
    <w:rPr>
      <w:sz w:val="18"/>
      <w:szCs w:val="18"/>
    </w:rPr>
  </w:style>
  <w:style w:type="paragraph" w:customStyle="1" w:styleId="Reference">
    <w:name w:val="Reference"/>
    <w:basedOn w:val="af1"/>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a5">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f1">
    <w:name w:val="Body Text"/>
    <w:basedOn w:val="a"/>
    <w:link w:val="af2"/>
    <w:uiPriority w:val="99"/>
    <w:semiHidden/>
    <w:unhideWhenUsed/>
    <w:rsid w:val="0081676B"/>
    <w:pPr>
      <w:spacing w:after="120"/>
    </w:pPr>
  </w:style>
  <w:style w:type="character" w:customStyle="1" w:styleId="af2">
    <w:name w:val="正文文本 字符"/>
    <w:basedOn w:val="a0"/>
    <w:link w:val="af1"/>
    <w:uiPriority w:val="99"/>
    <w:semiHidden/>
    <w:rsid w:val="0081676B"/>
  </w:style>
  <w:style w:type="paragraph" w:styleId="af3">
    <w:name w:val="annotation subject"/>
    <w:basedOn w:val="ac"/>
    <w:next w:val="ac"/>
    <w:link w:val="af4"/>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d"/>
    <w:link w:val="af3"/>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f5"/>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f5">
    <w:name w:val="List"/>
    <w:basedOn w:val="a"/>
    <w:uiPriority w:val="99"/>
    <w:semiHidden/>
    <w:unhideWhenUsed/>
    <w:rsid w:val="00D86F1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701277885">
      <w:bodyDiv w:val="1"/>
      <w:marLeft w:val="0"/>
      <w:marRight w:val="0"/>
      <w:marTop w:val="0"/>
      <w:marBottom w:val="0"/>
      <w:divBdr>
        <w:top w:val="none" w:sz="0" w:space="0" w:color="auto"/>
        <w:left w:val="none" w:sz="0" w:space="0" w:color="auto"/>
        <w:bottom w:val="none" w:sz="0" w:space="0" w:color="auto"/>
        <w:right w:val="none" w:sz="0" w:space="0" w:color="auto"/>
      </w:divBdr>
      <w:divsChild>
        <w:div w:id="1846288163">
          <w:marLeft w:val="0"/>
          <w:marRight w:val="0"/>
          <w:marTop w:val="0"/>
          <w:marBottom w:val="0"/>
          <w:divBdr>
            <w:top w:val="none" w:sz="0" w:space="0" w:color="auto"/>
            <w:left w:val="none" w:sz="0" w:space="0" w:color="auto"/>
            <w:bottom w:val="none" w:sz="0" w:space="0" w:color="auto"/>
            <w:right w:val="none" w:sz="0" w:space="0" w:color="auto"/>
          </w:divBdr>
        </w:div>
        <w:div w:id="257714794">
          <w:marLeft w:val="0"/>
          <w:marRight w:val="0"/>
          <w:marTop w:val="0"/>
          <w:marBottom w:val="0"/>
          <w:divBdr>
            <w:top w:val="none" w:sz="0" w:space="0" w:color="auto"/>
            <w:left w:val="none" w:sz="0" w:space="0" w:color="auto"/>
            <w:bottom w:val="none" w:sz="0" w:space="0" w:color="auto"/>
            <w:right w:val="none" w:sz="0" w:space="0" w:color="auto"/>
          </w:divBdr>
        </w:div>
        <w:div w:id="234971262">
          <w:marLeft w:val="0"/>
          <w:marRight w:val="0"/>
          <w:marTop w:val="0"/>
          <w:marBottom w:val="0"/>
          <w:divBdr>
            <w:top w:val="none" w:sz="0" w:space="0" w:color="auto"/>
            <w:left w:val="none" w:sz="0" w:space="0" w:color="auto"/>
            <w:bottom w:val="none" w:sz="0" w:space="0" w:color="auto"/>
            <w:right w:val="none" w:sz="0" w:space="0" w:color="auto"/>
          </w:divBdr>
        </w:div>
      </w:divsChild>
    </w:div>
    <w:div w:id="1772120241">
      <w:bodyDiv w:val="1"/>
      <w:marLeft w:val="0"/>
      <w:marRight w:val="0"/>
      <w:marTop w:val="0"/>
      <w:marBottom w:val="0"/>
      <w:divBdr>
        <w:top w:val="none" w:sz="0" w:space="0" w:color="auto"/>
        <w:left w:val="none" w:sz="0" w:space="0" w:color="auto"/>
        <w:bottom w:val="none" w:sz="0" w:space="0" w:color="auto"/>
        <w:right w:val="none" w:sz="0" w:space="0" w:color="auto"/>
      </w:divBdr>
      <w:divsChild>
        <w:div w:id="1141772291">
          <w:marLeft w:val="0"/>
          <w:marRight w:val="0"/>
          <w:marTop w:val="0"/>
          <w:marBottom w:val="0"/>
          <w:divBdr>
            <w:top w:val="none" w:sz="0" w:space="0" w:color="auto"/>
            <w:left w:val="none" w:sz="0" w:space="0" w:color="auto"/>
            <w:bottom w:val="none" w:sz="0" w:space="0" w:color="auto"/>
            <w:right w:val="none" w:sz="0" w:space="0" w:color="auto"/>
          </w:divBdr>
        </w:div>
        <w:div w:id="1169903306">
          <w:marLeft w:val="0"/>
          <w:marRight w:val="0"/>
          <w:marTop w:val="0"/>
          <w:marBottom w:val="0"/>
          <w:divBdr>
            <w:top w:val="none" w:sz="0" w:space="0" w:color="auto"/>
            <w:left w:val="none" w:sz="0" w:space="0" w:color="auto"/>
            <w:bottom w:val="none" w:sz="0" w:space="0" w:color="auto"/>
            <w:right w:val="none" w:sz="0" w:space="0" w:color="auto"/>
          </w:divBdr>
        </w:div>
        <w:div w:id="711610226">
          <w:marLeft w:val="0"/>
          <w:marRight w:val="0"/>
          <w:marTop w:val="0"/>
          <w:marBottom w:val="0"/>
          <w:divBdr>
            <w:top w:val="none" w:sz="0" w:space="0" w:color="auto"/>
            <w:left w:val="none" w:sz="0" w:space="0" w:color="auto"/>
            <w:bottom w:val="none" w:sz="0" w:space="0" w:color="auto"/>
            <w:right w:val="none" w:sz="0" w:space="0" w:color="auto"/>
          </w:divBdr>
        </w:div>
      </w:divsChild>
    </w:div>
    <w:div w:id="2070181955">
      <w:bodyDiv w:val="1"/>
      <w:marLeft w:val="0"/>
      <w:marRight w:val="0"/>
      <w:marTop w:val="0"/>
      <w:marBottom w:val="0"/>
      <w:divBdr>
        <w:top w:val="none" w:sz="0" w:space="0" w:color="auto"/>
        <w:left w:val="none" w:sz="0" w:space="0" w:color="auto"/>
        <w:bottom w:val="none" w:sz="0" w:space="0" w:color="auto"/>
        <w:right w:val="none" w:sz="0" w:space="0" w:color="auto"/>
      </w:divBdr>
      <w:divsChild>
        <w:div w:id="1042946883">
          <w:marLeft w:val="0"/>
          <w:marRight w:val="0"/>
          <w:marTop w:val="0"/>
          <w:marBottom w:val="0"/>
          <w:divBdr>
            <w:top w:val="none" w:sz="0" w:space="0" w:color="auto"/>
            <w:left w:val="none" w:sz="0" w:space="0" w:color="auto"/>
            <w:bottom w:val="none" w:sz="0" w:space="0" w:color="auto"/>
            <w:right w:val="none" w:sz="0" w:space="0" w:color="auto"/>
          </w:divBdr>
          <w:divsChild>
            <w:div w:id="128020056">
              <w:marLeft w:val="0"/>
              <w:marRight w:val="0"/>
              <w:marTop w:val="0"/>
              <w:marBottom w:val="0"/>
              <w:divBdr>
                <w:top w:val="none" w:sz="0" w:space="0" w:color="auto"/>
                <w:left w:val="none" w:sz="0" w:space="0" w:color="auto"/>
                <w:bottom w:val="none" w:sz="0" w:space="0" w:color="auto"/>
                <w:right w:val="none" w:sz="0" w:space="0" w:color="auto"/>
              </w:divBdr>
            </w:div>
          </w:divsChild>
        </w:div>
        <w:div w:id="1727144214">
          <w:marLeft w:val="0"/>
          <w:marRight w:val="0"/>
          <w:marTop w:val="0"/>
          <w:marBottom w:val="0"/>
          <w:divBdr>
            <w:top w:val="none" w:sz="0" w:space="0" w:color="auto"/>
            <w:left w:val="none" w:sz="0" w:space="0" w:color="auto"/>
            <w:bottom w:val="none" w:sz="0" w:space="0" w:color="auto"/>
            <w:right w:val="none" w:sz="0" w:space="0" w:color="auto"/>
          </w:divBdr>
          <w:divsChild>
            <w:div w:id="1761682981">
              <w:marLeft w:val="0"/>
              <w:marRight w:val="0"/>
              <w:marTop w:val="0"/>
              <w:marBottom w:val="0"/>
              <w:divBdr>
                <w:top w:val="none" w:sz="0" w:space="0" w:color="auto"/>
                <w:left w:val="none" w:sz="0" w:space="0" w:color="auto"/>
                <w:bottom w:val="none" w:sz="0" w:space="0" w:color="auto"/>
                <w:right w:val="none" w:sz="0" w:space="0" w:color="auto"/>
              </w:divBdr>
            </w:div>
          </w:divsChild>
        </w:div>
        <w:div w:id="987977664">
          <w:marLeft w:val="0"/>
          <w:marRight w:val="0"/>
          <w:marTop w:val="0"/>
          <w:marBottom w:val="0"/>
          <w:divBdr>
            <w:top w:val="none" w:sz="0" w:space="0" w:color="auto"/>
            <w:left w:val="none" w:sz="0" w:space="0" w:color="auto"/>
            <w:bottom w:val="none" w:sz="0" w:space="0" w:color="auto"/>
            <w:right w:val="none" w:sz="0" w:space="0" w:color="auto"/>
          </w:divBdr>
          <w:divsChild>
            <w:div w:id="1288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3E2B-3943-46E4-A0E4-C2F4DB38000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183</TotalTime>
  <Pages>14</Pages>
  <Words>5825</Words>
  <Characters>33208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ZTE-Liujing</cp:lastModifiedBy>
  <cp:revision>92</cp:revision>
  <dcterms:created xsi:type="dcterms:W3CDTF">2025-03-11T21:06:00Z</dcterms:created>
  <dcterms:modified xsi:type="dcterms:W3CDTF">2025-03-19T11:34:00Z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f5a83940007d11f080001f8200001e82">
    <vt:lpwstr>CWMGWh1ByIzP2LiOQOIGIDdoepaAvdKZ1SiWqXSrRjqkrahPYCoUq7fY0tGkXf59EqIDkc+3zB+VXIuoXNBn6uX8A==</vt:lpwstr>
  </property>
</Properties>
</file>