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4B25518D"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a4"/>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C7AC975"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 xml:space="preserve">POST129][103][NES]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POST129][103][NES]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20"/>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3158"/>
        <w:gridCol w:w="415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261"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218"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DF0723">
        <w:tc>
          <w:tcPr>
            <w:tcW w:w="2376"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723"/>
        <w:gridCol w:w="4644"/>
      </w:tblGrid>
      <w:tr w:rsidR="00000654" w:rsidRPr="00EA5065" w14:paraId="66B50DE8" w14:textId="77777777" w:rsidTr="006A4A21">
        <w:tc>
          <w:tcPr>
            <w:tcW w:w="1371"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4137"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347"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6A4A21">
        <w:tc>
          <w:tcPr>
            <w:tcW w:w="1371"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4137"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347"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 xml:space="preserve">[OPPO] </w:t>
            </w:r>
            <w:r w:rsidRPr="007851E8">
              <w:rPr>
                <w:rFonts w:ascii="Arial" w:eastAsia="等线" w:hAnsi="Arial" w:cs="Arial"/>
                <w:color w:val="00B0F0"/>
                <w:lang w:eastAsia="zh-CN"/>
              </w:rPr>
              <w:t xml:space="preserve">Based on R1 conclusion, </w:t>
            </w:r>
            <w:r w:rsidRPr="007851E8">
              <w:rPr>
                <w:rFonts w:ascii="Arial" w:eastAsia="等线" w:hAnsi="Arial" w:cs="Arial"/>
                <w:color w:val="00B0F0"/>
                <w:highlight w:val="yellow"/>
                <w:lang w:eastAsia="zh-CN"/>
              </w:rPr>
              <w:t>this</w:t>
            </w:r>
            <w:r w:rsidRPr="007851E8">
              <w:rPr>
                <w:rFonts w:ascii="Arial" w:eastAsia="等线" w:hAnsi="Arial" w:cs="Arial"/>
                <w:color w:val="00B0F0"/>
                <w:lang w:eastAsia="zh-CN"/>
              </w:rPr>
              <w:t xml:space="preserve"> one should be a separate para in the WUS configuration? If so, good to have some description in the field def part in 5.1.1 to diff</w:t>
            </w:r>
          </w:p>
          <w:p w14:paraId="39A47312" w14:textId="20191261" w:rsidR="007851E8" w:rsidRPr="00EA5065" w:rsidRDefault="0023722C" w:rsidP="0061749B">
            <w:pPr>
              <w:overflowPunct w:val="0"/>
              <w:autoSpaceDE w:val="0"/>
              <w:autoSpaceDN w:val="0"/>
              <w:adjustRightInd w:val="0"/>
              <w:textAlignment w:val="baseline"/>
              <w:rPr>
                <w:rFonts w:ascii="Arial" w:eastAsia="等线" w:hAnsi="Arial" w:cs="Arial"/>
                <w:color w:val="00B0F0"/>
                <w:lang w:eastAsia="zh-CN"/>
              </w:rPr>
            </w:pPr>
            <w:r>
              <w:rPr>
                <w:rFonts w:ascii="Arial" w:hAnsi="Arial" w:cs="Arial"/>
                <w:noProof/>
              </w:rPr>
              <w:drawing>
                <wp:inline distT="0" distB="0" distL="0" distR="0" wp14:anchorId="70274377" wp14:editId="4F605165">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tc>
      </w:tr>
      <w:tr w:rsidR="007851E8" w:rsidRPr="00EA5065" w14:paraId="1829727D" w14:textId="77777777" w:rsidTr="006A4A21">
        <w:tc>
          <w:tcPr>
            <w:tcW w:w="1371"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OPPO002</w:t>
            </w:r>
          </w:p>
        </w:tc>
        <w:tc>
          <w:tcPr>
            <w:tcW w:w="4137"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lastRenderedPageBreak/>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r w:rsidRPr="007851E8">
                <w:rPr>
                  <w:rFonts w:eastAsia="Times New Roman"/>
                  <w:i/>
                  <w:highlight w:val="yellow"/>
                  <w:lang w:eastAsia="ko-KR"/>
                </w:rPr>
                <w:t>ra-ssb-OccasionMaskIndex</w:t>
              </w:r>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347"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lastRenderedPageBreak/>
              <w:t xml:space="preserve">[OPPO] Similar comment as above (especially for </w:t>
            </w:r>
            <w:r w:rsidRPr="00091B3B">
              <w:rPr>
                <w:rFonts w:ascii="Arial" w:eastAsia="等线" w:hAnsi="Arial" w:cs="Arial"/>
                <w:color w:val="00B0F0"/>
                <w:lang w:eastAsia="zh-CN"/>
              </w:rPr>
              <w:t>ra-ssb-OccasionMaskIndex</w:t>
            </w:r>
            <w:r>
              <w:rPr>
                <w:rFonts w:ascii="Arial" w:eastAsia="等线" w:hAnsi="Arial" w:cs="Arial" w:hint="eastAsia"/>
                <w:color w:val="00B0F0"/>
                <w:lang w:eastAsia="zh-CN"/>
              </w:rPr>
              <w:t xml:space="preserve"> which may be </w:t>
            </w:r>
            <w:r>
              <w:rPr>
                <w:rFonts w:ascii="Arial" w:eastAsia="等线" w:hAnsi="Arial" w:cs="Arial" w:hint="eastAsia"/>
                <w:color w:val="00B0F0"/>
                <w:lang w:eastAsia="zh-CN"/>
              </w:rPr>
              <w:lastRenderedPageBreak/>
              <w:t>confusing considering the existing parameter with the same name)</w:t>
            </w:r>
          </w:p>
          <w:p w14:paraId="670DD175" w14:textId="30C3AAC5" w:rsidR="00091B3B" w:rsidRDefault="0023722C" w:rsidP="0061749B">
            <w:pPr>
              <w:overflowPunct w:val="0"/>
              <w:autoSpaceDE w:val="0"/>
              <w:autoSpaceDN w:val="0"/>
              <w:adjustRightInd w:val="0"/>
              <w:textAlignment w:val="baseline"/>
              <w:rPr>
                <w:rFonts w:ascii="Arial" w:eastAsia="等线"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tc>
      </w:tr>
      <w:tr w:rsidR="0023722C" w:rsidRPr="00EA5065" w14:paraId="7C90B40E" w14:textId="77777777" w:rsidTr="006A4A21">
        <w:tc>
          <w:tcPr>
            <w:tcW w:w="1371"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OPPO003</w:t>
            </w:r>
          </w:p>
        </w:tc>
        <w:tc>
          <w:tcPr>
            <w:tcW w:w="4137" w:type="dxa"/>
            <w:shd w:val="clear" w:color="auto" w:fill="auto"/>
          </w:tcPr>
          <w:p w14:paraId="1496B628" w14:textId="77777777" w:rsidR="0023722C" w:rsidRDefault="0023722C" w:rsidP="0023722C">
            <w:pPr>
              <w:pStyle w:val="B1"/>
              <w:rPr>
                <w:ins w:id="20" w:author="RAN2#129" w:date="2025-02-19T10: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xml:space="preserve">: the starting index of Random Access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1"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23722C">
                <w:rPr>
                  <w:highlight w:val="yellow"/>
                  <w:lang w:eastAsia="ko-KR"/>
                </w:rPr>
                <w:t>SI</w:t>
              </w:r>
            </w:ins>
            <w:ins w:id="22" w:author="RAN2#129" w:date="2025-02-19T10:39:00Z">
              <w:r w:rsidRPr="0023722C">
                <w:rPr>
                  <w:highlight w:val="yellow"/>
                  <w:lang w:eastAsia="ko-KR"/>
                </w:rPr>
                <w:t>B1</w:t>
              </w:r>
            </w:ins>
            <w:ins w:id="23"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347" w:type="dxa"/>
            <w:shd w:val="clear" w:color="auto" w:fill="auto"/>
          </w:tcPr>
          <w:p w14:paraId="70EE2F12" w14:textId="18BAFFD9" w:rsidR="0023722C" w:rsidRDefault="0023722C" w:rsidP="0061749B">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 xml:space="preserve">[OPPO] editorial: would it be better to align the wording by adding </w:t>
            </w:r>
            <w:r>
              <w:rPr>
                <w:rFonts w:ascii="Arial" w:eastAsia="等线" w:hAnsi="Arial" w:cs="Arial"/>
                <w:color w:val="00B0F0"/>
                <w:lang w:eastAsia="zh-CN"/>
              </w:rPr>
              <w:t>‘</w:t>
            </w:r>
            <w:r>
              <w:rPr>
                <w:rFonts w:ascii="Arial" w:eastAsia="等线" w:hAnsi="Arial" w:cs="Arial" w:hint="eastAsia"/>
                <w:color w:val="00B0F0"/>
                <w:lang w:eastAsia="zh-CN"/>
              </w:rPr>
              <w:t>on-demand</w:t>
            </w:r>
            <w:r>
              <w:rPr>
                <w:rFonts w:ascii="Arial" w:eastAsia="等线" w:hAnsi="Arial" w:cs="Arial"/>
                <w:color w:val="00B0F0"/>
                <w:lang w:eastAsia="zh-CN"/>
              </w:rPr>
              <w:t>’</w:t>
            </w:r>
            <w:r>
              <w:rPr>
                <w:rFonts w:ascii="Arial" w:eastAsia="等线" w:hAnsi="Arial" w:cs="Arial" w:hint="eastAsia"/>
                <w:color w:val="00B0F0"/>
                <w:lang w:eastAsia="zh-CN"/>
              </w:rPr>
              <w:t xml:space="preserve"> to SIB1 request case as well?</w:t>
            </w:r>
          </w:p>
        </w:tc>
      </w:tr>
      <w:tr w:rsidR="001B164C" w:rsidRPr="00EA5065" w14:paraId="488461B7" w14:textId="77777777" w:rsidTr="006A4A21">
        <w:tc>
          <w:tcPr>
            <w:tcW w:w="1371"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137"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347" w:type="dxa"/>
            <w:shd w:val="clear" w:color="auto" w:fill="auto"/>
          </w:tcPr>
          <w:p w14:paraId="3444A540" w14:textId="050E8814" w:rsidR="001B164C" w:rsidRDefault="001B164C" w:rsidP="0061749B">
            <w:pPr>
              <w:overflowPunct w:val="0"/>
              <w:autoSpaceDE w:val="0"/>
              <w:autoSpaceDN w:val="0"/>
              <w:adjustRightInd w:val="0"/>
              <w:textAlignment w:val="baseline"/>
              <w:rPr>
                <w:rFonts w:ascii="Arial" w:eastAsia="等线" w:hAnsi="Arial" w:cs="Arial"/>
                <w:color w:val="00B0F0"/>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lastRenderedPageBreak/>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lastRenderedPageBreak/>
        <w:t>-</w:t>
      </w:r>
      <w:r w:rsidRPr="007C6E1E">
        <w:rPr>
          <w:highlight w:val="green"/>
        </w:rPr>
        <w:tab/>
        <w:t>Existing Msg 1 based on-demand procedure is reused for on-demand SIB1 acquisition procedure</w:t>
      </w:r>
      <w:r w:rsidRPr="007C6E1E">
        <w:t xml:space="preserve">. </w:t>
      </w:r>
      <w:r w:rsidRPr="007C6E1E">
        <w:rPr>
          <w:highlight w:val="cyan"/>
        </w:rPr>
        <w:t>FFS on Msg 3. FFS if / when the UE monitors the OD-SIB1 upon reception of RAR. FFS:T whether introduce specified UE behavior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RRC release message assisted intra-cell WUS can be discussed as option of signaling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lastRenderedPageBreak/>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Legacy UEs bar the OD-SIB1 cell based on cellBarred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2: Legacy UEs bar the OD-SIB1 cell based on no SIB1 indication via ssb-SubcarrierOffset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The legacy UE behaviour can be reused upon on-demand SIB1 acquisition failure, i.e., the NES UE should follow the intraFreqReselection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Legacy UEs bar the OD-SIB1 cell based on no SIB1 indication in MIB e.g. via ssb-SubcarrierOffset.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Let’s wait for more RAN1 progress on Kssb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Introduce new IntraFreqExcludedCellList-NES / InterFreqExcludedCellList-NES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lastRenderedPageBreak/>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There is no need for additional barring mechanisms (in addition to the k_ssb signaling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Specify the following UE behavior to allow the UEs in RRC_CONNECTED state to acquire OD-SIB1 when T311 is running:</w:t>
      </w:r>
    </w:p>
    <w:p w14:paraId="2EA17BF9"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af2"/>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For Rel-19 NES UE in RRC_CONNECTED, rely on the NW dedicated RRC for SIB1 delivery if searchSpaceSIB1 is not configured. It is legacy UE behavior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Prevent the access of legacy UE via barring;</w:t>
      </w:r>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R2 observe that the option-a) and option-b) can be designed to configure the PO:s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lastRenderedPageBreak/>
        <w:t>R2 should aim at signaling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UE-RadioPagingInfo.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1"/>
        <w:numPr>
          <w:ilvl w:val="0"/>
          <w:numId w:val="0"/>
        </w:numPr>
        <w:ind w:left="567" w:hanging="567"/>
        <w:rPr>
          <w:rFonts w:eastAsia="等线"/>
          <w:lang w:eastAsia="zh-CN"/>
        </w:rPr>
      </w:pPr>
      <w:r>
        <w:rPr>
          <w:rFonts w:eastAsia="等线" w:hint="eastAsia"/>
          <w:lang w:eastAsia="zh-CN"/>
        </w:rPr>
        <w:t>A</w:t>
      </w:r>
      <w:r>
        <w:rPr>
          <w:rFonts w:eastAsia="等线"/>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lastRenderedPageBreak/>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24"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24"/>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OD-SIB1 and SSB follows the mapping rule between </w:t>
      </w:r>
      <w:r w:rsidRPr="00DA389E">
        <w:rPr>
          <w:rFonts w:ascii="Times" w:eastAsia="Cambria" w:hAnsi="Times" w:cs="Times"/>
          <w:i/>
          <w:iCs/>
          <w:highlight w:val="green"/>
          <w:lang w:val="en-CA"/>
        </w:rPr>
        <w:t>ra-PreambleStartIndex</w:t>
      </w:r>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25" w:name="OLE_LINK47"/>
      <w:r w:rsidRPr="00DA389E">
        <w:rPr>
          <w:rFonts w:eastAsia="PMingLiU" w:cs="Times"/>
          <w:i/>
          <w:iCs/>
          <w:highlight w:val="cyan"/>
          <w:lang w:val="en-US" w:eastAsia="zh-TW"/>
        </w:rPr>
        <w:t>prach-RootSequenceIndex</w:t>
      </w:r>
      <w:bookmarkEnd w:id="25"/>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restrictedSetConfig</w:t>
      </w:r>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RACH-ConfigCommon</w:t>
      </w:r>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lastRenderedPageBreak/>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UE behaviour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lastRenderedPageBreak/>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Mapping SS/PBCH block indexes to valid additional PRACH occasions provided by semi-static signalling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20"/>
        <w:numPr>
          <w:ilvl w:val="0"/>
          <w:numId w:val="0"/>
        </w:num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E23A" w14:textId="77777777" w:rsidR="00CA60BD" w:rsidRDefault="00CA60BD">
      <w:r>
        <w:separator/>
      </w:r>
    </w:p>
  </w:endnote>
  <w:endnote w:type="continuationSeparator" w:id="0">
    <w:p w14:paraId="2A69B8ED" w14:textId="77777777" w:rsidR="00CA60BD" w:rsidRDefault="00CA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1F7C" w14:textId="77777777" w:rsidR="00CA60BD" w:rsidRDefault="00CA60BD">
      <w:r>
        <w:separator/>
      </w:r>
    </w:p>
  </w:footnote>
  <w:footnote w:type="continuationSeparator" w:id="0">
    <w:p w14:paraId="0DF8731B" w14:textId="77777777" w:rsidR="00CA60BD" w:rsidRDefault="00CA6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1"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ED18BC"/>
    <w:multiLevelType w:val="multilevel"/>
    <w:tmpl w:val="1EA29566"/>
    <w:lvl w:ilvl="0">
      <w:start w:val="1"/>
      <w:numFmt w:val="decimal"/>
      <w:pStyle w:val="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32"/>
  </w:num>
  <w:num w:numId="2">
    <w:abstractNumId w:val="2"/>
  </w:num>
  <w:num w:numId="3">
    <w:abstractNumId w:val="10"/>
  </w:num>
  <w:num w:numId="4">
    <w:abstractNumId w:val="30"/>
  </w:num>
  <w:num w:numId="5">
    <w:abstractNumId w:val="21"/>
  </w:num>
  <w:num w:numId="6">
    <w:abstractNumId w:val="18"/>
  </w:num>
  <w:num w:numId="7">
    <w:abstractNumId w:val="0"/>
  </w:num>
  <w:num w:numId="8">
    <w:abstractNumId w:val="19"/>
  </w:num>
  <w:num w:numId="9">
    <w:abstractNumId w:val="21"/>
  </w:num>
  <w:num w:numId="10">
    <w:abstractNumId w:val="14"/>
  </w:num>
  <w:num w:numId="11">
    <w:abstractNumId w:val="31"/>
  </w:num>
  <w:num w:numId="12">
    <w:abstractNumId w:val="9"/>
  </w:num>
  <w:num w:numId="13">
    <w:abstractNumId w:val="25"/>
  </w:num>
  <w:num w:numId="14">
    <w:abstractNumId w:val="21"/>
  </w:num>
  <w:num w:numId="15">
    <w:abstractNumId w:val="5"/>
  </w:num>
  <w:num w:numId="16">
    <w:abstractNumId w:val="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3"/>
  </w:num>
  <w:num w:numId="28">
    <w:abstractNumId w:val="6"/>
  </w:num>
  <w:num w:numId="29">
    <w:abstractNumId w:val="16"/>
  </w:num>
  <w:num w:numId="30">
    <w:abstractNumId w:val="15"/>
  </w:num>
  <w:num w:numId="31">
    <w:abstractNumId w:val="24"/>
  </w:num>
  <w:num w:numId="32">
    <w:abstractNumId w:val="27"/>
  </w:num>
  <w:num w:numId="33">
    <w:abstractNumId w:val="22"/>
  </w:num>
  <w:num w:numId="34">
    <w:abstractNumId w:val="13"/>
  </w:num>
  <w:num w:numId="35">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AF0"/>
    <w:pPr>
      <w:spacing w:after="180"/>
    </w:pPr>
    <w:rPr>
      <w:rFonts w:ascii="Times New Roman" w:hAnsi="Times New Roman"/>
      <w:lang w:val="en-GB"/>
    </w:rPr>
  </w:style>
  <w:style w:type="paragraph" w:styleId="1">
    <w:name w:val="heading 1"/>
    <w:aliases w:val="H1,h1,app heading 1,l1,Memo Heading 1,h11,h12,h13,h14,h15,h16,Heading 1_a,h17,h111,h121,h131,h141,h151,h161,h18,h112,h122,h132,h142,h152,h162,h19,h113,h123,h133,h143,h153,h163,NMP Heading 1,1. Heading,heading 1,Alt+1,Alt+11,Alt+12,Alt+13"/>
    <w:next w:val="a"/>
    <w:link w:val="10"/>
    <w:qFormat/>
    <w:pPr>
      <w:keepNext/>
      <w:keepLines/>
      <w:numPr>
        <w:numId w:val="1"/>
      </w:numPr>
      <w:pBdr>
        <w:top w:val="single" w:sz="12" w:space="3" w:color="auto"/>
      </w:pBdr>
      <w:spacing w:before="240" w:after="180"/>
      <w:outlineLvl w:val="0"/>
    </w:pPr>
    <w:rPr>
      <w:rFonts w:ascii="Arial" w:hAnsi="Arial"/>
      <w:sz w:val="36"/>
      <w:lang w:val="en-GB"/>
    </w:rPr>
  </w:style>
  <w:style w:type="paragraph" w:styleId="20">
    <w:name w:val="heading 2"/>
    <w:aliases w:val="Head2A,2,H2,UNDERRUBRIK 1-2,DO NOT USE_h2,h2,h21,H2 Char,h2 Char,Header 2,Header2,22,heading2,2nd level,H21,H22,H23,H24,H25,R2,E2,†berschrift 2,õberschrift 2"/>
    <w:basedOn w:val="1"/>
    <w:next w:val="a"/>
    <w:link w:val="21"/>
    <w:qFormat/>
    <w:rsid w:val="00710ADB"/>
    <w:pPr>
      <w:pBdr>
        <w:top w:val="none" w:sz="0" w:space="0" w:color="auto"/>
      </w:pBdr>
      <w:spacing w:before="180"/>
      <w:outlineLvl w:val="1"/>
    </w:pPr>
    <w:rPr>
      <w:rFonts w:eastAsia="Arial"/>
      <w:sz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0"/>
    <w:next w:val="a"/>
    <w:link w:val="30"/>
    <w:qFormat/>
    <w:rsid w:val="002B45F7"/>
    <w:pPr>
      <w:numPr>
        <w:numId w:val="0"/>
      </w:numPr>
      <w:spacing w:before="120"/>
      <w:jc w:val="both"/>
      <w:outlineLvl w:val="2"/>
    </w:pPr>
    <w:rPr>
      <w:sz w:val="24"/>
      <w:szCs w:val="21"/>
      <w:lang w:eastAsia="zh-CN"/>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numId w:val="1"/>
      </w:numPr>
      <w:outlineLvl w:val="3"/>
    </w:p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12"/>
    <w:pPr>
      <w:widowControl w:val="0"/>
    </w:pPr>
    <w:rPr>
      <w:rFonts w:ascii="Arial" w:hAnsi="Arial"/>
      <w:b/>
      <w:noProof/>
      <w:sz w:val="18"/>
      <w:lang w:val="en-GB"/>
    </w:rPr>
  </w:style>
  <w:style w:type="character" w:styleId="a5">
    <w:name w:val="footnote reference"/>
    <w:qFormat/>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5"/>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0"/>
    <w:link w:val="B4Char"/>
    <w:qFormat/>
  </w:style>
  <w:style w:type="paragraph" w:customStyle="1" w:styleId="B5">
    <w:name w:val="B5"/>
    <w:basedOn w:val="50"/>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3"/>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
    <w:link w:val="a4"/>
    <w:rsid w:val="0077305B"/>
    <w:rPr>
      <w:rFonts w:ascii="Arial" w:hAnsi="Arial"/>
      <w:b/>
      <w:noProof/>
      <w:sz w:val="18"/>
      <w:lang w:val="en-GB" w:eastAsia="en-US"/>
    </w:rPr>
  </w:style>
  <w:style w:type="paragraph" w:customStyle="1" w:styleId="Agreement">
    <w:name w:val="Agreement"/>
    <w:basedOn w:val="a"/>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eastAsia="zh-CN"/>
    </w:rPr>
  </w:style>
  <w:style w:type="paragraph" w:styleId="afa">
    <w:name w:val="Revision"/>
    <w:hidden/>
    <w:uiPriority w:val="99"/>
    <w:semiHidden/>
    <w:rsid w:val="004909A6"/>
    <w:rPr>
      <w:rFonts w:ascii="Times New Roman" w:hAnsi="Times New Roman"/>
      <w:lang w:val="en-GB"/>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B45F7"/>
    <w:rPr>
      <w:rFonts w:ascii="Arial" w:eastAsia="Arial" w:hAnsi="Arial"/>
      <w:sz w:val="24"/>
      <w:szCs w:val="21"/>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3">
    <w:name w:val="网格型1"/>
    <w:basedOn w:val="a1"/>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link w:val="20"/>
    <w:rsid w:val="00710ADB"/>
    <w:rPr>
      <w:rFonts w:ascii="Arial" w:eastAsia="Arial" w:hAnsi="Arial"/>
      <w:sz w:val="28"/>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a"/>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a"/>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a0"/>
    <w:rsid w:val="00870F37"/>
  </w:style>
  <w:style w:type="character" w:styleId="afe">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a"/>
    <w:next w:val="Doc-text2"/>
    <w:link w:val="Doc-titleChar"/>
    <w:qFormat/>
    <w:rsid w:val="00D3060B"/>
    <w:pPr>
      <w:spacing w:before="60" w:after="0"/>
      <w:ind w:left="1259" w:hanging="1259"/>
    </w:pPr>
    <w:rPr>
      <w:rFonts w:ascii="Arial" w:eastAsia="MS Mincho"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2.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3.xml><?xml version="1.0" encoding="utf-8"?>
<ds:datastoreItem xmlns:ds="http://schemas.openxmlformats.org/officeDocument/2006/customXml" ds:itemID="{C4BE86DE-401D-48E4-8136-63D3E52E6F6B}">
  <ds:schemaRefs>
    <ds:schemaRef ds:uri="http://schemas.openxmlformats.org/officeDocument/2006/bibliography"/>
  </ds:schemaRefs>
</ds:datastoreItem>
</file>

<file path=customXml/itemProps4.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6.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7.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3607</Words>
  <Characters>20565</Characters>
  <Application>Microsoft Office Word</Application>
  <DocSecurity>0</DocSecurity>
  <Lines>171</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王淑坤</cp:lastModifiedBy>
  <cp:revision>4</cp:revision>
  <dcterms:created xsi:type="dcterms:W3CDTF">2025-03-10T01:29:00Z</dcterms:created>
  <dcterms:modified xsi:type="dcterms:W3CDTF">2025-03-10T01:36:00Z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