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AA7EF" w14:textId="77777777"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r>
        <w:rPr>
          <w:sz w:val="22"/>
          <w:szCs w:val="22"/>
        </w:rPr>
        <w:t>Title:</w:t>
      </w:r>
      <w:r>
        <w:rPr>
          <w:sz w:val="22"/>
          <w:szCs w:val="22"/>
        </w:rPr>
        <w:tab/>
        <w:t>Report of [POST129][</w:t>
      </w:r>
      <w:proofErr w:type="gramStart"/>
      <w:r>
        <w:rPr>
          <w:sz w:val="22"/>
          <w:szCs w:val="22"/>
        </w:rPr>
        <w:t>036][</w:t>
      </w:r>
      <w:proofErr w:type="spellStart"/>
      <w:proofErr w:type="gramEnd"/>
      <w:r>
        <w:rPr>
          <w:sz w:val="22"/>
          <w:szCs w:val="22"/>
        </w:rPr>
        <w:t>AIoT</w:t>
      </w:r>
      <w:proofErr w:type="spellEnd"/>
      <w:r>
        <w:rPr>
          <w:sz w:val="22"/>
          <w:szCs w:val="22"/>
        </w:rPr>
        <w:t>] AS ID (Xiaomi)</w:t>
      </w:r>
    </w:p>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Heading1"/>
      </w:pPr>
      <w:r>
        <w:t>Introduction</w:t>
      </w:r>
    </w:p>
    <w:p w14:paraId="34F4E351" w14:textId="77777777" w:rsidR="00A353FE" w:rsidRDefault="00E431B0">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31C1577E" w14:textId="77777777" w:rsidR="00A353FE" w:rsidRDefault="00E431B0">
      <w:pPr>
        <w:pStyle w:val="EmailDiscussion"/>
        <w:numPr>
          <w:ilvl w:val="0"/>
          <w:numId w:val="2"/>
        </w:numPr>
        <w:suppressAutoHyphens w:val="0"/>
      </w:pPr>
      <w:r>
        <w:t>[POST129][036][AIoT]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SimSun"/>
                <w:lang w:eastAsia="zh-CN"/>
              </w:rPr>
            </w:pPr>
            <w:r>
              <w:rPr>
                <w:rFonts w:eastAsia="SimSun" w:hint="eastAsia"/>
                <w:lang w:eastAsia="zh-CN"/>
              </w:rPr>
              <w:t>O</w:t>
            </w:r>
            <w:r>
              <w:rPr>
                <w:rFonts w:eastAsia="SimSun"/>
                <w:lang w:eastAsia="zh-CN"/>
              </w:rPr>
              <w:t>PPO</w:t>
            </w:r>
          </w:p>
        </w:tc>
        <w:tc>
          <w:tcPr>
            <w:tcW w:w="2389" w:type="dxa"/>
          </w:tcPr>
          <w:p w14:paraId="5D9E1CAB" w14:textId="7C3594D7" w:rsidR="00A353FE" w:rsidRDefault="00417E1E">
            <w:pPr>
              <w:spacing w:after="0"/>
              <w:rPr>
                <w:rFonts w:eastAsia="SimSun"/>
                <w:lang w:eastAsia="zh-CN"/>
              </w:rPr>
            </w:pPr>
            <w:r>
              <w:rPr>
                <w:rFonts w:eastAsia="SimSun" w:hint="eastAsia"/>
                <w:lang w:eastAsia="zh-CN"/>
              </w:rPr>
              <w:t>L</w:t>
            </w:r>
            <w:r>
              <w:rPr>
                <w:rFonts w:eastAsia="SimSun"/>
                <w:lang w:eastAsia="zh-CN"/>
              </w:rPr>
              <w:t>iu Yang</w:t>
            </w:r>
          </w:p>
        </w:tc>
        <w:tc>
          <w:tcPr>
            <w:tcW w:w="4466" w:type="dxa"/>
          </w:tcPr>
          <w:p w14:paraId="15BEBADE" w14:textId="279FCDCD" w:rsidR="00A353FE" w:rsidRDefault="00417E1E">
            <w:pPr>
              <w:spacing w:after="0"/>
              <w:rPr>
                <w:rFonts w:eastAsia="SimSun"/>
                <w:lang w:eastAsia="zh-CN"/>
              </w:rPr>
            </w:pPr>
            <w:r>
              <w:rPr>
                <w:rFonts w:eastAsia="SimSun" w:hint="eastAsia"/>
                <w:lang w:eastAsia="zh-CN"/>
              </w:rPr>
              <w:t>l</w:t>
            </w:r>
            <w:r>
              <w:rPr>
                <w:rFonts w:eastAsia="SimSun"/>
                <w:lang w:eastAsia="zh-CN"/>
              </w:rPr>
              <w:t>iuyangbj@oppo.com</w:t>
            </w:r>
          </w:p>
        </w:tc>
      </w:tr>
      <w:tr w:rsidR="00093E17" w14:paraId="1AEE4BCA" w14:textId="77777777" w:rsidTr="00DE1EB5">
        <w:tc>
          <w:tcPr>
            <w:tcW w:w="2161" w:type="dxa"/>
          </w:tcPr>
          <w:p w14:paraId="5CD39819" w14:textId="77777777" w:rsidR="00093E17" w:rsidRDefault="00093E17" w:rsidP="00DE1EB5">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Default="00093E17" w:rsidP="00DE1EB5">
            <w:pPr>
              <w:spacing w:after="0"/>
              <w:rPr>
                <w:rFonts w:eastAsiaTheme="minorEastAsia"/>
                <w:lang w:eastAsia="zh-CN"/>
              </w:rPr>
            </w:pPr>
            <w:r>
              <w:rPr>
                <w:rFonts w:eastAsiaTheme="minorEastAsia" w:hint="eastAsia"/>
                <w:lang w:eastAsia="zh-CN"/>
              </w:rPr>
              <w:t>Jing HAN/Hyung-Nam Choi</w:t>
            </w:r>
          </w:p>
        </w:tc>
        <w:tc>
          <w:tcPr>
            <w:tcW w:w="4466" w:type="dxa"/>
          </w:tcPr>
          <w:p w14:paraId="69A8ADD1" w14:textId="77777777" w:rsidR="00093E17" w:rsidRDefault="00093E17" w:rsidP="00DE1EB5">
            <w:pPr>
              <w:spacing w:after="0"/>
              <w:rPr>
                <w:rFonts w:eastAsiaTheme="minorEastAsia"/>
                <w:lang w:eastAsia="zh-CN"/>
              </w:rPr>
            </w:pPr>
            <w:r>
              <w:rPr>
                <w:rFonts w:eastAsiaTheme="minorEastAsia" w:hint="eastAsia"/>
                <w:lang w:eastAsia="zh-CN"/>
              </w:rPr>
              <w:t>h</w:t>
            </w:r>
            <w:r>
              <w:rPr>
                <w:rFonts w:eastAsiaTheme="minorEastAsia"/>
                <w:lang w:eastAsia="zh-CN"/>
              </w:rPr>
              <w:t>anjing8@lenovo.com</w:t>
            </w:r>
          </w:p>
          <w:p w14:paraId="0721134E" w14:textId="77777777" w:rsidR="00093E17" w:rsidRPr="00D349D1" w:rsidRDefault="00093E17" w:rsidP="00DE1EB5">
            <w:pPr>
              <w:spacing w:after="0"/>
              <w:rPr>
                <w:rFonts w:eastAsiaTheme="minorEastAsia"/>
                <w:lang w:eastAsia="zh-CN"/>
              </w:rPr>
            </w:pPr>
            <w:r w:rsidRPr="00E12444">
              <w:rPr>
                <w:rFonts w:eastAsiaTheme="minorEastAsia"/>
                <w:lang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proofErr w:type="spellStart"/>
            <w:r>
              <w:rPr>
                <w:rFonts w:eastAsia="MS Mincho" w:hint="eastAsia"/>
                <w:lang w:eastAsia="ja-JP"/>
              </w:rPr>
              <w:t>Zonghui</w:t>
            </w:r>
            <w:proofErr w:type="spellEnd"/>
            <w:r>
              <w:rPr>
                <w:rFonts w:eastAsia="MS Mincho" w:hint="eastAsia"/>
                <w:lang w:eastAsia="ja-JP"/>
              </w:rPr>
              <w:t xml:space="preserve"> Xie/ </w:t>
            </w:r>
            <w:proofErr w:type="spellStart"/>
            <w:r>
              <w:rPr>
                <w:rFonts w:eastAsia="MS Mincho" w:hint="eastAsia"/>
                <w:lang w:eastAsia="ja-JP"/>
              </w:rPr>
              <w:t>Satoaki</w:t>
            </w:r>
            <w:proofErr w:type="spellEnd"/>
            <w:r>
              <w:rPr>
                <w:rFonts w:eastAsia="MS Mincho" w:hint="eastAsia"/>
                <w:lang w:eastAsia="ja-JP"/>
              </w:rPr>
              <w:t xml:space="preserve"> Hayashi</w:t>
            </w:r>
          </w:p>
        </w:tc>
        <w:tc>
          <w:tcPr>
            <w:tcW w:w="4466" w:type="dxa"/>
          </w:tcPr>
          <w:p w14:paraId="5DE65B71" w14:textId="03391FFC" w:rsidR="00A353FE" w:rsidRDefault="00000000">
            <w:pPr>
              <w:spacing w:after="0"/>
              <w:rPr>
                <w:rFonts w:eastAsia="MS Mincho"/>
                <w:lang w:eastAsia="ja-JP"/>
              </w:rPr>
            </w:pPr>
            <w:hyperlink r:id="rId7" w:history="1">
              <w:r w:rsidR="001B5C6F" w:rsidRPr="004E12C2">
                <w:rPr>
                  <w:rStyle w:val="Hyperlink"/>
                  <w:rFonts w:eastAsia="SimSun"/>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v</w:t>
            </w:r>
            <w:r>
              <w:rPr>
                <w:rFonts w:ascii="Times New Roman" w:eastAsia="SimSun" w:hAnsi="Times New Roman"/>
                <w:lang w:eastAsia="zh-CN"/>
              </w:rPr>
              <w:t>ivo</w:t>
            </w:r>
          </w:p>
        </w:tc>
        <w:tc>
          <w:tcPr>
            <w:tcW w:w="2389" w:type="dxa"/>
          </w:tcPr>
          <w:p w14:paraId="2A2C7A56" w14:textId="60FB0E9E"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B</w:t>
            </w:r>
            <w:r>
              <w:rPr>
                <w:rFonts w:ascii="Times New Roman" w:eastAsia="SimSun"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SimSun"/>
                <w:lang w:eastAsia="zh-CN"/>
              </w:rPr>
            </w:pPr>
            <w:r>
              <w:rPr>
                <w:rFonts w:eastAsia="SimSun" w:hint="eastAsia"/>
                <w:lang w:eastAsia="zh-CN"/>
              </w:rPr>
              <w:t>CATT</w:t>
            </w:r>
          </w:p>
        </w:tc>
        <w:tc>
          <w:tcPr>
            <w:tcW w:w="2389" w:type="dxa"/>
          </w:tcPr>
          <w:p w14:paraId="498FBE59" w14:textId="68B19DE3" w:rsidR="00AD198C" w:rsidRDefault="00AD198C">
            <w:pPr>
              <w:spacing w:after="0"/>
              <w:rPr>
                <w:rFonts w:eastAsia="SimSun"/>
                <w:lang w:eastAsia="zh-CN"/>
              </w:rPr>
            </w:pPr>
            <w:r>
              <w:rPr>
                <w:rFonts w:eastAsia="SimSun" w:hint="eastAsia"/>
                <w:lang w:eastAsia="zh-CN"/>
              </w:rPr>
              <w:t>Jianxiang Li</w:t>
            </w:r>
          </w:p>
        </w:tc>
        <w:tc>
          <w:tcPr>
            <w:tcW w:w="4466" w:type="dxa"/>
          </w:tcPr>
          <w:p w14:paraId="2A862949" w14:textId="010309ED" w:rsidR="00AD198C" w:rsidRDefault="00AD198C">
            <w:pPr>
              <w:spacing w:after="0"/>
              <w:rPr>
                <w:rFonts w:eastAsia="SimSun"/>
                <w:lang w:eastAsia="zh-CN"/>
              </w:rPr>
            </w:pPr>
            <w:r>
              <w:rPr>
                <w:rFonts w:eastAsia="SimSun"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SimSun"/>
                <w:lang w:eastAsia="zh-CN"/>
              </w:rPr>
            </w:pPr>
            <w:r>
              <w:rPr>
                <w:rFonts w:eastAsia="SimSun"/>
                <w:lang w:eastAsia="zh-CN"/>
              </w:rPr>
              <w:t>MediaTek</w:t>
            </w:r>
          </w:p>
        </w:tc>
        <w:tc>
          <w:tcPr>
            <w:tcW w:w="2389" w:type="dxa"/>
          </w:tcPr>
          <w:p w14:paraId="041CC7AA" w14:textId="7C38CCA1" w:rsidR="00A353FE" w:rsidRDefault="00EE2256">
            <w:pPr>
              <w:spacing w:after="0"/>
              <w:rPr>
                <w:rFonts w:eastAsia="SimSun"/>
                <w:lang w:eastAsia="zh-CN"/>
              </w:rPr>
            </w:pPr>
            <w:r>
              <w:rPr>
                <w:rFonts w:eastAsia="SimSun"/>
                <w:lang w:eastAsia="zh-CN"/>
              </w:rPr>
              <w:t>Nathan Tenny</w:t>
            </w:r>
          </w:p>
        </w:tc>
        <w:tc>
          <w:tcPr>
            <w:tcW w:w="4466" w:type="dxa"/>
          </w:tcPr>
          <w:p w14:paraId="5F246919" w14:textId="19E305C8" w:rsidR="00A353FE" w:rsidRDefault="00EE2256">
            <w:pPr>
              <w:spacing w:after="0"/>
              <w:rPr>
                <w:rFonts w:eastAsia="SimSun"/>
                <w:lang w:eastAsia="zh-CN"/>
              </w:rPr>
            </w:pPr>
            <w:r>
              <w:rPr>
                <w:rFonts w:eastAsia="SimSun"/>
                <w:lang w:eastAsia="zh-CN"/>
              </w:rPr>
              <w:t>nathan.tenny@mediatek.com</w:t>
            </w:r>
          </w:p>
        </w:tc>
      </w:tr>
      <w:tr w:rsidR="00A353FE" w14:paraId="0E828987" w14:textId="77777777">
        <w:tc>
          <w:tcPr>
            <w:tcW w:w="2161" w:type="dxa"/>
          </w:tcPr>
          <w:p w14:paraId="536FB212" w14:textId="77777777" w:rsidR="00A353FE" w:rsidRDefault="00A353FE">
            <w:pPr>
              <w:spacing w:after="0"/>
              <w:rPr>
                <w:rFonts w:eastAsia="SimSun"/>
                <w:lang w:eastAsia="zh-CN"/>
              </w:rPr>
            </w:pPr>
          </w:p>
        </w:tc>
        <w:tc>
          <w:tcPr>
            <w:tcW w:w="2389" w:type="dxa"/>
          </w:tcPr>
          <w:p w14:paraId="7F0F2BCF" w14:textId="77777777" w:rsidR="00A353FE" w:rsidRDefault="00A353FE">
            <w:pPr>
              <w:spacing w:after="0"/>
              <w:rPr>
                <w:rFonts w:eastAsia="SimSun"/>
                <w:lang w:eastAsia="zh-CN"/>
              </w:rPr>
            </w:pPr>
          </w:p>
        </w:tc>
        <w:tc>
          <w:tcPr>
            <w:tcW w:w="4466" w:type="dxa"/>
          </w:tcPr>
          <w:p w14:paraId="0410AB26" w14:textId="77777777" w:rsidR="00A353FE" w:rsidRDefault="00A353FE">
            <w:pPr>
              <w:spacing w:after="0"/>
              <w:rPr>
                <w:rFonts w:eastAsia="SimSun"/>
                <w:lang w:eastAsia="zh-CN"/>
              </w:rPr>
            </w:pPr>
          </w:p>
        </w:tc>
      </w:tr>
      <w:tr w:rsidR="00A353FE" w14:paraId="3916294F" w14:textId="77777777">
        <w:tc>
          <w:tcPr>
            <w:tcW w:w="2161" w:type="dxa"/>
          </w:tcPr>
          <w:p w14:paraId="40E2C6C7" w14:textId="77777777" w:rsidR="00A353FE" w:rsidRDefault="00A353FE">
            <w:pPr>
              <w:spacing w:after="0"/>
              <w:rPr>
                <w:rFonts w:eastAsia="SimSun"/>
                <w:lang w:eastAsia="zh-CN"/>
              </w:rPr>
            </w:pPr>
          </w:p>
        </w:tc>
        <w:tc>
          <w:tcPr>
            <w:tcW w:w="2389" w:type="dxa"/>
          </w:tcPr>
          <w:p w14:paraId="56F085C0" w14:textId="77777777" w:rsidR="00A353FE" w:rsidRDefault="00A353FE">
            <w:pPr>
              <w:spacing w:after="0"/>
              <w:rPr>
                <w:rFonts w:eastAsia="SimSun"/>
                <w:lang w:eastAsia="zh-CN"/>
              </w:rPr>
            </w:pPr>
          </w:p>
        </w:tc>
        <w:tc>
          <w:tcPr>
            <w:tcW w:w="4466" w:type="dxa"/>
          </w:tcPr>
          <w:p w14:paraId="6447FF33" w14:textId="77777777" w:rsidR="00A353FE" w:rsidRDefault="00A353FE">
            <w:pPr>
              <w:spacing w:after="0"/>
              <w:rPr>
                <w:rFonts w:eastAsia="SimSun"/>
                <w:lang w:eastAsia="zh-CN"/>
              </w:rPr>
            </w:pPr>
          </w:p>
        </w:tc>
      </w:tr>
    </w:tbl>
    <w:p w14:paraId="223B971D" w14:textId="77777777" w:rsidR="00A353FE" w:rsidRDefault="00E431B0">
      <w:pPr>
        <w:pStyle w:val="Heading1"/>
      </w:pPr>
      <w:r>
        <w:lastRenderedPageBreak/>
        <w:t>Phase 1 Discussion</w:t>
      </w:r>
    </w:p>
    <w:p w14:paraId="6320FE16" w14:textId="77777777" w:rsidR="00A353FE" w:rsidRDefault="00E431B0">
      <w:pPr>
        <w:pStyle w:val="Heading2"/>
      </w:pPr>
      <w:r>
        <w:t>AS ID assignment for CFRA</w:t>
      </w:r>
    </w:p>
    <w:p w14:paraId="03C087EF" w14:textId="77777777" w:rsidR="00A353FE" w:rsidRDefault="00E431B0">
      <w:r>
        <w:t>Based on offline discussion “R2-2501510</w:t>
      </w:r>
      <w:r>
        <w:tab/>
        <w:t>[AT129][</w:t>
      </w:r>
      <w:proofErr w:type="gramStart"/>
      <w:r>
        <w:t>020][</w:t>
      </w:r>
      <w:proofErr w:type="spellStart"/>
      <w:proofErr w:type="gramEnd"/>
      <w:r>
        <w:t>AIoT</w:t>
      </w:r>
      <w:proofErr w:type="spellEnd"/>
      <w:r>
        <w:t>] AS ID (</w:t>
      </w:r>
      <w:proofErr w:type="spellStart"/>
      <w:r>
        <w:t>XiaomiHuawei</w:t>
      </w:r>
      <w:proofErr w:type="spellEnd"/>
      <w:r>
        <w:t xml:space="preserve">)”, RAN2 discussed the need of AS ID for CFRA and candidate options for AS assignment for CFRA and concluded that: </w:t>
      </w:r>
    </w:p>
    <w:tbl>
      <w:tblPr>
        <w:tblStyle w:val="TableGrid"/>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TableGrid"/>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for AS ID assignment, complementary option or independent from option 2</w:t>
            </w:r>
          </w:p>
          <w:p w14:paraId="5624A156"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t>In addition, based on the offline discussion, there was clear consensus that AS ID is needed for data transmission, i.e., Command procedure after inventory procedure. Therefore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CF</w:t>
      </w:r>
      <w:r>
        <w:rPr>
          <w:rFonts w:eastAsiaTheme="minorEastAsia"/>
          <w:lang w:eastAsia="zh-CN"/>
        </w:rPr>
        <w:t>RA could be:</w:t>
      </w:r>
    </w:p>
    <w:p w14:paraId="25E5BBA5" w14:textId="77777777" w:rsidR="00A353FE" w:rsidRDefault="00E431B0">
      <w:pPr>
        <w:jc w:val="center"/>
        <w:rPr>
          <w:rFonts w:eastAsiaTheme="minorEastAsia"/>
          <w:lang w:eastAsia="zh-CN"/>
        </w:rPr>
      </w:pPr>
      <w:r>
        <w:object w:dxaOrig="6824" w:dyaOrig="6173" w14:anchorId="50AA0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25pt;height:309pt" o:ole="">
            <v:imagedata r:id="rId8" o:title=""/>
          </v:shape>
          <o:OLEObject Type="Embed" ProgID="Visio.Drawing.15" ShapeID="_x0000_i1025" DrawAspect="Content" ObjectID="_1802841009" r:id="rId9"/>
        </w:object>
      </w:r>
    </w:p>
    <w:p w14:paraId="060B571A" w14:textId="77777777" w:rsidR="00A353FE" w:rsidRDefault="00E431B0">
      <w:pPr>
        <w:pStyle w:val="Heading5"/>
        <w:ind w:left="0" w:firstLine="0"/>
      </w:pPr>
      <w:r>
        <w:rPr>
          <w:rFonts w:hint="eastAsia"/>
        </w:rPr>
        <w:t>Q</w:t>
      </w:r>
      <w:r>
        <w:t>1-0: Do companies agree with the above AS ID assignment procedure for CFRA which will be used for further analysis?</w:t>
      </w:r>
    </w:p>
    <w:tbl>
      <w:tblPr>
        <w:tblStyle w:val="TableGrid"/>
        <w:tblW w:w="9593" w:type="dxa"/>
        <w:tblLook w:val="04A0" w:firstRow="1" w:lastRow="0" w:firstColumn="1" w:lastColumn="0" w:noHBand="0" w:noVBand="1"/>
      </w:tblPr>
      <w:tblGrid>
        <w:gridCol w:w="1105"/>
        <w:gridCol w:w="1089"/>
        <w:gridCol w:w="7399"/>
      </w:tblGrid>
      <w:tr w:rsidR="00A353FE" w14:paraId="40F10670" w14:textId="77777777">
        <w:tc>
          <w:tcPr>
            <w:tcW w:w="1105"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tc>
          <w:tcPr>
            <w:tcW w:w="1105"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tc>
          <w:tcPr>
            <w:tcW w:w="1105"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0B2F6513" w14:textId="0C7BF995" w:rsidR="00417E1E" w:rsidRDefault="00417E1E" w:rsidP="00417E1E">
            <w:pPr>
              <w:rPr>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tc>
      </w:tr>
      <w:tr w:rsidR="00C1289A" w14:paraId="5D07F607" w14:textId="77777777" w:rsidTr="00DE1EB5">
        <w:tc>
          <w:tcPr>
            <w:tcW w:w="1105" w:type="dxa"/>
            <w:shd w:val="clear" w:color="auto" w:fill="auto"/>
          </w:tcPr>
          <w:p w14:paraId="3C5D107D" w14:textId="77777777" w:rsidR="00C1289A" w:rsidRDefault="00C1289A"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shd w:val="clear" w:color="auto" w:fill="auto"/>
          </w:tcPr>
          <w:p w14:paraId="594E6134" w14:textId="77777777" w:rsidR="00C1289A" w:rsidRDefault="00C1289A"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shd w:val="clear" w:color="auto" w:fill="auto"/>
          </w:tcPr>
          <w:p w14:paraId="2EF3E0E8" w14:textId="3C264CE0" w:rsidR="00C1289A" w:rsidRDefault="00C1289A"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tc>
      </w:tr>
      <w:tr w:rsidR="00417E1E" w14:paraId="0C895CF6" w14:textId="77777777">
        <w:tc>
          <w:tcPr>
            <w:tcW w:w="1105"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99"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7B35A7" w:rsidP="007B35A7">
            <w:pPr>
              <w:jc w:val="center"/>
              <w:rPr>
                <w:rFonts w:ascii="Times New Roman" w:hAnsi="Times New Roman"/>
              </w:rPr>
            </w:pPr>
            <w:r>
              <w:rPr>
                <w:rFonts w:ascii="Arial" w:eastAsiaTheme="minorEastAsia" w:hAnsi="Arial"/>
                <w:b/>
                <w:szCs w:val="20"/>
                <w:lang w:eastAsia="x-none"/>
              </w:rPr>
              <w:object w:dxaOrig="5880" w:dyaOrig="4800" w14:anchorId="31A5885C">
                <v:shape id="_x0000_i1026" type="#_x0000_t75" style="width:185.25pt;height:151.5pt" o:ole="">
                  <v:imagedata r:id="rId10" o:title=""/>
                </v:shape>
                <o:OLEObject Type="Embed" ProgID="Visio.Drawing.15" ShapeID="_x0000_i1026" DrawAspect="Content" ObjectID="_1802841010" r:id="rId11"/>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proofErr w:type="spellStart"/>
            <w:r w:rsidRPr="00403308">
              <w:rPr>
                <w:rFonts w:ascii="Times New Roman" w:hAnsi="Times New Roman" w:hint="eastAsia"/>
              </w:rPr>
              <w:t>Msg</w:t>
            </w:r>
            <w:proofErr w:type="spellEnd"/>
            <w:r w:rsidRPr="00403308">
              <w:rPr>
                <w:rFonts w:ascii="Times New Roman" w:hAnsi="Times New Roman" w:hint="eastAsia"/>
              </w:rPr>
              <w:t xml:space="preserve">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303D3C4B" w:rsidR="00403308" w:rsidRPr="00403308" w:rsidRDefault="00403308" w:rsidP="00403308">
            <w:pPr>
              <w:rPr>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t>- Skips the contention resolution in Step 2 and performs the data transmission in 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tc>
          <w:tcPr>
            <w:tcW w:w="1105"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99" w:type="dxa"/>
          </w:tcPr>
          <w:p w14:paraId="32721870" w14:textId="731A8180" w:rsidR="00106A3D" w:rsidRDefault="00106A3D" w:rsidP="00106A3D">
            <w:pPr>
              <w:rPr>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tc>
      </w:tr>
      <w:tr w:rsidR="00AD198C" w14:paraId="619C6A82" w14:textId="77777777">
        <w:tc>
          <w:tcPr>
            <w:tcW w:w="1105"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399" w:type="dxa"/>
          </w:tcPr>
          <w:p w14:paraId="3CC4B68F" w14:textId="7A3B40DB" w:rsidR="00AD198C" w:rsidRDefault="00AD198C" w:rsidP="00106A3D">
            <w:p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xml:space="preserve">, the device cannot filter FDMA signals due to low complexity). If we take the assumption that CFRA here means the following </w:t>
            </w:r>
            <w:r>
              <w:rPr>
                <w:rFonts w:ascii="Times New Roman" w:eastAsiaTheme="minorEastAsia" w:hAnsi="Times New Roman" w:hint="eastAsia"/>
                <w:lang w:eastAsia="zh-CN"/>
              </w:rPr>
              <w:lastRenderedPageBreak/>
              <w:t>command(s) is always for the single target device, it seems AS ID is not required.</w:t>
            </w:r>
          </w:p>
        </w:tc>
      </w:tr>
      <w:tr w:rsidR="00106A3D" w14:paraId="6DCCAEEE" w14:textId="77777777">
        <w:tc>
          <w:tcPr>
            <w:tcW w:w="1105" w:type="dxa"/>
          </w:tcPr>
          <w:p w14:paraId="48AEDFE8" w14:textId="4E0A3D59" w:rsidR="00106A3D" w:rsidRDefault="00EE2256" w:rsidP="00106A3D">
            <w:pPr>
              <w:spacing w:after="0"/>
              <w:rPr>
                <w:rFonts w:ascii="Times New Roman" w:hAnsi="Times New Roman"/>
              </w:rPr>
            </w:pPr>
            <w:r>
              <w:rPr>
                <w:rFonts w:ascii="Times New Roman" w:hAnsi="Times New Roman"/>
              </w:rPr>
              <w:lastRenderedPageBreak/>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99" w:type="dxa"/>
          </w:tcPr>
          <w:p w14:paraId="1B06C553" w14:textId="4ED69FDB" w:rsidR="00106A3D" w:rsidRDefault="00EE2256" w:rsidP="00106A3D">
            <w:pPr>
              <w:rPr>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tc>
      </w:tr>
    </w:tbl>
    <w:p w14:paraId="605FDFFD" w14:textId="77777777" w:rsidR="00A353FE" w:rsidRDefault="00A353FE">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reused; </w:t>
      </w:r>
    </w:p>
    <w:p w14:paraId="5E511EF8"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and associate with the resources. </w:t>
      </w:r>
    </w:p>
    <w:p w14:paraId="691DF443"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77777777" w:rsidR="00A353FE" w:rsidRDefault="00E431B0">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(Inventory Response); B</w:t>
      </w:r>
      <w:r>
        <w:rPr>
          <w:lang w:eastAsia="zh-CN"/>
        </w:rPr>
        <w:t xml:space="preserve">ut same content as Msg3 for CBRA if RAN2 agrees that AS ID is contained in D2R message if available. </w:t>
      </w:r>
      <w:r>
        <w:rPr>
          <w:rFonts w:eastAsiaTheme="minorEastAsia"/>
          <w:lang w:eastAsia="zh-CN"/>
        </w:rPr>
        <w:t>FFS on RN 16 collision case</w:t>
      </w:r>
    </w:p>
    <w:p w14:paraId="13E1CF85" w14:textId="77777777" w:rsidR="00A353FE" w:rsidRDefault="00A353FE">
      <w:pPr>
        <w:pStyle w:val="ListParagraph"/>
        <w:ind w:left="360"/>
      </w:pPr>
    </w:p>
    <w:p w14:paraId="58E2D3BE" w14:textId="77777777" w:rsidR="00A353FE" w:rsidRDefault="00E431B0">
      <w:pPr>
        <w:pStyle w:val="Heading5"/>
        <w:ind w:left="0" w:firstLine="0"/>
      </w:pPr>
      <w:r>
        <w:t xml:space="preserve">Q1-1. Do companies agree the above analysis on Pros/Cons of option 2 (the device includes a random ID in </w:t>
      </w:r>
      <w:proofErr w:type="spellStart"/>
      <w:r>
        <w:t>Msg</w:t>
      </w:r>
      <w:proofErr w:type="spellEnd"/>
      <w:r>
        <w:t xml:space="preserve"> 1 (Inventory Response))? </w:t>
      </w:r>
    </w:p>
    <w:tbl>
      <w:tblPr>
        <w:tblStyle w:val="TableGrid"/>
        <w:tblW w:w="9593" w:type="dxa"/>
        <w:tblLook w:val="04A0" w:firstRow="1" w:lastRow="0" w:firstColumn="1" w:lastColumn="0" w:noHBand="0" w:noVBand="1"/>
      </w:tblPr>
      <w:tblGrid>
        <w:gridCol w:w="1105"/>
        <w:gridCol w:w="1089"/>
        <w:gridCol w:w="7399"/>
      </w:tblGrid>
      <w:tr w:rsidR="00A353FE" w14:paraId="1F35EE44" w14:textId="77777777">
        <w:tc>
          <w:tcPr>
            <w:tcW w:w="1105"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tc>
          <w:tcPr>
            <w:tcW w:w="1105"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additional overhead I guess is there in MSG1, when compared to the case when there is no RN16 in MSG1 but UE directly includes UE ID. But, then the paging message needs to include ASID in the other </w:t>
            </w:r>
            <w:proofErr w:type="gramStart"/>
            <w:r>
              <w:rPr>
                <w:rFonts w:ascii="Times New Roman" w:eastAsiaTheme="minorEastAsia" w:hAnsi="Times New Roman"/>
                <w:lang w:eastAsia="zh-CN"/>
              </w:rPr>
              <w:t>option  (</w:t>
            </w:r>
            <w:proofErr w:type="gramEnd"/>
            <w:r>
              <w:rPr>
                <w:rFonts w:ascii="Times New Roman" w:eastAsiaTheme="minorEastAsia" w:hAnsi="Times New Roman"/>
                <w:lang w:eastAsia="zh-CN"/>
              </w:rPr>
              <w:t>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6EDEFC99" w:rsidR="00A353FE" w:rsidRDefault="00A353FE">
            <w:pPr>
              <w:rPr>
                <w:rFonts w:ascii="Times New Roman" w:eastAsiaTheme="minorEastAsia" w:hAnsi="Times New Roman"/>
                <w:lang w:val="en-US" w:eastAsia="zh-CN"/>
              </w:rPr>
            </w:pPr>
          </w:p>
        </w:tc>
      </w:tr>
      <w:tr w:rsidR="00417E1E" w14:paraId="0D61861D" w14:textId="77777777">
        <w:tc>
          <w:tcPr>
            <w:tcW w:w="1105"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EBDAB4D" w14:textId="7B268546" w:rsidR="00417E1E" w:rsidRDefault="00417E1E" w:rsidP="00417E1E">
            <w:pPr>
              <w:rPr>
                <w:rFonts w:ascii="Times New Roman" w:hAnsi="Times New Roma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tc>
      </w:tr>
      <w:tr w:rsidR="00945B21" w14:paraId="591A4542" w14:textId="77777777" w:rsidTr="00DE1EB5">
        <w:tc>
          <w:tcPr>
            <w:tcW w:w="1105" w:type="dxa"/>
          </w:tcPr>
          <w:p w14:paraId="5172358E" w14:textId="77777777" w:rsidR="00945B21" w:rsidRDefault="00945B21"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257D71A3" w14:textId="77777777" w:rsidR="00945B21" w:rsidRDefault="00945B21"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587D4704" w14:textId="77777777" w:rsidR="00945B21" w:rsidRDefault="00945B21"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w:t>
            </w:r>
            <w:proofErr w:type="spellStart"/>
            <w:r>
              <w:rPr>
                <w:rFonts w:ascii="Times New Roman" w:eastAsiaTheme="minorEastAsia" w:hAnsi="Times New Roman" w:hint="eastAsia"/>
                <w:lang w:eastAsia="zh-CN"/>
              </w:rPr>
              <w:t>known</w:t>
            </w:r>
            <w:proofErr w:type="spellEnd"/>
            <w:r>
              <w:rPr>
                <w:rFonts w:ascii="Times New Roman" w:eastAsiaTheme="minorEastAsia" w:hAnsi="Times New Roman" w:hint="eastAsia"/>
                <w:lang w:eastAsia="zh-CN"/>
              </w:rPr>
              <w:t xml:space="preserve">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w:t>
            </w:r>
            <w:proofErr w:type="gramStart"/>
            <w:r>
              <w:rPr>
                <w:rFonts w:ascii="Times New Roman" w:eastAsiaTheme="minorEastAsia" w:hAnsi="Times New Roman" w:hint="eastAsia"/>
                <w:lang w:eastAsia="zh-CN"/>
              </w:rPr>
              <w:t>follows</w:t>
            </w:r>
            <w:proofErr w:type="gramEnd"/>
            <w:r>
              <w:rPr>
                <w:rFonts w:ascii="Times New Roman" w:eastAsiaTheme="minorEastAsia" w:hAnsi="Times New Roman" w:hint="eastAsia"/>
                <w:lang w:eastAsia="zh-CN"/>
              </w:rPr>
              <w:t xml:space="preserve">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tc>
          <w:tcPr>
            <w:tcW w:w="1105"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9"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99" w:type="dxa"/>
          </w:tcPr>
          <w:p w14:paraId="72F973C4" w14:textId="77777777" w:rsidR="00137E2E" w:rsidRPr="00137E2E"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tc>
          <w:tcPr>
            <w:tcW w:w="1105" w:type="dxa"/>
          </w:tcPr>
          <w:p w14:paraId="75EF9935" w14:textId="1F3B9090"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with </w:t>
            </w:r>
            <w:r>
              <w:rPr>
                <w:rFonts w:ascii="Times New Roman" w:eastAsiaTheme="minorEastAsia" w:hAnsi="Times New Roman"/>
                <w:lang w:eastAsia="zh-CN"/>
              </w:rPr>
              <w:lastRenderedPageBreak/>
              <w:t>comments</w:t>
            </w:r>
          </w:p>
        </w:tc>
        <w:tc>
          <w:tcPr>
            <w:tcW w:w="7399" w:type="dxa"/>
          </w:tcPr>
          <w:p w14:paraId="32ECF8BC" w14:textId="7BEF558B" w:rsidR="00106A3D" w:rsidRDefault="00106A3D" w:rsidP="00106A3D">
            <w:pPr>
              <w:rPr>
                <w:rFonts w:ascii="Times New Roman" w:hAnsi="Times New Roman"/>
              </w:rPr>
            </w:pPr>
            <w:r>
              <w:rPr>
                <w:rFonts w:ascii="Times New Roman" w:eastAsiaTheme="minorEastAsia" w:hAnsi="Times New Roman"/>
                <w:lang w:eastAsia="zh-CN"/>
              </w:rPr>
              <w:lastRenderedPageBreak/>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w:t>
            </w:r>
            <w:r>
              <w:rPr>
                <w:rFonts w:ascii="Times New Roman" w:eastAsiaTheme="minorEastAsia" w:hAnsi="Times New Roman"/>
                <w:lang w:eastAsia="zh-CN"/>
              </w:rPr>
              <w:lastRenderedPageBreak/>
              <w:t xml:space="preserve">perspective, it does not differentiate whether the CFRA is for Inventory-only or </w:t>
            </w:r>
            <w:proofErr w:type="spellStart"/>
            <w:r>
              <w:rPr>
                <w:rFonts w:ascii="Times New Roman" w:eastAsiaTheme="minorEastAsia" w:hAnsi="Times New Roman"/>
                <w:lang w:eastAsia="zh-CN"/>
              </w:rPr>
              <w:t>Inventory+</w:t>
            </w:r>
            <w:r>
              <w:rPr>
                <w:rFonts w:ascii="Times New Roman" w:eastAsiaTheme="minorEastAsia" w:hAnsi="Times New Roman" w:hint="eastAsia"/>
                <w:lang w:eastAsia="zh-CN"/>
              </w:rPr>
              <w:t>Command</w:t>
            </w:r>
            <w:proofErr w:type="spellEnd"/>
            <w:r>
              <w:rPr>
                <w:rFonts w:ascii="Times New Roman" w:eastAsiaTheme="minorEastAsia" w:hAnsi="Times New Roman"/>
                <w:lang w:eastAsia="zh-CN"/>
              </w:rPr>
              <w:t xml:space="preserve"> procedure but always transmits RN16 in all cases, which means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tc>
      </w:tr>
      <w:tr w:rsidR="00DC5597" w14:paraId="19D5A61E" w14:textId="77777777">
        <w:tc>
          <w:tcPr>
            <w:tcW w:w="1105"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lastRenderedPageBreak/>
              <w:t>CATT</w:t>
            </w:r>
          </w:p>
        </w:tc>
        <w:tc>
          <w:tcPr>
            <w:tcW w:w="1089"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99"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tc>
          <w:tcPr>
            <w:tcW w:w="1105"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9"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0E10D8DC" w14:textId="796F3817" w:rsidR="00DC5597" w:rsidRDefault="00EE2256" w:rsidP="00106A3D">
            <w:pPr>
              <w:rPr>
                <w:rFonts w:ascii="Times New Roman" w:eastAsiaTheme="minorEastAsia" w:hAnsi="Times New Roman"/>
                <w:lang w:eastAsia="zh-CN"/>
              </w:rPr>
            </w:pPr>
            <w:r>
              <w:rPr>
                <w:rFonts w:ascii="Times New Roman" w:eastAsiaTheme="minorEastAsia" w:hAnsi="Times New Roman"/>
                <w:lang w:eastAsia="zh-CN"/>
              </w:rPr>
              <w:t>The preceding comments are correct that there are cases where the RN16 is useless, but the overhead has to be weighed against device complexity.  If we see that there are some cases where it’s useful to have RN16, it should be included consistently rather than trying to optimize with a conditional behaviour at the device.</w:t>
            </w:r>
          </w:p>
        </w:tc>
      </w:tr>
    </w:tbl>
    <w:p w14:paraId="3452973A" w14:textId="77777777" w:rsidR="00A353FE" w:rsidRDefault="00E431B0">
      <w:pPr>
        <w:rPr>
          <w:rFonts w:eastAsiaTheme="minorEastAsia"/>
          <w:lang w:eastAsia="zh-CN"/>
        </w:rPr>
      </w:pPr>
      <w:r>
        <w:rPr>
          <w:rFonts w:eastAsiaTheme="minorEastAsia" w:hint="eastAsia"/>
          <w:lang w:eastAsia="zh-CN"/>
        </w:rPr>
        <w:t>R</w:t>
      </w:r>
      <w:r>
        <w:rPr>
          <w:rFonts w:eastAsiaTheme="minorEastAsia"/>
          <w:lang w:eastAsia="zh-CN"/>
        </w:rPr>
        <w:t xml:space="preserve">egarding the impact of </w:t>
      </w:r>
      <w:proofErr w:type="spellStart"/>
      <w:r>
        <w:rPr>
          <w:rFonts w:eastAsiaTheme="minorEastAsia"/>
          <w:lang w:eastAsia="zh-CN"/>
        </w:rPr>
        <w:t>Msg</w:t>
      </w:r>
      <w:proofErr w:type="spellEnd"/>
      <w:r>
        <w:rPr>
          <w:rFonts w:eastAsiaTheme="minorEastAsia"/>
          <w:lang w:eastAsia="zh-CN"/>
        </w:rPr>
        <w:t xml:space="preserve"> 1 Inventory Response message, it is related to whether AS ID should be contained in D2R message. Rapporteur would like to check companies’ view on this.</w:t>
      </w:r>
    </w:p>
    <w:p w14:paraId="5F806D1A" w14:textId="77777777" w:rsidR="00A353FE" w:rsidRDefault="00A353FE">
      <w:pPr>
        <w:rPr>
          <w:rFonts w:eastAsiaTheme="minorEastAsia"/>
          <w:lang w:eastAsia="zh-CN"/>
        </w:rPr>
      </w:pPr>
    </w:p>
    <w:p w14:paraId="5CE660E6" w14:textId="77777777" w:rsidR="00A353FE" w:rsidRDefault="00E431B0">
      <w:pPr>
        <w:pStyle w:val="Heading5"/>
        <w:ind w:left="0" w:firstLine="0"/>
      </w:pPr>
      <w:r>
        <w:t xml:space="preserve">Q1-2. Do companies see the need to contain AS-ID in D2R message when it is available? </w:t>
      </w:r>
    </w:p>
    <w:tbl>
      <w:tblPr>
        <w:tblStyle w:val="TableGrid"/>
        <w:tblW w:w="9593" w:type="dxa"/>
        <w:tblLook w:val="04A0" w:firstRow="1" w:lastRow="0" w:firstColumn="1" w:lastColumn="0" w:noHBand="0" w:noVBand="1"/>
      </w:tblPr>
      <w:tblGrid>
        <w:gridCol w:w="1103"/>
        <w:gridCol w:w="1305"/>
        <w:gridCol w:w="7185"/>
      </w:tblGrid>
      <w:tr w:rsidR="00A353FE" w14:paraId="25C880BB" w14:textId="77777777">
        <w:tc>
          <w:tcPr>
            <w:tcW w:w="1105"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tc>
          <w:tcPr>
            <w:tcW w:w="1105"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tc>
          <w:tcPr>
            <w:tcW w:w="1105"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DE1EB5">
        <w:tc>
          <w:tcPr>
            <w:tcW w:w="1105" w:type="dxa"/>
          </w:tcPr>
          <w:p w14:paraId="7FCC7E0E" w14:textId="77777777" w:rsidR="0005143C" w:rsidRDefault="0005143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630CE86D" w14:textId="77777777" w:rsidR="0005143C" w:rsidRDefault="0005143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013D9BDB" w14:textId="77777777" w:rsidR="0005143C" w:rsidRDefault="0005143C" w:rsidP="00DE1EB5">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tc>
          <w:tcPr>
            <w:tcW w:w="1105"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399"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tc>
          <w:tcPr>
            <w:tcW w:w="1105"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60184E04" w14:textId="595280FC" w:rsidR="00D20B66" w:rsidRDefault="00D20B66" w:rsidP="00D20B66">
            <w:pPr>
              <w:rPr>
                <w:rFonts w:ascii="Times New Roman" w:hAnsi="Times New Roman"/>
              </w:rPr>
            </w:pPr>
            <w:r>
              <w:rPr>
                <w:rFonts w:ascii="Times New Roman" w:eastAsia="SimSun" w:hAnsi="Times New Roman"/>
              </w:rPr>
              <w:t xml:space="preserve">Since the R2D message contains an AS ID for a device and the subsequent </w:t>
            </w:r>
            <w:r>
              <w:t xml:space="preserve">D2R resources allocation scheduled by this AS ID, </w:t>
            </w:r>
            <w:r>
              <w:rPr>
                <w:rFonts w:ascii="Times New Roman" w:eastAsia="SimSun" w:hAnsi="Times New Roman"/>
              </w:rPr>
              <w:t xml:space="preserve">the </w:t>
            </w:r>
            <w:r>
              <w:t>associated D2R resources for D2R message transmission are enough to identify the device.</w:t>
            </w:r>
          </w:p>
        </w:tc>
      </w:tr>
      <w:tr w:rsidR="00DC5597" w14:paraId="1C9E1F73" w14:textId="77777777">
        <w:tc>
          <w:tcPr>
            <w:tcW w:w="1105"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399" w:type="dxa"/>
          </w:tcPr>
          <w:p w14:paraId="0394761C" w14:textId="77777777" w:rsidR="00DC5597" w:rsidRDefault="00DC5597" w:rsidP="00A72481">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tc>
          <w:tcPr>
            <w:tcW w:w="1105"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9"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 xml:space="preserve">No for Msg1, other D2R transmissions need </w:t>
            </w:r>
            <w:r>
              <w:rPr>
                <w:rFonts w:ascii="Times New Roman" w:eastAsiaTheme="minorEastAsia" w:hAnsi="Times New Roman"/>
                <w:lang w:eastAsia="zh-CN"/>
              </w:rPr>
              <w:lastRenderedPageBreak/>
              <w:t>discussion</w:t>
            </w:r>
          </w:p>
        </w:tc>
        <w:tc>
          <w:tcPr>
            <w:tcW w:w="7399" w:type="dxa"/>
          </w:tcPr>
          <w:p w14:paraId="5B177494" w14:textId="77777777" w:rsidR="00DC5597" w:rsidRDefault="00EE2256" w:rsidP="00A72481">
            <w:pPr>
              <w:rPr>
                <w:rFonts w:ascii="Times New Roman" w:eastAsiaTheme="minorEastAsia" w:hAnsi="Times New Roman"/>
                <w:lang w:eastAsia="zh-CN"/>
              </w:rPr>
            </w:pPr>
            <w:r>
              <w:rPr>
                <w:rFonts w:ascii="Times New Roman" w:eastAsiaTheme="minorEastAsia" w:hAnsi="Times New Roman"/>
                <w:lang w:eastAsia="zh-CN"/>
              </w:rPr>
              <w:lastRenderedPageBreak/>
              <w:t>We agree with OPPO’s point about Msg1.</w:t>
            </w:r>
          </w:p>
          <w:p w14:paraId="797695AE" w14:textId="5F28372D" w:rsidR="00EE2256" w:rsidRDefault="00EE2256" w:rsidP="00A72481">
            <w:pPr>
              <w:rPr>
                <w:rFonts w:ascii="Times New Roman" w:eastAsiaTheme="minorEastAsia" w:hAnsi="Times New Roman"/>
                <w:lang w:eastAsia="zh-CN"/>
              </w:rPr>
            </w:pPr>
            <w:r>
              <w:rPr>
                <w:rFonts w:ascii="Times New Roman" w:eastAsiaTheme="minorEastAsia" w:hAnsi="Times New Roman"/>
                <w:lang w:eastAsia="zh-CN"/>
              </w:rPr>
              <w:t xml:space="preserve">Later D2R transmissions are also scheduled by the reader as noted in CATT’s comment, so in principle it seems that the reader may know which device it’s hearing </w:t>
            </w:r>
            <w:r>
              <w:rPr>
                <w:rFonts w:ascii="Times New Roman" w:eastAsiaTheme="minorEastAsia" w:hAnsi="Times New Roman"/>
                <w:lang w:eastAsia="zh-CN"/>
              </w:rPr>
              <w:lastRenderedPageBreak/>
              <w:t>without an explicit indication.  However, if we consider that collisions are possible (e.g., between devices scheduled by two different readers in proximity), then the AS ID could be sent as a disambiguation of which device is transmitting.</w:t>
            </w:r>
          </w:p>
        </w:tc>
      </w:tr>
    </w:tbl>
    <w:p w14:paraId="79294C06"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TableGrid"/>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Heading5"/>
        <w:ind w:left="0" w:firstLine="0"/>
      </w:pPr>
      <w:r>
        <w:t xml:space="preserve">Q1-3. Do companies agree that the AS ID size is same as RN 16, i.e. 16 bits for both CFRA and CBRA? </w:t>
      </w:r>
    </w:p>
    <w:tbl>
      <w:tblPr>
        <w:tblStyle w:val="TableGrid"/>
        <w:tblW w:w="9593" w:type="dxa"/>
        <w:tblLook w:val="04A0" w:firstRow="1" w:lastRow="0" w:firstColumn="1" w:lastColumn="0" w:noHBand="0" w:noVBand="1"/>
      </w:tblPr>
      <w:tblGrid>
        <w:gridCol w:w="1105"/>
        <w:gridCol w:w="1089"/>
        <w:gridCol w:w="7399"/>
      </w:tblGrid>
      <w:tr w:rsidR="00A353FE" w14:paraId="651793E0" w14:textId="77777777">
        <w:tc>
          <w:tcPr>
            <w:tcW w:w="1105"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tc>
          <w:tcPr>
            <w:tcW w:w="1105"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tc>
          <w:tcPr>
            <w:tcW w:w="1105"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99"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DE1EB5">
        <w:tc>
          <w:tcPr>
            <w:tcW w:w="1105" w:type="dxa"/>
          </w:tcPr>
          <w:p w14:paraId="77478618" w14:textId="77777777" w:rsidR="00326E40" w:rsidRDefault="00326E40"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0DF04D25" w14:textId="77777777" w:rsidR="00326E40" w:rsidRDefault="00326E40"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56CC32D2" w14:textId="77777777" w:rsidR="00326E40" w:rsidRDefault="00326E40" w:rsidP="00DE1EB5">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tc>
          <w:tcPr>
            <w:tcW w:w="1105"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23DC737C" w14:textId="77777777" w:rsidR="00417E1E" w:rsidRDefault="00417E1E" w:rsidP="00417E1E">
            <w:pPr>
              <w:rPr>
                <w:rFonts w:ascii="Times New Roman" w:hAnsi="Times New Roman"/>
              </w:rPr>
            </w:pPr>
          </w:p>
        </w:tc>
      </w:tr>
      <w:tr w:rsidR="006E6039" w14:paraId="4811B8F8" w14:textId="77777777">
        <w:tc>
          <w:tcPr>
            <w:tcW w:w="1105"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17A8F6D3" w14:textId="74998FE5" w:rsidR="006E6039" w:rsidRDefault="006E6039" w:rsidP="006E6039">
            <w:pPr>
              <w:rPr>
                <w:rFonts w:ascii="Times New Roman" w:hAnsi="Times New Roman"/>
              </w:rPr>
            </w:pPr>
            <w:r>
              <w:t>The AS ID size</w:t>
            </w:r>
            <w:r>
              <w:rPr>
                <w:rFonts w:ascii="Times New Roman" w:eastAsia="SimSun" w:hAnsi="Times New Roman"/>
              </w:rPr>
              <w:t xml:space="preserve"> is better to be shared for </w:t>
            </w:r>
            <w:r>
              <w:t>both CFRA and CBRA for a reader to uniquely identify a device under its coverage.</w:t>
            </w:r>
          </w:p>
        </w:tc>
      </w:tr>
      <w:tr w:rsidR="00DC5597" w14:paraId="4F68860D" w14:textId="77777777">
        <w:tc>
          <w:tcPr>
            <w:tcW w:w="1105"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4C7F6C3F" w14:textId="77777777" w:rsidR="00DC5597" w:rsidRDefault="00DC5597" w:rsidP="006E6039">
            <w:pPr>
              <w:rPr>
                <w:rFonts w:ascii="Times New Roman" w:hAnsi="Times New Roman"/>
                <w:szCs w:val="20"/>
              </w:rPr>
            </w:pPr>
          </w:p>
        </w:tc>
      </w:tr>
      <w:tr w:rsidR="00DC5597" w14:paraId="7635ADB5" w14:textId="77777777">
        <w:tc>
          <w:tcPr>
            <w:tcW w:w="1105"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9"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bl>
    <w:p w14:paraId="77EB8067" w14:textId="77777777" w:rsidR="00A353FE" w:rsidRDefault="00A353FE">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TableGrid"/>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ListParagraph"/>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ListParagraph"/>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lastRenderedPageBreak/>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w:t>
            </w:r>
            <w:proofErr w:type="spellStart"/>
            <w:r>
              <w:rPr>
                <w:rFonts w:eastAsiaTheme="minorEastAsia" w:hint="eastAsia"/>
                <w:iCs/>
                <w:szCs w:val="20"/>
                <w:lang w:eastAsia="zh-CN"/>
              </w:rPr>
              <w:t>Msg</w:t>
            </w:r>
            <w:proofErr w:type="spellEnd"/>
            <w:r>
              <w:rPr>
                <w:rFonts w:eastAsiaTheme="minorEastAsia" w:hint="eastAsia"/>
                <w:iCs/>
                <w:szCs w:val="20"/>
                <w:lang w:eastAsia="zh-CN"/>
              </w:rPr>
              <w:t xml:space="preserve">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supported;</w:t>
      </w:r>
    </w:p>
    <w:p w14:paraId="3D084746" w14:textId="77777777" w:rsidR="00A353FE" w:rsidRDefault="00E431B0">
      <w:pPr>
        <w:pStyle w:val="Heading5"/>
        <w:ind w:left="0" w:firstLine="0"/>
      </w:pPr>
      <w:r>
        <w:t xml:space="preserve">Q1-4. Do companies agree the above analysis on Pros/Cons of option 3 (“New </w:t>
      </w:r>
      <w:proofErr w:type="spellStart"/>
      <w:r>
        <w:t>Msg</w:t>
      </w:r>
      <w:proofErr w:type="spellEnd"/>
      <w:r>
        <w:t xml:space="preserve">” for AS ID assignment)? </w:t>
      </w:r>
    </w:p>
    <w:tbl>
      <w:tblPr>
        <w:tblStyle w:val="TableGrid"/>
        <w:tblW w:w="9593" w:type="dxa"/>
        <w:tblLook w:val="04A0" w:firstRow="1" w:lastRow="0" w:firstColumn="1" w:lastColumn="0" w:noHBand="0" w:noVBand="1"/>
      </w:tblPr>
      <w:tblGrid>
        <w:gridCol w:w="1105"/>
        <w:gridCol w:w="1089"/>
        <w:gridCol w:w="7399"/>
      </w:tblGrid>
      <w:tr w:rsidR="00A353FE" w14:paraId="167166AD" w14:textId="77777777">
        <w:tc>
          <w:tcPr>
            <w:tcW w:w="1105"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tc>
          <w:tcPr>
            <w:tcW w:w="1105"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99"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main disadvantages with these approaches is that the device procedure starts to diverge for various RACH options.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tc>
          <w:tcPr>
            <w:tcW w:w="1105"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DE1EB5">
        <w:tc>
          <w:tcPr>
            <w:tcW w:w="1105" w:type="dxa"/>
          </w:tcPr>
          <w:p w14:paraId="41D0E204" w14:textId="77777777" w:rsidR="0013373C" w:rsidRDefault="0013373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057B8D5F" w14:textId="77777777" w:rsidR="0013373C" w:rsidRDefault="0013373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6FEB27C9" w14:textId="77777777" w:rsidR="0013373C" w:rsidRDefault="0013373C"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tc>
          <w:tcPr>
            <w:tcW w:w="1105"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lastRenderedPageBreak/>
              <w:t>NEC</w:t>
            </w:r>
          </w:p>
        </w:tc>
        <w:tc>
          <w:tcPr>
            <w:tcW w:w="1089"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4B89739C" w14:textId="77777777" w:rsidR="00417E1E" w:rsidRDefault="00417E1E" w:rsidP="00417E1E">
            <w:pPr>
              <w:rPr>
                <w:rFonts w:ascii="Times New Roman" w:hAnsi="Times New Roman"/>
              </w:rPr>
            </w:pPr>
          </w:p>
        </w:tc>
      </w:tr>
      <w:tr w:rsidR="006E6039" w14:paraId="525FDBDB" w14:textId="77777777">
        <w:tc>
          <w:tcPr>
            <w:tcW w:w="1105"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799E8BA3" w14:textId="77777777" w:rsidR="006E6039" w:rsidRDefault="006E6039" w:rsidP="006E6039">
            <w:pPr>
              <w:rPr>
                <w:rFonts w:ascii="Times New Roman" w:hAnsi="Times New Roman"/>
              </w:rPr>
            </w:pPr>
          </w:p>
        </w:tc>
      </w:tr>
      <w:tr w:rsidR="00DC5597" w14:paraId="116212EA" w14:textId="77777777">
        <w:tc>
          <w:tcPr>
            <w:tcW w:w="1105"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469D08A9" w14:textId="04ACAA5C" w:rsidR="00DC5597" w:rsidRDefault="00DC5597" w:rsidP="006E6039">
            <w:pPr>
              <w:rPr>
                <w:rFonts w:ascii="Times New Roman" w:hAnsi="Times New Roman"/>
                <w:szCs w:val="20"/>
              </w:rPr>
            </w:pPr>
            <w:bookmarkStart w:id="1" w:name="OLE_LINK1"/>
            <w:bookmarkStart w:id="2"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1"/>
            <w:bookmarkEnd w:id="2"/>
            <w:r>
              <w:rPr>
                <w:rFonts w:ascii="Times New Roman" w:eastAsiaTheme="minorEastAsia" w:hAnsi="Times New Roman" w:hint="eastAsia"/>
                <w:lang w:eastAsia="zh-CN"/>
              </w:rPr>
              <w:t>.</w:t>
            </w:r>
          </w:p>
        </w:tc>
      </w:tr>
      <w:tr w:rsidR="00DC5597" w14:paraId="7F43A584" w14:textId="77777777">
        <w:tc>
          <w:tcPr>
            <w:tcW w:w="1105"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9"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99"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bl>
    <w:p w14:paraId="7A7C547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3BE52D7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needs to be contained in “Msg2” in order to identify the device, to associate with the newly assigned AS ID in Msg2 if option 2 is not supported, i.e. AS ID cannot be used for the first Command message;</w:t>
      </w:r>
    </w:p>
    <w:p w14:paraId="6F8AA1A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Heading5"/>
        <w:ind w:left="0" w:firstLine="0"/>
      </w:pPr>
      <w:r>
        <w:t xml:space="preserve">Q1-5. Do companies agree the above analysis on Pros/Cons of option 4 </w:t>
      </w:r>
      <w:proofErr w:type="gramStart"/>
      <w:r>
        <w:t xml:space="preserve">( </w:t>
      </w:r>
      <w:proofErr w:type="spellStart"/>
      <w:r>
        <w:t>Msg</w:t>
      </w:r>
      <w:proofErr w:type="spellEnd"/>
      <w:proofErr w:type="gramEnd"/>
      <w:r>
        <w:t xml:space="preserve"> 2 (Command message) for AS ID assignment)?</w:t>
      </w:r>
    </w:p>
    <w:tbl>
      <w:tblPr>
        <w:tblStyle w:val="TableGrid"/>
        <w:tblW w:w="9593" w:type="dxa"/>
        <w:tblLook w:val="04A0" w:firstRow="1" w:lastRow="0" w:firstColumn="1" w:lastColumn="0" w:noHBand="0" w:noVBand="1"/>
      </w:tblPr>
      <w:tblGrid>
        <w:gridCol w:w="1105"/>
        <w:gridCol w:w="1089"/>
        <w:gridCol w:w="7399"/>
      </w:tblGrid>
      <w:tr w:rsidR="00A353FE" w14:paraId="23B0FFDA" w14:textId="77777777">
        <w:tc>
          <w:tcPr>
            <w:tcW w:w="1105"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tc>
          <w:tcPr>
            <w:tcW w:w="1105"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7CF22222" w14:textId="7CE20D36" w:rsidR="00A353FE" w:rsidRDefault="00A353FE">
            <w:pPr>
              <w:rPr>
                <w:rFonts w:ascii="Times New Roman" w:eastAsiaTheme="minorEastAsia" w:hAnsi="Times New Roman"/>
                <w:lang w:eastAsia="zh-CN"/>
              </w:rPr>
            </w:pPr>
          </w:p>
        </w:tc>
      </w:tr>
      <w:tr w:rsidR="00417E1E" w14:paraId="36C212ED" w14:textId="77777777">
        <w:tc>
          <w:tcPr>
            <w:tcW w:w="1105"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DE1EB5">
        <w:tc>
          <w:tcPr>
            <w:tcW w:w="1105" w:type="dxa"/>
          </w:tcPr>
          <w:p w14:paraId="42128EEC" w14:textId="77777777" w:rsidR="002F6378" w:rsidRDefault="002F6378"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5D01D0F2" w14:textId="77777777" w:rsidR="002F6378" w:rsidRDefault="002F6378"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29B9AC42" w14:textId="77777777" w:rsidR="002F6378" w:rsidRPr="0097087D" w:rsidRDefault="002F6378"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Anyway command message needs to contain device id for the target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since the device id is expected included by core network together with command message.  </w:t>
            </w:r>
          </w:p>
        </w:tc>
      </w:tr>
      <w:tr w:rsidR="00417E1E" w14:paraId="06353DA2" w14:textId="77777777">
        <w:tc>
          <w:tcPr>
            <w:tcW w:w="1105"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2819F0BD" w14:textId="2A49EB2D" w:rsidR="00417E1E" w:rsidRDefault="002207F9" w:rsidP="002207F9">
            <w:pPr>
              <w:rPr>
                <w:rFonts w:ascii="Times New Roman" w:hAnsi="Times New Roman"/>
              </w:rPr>
            </w:pPr>
            <w:r w:rsidRPr="002207F9">
              <w:rPr>
                <w:rFonts w:ascii="Times New Roman" w:hAnsi="Times New Roman"/>
              </w:rPr>
              <w:t xml:space="preserve"> “no additional delay/overhead/procedure compared to Option 3”</w:t>
            </w:r>
          </w:p>
        </w:tc>
      </w:tr>
      <w:tr w:rsidR="0030242D" w14:paraId="4F41B72C" w14:textId="77777777">
        <w:tc>
          <w:tcPr>
            <w:tcW w:w="1105"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142AF690" w14:textId="77777777" w:rsidR="0030242D" w:rsidRDefault="0030242D" w:rsidP="0030242D">
            <w:pPr>
              <w:rPr>
                <w:rFonts w:ascii="Times New Roman" w:hAnsi="Times New Roman"/>
              </w:rPr>
            </w:pPr>
          </w:p>
        </w:tc>
      </w:tr>
      <w:tr w:rsidR="008B47A0" w14:paraId="38D7A877" w14:textId="77777777">
        <w:tc>
          <w:tcPr>
            <w:tcW w:w="1105"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w:t>
            </w:r>
            <w:r>
              <w:rPr>
                <w:rFonts w:ascii="Times New Roman" w:eastAsiaTheme="minorEastAsia" w:hAnsi="Times New Roman" w:hint="eastAsia"/>
                <w:lang w:eastAsia="zh-CN"/>
              </w:rPr>
              <w:lastRenderedPageBreak/>
              <w:t xml:space="preserve">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tc>
          <w:tcPr>
            <w:tcW w:w="1105" w:type="dxa"/>
          </w:tcPr>
          <w:p w14:paraId="271CEA0E" w14:textId="59DD42A3" w:rsidR="0030242D" w:rsidRDefault="00EE2256" w:rsidP="0030242D">
            <w:pPr>
              <w:spacing w:after="0"/>
              <w:rPr>
                <w:rFonts w:ascii="Times New Roman" w:hAnsi="Times New Roman"/>
              </w:rPr>
            </w:pPr>
            <w:r>
              <w:rPr>
                <w:rFonts w:ascii="Times New Roman" w:hAnsi="Times New Roman"/>
              </w:rPr>
              <w:lastRenderedPageBreak/>
              <w:t>MediaTek</w:t>
            </w:r>
          </w:p>
        </w:tc>
        <w:tc>
          <w:tcPr>
            <w:tcW w:w="1089"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99" w:type="dxa"/>
          </w:tcPr>
          <w:p w14:paraId="46A1F796" w14:textId="4A2AFE3F" w:rsidR="0030242D" w:rsidRDefault="00EE2256" w:rsidP="0030242D">
            <w:pPr>
              <w:rPr>
                <w:rFonts w:ascii="Times New Roman" w:hAnsi="Times New Roman"/>
                <w:szCs w:val="20"/>
              </w:rPr>
            </w:pPr>
            <w:r>
              <w:rPr>
                <w:rFonts w:ascii="Times New Roman" w:hAnsi="Times New Roman"/>
                <w:szCs w:val="20"/>
              </w:rPr>
              <w:t xml:space="preserve">Regarding OPPO’s comment (referring back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tc>
      </w:tr>
    </w:tbl>
    <w:p w14:paraId="08DB6B4F" w14:textId="77777777" w:rsidR="00A353FE" w:rsidRDefault="00A353FE">
      <w:pPr>
        <w:rPr>
          <w:rFonts w:eastAsiaTheme="minorEastAsia"/>
          <w:lang w:eastAsia="zh-CN"/>
        </w:rPr>
      </w:pPr>
    </w:p>
    <w:p w14:paraId="64B07CCE" w14:textId="77777777" w:rsidR="00A353FE" w:rsidRDefault="00E431B0">
      <w:pPr>
        <w:pStyle w:val="Heading2"/>
      </w:pPr>
      <w:r>
        <w:rPr>
          <w:rFonts w:hint="eastAsia"/>
        </w:rPr>
        <w:t>A</w:t>
      </w:r>
      <w:r>
        <w:t>S ID assignment for CBRA</w:t>
      </w:r>
    </w:p>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w:t>
      </w:r>
      <w:r>
        <w:rPr>
          <w:rFonts w:eastAsiaTheme="minorEastAsia"/>
          <w:lang w:eastAsia="zh-CN"/>
        </w:rPr>
        <w:t>BRA is shown as below:</w:t>
      </w:r>
    </w:p>
    <w:p w14:paraId="59193CE7" w14:textId="77777777" w:rsidR="00A353FE" w:rsidRDefault="00E431B0">
      <w:pPr>
        <w:jc w:val="center"/>
        <w:rPr>
          <w:rFonts w:eastAsiaTheme="minorEastAsia"/>
          <w:lang w:eastAsia="zh-CN"/>
        </w:rPr>
      </w:pPr>
      <w:r>
        <w:object w:dxaOrig="6824" w:dyaOrig="7187" w14:anchorId="5DF4DAF2">
          <v:shape id="_x0000_i1027" type="#_x0000_t75" style="width:341.25pt;height:359.25pt" o:ole="">
            <v:imagedata r:id="rId12" o:title=""/>
          </v:shape>
          <o:OLEObject Type="Embed" ProgID="Visio.Drawing.15" ShapeID="_x0000_i1027" DrawAspect="Content" ObjectID="_1802841011" r:id="rId13"/>
        </w:object>
      </w:r>
    </w:p>
    <w:p w14:paraId="799F8CD4" w14:textId="77777777" w:rsidR="00A353FE" w:rsidRDefault="00E431B0">
      <w:pPr>
        <w:pStyle w:val="Heading5"/>
        <w:ind w:left="0" w:firstLine="0"/>
      </w:pPr>
      <w:r>
        <w:rPr>
          <w:rFonts w:hint="eastAsia"/>
        </w:rPr>
        <w:t>Q</w:t>
      </w:r>
      <w:r>
        <w:t xml:space="preserve">2-0: Do companies agree with the above AS ID assignment procedure for CBRA which will be used for further analysis? </w:t>
      </w:r>
    </w:p>
    <w:tbl>
      <w:tblPr>
        <w:tblStyle w:val="TableGrid"/>
        <w:tblW w:w="9593" w:type="dxa"/>
        <w:tblLook w:val="04A0" w:firstRow="1" w:lastRow="0" w:firstColumn="1" w:lastColumn="0" w:noHBand="0" w:noVBand="1"/>
      </w:tblPr>
      <w:tblGrid>
        <w:gridCol w:w="1105"/>
        <w:gridCol w:w="1089"/>
        <w:gridCol w:w="7399"/>
      </w:tblGrid>
      <w:tr w:rsidR="00A353FE" w14:paraId="433B786F" w14:textId="77777777">
        <w:tc>
          <w:tcPr>
            <w:tcW w:w="1105"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tc>
          <w:tcPr>
            <w:tcW w:w="1105"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tc>
          <w:tcPr>
            <w:tcW w:w="1105"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DE1EB5">
        <w:tc>
          <w:tcPr>
            <w:tcW w:w="1105" w:type="dxa"/>
            <w:shd w:val="clear" w:color="auto" w:fill="auto"/>
          </w:tcPr>
          <w:p w14:paraId="3494C5FA" w14:textId="77777777" w:rsidR="00B056B5" w:rsidRDefault="00B056B5"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shd w:val="clear" w:color="auto" w:fill="auto"/>
          </w:tcPr>
          <w:p w14:paraId="4A7BD90B" w14:textId="77777777" w:rsidR="00B056B5" w:rsidRDefault="00B056B5"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shd w:val="clear" w:color="auto" w:fill="auto"/>
          </w:tcPr>
          <w:p w14:paraId="0C4250F1" w14:textId="77777777" w:rsidR="00B056B5" w:rsidRPr="0010711E" w:rsidRDefault="00B056B5"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tc>
      </w:tr>
      <w:tr w:rsidR="00417E1E" w14:paraId="2EB898ED" w14:textId="77777777">
        <w:tc>
          <w:tcPr>
            <w:tcW w:w="1105"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t>NEC</w:t>
            </w:r>
          </w:p>
        </w:tc>
        <w:tc>
          <w:tcPr>
            <w:tcW w:w="1089"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99" w:type="dxa"/>
          </w:tcPr>
          <w:p w14:paraId="3B07A102" w14:textId="77777777" w:rsidR="00417E1E" w:rsidRDefault="00417E1E" w:rsidP="00417E1E">
            <w:pPr>
              <w:rPr>
                <w:rFonts w:ascii="Times New Roman" w:hAnsi="Times New Roman"/>
              </w:rPr>
            </w:pPr>
          </w:p>
        </w:tc>
      </w:tr>
      <w:tr w:rsidR="0030242D" w14:paraId="344C988D" w14:textId="77777777">
        <w:tc>
          <w:tcPr>
            <w:tcW w:w="1105"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47C038B7" w14:textId="77777777" w:rsidR="0030242D" w:rsidRDefault="0030242D" w:rsidP="0030242D">
            <w:pPr>
              <w:rPr>
                <w:rFonts w:ascii="Times New Roman" w:hAnsi="Times New Roman"/>
              </w:rPr>
            </w:pPr>
          </w:p>
        </w:tc>
      </w:tr>
      <w:tr w:rsidR="00BA5240" w14:paraId="4B73C63B" w14:textId="77777777">
        <w:tc>
          <w:tcPr>
            <w:tcW w:w="1105"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0EFE4398" w14:textId="77777777" w:rsidR="00BA5240" w:rsidRDefault="00BA5240" w:rsidP="0030242D">
            <w:pPr>
              <w:rPr>
                <w:rFonts w:ascii="Times New Roman" w:hAnsi="Times New Roman"/>
              </w:rPr>
            </w:pPr>
          </w:p>
        </w:tc>
      </w:tr>
      <w:tr w:rsidR="0030242D" w14:paraId="1C606790" w14:textId="77777777">
        <w:tc>
          <w:tcPr>
            <w:tcW w:w="1105"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9"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99" w:type="dxa"/>
          </w:tcPr>
          <w:p w14:paraId="005D750F" w14:textId="77777777" w:rsidR="0030242D" w:rsidRDefault="0030242D" w:rsidP="0030242D">
            <w:pPr>
              <w:rPr>
                <w:rFonts w:ascii="Times New Roman" w:hAnsi="Times New Roman"/>
                <w:szCs w:val="20"/>
              </w:rPr>
            </w:pPr>
          </w:p>
        </w:tc>
      </w:tr>
    </w:tbl>
    <w:p w14:paraId="3971D21C" w14:textId="77777777" w:rsidR="00A353FE" w:rsidRDefault="00A353FE">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lastRenderedPageBreak/>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p>
    <w:p w14:paraId="48B78C92"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77777777" w:rsidR="00A353FE" w:rsidRDefault="00E431B0">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supported; </w:t>
      </w:r>
    </w:p>
    <w:p w14:paraId="4D9C0D89" w14:textId="77777777" w:rsidR="00A353FE" w:rsidRDefault="00A353FE">
      <w:pPr>
        <w:pStyle w:val="ListParagraph"/>
        <w:ind w:left="360"/>
      </w:pPr>
    </w:p>
    <w:p w14:paraId="76C01057" w14:textId="77777777" w:rsidR="00A353FE" w:rsidRDefault="00E431B0">
      <w:pPr>
        <w:pStyle w:val="Heading5"/>
        <w:ind w:left="0" w:firstLine="0"/>
      </w:pPr>
      <w:r>
        <w:t>Q2-1. Do companies agree the above analysis on Pros/Cons of option 1 (</w:t>
      </w:r>
      <w:proofErr w:type="spellStart"/>
      <w:r>
        <w:t>Msg</w:t>
      </w:r>
      <w:proofErr w:type="spellEnd"/>
      <w:r>
        <w:t xml:space="preserve"> 2 for AS ID assignment)? </w:t>
      </w:r>
    </w:p>
    <w:tbl>
      <w:tblPr>
        <w:tblStyle w:val="TableGrid"/>
        <w:tblW w:w="9593" w:type="dxa"/>
        <w:tblLook w:val="04A0" w:firstRow="1" w:lastRow="0" w:firstColumn="1" w:lastColumn="0" w:noHBand="0" w:noVBand="1"/>
      </w:tblPr>
      <w:tblGrid>
        <w:gridCol w:w="1105"/>
        <w:gridCol w:w="1089"/>
        <w:gridCol w:w="7399"/>
      </w:tblGrid>
      <w:tr w:rsidR="00A353FE" w14:paraId="0191F466" w14:textId="77777777">
        <w:tc>
          <w:tcPr>
            <w:tcW w:w="1105"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tc>
          <w:tcPr>
            <w:tcW w:w="1105"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tc>
          <w:tcPr>
            <w:tcW w:w="1105"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99"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DE1EB5">
        <w:tc>
          <w:tcPr>
            <w:tcW w:w="1105" w:type="dxa"/>
          </w:tcPr>
          <w:p w14:paraId="6543AFAD" w14:textId="77777777" w:rsidR="000974F3" w:rsidRDefault="000974F3"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70B75B7B" w14:textId="77777777" w:rsidR="000974F3" w:rsidRDefault="000974F3"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99" w:type="dxa"/>
          </w:tcPr>
          <w:p w14:paraId="453D8381" w14:textId="77777777" w:rsidR="000974F3" w:rsidRPr="007F160A" w:rsidRDefault="000974F3" w:rsidP="00DE1EB5">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tc>
          <w:tcPr>
            <w:tcW w:w="1105"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14EAF16B" w14:textId="77777777" w:rsidR="00417E1E" w:rsidRDefault="00417E1E" w:rsidP="00417E1E">
            <w:pPr>
              <w:rPr>
                <w:rFonts w:ascii="Times New Roman" w:hAnsi="Times New Roman"/>
              </w:rPr>
            </w:pPr>
          </w:p>
        </w:tc>
      </w:tr>
      <w:tr w:rsidR="0030242D" w14:paraId="16D8B41F" w14:textId="77777777">
        <w:tc>
          <w:tcPr>
            <w:tcW w:w="1105"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70200124" w14:textId="77777777" w:rsidR="0030242D" w:rsidRDefault="0030242D" w:rsidP="0030242D">
            <w:pPr>
              <w:rPr>
                <w:rFonts w:ascii="Times New Roman" w:hAnsi="Times New Roman"/>
              </w:rPr>
            </w:pPr>
          </w:p>
        </w:tc>
      </w:tr>
      <w:tr w:rsidR="004375A8" w14:paraId="4C4F8325" w14:textId="77777777">
        <w:tc>
          <w:tcPr>
            <w:tcW w:w="1105"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99"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tc>
          <w:tcPr>
            <w:tcW w:w="1105"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9"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99" w:type="dxa"/>
          </w:tcPr>
          <w:p w14:paraId="2A43DCEE" w14:textId="78838E54" w:rsidR="004375A8" w:rsidRDefault="009026C6" w:rsidP="0030242D">
            <w:pPr>
              <w:rPr>
                <w:rFonts w:ascii="Times New Roman" w:hAnsi="Times New Roman"/>
                <w:szCs w:val="20"/>
              </w:rPr>
            </w:pPr>
            <w:r>
              <w:rPr>
                <w:rFonts w:ascii="Times New Roman" w:hAnsi="Times New Roman"/>
                <w:szCs w:val="20"/>
              </w:rPr>
              <w:t xml:space="preserve">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w:t>
            </w:r>
            <w:proofErr w:type="gramStart"/>
            <w:r>
              <w:rPr>
                <w:rFonts w:ascii="Times New Roman" w:hAnsi="Times New Roman"/>
                <w:szCs w:val="20"/>
              </w:rPr>
              <w:t>So</w:t>
            </w:r>
            <w:proofErr w:type="gramEnd"/>
            <w:r>
              <w:rPr>
                <w:rFonts w:ascii="Times New Roman" w:hAnsi="Times New Roman"/>
                <w:szCs w:val="20"/>
              </w:rPr>
              <w:t xml:space="preserve"> we consider the con listed above to be literally true but not very important.</w:t>
            </w:r>
          </w:p>
        </w:tc>
      </w:tr>
    </w:tbl>
    <w:p w14:paraId="2166FB15" w14:textId="77777777" w:rsidR="00A353FE"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lastRenderedPageBreak/>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3BE5D0F1" w14:textId="77777777" w:rsidR="00A353FE" w:rsidRDefault="00E431B0">
      <w:pPr>
        <w:pStyle w:val="Heading5"/>
        <w:ind w:left="0" w:firstLine="0"/>
      </w:pPr>
      <w:r>
        <w:t xml:space="preserve">Q2-2. Do companies agree the above analysis on Pros/Cons of option 3 (“New </w:t>
      </w:r>
      <w:proofErr w:type="spellStart"/>
      <w:r>
        <w:t>Msg</w:t>
      </w:r>
      <w:proofErr w:type="spellEnd"/>
      <w:r>
        <w:t xml:space="preserve">” for AS ID assignment)? </w:t>
      </w:r>
    </w:p>
    <w:tbl>
      <w:tblPr>
        <w:tblStyle w:val="TableGrid"/>
        <w:tblW w:w="9593" w:type="dxa"/>
        <w:tblLook w:val="04A0" w:firstRow="1" w:lastRow="0" w:firstColumn="1" w:lastColumn="0" w:noHBand="0" w:noVBand="1"/>
      </w:tblPr>
      <w:tblGrid>
        <w:gridCol w:w="1105"/>
        <w:gridCol w:w="1089"/>
        <w:gridCol w:w="7399"/>
      </w:tblGrid>
      <w:tr w:rsidR="00A353FE" w14:paraId="28BB3237" w14:textId="77777777">
        <w:tc>
          <w:tcPr>
            <w:tcW w:w="1105"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tc>
          <w:tcPr>
            <w:tcW w:w="1105"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0C27815F" w14:textId="77777777" w:rsidR="00A353FE" w:rsidRDefault="00A353FE">
            <w:pPr>
              <w:rPr>
                <w:rFonts w:ascii="Times New Roman" w:eastAsiaTheme="minorEastAsia" w:hAnsi="Times New Roman"/>
                <w:lang w:eastAsia="zh-CN"/>
              </w:rPr>
            </w:pPr>
          </w:p>
        </w:tc>
      </w:tr>
      <w:tr w:rsidR="00417E1E" w14:paraId="70F3C901" w14:textId="77777777">
        <w:tc>
          <w:tcPr>
            <w:tcW w:w="1105"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99" w:type="dxa"/>
          </w:tcPr>
          <w:p w14:paraId="1F0DD6BD" w14:textId="21846452" w:rsidR="00417E1E" w:rsidRDefault="00417E1E" w:rsidP="00417E1E">
            <w:pPr>
              <w:rPr>
                <w:rFonts w:ascii="Times New Roman" w:hAnsi="Times New Roman"/>
              </w:rPr>
            </w:pPr>
          </w:p>
        </w:tc>
      </w:tr>
      <w:tr w:rsidR="00DC6D8C" w14:paraId="2ABCBBAA" w14:textId="77777777" w:rsidTr="00DE1EB5">
        <w:tc>
          <w:tcPr>
            <w:tcW w:w="1105" w:type="dxa"/>
          </w:tcPr>
          <w:p w14:paraId="5E3F4EA7" w14:textId="77777777" w:rsidR="00DC6D8C" w:rsidRDefault="00DC6D8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3DB938C1" w14:textId="77777777" w:rsidR="00DC6D8C" w:rsidRDefault="00DC6D8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05C32706" w14:textId="77777777" w:rsidR="00DC6D8C" w:rsidRDefault="00DC6D8C"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tc>
          <w:tcPr>
            <w:tcW w:w="1105"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1F67A556" w14:textId="77777777" w:rsidR="00417E1E" w:rsidRDefault="00417E1E" w:rsidP="00417E1E">
            <w:pPr>
              <w:rPr>
                <w:rFonts w:ascii="Times New Roman" w:hAnsi="Times New Roman"/>
              </w:rPr>
            </w:pPr>
          </w:p>
        </w:tc>
      </w:tr>
      <w:tr w:rsidR="009976A4" w14:paraId="3130EDB3" w14:textId="77777777">
        <w:tc>
          <w:tcPr>
            <w:tcW w:w="1105"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19C8389F" w14:textId="77777777" w:rsidR="009976A4" w:rsidRDefault="009976A4" w:rsidP="009976A4">
            <w:pPr>
              <w:rPr>
                <w:rFonts w:ascii="Times New Roman" w:hAnsi="Times New Roman"/>
              </w:rPr>
            </w:pPr>
          </w:p>
        </w:tc>
      </w:tr>
      <w:tr w:rsidR="0095528A" w14:paraId="2F9491B1" w14:textId="77777777">
        <w:tc>
          <w:tcPr>
            <w:tcW w:w="1105"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37A427B8" w14:textId="77777777" w:rsidR="0095528A" w:rsidRDefault="0095528A" w:rsidP="009976A4">
            <w:pPr>
              <w:rPr>
                <w:rFonts w:ascii="Times New Roman" w:hAnsi="Times New Roman"/>
              </w:rPr>
            </w:pPr>
          </w:p>
        </w:tc>
      </w:tr>
      <w:tr w:rsidR="009976A4" w14:paraId="306E78CA" w14:textId="77777777">
        <w:tc>
          <w:tcPr>
            <w:tcW w:w="1105"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9"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99" w:type="dxa"/>
          </w:tcPr>
          <w:p w14:paraId="5258B6ED" w14:textId="703301B6" w:rsidR="009976A4" w:rsidRDefault="009026C6" w:rsidP="009976A4">
            <w:pPr>
              <w:rPr>
                <w:rFonts w:ascii="Times New Roman" w:hAnsi="Times New Roman"/>
                <w:szCs w:val="20"/>
              </w:rPr>
            </w:pPr>
            <w:r>
              <w:rPr>
                <w:rFonts w:ascii="Times New Roman" w:hAnsi="Times New Roman"/>
                <w:szCs w:val="20"/>
              </w:rPr>
              <w:t xml:space="preserve">We don’t see these pros as very meaningful.  </w:t>
            </w:r>
            <w:proofErr w:type="gramStart"/>
            <w:r>
              <w:rPr>
                <w:rFonts w:ascii="Times New Roman" w:hAnsi="Times New Roman"/>
                <w:szCs w:val="20"/>
              </w:rPr>
              <w:t>Of course</w:t>
            </w:r>
            <w:proofErr w:type="gramEnd"/>
            <w:r>
              <w:rPr>
                <w:rFonts w:ascii="Times New Roman" w:hAnsi="Times New Roman"/>
                <w:szCs w:val="20"/>
              </w:rPr>
              <w:t xml:space="preserve"> the AS ID can be used to address any message after it is assigned, but there seems to be no intrinsic gain from introducing another message so that we can use the AS ID to address a later Msg2.</w:t>
            </w:r>
          </w:p>
        </w:tc>
      </w:tr>
    </w:tbl>
    <w:p w14:paraId="191CBD4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7A284FE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5DA73A18"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Heading5"/>
        <w:ind w:left="0" w:firstLine="0"/>
      </w:pPr>
      <w:r>
        <w:t xml:space="preserve">Q2-3. Do companies agree the above analysis on Pros/Cons of option 4 </w:t>
      </w:r>
      <w:proofErr w:type="gramStart"/>
      <w:r>
        <w:t xml:space="preserve">( </w:t>
      </w:r>
      <w:proofErr w:type="spellStart"/>
      <w:r>
        <w:t>Msg</w:t>
      </w:r>
      <w:proofErr w:type="spellEnd"/>
      <w:proofErr w:type="gramEnd"/>
      <w:r>
        <w:t xml:space="preserve"> 4 (First Command message) for AS ID assignment)?</w:t>
      </w:r>
    </w:p>
    <w:tbl>
      <w:tblPr>
        <w:tblStyle w:val="TableGrid"/>
        <w:tblW w:w="9593" w:type="dxa"/>
        <w:tblLook w:val="04A0" w:firstRow="1" w:lastRow="0" w:firstColumn="1" w:lastColumn="0" w:noHBand="0" w:noVBand="1"/>
      </w:tblPr>
      <w:tblGrid>
        <w:gridCol w:w="1105"/>
        <w:gridCol w:w="1089"/>
        <w:gridCol w:w="7399"/>
      </w:tblGrid>
      <w:tr w:rsidR="00A353FE" w14:paraId="28AC576C" w14:textId="77777777">
        <w:tc>
          <w:tcPr>
            <w:tcW w:w="1105"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tc>
          <w:tcPr>
            <w:tcW w:w="1105"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4C8C2B97" w14:textId="77777777" w:rsidR="00A353FE" w:rsidRDefault="00A353FE">
            <w:pPr>
              <w:rPr>
                <w:rFonts w:ascii="Times New Roman" w:eastAsiaTheme="minorEastAsia" w:hAnsi="Times New Roman"/>
                <w:lang w:eastAsia="zh-CN"/>
              </w:rPr>
            </w:pPr>
          </w:p>
        </w:tc>
      </w:tr>
      <w:tr w:rsidR="00417E1E" w14:paraId="3E9AF37B" w14:textId="77777777">
        <w:tc>
          <w:tcPr>
            <w:tcW w:w="1105"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DE1EB5">
        <w:tc>
          <w:tcPr>
            <w:tcW w:w="1105" w:type="dxa"/>
          </w:tcPr>
          <w:p w14:paraId="0D2B76BF" w14:textId="77777777" w:rsidR="00CC4677" w:rsidRDefault="00CC4677"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577730C9" w14:textId="77777777" w:rsidR="00CC4677" w:rsidRDefault="00CC4677"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12978017" w14:textId="77777777" w:rsidR="00CC4677" w:rsidRDefault="00CC4677" w:rsidP="00DE1EB5">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tc>
          <w:tcPr>
            <w:tcW w:w="1105"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785ED2B3" w14:textId="77777777" w:rsidR="00417E1E" w:rsidRDefault="00417E1E" w:rsidP="00417E1E">
            <w:pPr>
              <w:rPr>
                <w:rFonts w:ascii="Times New Roman" w:hAnsi="Times New Roman"/>
              </w:rPr>
            </w:pPr>
          </w:p>
        </w:tc>
      </w:tr>
      <w:tr w:rsidR="00A5221E" w14:paraId="40108D94" w14:textId="77777777">
        <w:tc>
          <w:tcPr>
            <w:tcW w:w="1105"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E2F8510" w14:textId="77777777" w:rsidR="00A5221E" w:rsidRDefault="00A5221E" w:rsidP="00A5221E">
            <w:pPr>
              <w:rPr>
                <w:rFonts w:ascii="Times New Roman" w:hAnsi="Times New Roman"/>
              </w:rPr>
            </w:pPr>
          </w:p>
        </w:tc>
      </w:tr>
      <w:tr w:rsidR="00E10696" w14:paraId="18AB19E9" w14:textId="77777777">
        <w:tc>
          <w:tcPr>
            <w:tcW w:w="1105"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lastRenderedPageBreak/>
              <w:t>CATT</w:t>
            </w:r>
          </w:p>
        </w:tc>
        <w:tc>
          <w:tcPr>
            <w:tcW w:w="1089"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0DEEAE8D" w14:textId="77777777" w:rsidR="00E10696" w:rsidRDefault="00E10696" w:rsidP="00A5221E">
            <w:pPr>
              <w:rPr>
                <w:rFonts w:ascii="Times New Roman" w:hAnsi="Times New Roman"/>
                <w:szCs w:val="20"/>
              </w:rPr>
            </w:pPr>
          </w:p>
        </w:tc>
      </w:tr>
      <w:tr w:rsidR="00E10696" w14:paraId="02F514AE" w14:textId="77777777">
        <w:tc>
          <w:tcPr>
            <w:tcW w:w="1105"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9"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99"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 xml:space="preserve">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w:t>
            </w:r>
            <w:proofErr w:type="gramStart"/>
            <w:r>
              <w:rPr>
                <w:rFonts w:ascii="Times New Roman" w:hAnsi="Times New Roman"/>
                <w:szCs w:val="20"/>
              </w:rPr>
              <w:t>random access</w:t>
            </w:r>
            <w:proofErr w:type="gramEnd"/>
            <w:r>
              <w:rPr>
                <w:rFonts w:ascii="Times New Roman" w:hAnsi="Times New Roman"/>
                <w:szCs w:val="20"/>
              </w:rPr>
              <w:t xml:space="preserve"> procedure.</w:t>
            </w:r>
          </w:p>
        </w:tc>
      </w:tr>
    </w:tbl>
    <w:p w14:paraId="770DCC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Heading2"/>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3" w:name="_Hlk191830194"/>
      <w:r>
        <w:rPr>
          <w:rFonts w:eastAsiaTheme="minorEastAsia"/>
          <w:lang w:eastAsia="zh-CN"/>
        </w:rPr>
        <w:t>The device releases the AS ID upon receiving Paging with new transaction id</w:t>
      </w:r>
      <w:bookmarkEnd w:id="3"/>
      <w:r>
        <w:rPr>
          <w:rFonts w:eastAsiaTheme="minorEastAsia"/>
          <w:lang w:eastAsia="zh-CN"/>
        </w:rPr>
        <w:t>, i.e. different session/service</w:t>
      </w:r>
    </w:p>
    <w:tbl>
      <w:tblPr>
        <w:tblStyle w:val="TableGrid"/>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Heading5"/>
        <w:ind w:left="0" w:firstLine="0"/>
      </w:pPr>
      <w:r>
        <w:t>Q3-1. Companies are invited to provide Pros/Cons for option 1 (The device releases the AS ID upon receiving Paging with new transaction id).</w:t>
      </w:r>
    </w:p>
    <w:tbl>
      <w:tblPr>
        <w:tblStyle w:val="TableGrid"/>
        <w:tblW w:w="8504" w:type="dxa"/>
        <w:tblLook w:val="04A0" w:firstRow="1" w:lastRow="0" w:firstColumn="1" w:lastColumn="0" w:noHBand="0" w:noVBand="1"/>
      </w:tblPr>
      <w:tblGrid>
        <w:gridCol w:w="1105"/>
        <w:gridCol w:w="7399"/>
      </w:tblGrid>
      <w:tr w:rsidR="00A353FE" w14:paraId="6B2DE212" w14:textId="77777777">
        <w:tc>
          <w:tcPr>
            <w:tcW w:w="1105"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tc>
          <w:tcPr>
            <w:tcW w:w="1105"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proofErr w:type="gramStart"/>
            <w:r>
              <w:rPr>
                <w:rFonts w:ascii="Times New Roman" w:eastAsiaTheme="minorEastAsia" w:hAnsi="Times New Roman"/>
                <w:lang w:eastAsia="zh-CN"/>
              </w:rPr>
              <w:lastRenderedPageBreak/>
              <w:t>i.e.</w:t>
            </w:r>
            <w:proofErr w:type="gramEnd"/>
            <w:r>
              <w:rPr>
                <w:rFonts w:ascii="Times New Roman" w:eastAsiaTheme="minorEastAsia" w:hAnsi="Times New Roman"/>
                <w:lang w:eastAsia="zh-CN"/>
              </w:rPr>
              <w:t xml:space="preserve"> the protocol seems to rely on all devices correctly receiving the paging messages all the time, which is not preferrable.  </w:t>
            </w:r>
          </w:p>
        </w:tc>
      </w:tr>
      <w:tr w:rsidR="00A353FE" w14:paraId="7E86AA52" w14:textId="77777777">
        <w:tc>
          <w:tcPr>
            <w:tcW w:w="1105"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7399"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DE1EB5">
        <w:tc>
          <w:tcPr>
            <w:tcW w:w="1105" w:type="dxa"/>
          </w:tcPr>
          <w:p w14:paraId="5AB8006D" w14:textId="77777777" w:rsidR="00F472B5" w:rsidRDefault="00F472B5"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5FF54C35" w14:textId="77777777" w:rsidR="00F472B5" w:rsidRDefault="00F472B5" w:rsidP="00DE1EB5">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Paging with new transaction id is received by device, device will trigger RACH for response and generates random ID, and reader determines whether to re-use the random ID as </w:t>
            </w:r>
            <w:proofErr w:type="spellStart"/>
            <w:r>
              <w:rPr>
                <w:rFonts w:eastAsiaTheme="minorEastAsia" w:hint="eastAsia"/>
                <w:lang w:eastAsia="zh-CN"/>
              </w:rPr>
              <w:t>AS</w:t>
            </w:r>
            <w:proofErr w:type="spellEnd"/>
            <w:r>
              <w:rPr>
                <w:rFonts w:eastAsiaTheme="minorEastAsia" w:hint="eastAsia"/>
                <w:lang w:eastAsia="zh-CN"/>
              </w:rPr>
              <w:t xml:space="preserve">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E1EB5">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tc>
          <w:tcPr>
            <w:tcW w:w="1105"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tc>
          <w:tcPr>
            <w:tcW w:w="1105"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3840A9B0" w14:textId="77777777" w:rsidR="00604573" w:rsidRDefault="00604573" w:rsidP="00604573">
            <w:pPr>
              <w:rPr>
                <w:rFonts w:ascii="Times New Roman" w:eastAsia="SimSun" w:hAnsi="Times New Roman"/>
                <w:lang w:eastAsia="zh-CN"/>
              </w:rPr>
            </w:pPr>
            <w:r>
              <w:rPr>
                <w:rFonts w:ascii="Times New Roman" w:eastAsia="SimSun" w:hAnsi="Times New Roman"/>
              </w:rPr>
              <w:t xml:space="preserve">For Pros: </w:t>
            </w:r>
            <w:r w:rsidRPr="003554E3">
              <w:rPr>
                <w:rFonts w:ascii="Times New Roman" w:eastAsia="SimSun" w:hAnsi="Times New Roman"/>
                <w:b/>
                <w:bCs/>
              </w:rPr>
              <w:t>Option 1</w:t>
            </w:r>
            <w:r>
              <w:rPr>
                <w:rFonts w:ascii="Times New Roman" w:eastAsia="SimSun"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SimSun" w:hAnsi="Times New Roman"/>
              </w:rPr>
              <w:t xml:space="preserve">For Cons: </w:t>
            </w:r>
            <w:r w:rsidRPr="003554E3">
              <w:rPr>
                <w:rFonts w:ascii="Times New Roman" w:eastAsia="SimSun" w:hAnsi="Times New Roman"/>
                <w:b/>
                <w:bCs/>
              </w:rPr>
              <w:t>Option 1</w:t>
            </w:r>
            <w:r>
              <w:rPr>
                <w:rFonts w:ascii="Times New Roman" w:eastAsia="SimSun" w:hAnsi="Times New Roman"/>
              </w:rPr>
              <w:t xml:space="preserve"> requires the </w:t>
            </w:r>
            <w:r>
              <w:t>device to maintain an AS ID with an unnecessary duration. The arrival interval before receiving paging with a new transaction ID is uncertain and also can be very long.</w:t>
            </w:r>
          </w:p>
        </w:tc>
      </w:tr>
      <w:tr w:rsidR="00E10696" w14:paraId="75940B5E" w14:textId="77777777">
        <w:tc>
          <w:tcPr>
            <w:tcW w:w="1105"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 until it receives the new service request triggered by paging with a new transaction ID.</w:t>
            </w:r>
          </w:p>
        </w:tc>
      </w:tr>
      <w:tr w:rsidR="00E10696" w14:paraId="755D1C72" w14:textId="77777777">
        <w:tc>
          <w:tcPr>
            <w:tcW w:w="1105"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bl>
    <w:p w14:paraId="4B851B6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The device releases the AS ID upon timer expiry; The Timer could be configured by the reader, or pre-defined in the specification;</w:t>
      </w:r>
    </w:p>
    <w:tbl>
      <w:tblPr>
        <w:tblStyle w:val="TableGrid"/>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Furthermore, the AS ID can also be released based on a pre-defined/configured timer expiry. The timer will be restarted upon each R2D/D2R transmission and separate timers can be maintained at both device and reader side. When timer expires, the AS ID is released respec</w:t>
            </w:r>
            <w:r>
              <w:lastRenderedPageBreak/>
              <w:t xml:space="preserve">tively at device and reader side without explicit release </w:t>
            </w:r>
            <w:proofErr w:type="spellStart"/>
            <w:r>
              <w:t>signaling</w:t>
            </w:r>
            <w:proofErr w:type="spellEnd"/>
            <w:r>
              <w:t>.</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Heading5"/>
        <w:ind w:left="0" w:firstLine="0"/>
      </w:pPr>
      <w:r>
        <w:t xml:space="preserve">Q3-2. Companies are invited to provide Pros/Cons for option 2 (The device releases the AS ID upon timer expiry, predefined or configured timer). </w:t>
      </w:r>
    </w:p>
    <w:tbl>
      <w:tblPr>
        <w:tblStyle w:val="TableGrid"/>
        <w:tblW w:w="8504" w:type="dxa"/>
        <w:tblLook w:val="04A0" w:firstRow="1" w:lastRow="0" w:firstColumn="1" w:lastColumn="0" w:noHBand="0" w:noVBand="1"/>
      </w:tblPr>
      <w:tblGrid>
        <w:gridCol w:w="1105"/>
        <w:gridCol w:w="7399"/>
      </w:tblGrid>
      <w:tr w:rsidR="00A353FE" w14:paraId="54E488D5" w14:textId="77777777">
        <w:tc>
          <w:tcPr>
            <w:tcW w:w="1105"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tc>
          <w:tcPr>
            <w:tcW w:w="1105"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disadvantage is that the device needs to maintain a timer. But, we think the device will need to have the means to maintain some (even if coarse) timers for other AS purposes anyway.</w:t>
            </w:r>
          </w:p>
        </w:tc>
      </w:tr>
      <w:tr w:rsidR="00A353FE" w14:paraId="55C14E5C" w14:textId="77777777">
        <w:tc>
          <w:tcPr>
            <w:tcW w:w="1105"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DE1EB5">
        <w:tc>
          <w:tcPr>
            <w:tcW w:w="1105" w:type="dxa"/>
          </w:tcPr>
          <w:p w14:paraId="524FC2AC" w14:textId="77777777" w:rsidR="00C44F8E" w:rsidRDefault="00C44F8E"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58EC2423" w14:textId="77777777" w:rsidR="00C44F8E" w:rsidRPr="008D53C8" w:rsidRDefault="00C44F8E" w:rsidP="00DE1EB5">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proofErr w:type="spellStart"/>
            <w:r>
              <w:rPr>
                <w:rFonts w:eastAsiaTheme="minorEastAsia" w:hint="eastAsia"/>
                <w:lang w:eastAsia="zh-CN"/>
              </w:rPr>
              <w:t>AIoT</w:t>
            </w:r>
            <w:proofErr w:type="spellEnd"/>
            <w:r>
              <w:rPr>
                <w:rFonts w:eastAsiaTheme="minorEastAsia" w:hint="eastAsia"/>
                <w:lang w:eastAsia="zh-CN"/>
              </w:rPr>
              <w:t xml:space="preserve">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tc>
          <w:tcPr>
            <w:tcW w:w="1105"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tc>
          <w:tcPr>
            <w:tcW w:w="1105"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3C8AC889" w14:textId="77777777" w:rsidR="00195C60" w:rsidRPr="00C2001D" w:rsidRDefault="00195C60" w:rsidP="00195C60">
            <w:pPr>
              <w:rPr>
                <w:rFonts w:ascii="Times New Roman" w:eastAsia="SimSun" w:hAnsi="Times New Roman"/>
                <w:lang w:eastAsia="zh-CN"/>
              </w:rPr>
            </w:pPr>
            <w:r>
              <w:rPr>
                <w:rFonts w:ascii="Times New Roman" w:eastAsia="SimSun"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w:t>
            </w:r>
            <w:r w:rsidRPr="005D7928">
              <w:rPr>
                <w:rFonts w:ascii="Times New Roman" w:hAnsi="Times New Roman"/>
                <w:sz w:val="21"/>
                <w:szCs w:val="21"/>
              </w:rPr>
              <w:lastRenderedPageBreak/>
              <w:t xml:space="preserve">KPIs for inventory). </w:t>
            </w:r>
          </w:p>
        </w:tc>
      </w:tr>
      <w:tr w:rsidR="00E10696" w14:paraId="189865D4" w14:textId="77777777">
        <w:tc>
          <w:tcPr>
            <w:tcW w:w="1105"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lastRenderedPageBreak/>
              <w:t>CATT</w:t>
            </w:r>
          </w:p>
        </w:tc>
        <w:tc>
          <w:tcPr>
            <w:tcW w:w="7399"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tc>
          <w:tcPr>
            <w:tcW w:w="1105"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bl>
    <w:p w14:paraId="29873D4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TableGrid"/>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Heading5"/>
        <w:ind w:left="0" w:firstLine="0"/>
      </w:pPr>
      <w:r>
        <w:t xml:space="preserve">Q3-3. Companies are invited to provide Pros/Cons for option 3 (The device releases the AS ID upon receiving new assigned AS ID from the Reader). </w:t>
      </w:r>
    </w:p>
    <w:tbl>
      <w:tblPr>
        <w:tblStyle w:val="TableGrid"/>
        <w:tblW w:w="8504" w:type="dxa"/>
        <w:tblLook w:val="04A0" w:firstRow="1" w:lastRow="0" w:firstColumn="1" w:lastColumn="0" w:noHBand="0" w:noVBand="1"/>
      </w:tblPr>
      <w:tblGrid>
        <w:gridCol w:w="1105"/>
        <w:gridCol w:w="7399"/>
      </w:tblGrid>
      <w:tr w:rsidR="00A353FE" w14:paraId="76B345C4" w14:textId="77777777">
        <w:tc>
          <w:tcPr>
            <w:tcW w:w="1105"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tc>
          <w:tcPr>
            <w:tcW w:w="1105"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tc>
          <w:tcPr>
            <w:tcW w:w="1105"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011D07">
        <w:trPr>
          <w:trHeight w:val="2511"/>
        </w:trPr>
        <w:tc>
          <w:tcPr>
            <w:tcW w:w="1105" w:type="dxa"/>
          </w:tcPr>
          <w:p w14:paraId="73705056" w14:textId="77777777" w:rsidR="002E12C3" w:rsidRDefault="002E12C3"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36C6DB2B" w14:textId="77777777" w:rsidR="002E12C3" w:rsidRDefault="002E12C3"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For clarification: Proposal 12 is based on the assumption that AS ID is always assigned by the reader. Since we have agreed that reader determines whether to re-use random ID as </w:t>
            </w:r>
            <w:proofErr w:type="spellStart"/>
            <w:r>
              <w:rPr>
                <w:rFonts w:ascii="Times New Roman" w:eastAsiaTheme="minorEastAsia" w:hAnsi="Times New Roman" w:hint="eastAsia"/>
                <w:lang w:eastAsia="zh-CN"/>
              </w:rPr>
              <w:t>AS</w:t>
            </w:r>
            <w:proofErr w:type="spellEnd"/>
            <w:r>
              <w:rPr>
                <w:rFonts w:ascii="Times New Roman" w:eastAsiaTheme="minorEastAsia" w:hAnsi="Times New Roman" w:hint="eastAsia"/>
                <w:lang w:eastAsia="zh-CN"/>
              </w:rPr>
              <w:t xml:space="preserve">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E1EB5">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tc>
          <w:tcPr>
            <w:tcW w:w="1105"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tc>
          <w:tcPr>
            <w:tcW w:w="1105"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303A33A1" w14:textId="08D94BE7" w:rsidR="00195C60" w:rsidRDefault="00195C60" w:rsidP="00195C60">
            <w:pPr>
              <w:rPr>
                <w:rFonts w:ascii="Times New Roman" w:hAnsi="Times New Roman"/>
              </w:rPr>
            </w:pPr>
            <w:r>
              <w:rPr>
                <w:rFonts w:ascii="Times New Roman" w:eastAsia="SimSun" w:hAnsi="Times New Roman"/>
              </w:rPr>
              <w:t xml:space="preserve">For </w:t>
            </w:r>
            <w:r>
              <w:rPr>
                <w:rFonts w:ascii="Times New Roman" w:eastAsia="SimSun" w:hAnsi="Times New Roman" w:hint="eastAsia"/>
              </w:rPr>
              <w:t>C</w:t>
            </w:r>
            <w:r>
              <w:rPr>
                <w:rFonts w:ascii="Times New Roman" w:eastAsia="SimSun"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tc>
          <w:tcPr>
            <w:tcW w:w="1105"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99" w:type="dxa"/>
          </w:tcPr>
          <w:p w14:paraId="7C0A8181" w14:textId="5661704B" w:rsidR="00E10696" w:rsidRDefault="00E10696" w:rsidP="00195C60">
            <w:pPr>
              <w:rPr>
                <w:rFonts w:ascii="Times New Roman" w:eastAsia="SimSun"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w:t>
            </w:r>
            <w:r>
              <w:rPr>
                <w:rFonts w:eastAsiaTheme="minorEastAsia" w:hint="eastAsia"/>
                <w:lang w:eastAsia="zh-CN"/>
              </w:rPr>
              <w:lastRenderedPageBreak/>
              <w:t xml:space="preserve">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tc>
          <w:tcPr>
            <w:tcW w:w="1105" w:type="dxa"/>
          </w:tcPr>
          <w:p w14:paraId="524E9B1E" w14:textId="5D822294" w:rsidR="00195C60" w:rsidRDefault="00F7098C" w:rsidP="00195C60">
            <w:pPr>
              <w:spacing w:after="0"/>
              <w:rPr>
                <w:rFonts w:ascii="Times New Roman" w:hAnsi="Times New Roman"/>
              </w:rPr>
            </w:pPr>
            <w:r>
              <w:rPr>
                <w:rFonts w:ascii="Times New Roman" w:hAnsi="Times New Roman"/>
              </w:rPr>
              <w:lastRenderedPageBreak/>
              <w:t>MediaTek</w:t>
            </w:r>
          </w:p>
        </w:tc>
        <w:tc>
          <w:tcPr>
            <w:tcW w:w="7399"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bl>
    <w:p w14:paraId="4012DF6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2F1163C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Heading5"/>
        <w:ind w:left="0" w:firstLine="0"/>
      </w:pPr>
      <w:r>
        <w:t xml:space="preserve">Q3-4a. Companies are invited to provide Pros/Cons for option 4a (The device releases the AS ID upon reaching the max number of received Command Messages). </w:t>
      </w:r>
    </w:p>
    <w:tbl>
      <w:tblPr>
        <w:tblStyle w:val="TableGrid"/>
        <w:tblW w:w="8504" w:type="dxa"/>
        <w:tblLook w:val="04A0" w:firstRow="1" w:lastRow="0" w:firstColumn="1" w:lastColumn="0" w:noHBand="0" w:noVBand="1"/>
      </w:tblPr>
      <w:tblGrid>
        <w:gridCol w:w="1105"/>
        <w:gridCol w:w="7399"/>
      </w:tblGrid>
      <w:tr w:rsidR="00A353FE" w14:paraId="6A099F5D" w14:textId="77777777">
        <w:tc>
          <w:tcPr>
            <w:tcW w:w="1105"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tc>
          <w:tcPr>
            <w:tcW w:w="1105"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tc>
          <w:tcPr>
            <w:tcW w:w="1105"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DE1EB5">
        <w:tc>
          <w:tcPr>
            <w:tcW w:w="1105" w:type="dxa"/>
          </w:tcPr>
          <w:p w14:paraId="595C04CE" w14:textId="77777777" w:rsidR="00B36728" w:rsidRDefault="00B36728"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3A313A8A" w14:textId="77777777" w:rsidR="00B36728" w:rsidRDefault="00B36728" w:rsidP="00DE1EB5">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 xml:space="preserve">s possible that the max number of received Command Messages is reached and AS ID is released, but the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service is not completed, which degrades the system performance. So it is hard to configure a suitable max number, and additionally the device needs to store such parameter.</w:t>
            </w:r>
          </w:p>
        </w:tc>
      </w:tr>
      <w:tr w:rsidR="00417E1E" w14:paraId="4173DEEA" w14:textId="77777777">
        <w:tc>
          <w:tcPr>
            <w:tcW w:w="1105"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tc>
          <w:tcPr>
            <w:tcW w:w="1105"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SimSun"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SimSun" w:hAnsi="Times New Roman"/>
              </w:rPr>
              <w:t>TS 22.369.</w:t>
            </w:r>
          </w:p>
        </w:tc>
      </w:tr>
      <w:tr w:rsidR="00A7468F" w14:paraId="0A106A5F" w14:textId="77777777">
        <w:tc>
          <w:tcPr>
            <w:tcW w:w="1105"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tc>
          <w:tcPr>
            <w:tcW w:w="1105"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bl>
    <w:p w14:paraId="32CD624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TableGrid"/>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w:t>
            </w:r>
            <w:r>
              <w:rPr>
                <w:rFonts w:eastAsiaTheme="minorEastAsia"/>
                <w:lang w:eastAsia="zh-CN"/>
              </w:rPr>
              <w:lastRenderedPageBreak/>
              <w:t>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lastRenderedPageBreak/>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r>
              <w:rPr>
                <w:rFonts w:ascii="Arial" w:eastAsiaTheme="minorEastAsia" w:hAnsi="Arial" w:cs="Arial"/>
                <w:lang w:eastAsia="zh-CN"/>
              </w:rPr>
              <w:t>S</w:t>
            </w:r>
            <w:r>
              <w:rPr>
                <w:rFonts w:ascii="Arial" w:eastAsiaTheme="minorEastAsia" w:hAnsi="Arial" w:cs="Arial" w:hint="eastAsia"/>
                <w:lang w:eastAsia="zh-CN"/>
              </w:rPr>
              <w:t>o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Heading5"/>
        <w:ind w:left="0" w:firstLine="0"/>
      </w:pPr>
      <w:r>
        <w:t xml:space="preserve">Q3-4b. Companies are invited to provide Pros/Cons for option 4b (The device releases the AS ID after completion of the command procedure). </w:t>
      </w:r>
    </w:p>
    <w:tbl>
      <w:tblPr>
        <w:tblStyle w:val="TableGrid"/>
        <w:tblW w:w="8504" w:type="dxa"/>
        <w:tblLook w:val="04A0" w:firstRow="1" w:lastRow="0" w:firstColumn="1" w:lastColumn="0" w:noHBand="0" w:noVBand="1"/>
      </w:tblPr>
      <w:tblGrid>
        <w:gridCol w:w="1105"/>
        <w:gridCol w:w="7399"/>
      </w:tblGrid>
      <w:tr w:rsidR="00A353FE" w14:paraId="6418A9BC" w14:textId="77777777">
        <w:tc>
          <w:tcPr>
            <w:tcW w:w="1105"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tc>
          <w:tcPr>
            <w:tcW w:w="1105"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is that there is a </w:t>
            </w:r>
            <w:proofErr w:type="spellStart"/>
            <w:r>
              <w:rPr>
                <w:rFonts w:ascii="Times New Roman" w:eastAsiaTheme="minorEastAsia" w:hAnsi="Times New Roman"/>
                <w:lang w:eastAsia="zh-CN"/>
              </w:rPr>
              <w:t>well defined</w:t>
            </w:r>
            <w:proofErr w:type="spellEnd"/>
            <w:r>
              <w:rPr>
                <w:rFonts w:ascii="Times New Roman" w:eastAsiaTheme="minorEastAsia" w:hAnsi="Times New Roman"/>
                <w:lang w:eastAsia="zh-CN"/>
              </w:rPr>
              <w:t xml:space="preserve">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it is unclear whether we can solely rely on a reader based mechanism when the DL message may be missed. </w:t>
            </w:r>
          </w:p>
        </w:tc>
      </w:tr>
      <w:tr w:rsidR="001B4779" w14:paraId="48000963" w14:textId="77777777" w:rsidTr="00DE1EB5">
        <w:tc>
          <w:tcPr>
            <w:tcW w:w="1105" w:type="dxa"/>
          </w:tcPr>
          <w:p w14:paraId="274F920C" w14:textId="77777777" w:rsidR="001B4779" w:rsidRDefault="001B4779"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32A29A52" w14:textId="77777777" w:rsidR="001B4779" w:rsidRDefault="001B4779" w:rsidP="00DE1EB5">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E1EB5">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tc>
          <w:tcPr>
            <w:tcW w:w="1105"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99"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tc>
          <w:tcPr>
            <w:tcW w:w="1105"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0C90074A" w14:textId="3D1A26AA" w:rsidR="00A404D2" w:rsidRDefault="00A404D2" w:rsidP="00A404D2">
            <w:pPr>
              <w:rPr>
                <w:rFonts w:ascii="Times New Roman" w:hAnsi="Times New Roman"/>
              </w:rPr>
            </w:pPr>
            <w:r>
              <w:rPr>
                <w:rFonts w:ascii="Times New Roman" w:eastAsia="SimSun"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tc>
          <w:tcPr>
            <w:tcW w:w="1105"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99" w:type="dxa"/>
          </w:tcPr>
          <w:p w14:paraId="7305A184" w14:textId="77777777" w:rsidR="00A7468F" w:rsidRDefault="00A7468F" w:rsidP="00A72481">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So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tc>
          <w:tcPr>
            <w:tcW w:w="1105"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99" w:type="dxa"/>
          </w:tcPr>
          <w:p w14:paraId="302ABCE5" w14:textId="77777777" w:rsidR="00A404D2" w:rsidRDefault="00F7098C" w:rsidP="00A404D2">
            <w:pPr>
              <w:rPr>
                <w:rFonts w:ascii="Times New Roman" w:hAnsi="Times New Roman"/>
                <w:szCs w:val="20"/>
              </w:rPr>
            </w:pPr>
            <w:r>
              <w:rPr>
                <w:rFonts w:ascii="Times New Roman" w:hAnsi="Times New Roman"/>
                <w:szCs w:val="20"/>
              </w:rPr>
              <w:t xml:space="preserve">Pros: (1) Unambiguous (as long as the end of the procedure is well-defined). (2) Complies with the “one ID” principle. (3) Does not introduce overhead to signal an ID </w:t>
            </w:r>
            <w:r>
              <w:rPr>
                <w:rFonts w:ascii="Times New Roman" w:hAnsi="Times New Roman"/>
                <w:szCs w:val="20"/>
              </w:rPr>
              <w:lastRenderedPageBreak/>
              <w:t>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t>Cons: Requires a clear definition of the end of the procedure (last segment of response transmitted?).</w:t>
            </w:r>
          </w:p>
        </w:tc>
      </w:tr>
    </w:tbl>
    <w:p w14:paraId="00505E4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TableGrid"/>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ListParagraph"/>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Heading5"/>
        <w:ind w:left="0" w:firstLine="0"/>
      </w:pPr>
      <w:r>
        <w:t xml:space="preserve">Q3-5. Companies are invited to provide Pros/Cons for option 5 (The device releases the AS ID upon power off). </w:t>
      </w:r>
    </w:p>
    <w:tbl>
      <w:tblPr>
        <w:tblStyle w:val="TableGrid"/>
        <w:tblW w:w="8504" w:type="dxa"/>
        <w:tblLook w:val="04A0" w:firstRow="1" w:lastRow="0" w:firstColumn="1" w:lastColumn="0" w:noHBand="0" w:noVBand="1"/>
      </w:tblPr>
      <w:tblGrid>
        <w:gridCol w:w="1105"/>
        <w:gridCol w:w="7399"/>
      </w:tblGrid>
      <w:tr w:rsidR="00A353FE" w14:paraId="22FB0B3C" w14:textId="77777777">
        <w:tc>
          <w:tcPr>
            <w:tcW w:w="1105"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tc>
          <w:tcPr>
            <w:tcW w:w="1105"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417E1E" w14:paraId="2E7766F6" w14:textId="77777777">
        <w:tc>
          <w:tcPr>
            <w:tcW w:w="1105"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DE1EB5">
        <w:tc>
          <w:tcPr>
            <w:tcW w:w="1105" w:type="dxa"/>
          </w:tcPr>
          <w:p w14:paraId="2A17DCCB" w14:textId="77777777" w:rsidR="00304339" w:rsidRDefault="00304339"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707E12DD" w14:textId="77777777" w:rsidR="00304339" w:rsidRPr="00CB0884" w:rsidRDefault="00304339"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tc>
          <w:tcPr>
            <w:tcW w:w="1105"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tc>
          <w:tcPr>
            <w:tcW w:w="1105"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tc>
          <w:tcPr>
            <w:tcW w:w="1105"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tc>
          <w:tcPr>
            <w:tcW w:w="1105"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Cons: (1) Difficult to guarantee sync with the reader. (2) AS ID may persist for a really long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bl>
    <w:p w14:paraId="4A9672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TableGrid"/>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lastRenderedPageBreak/>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Heading5"/>
        <w:ind w:left="0" w:firstLine="0"/>
      </w:pPr>
      <w:r>
        <w:t xml:space="preserve">Q3-6. Companies are invited to provide Pros/Cons for option 6 (The device releases the AS ID upon receiving explicit release indication from the Reader). </w:t>
      </w:r>
    </w:p>
    <w:tbl>
      <w:tblPr>
        <w:tblStyle w:val="TableGrid"/>
        <w:tblW w:w="8504" w:type="dxa"/>
        <w:tblLook w:val="04A0" w:firstRow="1" w:lastRow="0" w:firstColumn="1" w:lastColumn="0" w:noHBand="0" w:noVBand="1"/>
      </w:tblPr>
      <w:tblGrid>
        <w:gridCol w:w="1105"/>
        <w:gridCol w:w="7399"/>
      </w:tblGrid>
      <w:tr w:rsidR="00A353FE" w14:paraId="4FDCC4DD" w14:textId="77777777">
        <w:tc>
          <w:tcPr>
            <w:tcW w:w="1105"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tc>
          <w:tcPr>
            <w:tcW w:w="1105"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tc>
          <w:tcPr>
            <w:tcW w:w="1105"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DE1EB5">
        <w:tc>
          <w:tcPr>
            <w:tcW w:w="1105" w:type="dxa"/>
          </w:tcPr>
          <w:p w14:paraId="1CCBC152" w14:textId="77777777" w:rsidR="00452964" w:rsidRDefault="00452964"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4FC4201C" w14:textId="77777777" w:rsidR="00452964" w:rsidRDefault="00452964" w:rsidP="00DE1EB5">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E1EB5">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tc>
          <w:tcPr>
            <w:tcW w:w="1105"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tc>
          <w:tcPr>
            <w:tcW w:w="1105"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6477306D" w14:textId="0329F014" w:rsidR="006750E5" w:rsidRDefault="006750E5" w:rsidP="006750E5">
            <w:pPr>
              <w:rPr>
                <w:rFonts w:ascii="Times New Roman" w:hAnsi="Times New Roman"/>
              </w:rPr>
            </w:pPr>
            <w:r>
              <w:rPr>
                <w:rFonts w:ascii="Times New Roman" w:eastAsia="SimSun" w:hAnsi="Times New Roman" w:hint="eastAsia"/>
              </w:rPr>
              <w:t>P</w:t>
            </w:r>
            <w:r>
              <w:rPr>
                <w:rFonts w:ascii="Times New Roman" w:eastAsia="SimSun" w:hAnsi="Times New Roman"/>
              </w:rPr>
              <w:t>ros: The AS ID management, including assignment and release, is all controlled by one node, i.e., reader.</w:t>
            </w:r>
          </w:p>
        </w:tc>
      </w:tr>
      <w:tr w:rsidR="001767E3" w14:paraId="3E1C3BC7" w14:textId="77777777">
        <w:tc>
          <w:tcPr>
            <w:tcW w:w="1105"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754E48EB" w14:textId="77777777" w:rsidR="001767E3" w:rsidRDefault="001767E3" w:rsidP="00A72481">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tc>
          <w:tcPr>
            <w:tcW w:w="1105"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07B842C2" w14:textId="77777777" w:rsidR="001767E3" w:rsidRDefault="00F7098C" w:rsidP="00A72481">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A72481">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bl>
    <w:p w14:paraId="5C2E08C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Heading5"/>
        <w:ind w:left="0" w:firstLine="0"/>
      </w:pPr>
      <w:r>
        <w:t>Q3-7. Companies are invited to add if any options are missing.</w:t>
      </w:r>
    </w:p>
    <w:tbl>
      <w:tblPr>
        <w:tblStyle w:val="TableGrid"/>
        <w:tblW w:w="8504" w:type="dxa"/>
        <w:tblLook w:val="04A0" w:firstRow="1" w:lastRow="0" w:firstColumn="1" w:lastColumn="0" w:noHBand="0" w:noVBand="1"/>
      </w:tblPr>
      <w:tblGrid>
        <w:gridCol w:w="1105"/>
        <w:gridCol w:w="7399"/>
      </w:tblGrid>
      <w:tr w:rsidR="00A353FE" w14:paraId="3C35060D" w14:textId="77777777">
        <w:tc>
          <w:tcPr>
            <w:tcW w:w="1105"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tc>
          <w:tcPr>
            <w:tcW w:w="1105"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proofErr w:type="gramStart"/>
            <w:r>
              <w:rPr>
                <w:rFonts w:ascii="Times New Roman" w:eastAsiaTheme="minorEastAsia" w:hAnsi="Times New Roman"/>
                <w:lang w:eastAsia="zh-CN"/>
              </w:rPr>
              <w:lastRenderedPageBreak/>
              <w:t>e.g.</w:t>
            </w:r>
            <w:proofErr w:type="gramEnd"/>
            <w:r>
              <w:rPr>
                <w:rFonts w:ascii="Times New Roman" w:eastAsiaTheme="minorEastAsia" w:hAnsi="Times New Roman"/>
                <w:lang w:eastAsia="zh-CN"/>
              </w:rPr>
              <w:t xml:space="preserve">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tc>
          <w:tcPr>
            <w:tcW w:w="1105"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99"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tc>
          <w:tcPr>
            <w:tcW w:w="1105"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99"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tc>
          <w:tcPr>
            <w:tcW w:w="1105" w:type="dxa"/>
          </w:tcPr>
          <w:p w14:paraId="1EA660D1" w14:textId="77777777" w:rsidR="000630E3" w:rsidRDefault="000630E3" w:rsidP="000630E3">
            <w:pPr>
              <w:spacing w:after="0"/>
              <w:rPr>
                <w:rFonts w:ascii="Times New Roman" w:eastAsiaTheme="minorEastAsia" w:hAnsi="Times New Roman"/>
                <w:lang w:eastAsia="zh-CN"/>
              </w:rPr>
            </w:pPr>
          </w:p>
        </w:tc>
        <w:tc>
          <w:tcPr>
            <w:tcW w:w="7399" w:type="dxa"/>
          </w:tcPr>
          <w:p w14:paraId="6FDD046B" w14:textId="77777777" w:rsidR="000630E3" w:rsidRDefault="000630E3" w:rsidP="000630E3">
            <w:pPr>
              <w:rPr>
                <w:rFonts w:ascii="Times New Roman" w:hAnsi="Times New Roman"/>
              </w:rPr>
            </w:pPr>
          </w:p>
        </w:tc>
      </w:tr>
      <w:tr w:rsidR="000630E3" w14:paraId="1474538E" w14:textId="77777777">
        <w:tc>
          <w:tcPr>
            <w:tcW w:w="1105" w:type="dxa"/>
          </w:tcPr>
          <w:p w14:paraId="4059F47B" w14:textId="77777777" w:rsidR="000630E3" w:rsidRDefault="000630E3" w:rsidP="000630E3">
            <w:pPr>
              <w:spacing w:after="0"/>
              <w:rPr>
                <w:rFonts w:ascii="Times New Roman" w:hAnsi="Times New Roman"/>
              </w:rPr>
            </w:pPr>
          </w:p>
        </w:tc>
        <w:tc>
          <w:tcPr>
            <w:tcW w:w="7399" w:type="dxa"/>
          </w:tcPr>
          <w:p w14:paraId="5604E28E" w14:textId="77777777" w:rsidR="000630E3" w:rsidRDefault="000630E3" w:rsidP="000630E3">
            <w:pPr>
              <w:rPr>
                <w:rFonts w:ascii="Times New Roman" w:hAnsi="Times New Roman"/>
                <w:szCs w:val="20"/>
              </w:rPr>
            </w:pPr>
          </w:p>
        </w:tc>
      </w:tr>
    </w:tbl>
    <w:p w14:paraId="4DB62CA0" w14:textId="77777777" w:rsidR="00A353FE" w:rsidRDefault="00A353FE">
      <w:pPr>
        <w:rPr>
          <w:rFonts w:eastAsiaTheme="minorEastAsia"/>
          <w:lang w:eastAsia="zh-CN"/>
        </w:rPr>
      </w:pPr>
    </w:p>
    <w:p w14:paraId="60DADF3F" w14:textId="77777777" w:rsidR="00A353FE" w:rsidRDefault="00E431B0">
      <w:pPr>
        <w:pStyle w:val="Heading2"/>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Heading5"/>
        <w:ind w:left="0" w:firstLine="0"/>
      </w:pPr>
      <w:r>
        <w:rPr>
          <w:rFonts w:hint="eastAsia"/>
        </w:rPr>
        <w:t>Q</w:t>
      </w:r>
      <w:r>
        <w:t>4-1: Any other aspects on AS-ID need to be considered in this email discussion?</w:t>
      </w:r>
    </w:p>
    <w:tbl>
      <w:tblPr>
        <w:tblStyle w:val="TableGrid"/>
        <w:tblW w:w="9634" w:type="dxa"/>
        <w:tblLook w:val="04A0" w:firstRow="1" w:lastRow="0" w:firstColumn="1" w:lastColumn="0" w:noHBand="0" w:noVBand="1"/>
      </w:tblPr>
      <w:tblGrid>
        <w:gridCol w:w="1105"/>
        <w:gridCol w:w="8529"/>
      </w:tblGrid>
      <w:tr w:rsidR="00A353FE" w14:paraId="7B073195" w14:textId="7777777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ZTE’ s concern, we think that the AS ID bit space could be large enough to remove the need of a well-known point when the ASID can reassigned.</w:t>
            </w:r>
          </w:p>
        </w:tc>
      </w:tr>
      <w:tr w:rsidR="003F45A6" w14:paraId="737C8CD7" w14:textId="7777777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69D6E0D7" w14:textId="30723927" w:rsidR="003F45A6" w:rsidRDefault="003F45A6" w:rsidP="003F45A6">
            <w:pPr>
              <w:rPr>
                <w:rFonts w:ascii="Times New Roman" w:hAnsi="Times New Roman"/>
              </w:rPr>
            </w:pPr>
            <w:r w:rsidRPr="0037088D">
              <w:rPr>
                <w:rFonts w:eastAsia="DengXian"/>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DengXian"/>
                <w:lang w:eastAsia="zh-CN"/>
              </w:rPr>
              <w:t xml:space="preserve">From higher layer perspective, it is assumed that this "AS ID" should be a short AS layer ID, rather than the full upper layer device ID. </w:t>
            </w:r>
            <w:r w:rsidRPr="00323C15">
              <w:rPr>
                <w:rFonts w:eastAsia="DengXian"/>
                <w:highlight w:val="yellow"/>
                <w:lang w:eastAsia="zh-CN"/>
              </w:rPr>
              <w:t xml:space="preserve">It </w:t>
            </w:r>
            <w:r w:rsidRPr="00323C15">
              <w:rPr>
                <w:highlight w:val="yellow"/>
                <w:lang w:eastAsia="ja-JP"/>
              </w:rPr>
              <w:t xml:space="preserve">needs to </w:t>
            </w:r>
            <w:r w:rsidRPr="00323C15">
              <w:rPr>
                <w:rFonts w:eastAsia="DengXian"/>
                <w:highlight w:val="yellow"/>
                <w:lang w:eastAsia="zh-CN"/>
              </w:rPr>
              <w:t>be further discussed if this "AS ID" can be based on partial upper layer device ID.</w:t>
            </w:r>
            <w:r w:rsidRPr="0037088D">
              <w:rPr>
                <w:rFonts w:eastAsia="DengXian"/>
                <w:lang w:eastAsia="zh-CN"/>
              </w:rPr>
              <w:t xml:space="preserve"> It </w:t>
            </w:r>
            <w:r w:rsidRPr="0037088D">
              <w:rPr>
                <w:lang w:eastAsia="ja-JP"/>
              </w:rPr>
              <w:t xml:space="preserve">needs to </w:t>
            </w:r>
            <w:r w:rsidRPr="0037088D">
              <w:rPr>
                <w:rFonts w:eastAsia="DengXian"/>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tc>
      </w:tr>
      <w:tr w:rsidR="003F45A6" w14:paraId="331DDDFE" w14:textId="7777777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bl>
    <w:p w14:paraId="1BDA22A1" w14:textId="77777777" w:rsidR="00A353FE"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Heading1"/>
      </w:pPr>
      <w:r>
        <w:rPr>
          <w:rFonts w:hint="eastAsia"/>
        </w:rPr>
        <w:t>P</w:t>
      </w:r>
      <w:r>
        <w:t>hase 2 Discussion</w:t>
      </w:r>
    </w:p>
    <w:p w14:paraId="00B0F690" w14:textId="77777777" w:rsidR="00A353FE" w:rsidRDefault="00E431B0">
      <w:r>
        <w:t>After phase 1 discussion, Rapporteur will provide summary based on the inputs from companies during Phase 1. Companies are invited to provide further comment on the summary and new questions from Rapporteur.</w:t>
      </w:r>
    </w:p>
    <w:p w14:paraId="1FEF9F32" w14:textId="77777777" w:rsidR="00A353FE" w:rsidRDefault="00A353FE"/>
    <w:p w14:paraId="46BB1370" w14:textId="77777777" w:rsidR="00A353FE" w:rsidRDefault="00A353FE"/>
    <w:p w14:paraId="11E57F9A" w14:textId="77777777" w:rsidR="00A353FE" w:rsidRDefault="00E431B0">
      <w:pPr>
        <w:pStyle w:val="Heading1"/>
      </w:pPr>
      <w:r>
        <w:t>Conclusion</w:t>
      </w:r>
    </w:p>
    <w:p w14:paraId="2C5CF2E4" w14:textId="77777777" w:rsidR="00A353FE" w:rsidRDefault="00A353FE"/>
    <w:p w14:paraId="04DED44C" w14:textId="77777777" w:rsidR="00A353FE" w:rsidRDefault="00E431B0">
      <w:pPr>
        <w:pStyle w:val="Heading1"/>
        <w:rPr>
          <w:rFonts w:ascii="Times New Roman" w:hAnsi="Times New Roman"/>
        </w:rPr>
      </w:pPr>
      <w:r>
        <w:t>Reference</w:t>
      </w:r>
    </w:p>
    <w:p w14:paraId="73831550" w14:textId="77777777" w:rsidR="00A353FE" w:rsidRDefault="00E431B0">
      <w:pPr>
        <w:rPr>
          <w:lang w:eastAsia="zh-CN"/>
        </w:rPr>
      </w:pPr>
      <w:r>
        <w:t>[1] R2-2501510</w:t>
      </w:r>
      <w:r>
        <w:tab/>
        <w:t>[AT129][</w:t>
      </w:r>
      <w:proofErr w:type="gramStart"/>
      <w:r>
        <w:t>020][</w:t>
      </w:r>
      <w:proofErr w:type="spellStart"/>
      <w:proofErr w:type="gramEnd"/>
      <w:r>
        <w:t>AIoT</w:t>
      </w:r>
      <w:proofErr w:type="spellEnd"/>
      <w:r>
        <w:t>] AS ID (</w:t>
      </w:r>
      <w:proofErr w:type="spellStart"/>
      <w:r>
        <w:t>XiaomiHuawei</w:t>
      </w:r>
      <w:proofErr w:type="spellEnd"/>
      <w:r>
        <w:t>)</w:t>
      </w:r>
      <w:r>
        <w:tab/>
        <w:t>Xiaomi, Huawei</w:t>
      </w:r>
      <w:r>
        <w:tab/>
      </w:r>
    </w:p>
    <w:p w14:paraId="06D596A0" w14:textId="77777777" w:rsidR="00A353FE" w:rsidRDefault="00E431B0">
      <w:r>
        <w:t>[2] R2-2500131</w:t>
      </w:r>
      <w:r>
        <w:tab/>
      </w:r>
      <w:proofErr w:type="spellStart"/>
      <w:r>
        <w:t>AIoT</w:t>
      </w:r>
      <w:proofErr w:type="spellEnd"/>
      <w:r>
        <w:t xml:space="preserve"> Data Transmission</w:t>
      </w:r>
      <w:r>
        <w:tab/>
        <w:t>vivo</w:t>
      </w:r>
    </w:p>
    <w:p w14:paraId="4B0035A4" w14:textId="77777777" w:rsidR="00A353FE" w:rsidRDefault="00E431B0">
      <w:r>
        <w:t>[3] R2-2500495</w:t>
      </w:r>
      <w:r>
        <w:tab/>
        <w:t>Data Transmission and General Aspects for Ambient IOT</w:t>
      </w:r>
      <w:r>
        <w:tab/>
      </w:r>
      <w:proofErr w:type="spellStart"/>
      <w:r>
        <w:t>InterDigital</w:t>
      </w:r>
      <w:proofErr w:type="spellEnd"/>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 xml:space="preserve">Discussion on AS ID, segmentation and control </w:t>
      </w:r>
      <w:proofErr w:type="spellStart"/>
      <w:r>
        <w:t>signaling</w:t>
      </w:r>
      <w:proofErr w:type="spellEnd"/>
      <w:r>
        <w:t xml:space="preserve"> format</w:t>
      </w:r>
      <w:r>
        <w:tab/>
        <w:t>Panasonic</w:t>
      </w:r>
    </w:p>
    <w:p w14:paraId="0EBC700B" w14:textId="77777777" w:rsidR="00A353FE" w:rsidRDefault="00A353FE"/>
    <w:p w14:paraId="6E22FEFB" w14:textId="77777777" w:rsidR="00A353FE" w:rsidRDefault="00E431B0">
      <w:pPr>
        <w:pStyle w:val="Heading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TableGrid"/>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F0167" w14:textId="77777777" w:rsidR="00D761DD" w:rsidRDefault="00D761DD">
      <w:pPr>
        <w:spacing w:before="0" w:after="0"/>
      </w:pPr>
      <w:r>
        <w:separator/>
      </w:r>
    </w:p>
  </w:endnote>
  <w:endnote w:type="continuationSeparator" w:id="0">
    <w:p w14:paraId="252441BA" w14:textId="77777777" w:rsidR="00D761DD" w:rsidRDefault="00D761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E0000AFF" w:usb1="500078FF" w:usb2="00000021" w:usb3="00000000" w:csb0="600001BF" w:csb1="DFF70000"/>
  </w:font>
  <w:font w:name="Noto Sans CJK SC">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A31B6" w14:textId="77777777" w:rsidR="00D761DD" w:rsidRDefault="00D761DD">
      <w:pPr>
        <w:spacing w:before="0" w:after="0"/>
      </w:pPr>
      <w:r>
        <w:separator/>
      </w:r>
    </w:p>
  </w:footnote>
  <w:footnote w:type="continuationSeparator" w:id="0">
    <w:p w14:paraId="0530F0B5" w14:textId="77777777" w:rsidR="00D761DD" w:rsidRDefault="00D761D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AA4237"/>
    <w:multiLevelType w:val="multilevel"/>
    <w:tmpl w:val="33AA4237"/>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0"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58427460">
    <w:abstractNumId w:val="9"/>
  </w:num>
  <w:num w:numId="2" w16cid:durableId="1270357447">
    <w:abstractNumId w:val="11"/>
  </w:num>
  <w:num w:numId="3" w16cid:durableId="1233081329">
    <w:abstractNumId w:val="0"/>
  </w:num>
  <w:num w:numId="4" w16cid:durableId="1470781117">
    <w:abstractNumId w:val="5"/>
  </w:num>
  <w:num w:numId="5" w16cid:durableId="310330422">
    <w:abstractNumId w:val="6"/>
  </w:num>
  <w:num w:numId="6" w16cid:durableId="278225383">
    <w:abstractNumId w:val="12"/>
  </w:num>
  <w:num w:numId="7" w16cid:durableId="925261486">
    <w:abstractNumId w:val="3"/>
  </w:num>
  <w:num w:numId="8" w16cid:durableId="1412896091">
    <w:abstractNumId w:val="7"/>
  </w:num>
  <w:num w:numId="9" w16cid:durableId="165026401">
    <w:abstractNumId w:val="4"/>
  </w:num>
  <w:num w:numId="10" w16cid:durableId="228344448">
    <w:abstractNumId w:val="1"/>
  </w:num>
  <w:num w:numId="11" w16cid:durableId="838272475">
    <w:abstractNumId w:val="13"/>
  </w:num>
  <w:num w:numId="12" w16cid:durableId="1040666948">
    <w:abstractNumId w:val="10"/>
  </w:num>
  <w:num w:numId="13" w16cid:durableId="262960267">
    <w:abstractNumId w:val="2"/>
  </w:num>
  <w:num w:numId="14" w16cid:durableId="238562742">
    <w:abstractNumId w:val="8"/>
  </w:num>
  <w:num w:numId="15" w16cid:durableId="2360925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C587CA27"/>
    <w:rsid w:val="FF7FA17B"/>
    <w:rsid w:val="00001DD6"/>
    <w:rsid w:val="00011D07"/>
    <w:rsid w:val="000156E3"/>
    <w:rsid w:val="000218A1"/>
    <w:rsid w:val="0002407F"/>
    <w:rsid w:val="000241DC"/>
    <w:rsid w:val="0002755E"/>
    <w:rsid w:val="00027DA7"/>
    <w:rsid w:val="00030652"/>
    <w:rsid w:val="00030798"/>
    <w:rsid w:val="00030FAE"/>
    <w:rsid w:val="0003226A"/>
    <w:rsid w:val="00035881"/>
    <w:rsid w:val="00040840"/>
    <w:rsid w:val="00041244"/>
    <w:rsid w:val="00042A32"/>
    <w:rsid w:val="00044A9B"/>
    <w:rsid w:val="0004699D"/>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817CC"/>
    <w:rsid w:val="000827AD"/>
    <w:rsid w:val="0008789F"/>
    <w:rsid w:val="00090B87"/>
    <w:rsid w:val="00093E17"/>
    <w:rsid w:val="0009702F"/>
    <w:rsid w:val="0009737C"/>
    <w:rsid w:val="000974F3"/>
    <w:rsid w:val="000A2863"/>
    <w:rsid w:val="000A30FC"/>
    <w:rsid w:val="000A3357"/>
    <w:rsid w:val="000A48CF"/>
    <w:rsid w:val="000A70A0"/>
    <w:rsid w:val="000B520A"/>
    <w:rsid w:val="000B5282"/>
    <w:rsid w:val="000B6726"/>
    <w:rsid w:val="000C462C"/>
    <w:rsid w:val="000C5CD6"/>
    <w:rsid w:val="000C7285"/>
    <w:rsid w:val="000D0864"/>
    <w:rsid w:val="000D1178"/>
    <w:rsid w:val="000D1A42"/>
    <w:rsid w:val="000E05C7"/>
    <w:rsid w:val="000E2051"/>
    <w:rsid w:val="000E3942"/>
    <w:rsid w:val="000E428D"/>
    <w:rsid w:val="000E4E32"/>
    <w:rsid w:val="000E6BBE"/>
    <w:rsid w:val="000F5E2B"/>
    <w:rsid w:val="001013C7"/>
    <w:rsid w:val="00101DD1"/>
    <w:rsid w:val="00103F45"/>
    <w:rsid w:val="001049BA"/>
    <w:rsid w:val="00106A3D"/>
    <w:rsid w:val="00115662"/>
    <w:rsid w:val="00115B68"/>
    <w:rsid w:val="00122CD8"/>
    <w:rsid w:val="001236D8"/>
    <w:rsid w:val="00123D7D"/>
    <w:rsid w:val="00125578"/>
    <w:rsid w:val="00127763"/>
    <w:rsid w:val="0013008E"/>
    <w:rsid w:val="0013373C"/>
    <w:rsid w:val="00134A27"/>
    <w:rsid w:val="0013617E"/>
    <w:rsid w:val="00137B4C"/>
    <w:rsid w:val="00137E2E"/>
    <w:rsid w:val="0014587D"/>
    <w:rsid w:val="001567B3"/>
    <w:rsid w:val="00160FA6"/>
    <w:rsid w:val="001614BA"/>
    <w:rsid w:val="00167A1C"/>
    <w:rsid w:val="001767E3"/>
    <w:rsid w:val="00177590"/>
    <w:rsid w:val="00177E9A"/>
    <w:rsid w:val="0018103B"/>
    <w:rsid w:val="001851B2"/>
    <w:rsid w:val="00187C3D"/>
    <w:rsid w:val="00191183"/>
    <w:rsid w:val="001933C4"/>
    <w:rsid w:val="00195C60"/>
    <w:rsid w:val="00197286"/>
    <w:rsid w:val="001A1940"/>
    <w:rsid w:val="001A3342"/>
    <w:rsid w:val="001A3B3D"/>
    <w:rsid w:val="001A6429"/>
    <w:rsid w:val="001A7072"/>
    <w:rsid w:val="001B1425"/>
    <w:rsid w:val="001B21E7"/>
    <w:rsid w:val="001B4779"/>
    <w:rsid w:val="001B5C6F"/>
    <w:rsid w:val="001C1287"/>
    <w:rsid w:val="001C38ED"/>
    <w:rsid w:val="001C642C"/>
    <w:rsid w:val="001D13D2"/>
    <w:rsid w:val="001E006E"/>
    <w:rsid w:val="001E0F66"/>
    <w:rsid w:val="001E334F"/>
    <w:rsid w:val="001E70F6"/>
    <w:rsid w:val="001E7C4F"/>
    <w:rsid w:val="001F0EDD"/>
    <w:rsid w:val="001F1103"/>
    <w:rsid w:val="001F345A"/>
    <w:rsid w:val="001F44AC"/>
    <w:rsid w:val="001F49C7"/>
    <w:rsid w:val="001F6A54"/>
    <w:rsid w:val="002008E7"/>
    <w:rsid w:val="00200993"/>
    <w:rsid w:val="00203504"/>
    <w:rsid w:val="00205E0A"/>
    <w:rsid w:val="00207660"/>
    <w:rsid w:val="0021379C"/>
    <w:rsid w:val="00214117"/>
    <w:rsid w:val="00215499"/>
    <w:rsid w:val="0021721A"/>
    <w:rsid w:val="002173ED"/>
    <w:rsid w:val="002207F9"/>
    <w:rsid w:val="00221723"/>
    <w:rsid w:val="00226599"/>
    <w:rsid w:val="002270FB"/>
    <w:rsid w:val="002278C6"/>
    <w:rsid w:val="00227E3E"/>
    <w:rsid w:val="0023005A"/>
    <w:rsid w:val="00230F6F"/>
    <w:rsid w:val="00231065"/>
    <w:rsid w:val="002311D4"/>
    <w:rsid w:val="0023303F"/>
    <w:rsid w:val="0023504C"/>
    <w:rsid w:val="002359F0"/>
    <w:rsid w:val="002468BA"/>
    <w:rsid w:val="00252397"/>
    <w:rsid w:val="00253EA4"/>
    <w:rsid w:val="002557DB"/>
    <w:rsid w:val="002620D0"/>
    <w:rsid w:val="00262BC6"/>
    <w:rsid w:val="002664C6"/>
    <w:rsid w:val="0027096B"/>
    <w:rsid w:val="00270CAA"/>
    <w:rsid w:val="002712A6"/>
    <w:rsid w:val="002716DC"/>
    <w:rsid w:val="00273436"/>
    <w:rsid w:val="00276DBA"/>
    <w:rsid w:val="00284B49"/>
    <w:rsid w:val="002863F3"/>
    <w:rsid w:val="00286C60"/>
    <w:rsid w:val="002943A6"/>
    <w:rsid w:val="00294BF0"/>
    <w:rsid w:val="002A0C1A"/>
    <w:rsid w:val="002A4DA2"/>
    <w:rsid w:val="002B0871"/>
    <w:rsid w:val="002B30F9"/>
    <w:rsid w:val="002B325F"/>
    <w:rsid w:val="002B3C60"/>
    <w:rsid w:val="002B62D7"/>
    <w:rsid w:val="002C0CE8"/>
    <w:rsid w:val="002C5661"/>
    <w:rsid w:val="002C6ADC"/>
    <w:rsid w:val="002D43B1"/>
    <w:rsid w:val="002D5BD3"/>
    <w:rsid w:val="002D5D16"/>
    <w:rsid w:val="002D656D"/>
    <w:rsid w:val="002D68A7"/>
    <w:rsid w:val="002D7106"/>
    <w:rsid w:val="002D7E6A"/>
    <w:rsid w:val="002E02A9"/>
    <w:rsid w:val="002E12C3"/>
    <w:rsid w:val="002E2CC4"/>
    <w:rsid w:val="002E39F0"/>
    <w:rsid w:val="002E62D6"/>
    <w:rsid w:val="002F04DD"/>
    <w:rsid w:val="002F42A0"/>
    <w:rsid w:val="002F6378"/>
    <w:rsid w:val="002F71C9"/>
    <w:rsid w:val="002F7EA1"/>
    <w:rsid w:val="003008FD"/>
    <w:rsid w:val="00300B3A"/>
    <w:rsid w:val="0030242D"/>
    <w:rsid w:val="00304339"/>
    <w:rsid w:val="0030441E"/>
    <w:rsid w:val="00310301"/>
    <w:rsid w:val="00311D3D"/>
    <w:rsid w:val="003121FE"/>
    <w:rsid w:val="00314D58"/>
    <w:rsid w:val="0031652C"/>
    <w:rsid w:val="003214ED"/>
    <w:rsid w:val="00321DD2"/>
    <w:rsid w:val="00322BA6"/>
    <w:rsid w:val="00326652"/>
    <w:rsid w:val="00326E40"/>
    <w:rsid w:val="00330956"/>
    <w:rsid w:val="003319DA"/>
    <w:rsid w:val="00332B53"/>
    <w:rsid w:val="0033495A"/>
    <w:rsid w:val="00336347"/>
    <w:rsid w:val="0034316B"/>
    <w:rsid w:val="00344B2A"/>
    <w:rsid w:val="003466B2"/>
    <w:rsid w:val="003470C5"/>
    <w:rsid w:val="003500F1"/>
    <w:rsid w:val="00350D61"/>
    <w:rsid w:val="00351136"/>
    <w:rsid w:val="00354E82"/>
    <w:rsid w:val="003557A4"/>
    <w:rsid w:val="00355EFB"/>
    <w:rsid w:val="003560B9"/>
    <w:rsid w:val="00360D31"/>
    <w:rsid w:val="00360ED0"/>
    <w:rsid w:val="00362049"/>
    <w:rsid w:val="00362693"/>
    <w:rsid w:val="003626FE"/>
    <w:rsid w:val="003663C7"/>
    <w:rsid w:val="00370385"/>
    <w:rsid w:val="00370AEA"/>
    <w:rsid w:val="00374515"/>
    <w:rsid w:val="00376544"/>
    <w:rsid w:val="003804DE"/>
    <w:rsid w:val="003845F9"/>
    <w:rsid w:val="00391CF6"/>
    <w:rsid w:val="0039238A"/>
    <w:rsid w:val="00392CEE"/>
    <w:rsid w:val="00395373"/>
    <w:rsid w:val="003956CC"/>
    <w:rsid w:val="003959D2"/>
    <w:rsid w:val="003969DC"/>
    <w:rsid w:val="003A0EA7"/>
    <w:rsid w:val="003A15D4"/>
    <w:rsid w:val="003A28FF"/>
    <w:rsid w:val="003A3804"/>
    <w:rsid w:val="003A3BDD"/>
    <w:rsid w:val="003B28D8"/>
    <w:rsid w:val="003B3C88"/>
    <w:rsid w:val="003B5CE1"/>
    <w:rsid w:val="003B5FF2"/>
    <w:rsid w:val="003C2C8B"/>
    <w:rsid w:val="003C3194"/>
    <w:rsid w:val="003C3580"/>
    <w:rsid w:val="003C4D33"/>
    <w:rsid w:val="003D5188"/>
    <w:rsid w:val="003D660B"/>
    <w:rsid w:val="003E4DD9"/>
    <w:rsid w:val="003E5907"/>
    <w:rsid w:val="003E7D86"/>
    <w:rsid w:val="003F3A7B"/>
    <w:rsid w:val="003F45A6"/>
    <w:rsid w:val="003F53D6"/>
    <w:rsid w:val="003F6136"/>
    <w:rsid w:val="003F7697"/>
    <w:rsid w:val="00403308"/>
    <w:rsid w:val="0040552E"/>
    <w:rsid w:val="0040575D"/>
    <w:rsid w:val="00406178"/>
    <w:rsid w:val="004062CD"/>
    <w:rsid w:val="00412CE6"/>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59E"/>
    <w:rsid w:val="00442C88"/>
    <w:rsid w:val="004438BB"/>
    <w:rsid w:val="00447068"/>
    <w:rsid w:val="00452964"/>
    <w:rsid w:val="00452A98"/>
    <w:rsid w:val="00452FFF"/>
    <w:rsid w:val="004534D7"/>
    <w:rsid w:val="0046412F"/>
    <w:rsid w:val="00470DE9"/>
    <w:rsid w:val="00471897"/>
    <w:rsid w:val="0048180D"/>
    <w:rsid w:val="004845A6"/>
    <w:rsid w:val="00490028"/>
    <w:rsid w:val="004913C6"/>
    <w:rsid w:val="00491835"/>
    <w:rsid w:val="0049411B"/>
    <w:rsid w:val="00494A85"/>
    <w:rsid w:val="004A37CC"/>
    <w:rsid w:val="004B2342"/>
    <w:rsid w:val="004B5861"/>
    <w:rsid w:val="004B7679"/>
    <w:rsid w:val="004C023D"/>
    <w:rsid w:val="004C1EC6"/>
    <w:rsid w:val="004C6232"/>
    <w:rsid w:val="004D3512"/>
    <w:rsid w:val="004D44DF"/>
    <w:rsid w:val="004D451D"/>
    <w:rsid w:val="004D5736"/>
    <w:rsid w:val="004E04B3"/>
    <w:rsid w:val="004E1D71"/>
    <w:rsid w:val="004E3042"/>
    <w:rsid w:val="004E3077"/>
    <w:rsid w:val="004F0F04"/>
    <w:rsid w:val="004F152A"/>
    <w:rsid w:val="004F3A9D"/>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51B3"/>
    <w:rsid w:val="00545401"/>
    <w:rsid w:val="0054560F"/>
    <w:rsid w:val="00556131"/>
    <w:rsid w:val="00557901"/>
    <w:rsid w:val="00561DA0"/>
    <w:rsid w:val="0056252E"/>
    <w:rsid w:val="00564936"/>
    <w:rsid w:val="00564988"/>
    <w:rsid w:val="00565902"/>
    <w:rsid w:val="00565E33"/>
    <w:rsid w:val="00572167"/>
    <w:rsid w:val="00574E2F"/>
    <w:rsid w:val="0057616E"/>
    <w:rsid w:val="00577CAD"/>
    <w:rsid w:val="005807E6"/>
    <w:rsid w:val="0058381B"/>
    <w:rsid w:val="00584142"/>
    <w:rsid w:val="00595623"/>
    <w:rsid w:val="00596E14"/>
    <w:rsid w:val="00596E3A"/>
    <w:rsid w:val="00597767"/>
    <w:rsid w:val="005A07E0"/>
    <w:rsid w:val="005A2D03"/>
    <w:rsid w:val="005A5AB5"/>
    <w:rsid w:val="005B2EF1"/>
    <w:rsid w:val="005C01C4"/>
    <w:rsid w:val="005C2BB5"/>
    <w:rsid w:val="005C6F04"/>
    <w:rsid w:val="005C7A54"/>
    <w:rsid w:val="005C7EFC"/>
    <w:rsid w:val="005D382F"/>
    <w:rsid w:val="005D6499"/>
    <w:rsid w:val="005E057B"/>
    <w:rsid w:val="005E0D91"/>
    <w:rsid w:val="005E16E7"/>
    <w:rsid w:val="005E4721"/>
    <w:rsid w:val="005E679B"/>
    <w:rsid w:val="005E6FA1"/>
    <w:rsid w:val="005F1EA4"/>
    <w:rsid w:val="005F2B05"/>
    <w:rsid w:val="005F2BEB"/>
    <w:rsid w:val="005F3168"/>
    <w:rsid w:val="005F4557"/>
    <w:rsid w:val="005F670C"/>
    <w:rsid w:val="006017E2"/>
    <w:rsid w:val="00603917"/>
    <w:rsid w:val="00604573"/>
    <w:rsid w:val="00605439"/>
    <w:rsid w:val="0061199D"/>
    <w:rsid w:val="00616E34"/>
    <w:rsid w:val="00622EEB"/>
    <w:rsid w:val="006303B1"/>
    <w:rsid w:val="0063217C"/>
    <w:rsid w:val="00633475"/>
    <w:rsid w:val="006412E0"/>
    <w:rsid w:val="00641BF5"/>
    <w:rsid w:val="0064258F"/>
    <w:rsid w:val="00647A37"/>
    <w:rsid w:val="00660215"/>
    <w:rsid w:val="00662853"/>
    <w:rsid w:val="0066448D"/>
    <w:rsid w:val="00665A0D"/>
    <w:rsid w:val="0067438D"/>
    <w:rsid w:val="00674C57"/>
    <w:rsid w:val="006750E5"/>
    <w:rsid w:val="00676A38"/>
    <w:rsid w:val="00676ED2"/>
    <w:rsid w:val="00676FAA"/>
    <w:rsid w:val="0068181C"/>
    <w:rsid w:val="00684117"/>
    <w:rsid w:val="006915FD"/>
    <w:rsid w:val="00691BCE"/>
    <w:rsid w:val="0069398D"/>
    <w:rsid w:val="00694465"/>
    <w:rsid w:val="0069478D"/>
    <w:rsid w:val="00696CA0"/>
    <w:rsid w:val="006A1C1B"/>
    <w:rsid w:val="006A1D28"/>
    <w:rsid w:val="006A3C5F"/>
    <w:rsid w:val="006A7F58"/>
    <w:rsid w:val="006B0E36"/>
    <w:rsid w:val="006B0F74"/>
    <w:rsid w:val="006B32EB"/>
    <w:rsid w:val="006B356B"/>
    <w:rsid w:val="006B5EE7"/>
    <w:rsid w:val="006B67D1"/>
    <w:rsid w:val="006C2921"/>
    <w:rsid w:val="006C4F00"/>
    <w:rsid w:val="006C57DC"/>
    <w:rsid w:val="006C654B"/>
    <w:rsid w:val="006C6E8F"/>
    <w:rsid w:val="006C7873"/>
    <w:rsid w:val="006D08CB"/>
    <w:rsid w:val="006E2646"/>
    <w:rsid w:val="006E27DD"/>
    <w:rsid w:val="006E6039"/>
    <w:rsid w:val="006F0803"/>
    <w:rsid w:val="006F2769"/>
    <w:rsid w:val="006F412B"/>
    <w:rsid w:val="006F5EAD"/>
    <w:rsid w:val="006F77A6"/>
    <w:rsid w:val="006F78AE"/>
    <w:rsid w:val="007050AC"/>
    <w:rsid w:val="0070660E"/>
    <w:rsid w:val="0070796A"/>
    <w:rsid w:val="00713CF8"/>
    <w:rsid w:val="00716D04"/>
    <w:rsid w:val="00720217"/>
    <w:rsid w:val="00722BBF"/>
    <w:rsid w:val="00723515"/>
    <w:rsid w:val="00724A87"/>
    <w:rsid w:val="00733DFE"/>
    <w:rsid w:val="0073630F"/>
    <w:rsid w:val="00740B48"/>
    <w:rsid w:val="00742B6A"/>
    <w:rsid w:val="00744125"/>
    <w:rsid w:val="007460FD"/>
    <w:rsid w:val="00747586"/>
    <w:rsid w:val="00754A7A"/>
    <w:rsid w:val="007634F8"/>
    <w:rsid w:val="0076405B"/>
    <w:rsid w:val="00771F68"/>
    <w:rsid w:val="007770A3"/>
    <w:rsid w:val="00785680"/>
    <w:rsid w:val="0078586F"/>
    <w:rsid w:val="00785EBF"/>
    <w:rsid w:val="00787E58"/>
    <w:rsid w:val="0079437F"/>
    <w:rsid w:val="00794CC1"/>
    <w:rsid w:val="007A16B7"/>
    <w:rsid w:val="007A22CB"/>
    <w:rsid w:val="007A274A"/>
    <w:rsid w:val="007A5B5B"/>
    <w:rsid w:val="007A6F2D"/>
    <w:rsid w:val="007B0A11"/>
    <w:rsid w:val="007B0CC1"/>
    <w:rsid w:val="007B1453"/>
    <w:rsid w:val="007B35A7"/>
    <w:rsid w:val="007B39C4"/>
    <w:rsid w:val="007B63FF"/>
    <w:rsid w:val="007B6EAF"/>
    <w:rsid w:val="007B7236"/>
    <w:rsid w:val="007C031A"/>
    <w:rsid w:val="007C04A9"/>
    <w:rsid w:val="007C2972"/>
    <w:rsid w:val="007C7190"/>
    <w:rsid w:val="007D5466"/>
    <w:rsid w:val="007D79AF"/>
    <w:rsid w:val="007E1091"/>
    <w:rsid w:val="007E1575"/>
    <w:rsid w:val="007E4174"/>
    <w:rsid w:val="007E4601"/>
    <w:rsid w:val="007E4A35"/>
    <w:rsid w:val="007E7D5E"/>
    <w:rsid w:val="007F255F"/>
    <w:rsid w:val="007F3DFB"/>
    <w:rsid w:val="007F4977"/>
    <w:rsid w:val="007F5CD8"/>
    <w:rsid w:val="007F6C8C"/>
    <w:rsid w:val="007F742E"/>
    <w:rsid w:val="007F784A"/>
    <w:rsid w:val="00801B32"/>
    <w:rsid w:val="00802939"/>
    <w:rsid w:val="00805FF7"/>
    <w:rsid w:val="00811EB7"/>
    <w:rsid w:val="0081310C"/>
    <w:rsid w:val="00813DB3"/>
    <w:rsid w:val="008153AF"/>
    <w:rsid w:val="00820109"/>
    <w:rsid w:val="00822195"/>
    <w:rsid w:val="00825EA7"/>
    <w:rsid w:val="0082774D"/>
    <w:rsid w:val="00836EDD"/>
    <w:rsid w:val="00836F9B"/>
    <w:rsid w:val="00837144"/>
    <w:rsid w:val="00840CAA"/>
    <w:rsid w:val="0084699F"/>
    <w:rsid w:val="00852366"/>
    <w:rsid w:val="00853C06"/>
    <w:rsid w:val="00854001"/>
    <w:rsid w:val="00857E43"/>
    <w:rsid w:val="00860DA4"/>
    <w:rsid w:val="00863A2A"/>
    <w:rsid w:val="0087072B"/>
    <w:rsid w:val="008711F0"/>
    <w:rsid w:val="00872CC9"/>
    <w:rsid w:val="00876BFB"/>
    <w:rsid w:val="00877FD4"/>
    <w:rsid w:val="008868D9"/>
    <w:rsid w:val="00887D8B"/>
    <w:rsid w:val="00891212"/>
    <w:rsid w:val="008919E1"/>
    <w:rsid w:val="00894082"/>
    <w:rsid w:val="008947E7"/>
    <w:rsid w:val="00897114"/>
    <w:rsid w:val="00897D41"/>
    <w:rsid w:val="008A49A4"/>
    <w:rsid w:val="008A67BE"/>
    <w:rsid w:val="008B3438"/>
    <w:rsid w:val="008B4241"/>
    <w:rsid w:val="008B47A0"/>
    <w:rsid w:val="008B5CF6"/>
    <w:rsid w:val="008B77C8"/>
    <w:rsid w:val="008C267A"/>
    <w:rsid w:val="008C2F64"/>
    <w:rsid w:val="008C3284"/>
    <w:rsid w:val="008C38E5"/>
    <w:rsid w:val="008C3BB2"/>
    <w:rsid w:val="008C6ECB"/>
    <w:rsid w:val="008D2C95"/>
    <w:rsid w:val="008D418C"/>
    <w:rsid w:val="008D4F11"/>
    <w:rsid w:val="008E03A4"/>
    <w:rsid w:val="008E598D"/>
    <w:rsid w:val="008E69CD"/>
    <w:rsid w:val="008E7D37"/>
    <w:rsid w:val="008F1817"/>
    <w:rsid w:val="008F18C6"/>
    <w:rsid w:val="008F5030"/>
    <w:rsid w:val="008F65FF"/>
    <w:rsid w:val="00901EED"/>
    <w:rsid w:val="009026C6"/>
    <w:rsid w:val="0090669F"/>
    <w:rsid w:val="009066E1"/>
    <w:rsid w:val="00915299"/>
    <w:rsid w:val="009155F4"/>
    <w:rsid w:val="00917107"/>
    <w:rsid w:val="00917F28"/>
    <w:rsid w:val="0092313C"/>
    <w:rsid w:val="00925495"/>
    <w:rsid w:val="0092552F"/>
    <w:rsid w:val="00926A74"/>
    <w:rsid w:val="009313F1"/>
    <w:rsid w:val="00932728"/>
    <w:rsid w:val="0093295A"/>
    <w:rsid w:val="00936B28"/>
    <w:rsid w:val="00936D96"/>
    <w:rsid w:val="00940892"/>
    <w:rsid w:val="00941446"/>
    <w:rsid w:val="0094415D"/>
    <w:rsid w:val="00945B21"/>
    <w:rsid w:val="00945D4A"/>
    <w:rsid w:val="00946605"/>
    <w:rsid w:val="00947645"/>
    <w:rsid w:val="00954D34"/>
    <w:rsid w:val="0095528A"/>
    <w:rsid w:val="00955357"/>
    <w:rsid w:val="0096098C"/>
    <w:rsid w:val="0096666A"/>
    <w:rsid w:val="00981A54"/>
    <w:rsid w:val="0098466B"/>
    <w:rsid w:val="00985845"/>
    <w:rsid w:val="00986A21"/>
    <w:rsid w:val="0098777D"/>
    <w:rsid w:val="00993654"/>
    <w:rsid w:val="009961E1"/>
    <w:rsid w:val="009976A4"/>
    <w:rsid w:val="009A1C89"/>
    <w:rsid w:val="009A7D3C"/>
    <w:rsid w:val="009B0609"/>
    <w:rsid w:val="009B0806"/>
    <w:rsid w:val="009B0BF2"/>
    <w:rsid w:val="009B213D"/>
    <w:rsid w:val="009B3642"/>
    <w:rsid w:val="009C3937"/>
    <w:rsid w:val="009C5603"/>
    <w:rsid w:val="009C5A5C"/>
    <w:rsid w:val="009C617F"/>
    <w:rsid w:val="009C7AFB"/>
    <w:rsid w:val="009D069F"/>
    <w:rsid w:val="009D0EC4"/>
    <w:rsid w:val="009D142F"/>
    <w:rsid w:val="009D4A40"/>
    <w:rsid w:val="009E1608"/>
    <w:rsid w:val="009E1889"/>
    <w:rsid w:val="009E2897"/>
    <w:rsid w:val="009E4BC3"/>
    <w:rsid w:val="009E4CB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579B"/>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78CB"/>
    <w:rsid w:val="00A70511"/>
    <w:rsid w:val="00A710C7"/>
    <w:rsid w:val="00A731C5"/>
    <w:rsid w:val="00A73BF0"/>
    <w:rsid w:val="00A7468F"/>
    <w:rsid w:val="00A74D33"/>
    <w:rsid w:val="00A75DA1"/>
    <w:rsid w:val="00A76D56"/>
    <w:rsid w:val="00A82B2A"/>
    <w:rsid w:val="00A86DE7"/>
    <w:rsid w:val="00A90C6E"/>
    <w:rsid w:val="00A92B1C"/>
    <w:rsid w:val="00A95715"/>
    <w:rsid w:val="00A95CF7"/>
    <w:rsid w:val="00A96000"/>
    <w:rsid w:val="00AA17AB"/>
    <w:rsid w:val="00AA34C2"/>
    <w:rsid w:val="00AA4B4B"/>
    <w:rsid w:val="00AA53C6"/>
    <w:rsid w:val="00AB002B"/>
    <w:rsid w:val="00AB10AA"/>
    <w:rsid w:val="00AB48BC"/>
    <w:rsid w:val="00AB7C8A"/>
    <w:rsid w:val="00AC3980"/>
    <w:rsid w:val="00AC4CF0"/>
    <w:rsid w:val="00AC54C9"/>
    <w:rsid w:val="00AC63F0"/>
    <w:rsid w:val="00AD03E8"/>
    <w:rsid w:val="00AD0DFB"/>
    <w:rsid w:val="00AD198C"/>
    <w:rsid w:val="00AD28C3"/>
    <w:rsid w:val="00AD547A"/>
    <w:rsid w:val="00AD68FF"/>
    <w:rsid w:val="00AD6AEA"/>
    <w:rsid w:val="00AE5316"/>
    <w:rsid w:val="00AE657C"/>
    <w:rsid w:val="00AF4630"/>
    <w:rsid w:val="00AF637A"/>
    <w:rsid w:val="00B041D6"/>
    <w:rsid w:val="00B056B5"/>
    <w:rsid w:val="00B06F5A"/>
    <w:rsid w:val="00B0797E"/>
    <w:rsid w:val="00B10113"/>
    <w:rsid w:val="00B1453F"/>
    <w:rsid w:val="00B1736B"/>
    <w:rsid w:val="00B17F21"/>
    <w:rsid w:val="00B20108"/>
    <w:rsid w:val="00B20D2A"/>
    <w:rsid w:val="00B20D80"/>
    <w:rsid w:val="00B23B89"/>
    <w:rsid w:val="00B2450B"/>
    <w:rsid w:val="00B24EFD"/>
    <w:rsid w:val="00B261F0"/>
    <w:rsid w:val="00B27016"/>
    <w:rsid w:val="00B27839"/>
    <w:rsid w:val="00B33A4B"/>
    <w:rsid w:val="00B36728"/>
    <w:rsid w:val="00B3710A"/>
    <w:rsid w:val="00B377A7"/>
    <w:rsid w:val="00B408DB"/>
    <w:rsid w:val="00B45072"/>
    <w:rsid w:val="00B47A79"/>
    <w:rsid w:val="00B512CB"/>
    <w:rsid w:val="00B5495B"/>
    <w:rsid w:val="00B551D6"/>
    <w:rsid w:val="00B5690C"/>
    <w:rsid w:val="00B60C6F"/>
    <w:rsid w:val="00B6454E"/>
    <w:rsid w:val="00B649CC"/>
    <w:rsid w:val="00B66B99"/>
    <w:rsid w:val="00B7052C"/>
    <w:rsid w:val="00B70F8C"/>
    <w:rsid w:val="00B71B9E"/>
    <w:rsid w:val="00B72E01"/>
    <w:rsid w:val="00B72F11"/>
    <w:rsid w:val="00B7534D"/>
    <w:rsid w:val="00B82DAF"/>
    <w:rsid w:val="00B8347F"/>
    <w:rsid w:val="00B866CB"/>
    <w:rsid w:val="00B90F8B"/>
    <w:rsid w:val="00B93612"/>
    <w:rsid w:val="00B9409A"/>
    <w:rsid w:val="00B9452F"/>
    <w:rsid w:val="00B97DDB"/>
    <w:rsid w:val="00BA5240"/>
    <w:rsid w:val="00BA6C5C"/>
    <w:rsid w:val="00BA736C"/>
    <w:rsid w:val="00BB08E7"/>
    <w:rsid w:val="00BB5534"/>
    <w:rsid w:val="00BB6547"/>
    <w:rsid w:val="00BB7DEF"/>
    <w:rsid w:val="00BC1571"/>
    <w:rsid w:val="00BC1F4A"/>
    <w:rsid w:val="00BC5124"/>
    <w:rsid w:val="00BC5E99"/>
    <w:rsid w:val="00BC70B3"/>
    <w:rsid w:val="00BC7F0C"/>
    <w:rsid w:val="00BD0FE0"/>
    <w:rsid w:val="00BD3000"/>
    <w:rsid w:val="00BD3EA8"/>
    <w:rsid w:val="00BD48DF"/>
    <w:rsid w:val="00BD5D0B"/>
    <w:rsid w:val="00BD67EA"/>
    <w:rsid w:val="00BD725A"/>
    <w:rsid w:val="00BE10E0"/>
    <w:rsid w:val="00BE20CE"/>
    <w:rsid w:val="00BE367B"/>
    <w:rsid w:val="00BE38A7"/>
    <w:rsid w:val="00BE723D"/>
    <w:rsid w:val="00C00730"/>
    <w:rsid w:val="00C05B15"/>
    <w:rsid w:val="00C06B41"/>
    <w:rsid w:val="00C1289A"/>
    <w:rsid w:val="00C15E05"/>
    <w:rsid w:val="00C22C4C"/>
    <w:rsid w:val="00C22F6B"/>
    <w:rsid w:val="00C26AB7"/>
    <w:rsid w:val="00C400AC"/>
    <w:rsid w:val="00C44F8E"/>
    <w:rsid w:val="00C451B9"/>
    <w:rsid w:val="00C458C4"/>
    <w:rsid w:val="00C45D5E"/>
    <w:rsid w:val="00C467AE"/>
    <w:rsid w:val="00C554CB"/>
    <w:rsid w:val="00C55A16"/>
    <w:rsid w:val="00C57770"/>
    <w:rsid w:val="00C60E04"/>
    <w:rsid w:val="00C65633"/>
    <w:rsid w:val="00C7196A"/>
    <w:rsid w:val="00C72AB8"/>
    <w:rsid w:val="00C73C33"/>
    <w:rsid w:val="00C80D38"/>
    <w:rsid w:val="00C81900"/>
    <w:rsid w:val="00C8192D"/>
    <w:rsid w:val="00C839B7"/>
    <w:rsid w:val="00C84735"/>
    <w:rsid w:val="00C848DA"/>
    <w:rsid w:val="00C860C1"/>
    <w:rsid w:val="00C86D23"/>
    <w:rsid w:val="00C86E4A"/>
    <w:rsid w:val="00C90985"/>
    <w:rsid w:val="00C909CE"/>
    <w:rsid w:val="00C90F0D"/>
    <w:rsid w:val="00C9116C"/>
    <w:rsid w:val="00C923C4"/>
    <w:rsid w:val="00C92FDF"/>
    <w:rsid w:val="00C943F0"/>
    <w:rsid w:val="00C95CEA"/>
    <w:rsid w:val="00C964B1"/>
    <w:rsid w:val="00CA0B11"/>
    <w:rsid w:val="00CA455C"/>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D016E5"/>
    <w:rsid w:val="00D03A35"/>
    <w:rsid w:val="00D12ECA"/>
    <w:rsid w:val="00D1393A"/>
    <w:rsid w:val="00D20B66"/>
    <w:rsid w:val="00D2222B"/>
    <w:rsid w:val="00D231D5"/>
    <w:rsid w:val="00D24B4C"/>
    <w:rsid w:val="00D30945"/>
    <w:rsid w:val="00D30D87"/>
    <w:rsid w:val="00D313D5"/>
    <w:rsid w:val="00D34CDE"/>
    <w:rsid w:val="00D353E0"/>
    <w:rsid w:val="00D4030E"/>
    <w:rsid w:val="00D41251"/>
    <w:rsid w:val="00D43B49"/>
    <w:rsid w:val="00D44023"/>
    <w:rsid w:val="00D440DC"/>
    <w:rsid w:val="00D440FA"/>
    <w:rsid w:val="00D46F2A"/>
    <w:rsid w:val="00D52067"/>
    <w:rsid w:val="00D53284"/>
    <w:rsid w:val="00D53A0C"/>
    <w:rsid w:val="00D53BEE"/>
    <w:rsid w:val="00D54D31"/>
    <w:rsid w:val="00D55BE3"/>
    <w:rsid w:val="00D643DC"/>
    <w:rsid w:val="00D74154"/>
    <w:rsid w:val="00D761DD"/>
    <w:rsid w:val="00D850B6"/>
    <w:rsid w:val="00D87EDA"/>
    <w:rsid w:val="00D87EDD"/>
    <w:rsid w:val="00D91DC4"/>
    <w:rsid w:val="00D9366F"/>
    <w:rsid w:val="00D9558E"/>
    <w:rsid w:val="00D95DEC"/>
    <w:rsid w:val="00D96841"/>
    <w:rsid w:val="00D97A1A"/>
    <w:rsid w:val="00DA1C4D"/>
    <w:rsid w:val="00DA64ED"/>
    <w:rsid w:val="00DB5E35"/>
    <w:rsid w:val="00DB6717"/>
    <w:rsid w:val="00DC040C"/>
    <w:rsid w:val="00DC17D2"/>
    <w:rsid w:val="00DC4C77"/>
    <w:rsid w:val="00DC5597"/>
    <w:rsid w:val="00DC680C"/>
    <w:rsid w:val="00DC6D8C"/>
    <w:rsid w:val="00DC741F"/>
    <w:rsid w:val="00DD053C"/>
    <w:rsid w:val="00DD3E39"/>
    <w:rsid w:val="00DD4390"/>
    <w:rsid w:val="00DD4629"/>
    <w:rsid w:val="00DE0586"/>
    <w:rsid w:val="00DE0F22"/>
    <w:rsid w:val="00DE3269"/>
    <w:rsid w:val="00DE35DF"/>
    <w:rsid w:val="00DE7BB2"/>
    <w:rsid w:val="00DF33EB"/>
    <w:rsid w:val="00DF67FE"/>
    <w:rsid w:val="00E01061"/>
    <w:rsid w:val="00E01C8E"/>
    <w:rsid w:val="00E030F1"/>
    <w:rsid w:val="00E03BEF"/>
    <w:rsid w:val="00E052B3"/>
    <w:rsid w:val="00E0656E"/>
    <w:rsid w:val="00E068BE"/>
    <w:rsid w:val="00E10152"/>
    <w:rsid w:val="00E10696"/>
    <w:rsid w:val="00E12A97"/>
    <w:rsid w:val="00E12EFF"/>
    <w:rsid w:val="00E177F6"/>
    <w:rsid w:val="00E24ECB"/>
    <w:rsid w:val="00E27772"/>
    <w:rsid w:val="00E3533F"/>
    <w:rsid w:val="00E4023C"/>
    <w:rsid w:val="00E40DAA"/>
    <w:rsid w:val="00E42C6A"/>
    <w:rsid w:val="00E431B0"/>
    <w:rsid w:val="00E471EB"/>
    <w:rsid w:val="00E47812"/>
    <w:rsid w:val="00E501EF"/>
    <w:rsid w:val="00E50DF0"/>
    <w:rsid w:val="00E5115B"/>
    <w:rsid w:val="00E51FED"/>
    <w:rsid w:val="00E57AF4"/>
    <w:rsid w:val="00E61E77"/>
    <w:rsid w:val="00E6268D"/>
    <w:rsid w:val="00E6548D"/>
    <w:rsid w:val="00E65505"/>
    <w:rsid w:val="00E728D8"/>
    <w:rsid w:val="00E764BE"/>
    <w:rsid w:val="00E80D54"/>
    <w:rsid w:val="00E84724"/>
    <w:rsid w:val="00E911DC"/>
    <w:rsid w:val="00E91AEC"/>
    <w:rsid w:val="00E927D7"/>
    <w:rsid w:val="00E95CC3"/>
    <w:rsid w:val="00E95CF4"/>
    <w:rsid w:val="00E96B9D"/>
    <w:rsid w:val="00EB0A94"/>
    <w:rsid w:val="00EC18CD"/>
    <w:rsid w:val="00EC67DE"/>
    <w:rsid w:val="00EC72B6"/>
    <w:rsid w:val="00ED73F3"/>
    <w:rsid w:val="00ED7DF9"/>
    <w:rsid w:val="00EE05E0"/>
    <w:rsid w:val="00EE1B8A"/>
    <w:rsid w:val="00EE2256"/>
    <w:rsid w:val="00EE4B4B"/>
    <w:rsid w:val="00EE4B64"/>
    <w:rsid w:val="00EE6F65"/>
    <w:rsid w:val="00EF114E"/>
    <w:rsid w:val="00EF2EE5"/>
    <w:rsid w:val="00EF3A07"/>
    <w:rsid w:val="00EF4587"/>
    <w:rsid w:val="00EF506F"/>
    <w:rsid w:val="00EF5E39"/>
    <w:rsid w:val="00EF66BC"/>
    <w:rsid w:val="00EF7E67"/>
    <w:rsid w:val="00F03C3C"/>
    <w:rsid w:val="00F054D0"/>
    <w:rsid w:val="00F05B14"/>
    <w:rsid w:val="00F06328"/>
    <w:rsid w:val="00F100AC"/>
    <w:rsid w:val="00F1230F"/>
    <w:rsid w:val="00F134A3"/>
    <w:rsid w:val="00F14AEF"/>
    <w:rsid w:val="00F14F01"/>
    <w:rsid w:val="00F15436"/>
    <w:rsid w:val="00F24638"/>
    <w:rsid w:val="00F24F30"/>
    <w:rsid w:val="00F2688E"/>
    <w:rsid w:val="00F27037"/>
    <w:rsid w:val="00F33050"/>
    <w:rsid w:val="00F35395"/>
    <w:rsid w:val="00F40CCC"/>
    <w:rsid w:val="00F41F38"/>
    <w:rsid w:val="00F42CB4"/>
    <w:rsid w:val="00F45962"/>
    <w:rsid w:val="00F472B5"/>
    <w:rsid w:val="00F478B8"/>
    <w:rsid w:val="00F53AC4"/>
    <w:rsid w:val="00F54B3E"/>
    <w:rsid w:val="00F55744"/>
    <w:rsid w:val="00F61CF5"/>
    <w:rsid w:val="00F64965"/>
    <w:rsid w:val="00F66504"/>
    <w:rsid w:val="00F7098C"/>
    <w:rsid w:val="00F72011"/>
    <w:rsid w:val="00F750B9"/>
    <w:rsid w:val="00F807C9"/>
    <w:rsid w:val="00F83D12"/>
    <w:rsid w:val="00F85A4D"/>
    <w:rsid w:val="00F85C43"/>
    <w:rsid w:val="00F86562"/>
    <w:rsid w:val="00F87535"/>
    <w:rsid w:val="00F87D57"/>
    <w:rsid w:val="00F87F2E"/>
    <w:rsid w:val="00F92153"/>
    <w:rsid w:val="00F92A44"/>
    <w:rsid w:val="00F93FD2"/>
    <w:rsid w:val="00FA08D3"/>
    <w:rsid w:val="00FA1FB5"/>
    <w:rsid w:val="00FA2120"/>
    <w:rsid w:val="00FA33FA"/>
    <w:rsid w:val="00FA3FE2"/>
    <w:rsid w:val="00FA424E"/>
    <w:rsid w:val="00FB5284"/>
    <w:rsid w:val="00FB54AB"/>
    <w:rsid w:val="00FC5C94"/>
    <w:rsid w:val="00FD27AB"/>
    <w:rsid w:val="00FD2B8A"/>
    <w:rsid w:val="00FD2B8F"/>
    <w:rsid w:val="00FD2FF6"/>
    <w:rsid w:val="00FD45C4"/>
    <w:rsid w:val="00FD63D3"/>
    <w:rsid w:val="00FE052E"/>
    <w:rsid w:val="00FE2801"/>
    <w:rsid w:val="00FE338C"/>
    <w:rsid w:val="00FE3745"/>
    <w:rsid w:val="00FE5262"/>
    <w:rsid w:val="00FE6644"/>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CC989"/>
  <w15:docId w15:val="{05C2EE7B-762E-412C-A6ED-D1AC4A5E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Times" w:eastAsia="Batang" w:hAnsi="Times"/>
      <w:szCs w:val="24"/>
      <w:lang w:eastAsia="en-US"/>
    </w:rPr>
  </w:style>
  <w:style w:type="paragraph" w:styleId="Heading1">
    <w:name w:val="heading 1"/>
    <w:basedOn w:val="Header"/>
    <w:next w:val="Normal"/>
    <w:link w:val="Heading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DefaultParagraphFont"/>
    <w:qFormat/>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suppressAutoHyphens w:val="0"/>
      <w:spacing w:before="0" w:after="0"/>
      <w:jc w:val="both"/>
    </w:pPr>
    <w:rPr>
      <w:rFonts w:ascii="Times New Roman" w:eastAsia="SimSun"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Revision">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DefaultParagraphFont"/>
    <w:uiPriority w:val="99"/>
    <w:semiHidden/>
    <w:unhideWhenUsed/>
    <w:rsid w:val="001B5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3" Type="http://schemas.openxmlformats.org/officeDocument/2006/relationships/settings" Target="settings.xml"/><Relationship Id="rId7" Type="http://schemas.openxmlformats.org/officeDocument/2006/relationships/hyperlink" Target="mailto:xie_zonghui@nec.cn" TargetMode="Externa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1.vsd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24</Pages>
  <Words>7311</Words>
  <Characters>41675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evutukuri</dc:creator>
  <cp:lastModifiedBy>MediaTek (Nathan Tenny)</cp:lastModifiedBy>
  <cp:revision>2</cp:revision>
  <dcterms:created xsi:type="dcterms:W3CDTF">2025-03-07T16:22:00Z</dcterms:created>
  <dcterms:modified xsi:type="dcterms:W3CDTF">2025-03-07T16:22:00Z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