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74F24">
      <w:pPr>
        <w:pStyle w:val="61"/>
        <w:tabs>
          <w:tab w:val="right" w:pos="9639"/>
        </w:tabs>
        <w:rPr>
          <w:bCs/>
          <w:i/>
          <w:sz w:val="24"/>
          <w:szCs w:val="24"/>
        </w:rPr>
      </w:pPr>
      <w:r>
        <w:rPr>
          <w:bCs/>
          <w:sz w:val="24"/>
          <w:szCs w:val="24"/>
        </w:rPr>
        <w:t>3GPP TSG-RAN WG2 Meeting #128</w:t>
      </w:r>
      <w:r>
        <w:rPr>
          <w:bCs/>
          <w:sz w:val="24"/>
          <w:szCs w:val="24"/>
        </w:rPr>
        <w:tab/>
      </w:r>
      <w:r>
        <w:rPr>
          <w:bCs/>
          <w:sz w:val="24"/>
          <w:szCs w:val="24"/>
        </w:rPr>
        <w:t>R2-240xxxx</w:t>
      </w:r>
    </w:p>
    <w:p w14:paraId="2073EDA6">
      <w:pPr>
        <w:pStyle w:val="61"/>
        <w:tabs>
          <w:tab w:val="right" w:pos="9641"/>
        </w:tabs>
        <w:rPr>
          <w:rFonts w:eastAsia="宋体"/>
          <w:bCs/>
          <w:sz w:val="24"/>
          <w:szCs w:val="24"/>
          <w:lang w:val="de-DE" w:eastAsia="zh-CN"/>
        </w:rPr>
      </w:pPr>
      <w:r>
        <w:rPr>
          <w:sz w:val="24"/>
          <w:lang w:val="de-DE"/>
        </w:rPr>
        <w:t>Orlando, USA, 18 – 22 November 2024</w:t>
      </w:r>
      <w:r>
        <w:rPr>
          <w:sz w:val="24"/>
          <w:lang w:val="de-DE"/>
        </w:rPr>
        <w:tab/>
      </w:r>
      <w:r>
        <w:rPr>
          <w:sz w:val="24"/>
          <w:lang w:val="de-DE"/>
        </w:rPr>
        <w:tab/>
      </w:r>
    </w:p>
    <w:p w14:paraId="1A70BD6B">
      <w:pPr>
        <w:pStyle w:val="61"/>
        <w:rPr>
          <w:bCs/>
          <w:sz w:val="24"/>
          <w:lang w:val="de-DE"/>
        </w:rPr>
      </w:pPr>
    </w:p>
    <w:p w14:paraId="721F699D">
      <w:pPr>
        <w:pStyle w:val="130"/>
        <w:tabs>
          <w:tab w:val="left" w:pos="1985"/>
        </w:tabs>
        <w:rPr>
          <w:rFonts w:cs="Arial"/>
          <w:b/>
          <w:bCs/>
          <w:sz w:val="24"/>
          <w:lang w:val="de-DE" w:eastAsia="ja-JP"/>
        </w:rPr>
      </w:pPr>
      <w:r>
        <w:rPr>
          <w:rFonts w:cs="Arial"/>
          <w:b/>
          <w:bCs/>
          <w:sz w:val="24"/>
          <w:lang w:val="de-DE"/>
        </w:rPr>
        <w:t>Agenda item:</w:t>
      </w:r>
      <w:r>
        <w:rPr>
          <w:rFonts w:cs="Arial"/>
          <w:b/>
          <w:bCs/>
          <w:sz w:val="24"/>
          <w:lang w:val="de-DE"/>
        </w:rPr>
        <w:tab/>
      </w:r>
      <w:r>
        <w:rPr>
          <w:rFonts w:cs="Arial"/>
          <w:b/>
          <w:bCs/>
          <w:sz w:val="24"/>
          <w:lang w:val="de-DE" w:eastAsia="ja-JP"/>
        </w:rPr>
        <w:t>8.1.3</w:t>
      </w:r>
    </w:p>
    <w:p w14:paraId="3A23B1A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14:paraId="06626899">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[POST128][019][AI PHY] NW side data collection (Nokia)</w:t>
      </w:r>
    </w:p>
    <w:p w14:paraId="085379C5">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WI_CODE - Release XX</w:t>
      </w:r>
    </w:p>
    <w:p w14:paraId="0573394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30695A45">
      <w:pPr>
        <w:pStyle w:val="3"/>
      </w:pPr>
      <w:r>
        <w:t>1</w:t>
      </w:r>
      <w:r>
        <w:tab/>
      </w:r>
      <w:r>
        <w:t>Introduction</w:t>
      </w:r>
    </w:p>
    <w:p w14:paraId="54B8DE1C">
      <w:r>
        <w:t>This document is the report of the following email discussion:</w:t>
      </w:r>
    </w:p>
    <w:p w14:paraId="532DB83B">
      <w:pPr>
        <w:pStyle w:val="134"/>
      </w:pPr>
      <w:r>
        <w:t>[POST128][019][AI PHY] NW side data collection (Nokia)</w:t>
      </w:r>
    </w:p>
    <w:p w14:paraId="1C018408">
      <w:pPr>
        <w:pStyle w:val="135"/>
      </w:pPr>
      <w:r>
        <w:tab/>
      </w:r>
      <w:r>
        <w:t xml:space="preserve">Intended outcome: Discuss the motivation and specification complexity for the three radio conditions. </w:t>
      </w:r>
    </w:p>
    <w:p w14:paraId="0132DD29">
      <w:pPr>
        <w:pStyle w:val="135"/>
      </w:pPr>
      <w:r>
        <w:tab/>
      </w:r>
      <w:r>
        <w:t>Deadline:  Long</w:t>
      </w:r>
    </w:p>
    <w:p w14:paraId="175B0E7E"/>
    <w:p w14:paraId="1B47ABC7">
      <w:pPr>
        <w:pStyle w:val="3"/>
      </w:pPr>
      <w:r>
        <w:t>2</w:t>
      </w:r>
      <w:r>
        <w:tab/>
      </w:r>
      <w:r>
        <w:t>Contact Points</w:t>
      </w:r>
    </w:p>
    <w:p w14:paraId="2795B285">
      <w:r>
        <w:t>Respondents to the email discussion are kindly asked to fill in the following table.</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14:paraId="5A357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14:paraId="34EE6382">
            <w:pPr>
              <w:pStyle w:val="10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14:paraId="386C437D">
            <w:pPr>
              <w:pStyle w:val="10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14:paraId="2C65D8A8">
            <w:pPr>
              <w:pStyle w:val="10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14:paraId="3391B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501A90A6">
            <w:pPr>
              <w:pStyle w:val="104"/>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14:paraId="262C20C6">
            <w:pPr>
              <w:pStyle w:val="104"/>
              <w:spacing w:before="20" w:after="20"/>
              <w:ind w:left="57" w:right="57"/>
              <w:jc w:val="left"/>
              <w:rPr>
                <w:lang w:eastAsia="zh-CN"/>
              </w:rPr>
            </w:pPr>
            <w:r>
              <w:rPr>
                <w:lang w:eastAsia="zh-CN"/>
              </w:rPr>
              <w:t>Jerediah Fevold</w:t>
            </w:r>
          </w:p>
        </w:tc>
        <w:tc>
          <w:tcPr>
            <w:tcW w:w="4391" w:type="dxa"/>
            <w:tcBorders>
              <w:top w:val="single" w:color="auto" w:sz="4" w:space="0"/>
              <w:left w:val="single" w:color="auto" w:sz="4" w:space="0"/>
              <w:bottom w:val="single" w:color="auto" w:sz="4" w:space="0"/>
              <w:right w:val="single" w:color="auto" w:sz="4" w:space="0"/>
            </w:tcBorders>
          </w:tcPr>
          <w:p w14:paraId="05F21810">
            <w:pPr>
              <w:pStyle w:val="104"/>
              <w:spacing w:before="20" w:after="20"/>
              <w:ind w:left="57" w:right="57"/>
              <w:jc w:val="left"/>
              <w:rPr>
                <w:lang w:eastAsia="zh-CN"/>
              </w:rPr>
            </w:pPr>
            <w:r>
              <w:rPr>
                <w:lang w:eastAsia="zh-CN"/>
              </w:rPr>
              <w:t>jerediah.fevold@nokia.com</w:t>
            </w:r>
          </w:p>
        </w:tc>
      </w:tr>
      <w:tr w14:paraId="2214A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797BF38E">
            <w:pPr>
              <w:pStyle w:val="104"/>
              <w:spacing w:before="20" w:after="20"/>
              <w:ind w:left="57" w:right="57"/>
              <w:jc w:val="left"/>
              <w:rPr>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14:paraId="233B8B58">
            <w:pPr>
              <w:pStyle w:val="104"/>
              <w:spacing w:before="20" w:after="20"/>
              <w:ind w:left="57" w:right="57"/>
              <w:jc w:val="left"/>
              <w:rPr>
                <w:lang w:val="en-US" w:eastAsia="zh-CN"/>
              </w:rPr>
            </w:pPr>
            <w:r>
              <w:rPr>
                <w:rFonts w:hint="eastAsia"/>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14:paraId="3E5D7314">
            <w:pPr>
              <w:pStyle w:val="104"/>
              <w:spacing w:before="20" w:after="20"/>
              <w:ind w:left="57" w:right="57"/>
              <w:jc w:val="left"/>
              <w:rPr>
                <w:lang w:val="en-US" w:eastAsia="zh-CN"/>
              </w:rPr>
            </w:pPr>
            <w:r>
              <w:rPr>
                <w:rFonts w:hint="eastAsia"/>
                <w:lang w:val="en-US" w:eastAsia="zh-CN"/>
              </w:rPr>
              <w:t>dong.fei@zte.com.cn</w:t>
            </w:r>
          </w:p>
        </w:tc>
      </w:tr>
      <w:tr w14:paraId="5245D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0CF2D61D">
            <w:pPr>
              <w:pStyle w:val="104"/>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14:paraId="5B0CC4D7">
            <w:pPr>
              <w:pStyle w:val="104"/>
              <w:spacing w:before="20" w:after="20"/>
              <w:ind w:left="57" w:right="57"/>
              <w:jc w:val="left"/>
              <w:rPr>
                <w:lang w:eastAsia="zh-CN"/>
              </w:rPr>
            </w:pPr>
            <w:r>
              <w:rPr>
                <w:lang w:eastAsia="zh-CN"/>
              </w:rPr>
              <w:t>Peng Cheng</w:t>
            </w:r>
          </w:p>
        </w:tc>
        <w:tc>
          <w:tcPr>
            <w:tcW w:w="4391" w:type="dxa"/>
            <w:tcBorders>
              <w:top w:val="single" w:color="auto" w:sz="4" w:space="0"/>
              <w:left w:val="single" w:color="auto" w:sz="4" w:space="0"/>
              <w:bottom w:val="single" w:color="auto" w:sz="4" w:space="0"/>
              <w:right w:val="single" w:color="auto" w:sz="4" w:space="0"/>
            </w:tcBorders>
          </w:tcPr>
          <w:p w14:paraId="13E84FB0">
            <w:pPr>
              <w:pStyle w:val="104"/>
              <w:spacing w:before="20" w:after="20"/>
              <w:ind w:left="57" w:right="57"/>
              <w:jc w:val="left"/>
              <w:rPr>
                <w:lang w:eastAsia="zh-CN"/>
              </w:rPr>
            </w:pPr>
            <w:r>
              <w:rPr>
                <w:lang w:eastAsia="zh-CN"/>
              </w:rPr>
              <w:t>pcheng24@apple.com</w:t>
            </w:r>
          </w:p>
        </w:tc>
      </w:tr>
      <w:tr w14:paraId="1F2C6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5C26E7AB">
            <w:pPr>
              <w:pStyle w:val="104"/>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3118" w:type="dxa"/>
            <w:tcBorders>
              <w:top w:val="single" w:color="auto" w:sz="4" w:space="0"/>
              <w:left w:val="single" w:color="auto" w:sz="4" w:space="0"/>
              <w:bottom w:val="single" w:color="auto" w:sz="4" w:space="0"/>
              <w:right w:val="single" w:color="auto" w:sz="4" w:space="0"/>
            </w:tcBorders>
          </w:tcPr>
          <w:p w14:paraId="5B9263AF">
            <w:pPr>
              <w:pStyle w:val="104"/>
              <w:spacing w:before="20" w:after="20"/>
              <w:ind w:left="57" w:right="57"/>
              <w:jc w:val="left"/>
              <w:rPr>
                <w:rFonts w:eastAsia="宋体"/>
                <w:lang w:eastAsia="zh-CN"/>
              </w:rPr>
            </w:pPr>
            <w:r>
              <w:rPr>
                <w:rFonts w:hint="eastAsia" w:eastAsia="宋体"/>
                <w:lang w:eastAsia="zh-CN"/>
              </w:rPr>
              <w:t>Ji</w:t>
            </w:r>
            <w:r>
              <w:rPr>
                <w:rFonts w:eastAsia="宋体"/>
                <w:lang w:eastAsia="zh-CN"/>
              </w:rPr>
              <w:t>angsheng Fan</w:t>
            </w:r>
          </w:p>
        </w:tc>
        <w:tc>
          <w:tcPr>
            <w:tcW w:w="4391" w:type="dxa"/>
            <w:tcBorders>
              <w:top w:val="single" w:color="auto" w:sz="4" w:space="0"/>
              <w:left w:val="single" w:color="auto" w:sz="4" w:space="0"/>
              <w:bottom w:val="single" w:color="auto" w:sz="4" w:space="0"/>
              <w:right w:val="single" w:color="auto" w:sz="4" w:space="0"/>
            </w:tcBorders>
          </w:tcPr>
          <w:p w14:paraId="1A07253D">
            <w:pPr>
              <w:pStyle w:val="104"/>
              <w:spacing w:before="20" w:after="20"/>
              <w:ind w:left="57" w:right="57"/>
              <w:jc w:val="left"/>
              <w:rPr>
                <w:rFonts w:eastAsia="宋体"/>
                <w:lang w:eastAsia="zh-CN"/>
              </w:rPr>
            </w:pPr>
            <w:r>
              <w:rPr>
                <w:rFonts w:hint="eastAsia" w:eastAsia="宋体"/>
                <w:lang w:eastAsia="zh-CN"/>
              </w:rPr>
              <w:t>f</w:t>
            </w:r>
            <w:r>
              <w:rPr>
                <w:rFonts w:eastAsia="宋体"/>
                <w:lang w:eastAsia="zh-CN"/>
              </w:rPr>
              <w:t>anjiangsheng@oppo.com</w:t>
            </w:r>
          </w:p>
        </w:tc>
      </w:tr>
      <w:tr w14:paraId="5E940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059A10F6">
            <w:pPr>
              <w:pStyle w:val="104"/>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3118" w:type="dxa"/>
            <w:tcBorders>
              <w:top w:val="single" w:color="auto" w:sz="4" w:space="0"/>
              <w:left w:val="single" w:color="auto" w:sz="4" w:space="0"/>
              <w:bottom w:val="single" w:color="auto" w:sz="4" w:space="0"/>
              <w:right w:val="single" w:color="auto" w:sz="4" w:space="0"/>
            </w:tcBorders>
          </w:tcPr>
          <w:p w14:paraId="02896844">
            <w:pPr>
              <w:pStyle w:val="104"/>
              <w:spacing w:before="20" w:after="20"/>
              <w:ind w:left="57" w:right="57"/>
              <w:jc w:val="left"/>
              <w:rPr>
                <w:rFonts w:eastAsia="宋体"/>
                <w:lang w:eastAsia="zh-CN"/>
              </w:rPr>
            </w:pPr>
            <w:r>
              <w:rPr>
                <w:rFonts w:hint="eastAsia" w:eastAsia="宋体"/>
                <w:lang w:eastAsia="zh-CN"/>
              </w:rPr>
              <w:t>B</w:t>
            </w:r>
            <w:r>
              <w:rPr>
                <w:rFonts w:eastAsia="宋体"/>
                <w:lang w:eastAsia="zh-CN"/>
              </w:rPr>
              <w:t>oubacar Kimba</w:t>
            </w:r>
          </w:p>
        </w:tc>
        <w:tc>
          <w:tcPr>
            <w:tcW w:w="4391" w:type="dxa"/>
            <w:tcBorders>
              <w:top w:val="single" w:color="auto" w:sz="4" w:space="0"/>
              <w:left w:val="single" w:color="auto" w:sz="4" w:space="0"/>
              <w:bottom w:val="single" w:color="auto" w:sz="4" w:space="0"/>
              <w:right w:val="single" w:color="auto" w:sz="4" w:space="0"/>
            </w:tcBorders>
          </w:tcPr>
          <w:p w14:paraId="6C71A356">
            <w:pPr>
              <w:pStyle w:val="104"/>
              <w:spacing w:before="20" w:after="20"/>
              <w:ind w:left="57" w:right="57"/>
              <w:jc w:val="left"/>
              <w:rPr>
                <w:rFonts w:eastAsia="宋体"/>
                <w:lang w:eastAsia="zh-CN"/>
              </w:rPr>
            </w:pPr>
            <w:r>
              <w:rPr>
                <w:rFonts w:hint="eastAsia" w:eastAsia="宋体"/>
                <w:lang w:eastAsia="zh-CN"/>
              </w:rPr>
              <w:t>k</w:t>
            </w:r>
            <w:r>
              <w:rPr>
                <w:rFonts w:eastAsia="宋体"/>
                <w:lang w:eastAsia="zh-CN"/>
              </w:rPr>
              <w:t>imba@vivo.com</w:t>
            </w:r>
          </w:p>
        </w:tc>
      </w:tr>
      <w:tr w14:paraId="04632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6F0FFAD1">
            <w:pPr>
              <w:pStyle w:val="104"/>
              <w:spacing w:before="20" w:after="20"/>
              <w:ind w:left="57" w:right="57"/>
              <w:jc w:val="left"/>
              <w:rPr>
                <w:lang w:eastAsia="zh-CN"/>
              </w:rPr>
            </w:pPr>
            <w:r>
              <w:rPr>
                <w:rFonts w:hint="eastAsia"/>
                <w:lang w:eastAsia="ko-KR"/>
              </w:rPr>
              <w:t>S</w:t>
            </w:r>
            <w:r>
              <w:rPr>
                <w:lang w:eastAsia="ko-KR"/>
              </w:rPr>
              <w:t>amsung</w:t>
            </w:r>
          </w:p>
        </w:tc>
        <w:tc>
          <w:tcPr>
            <w:tcW w:w="3118" w:type="dxa"/>
            <w:tcBorders>
              <w:top w:val="single" w:color="auto" w:sz="4" w:space="0"/>
              <w:left w:val="single" w:color="auto" w:sz="4" w:space="0"/>
              <w:bottom w:val="single" w:color="auto" w:sz="4" w:space="0"/>
              <w:right w:val="single" w:color="auto" w:sz="4" w:space="0"/>
            </w:tcBorders>
          </w:tcPr>
          <w:p w14:paraId="531628FF">
            <w:pPr>
              <w:pStyle w:val="104"/>
              <w:spacing w:before="20" w:after="20"/>
              <w:ind w:left="57" w:right="57"/>
              <w:jc w:val="left"/>
              <w:rPr>
                <w:lang w:eastAsia="zh-CN"/>
              </w:rPr>
            </w:pPr>
            <w:r>
              <w:rPr>
                <w:rFonts w:hint="eastAsia"/>
                <w:lang w:eastAsia="ko-KR"/>
              </w:rPr>
              <w:t>S</w:t>
            </w:r>
            <w:r>
              <w:rPr>
                <w:lang w:eastAsia="ko-KR"/>
              </w:rPr>
              <w:t>eung-Beom</w:t>
            </w:r>
          </w:p>
        </w:tc>
        <w:tc>
          <w:tcPr>
            <w:tcW w:w="4391" w:type="dxa"/>
            <w:tcBorders>
              <w:top w:val="single" w:color="auto" w:sz="4" w:space="0"/>
              <w:left w:val="single" w:color="auto" w:sz="4" w:space="0"/>
              <w:bottom w:val="single" w:color="auto" w:sz="4" w:space="0"/>
              <w:right w:val="single" w:color="auto" w:sz="4" w:space="0"/>
            </w:tcBorders>
          </w:tcPr>
          <w:p w14:paraId="142FAF42">
            <w:pPr>
              <w:pStyle w:val="104"/>
              <w:spacing w:before="20" w:after="20"/>
              <w:ind w:left="57" w:right="57"/>
              <w:jc w:val="left"/>
              <w:rPr>
                <w:lang w:eastAsia="zh-CN"/>
              </w:rPr>
            </w:pPr>
            <w:r>
              <w:rPr>
                <w:rFonts w:hint="eastAsia"/>
                <w:lang w:eastAsia="ko-KR"/>
              </w:rPr>
              <w:t>s</w:t>
            </w:r>
            <w:r>
              <w:rPr>
                <w:lang w:eastAsia="ko-KR"/>
              </w:rPr>
              <w:t>90.jeong@samsung.com</w:t>
            </w:r>
          </w:p>
        </w:tc>
      </w:tr>
      <w:tr w14:paraId="17C12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6B69156C">
            <w:pPr>
              <w:pStyle w:val="104"/>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14:paraId="3967C3A0">
            <w:pPr>
              <w:pStyle w:val="104"/>
              <w:spacing w:before="20" w:after="20"/>
              <w:ind w:left="57" w:right="57"/>
              <w:jc w:val="left"/>
              <w:rPr>
                <w:lang w:eastAsia="zh-CN"/>
              </w:rPr>
            </w:pPr>
            <w:r>
              <w:rPr>
                <w:lang w:eastAsia="zh-CN"/>
              </w:rPr>
              <w:t>Rajeev Kumar</w:t>
            </w:r>
          </w:p>
        </w:tc>
        <w:tc>
          <w:tcPr>
            <w:tcW w:w="4391" w:type="dxa"/>
            <w:tcBorders>
              <w:top w:val="single" w:color="auto" w:sz="4" w:space="0"/>
              <w:left w:val="single" w:color="auto" w:sz="4" w:space="0"/>
              <w:bottom w:val="single" w:color="auto" w:sz="4" w:space="0"/>
              <w:right w:val="single" w:color="auto" w:sz="4" w:space="0"/>
            </w:tcBorders>
          </w:tcPr>
          <w:p w14:paraId="5CC8A079">
            <w:pPr>
              <w:pStyle w:val="104"/>
              <w:spacing w:before="20" w:after="20"/>
              <w:ind w:left="57" w:right="57"/>
              <w:jc w:val="left"/>
              <w:rPr>
                <w:lang w:eastAsia="zh-CN"/>
              </w:rPr>
            </w:pPr>
            <w:r>
              <w:rPr>
                <w:lang w:eastAsia="zh-CN"/>
              </w:rPr>
              <w:t>rkum@qti.qualcomm.com</w:t>
            </w:r>
          </w:p>
        </w:tc>
      </w:tr>
      <w:tr w14:paraId="73A50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68623B1D">
            <w:pPr>
              <w:pStyle w:val="104"/>
              <w:spacing w:before="20" w:after="20"/>
              <w:ind w:left="57" w:right="57"/>
              <w:jc w:val="left"/>
              <w:rPr>
                <w:rFonts w:eastAsia="宋体"/>
                <w:lang w:eastAsia="zh-CN"/>
              </w:rPr>
            </w:pPr>
            <w:r>
              <w:rPr>
                <w:rFonts w:hint="eastAsia" w:eastAsia="宋体"/>
                <w:lang w:eastAsia="zh-CN"/>
              </w:rPr>
              <w:t>Lenovo</w:t>
            </w:r>
          </w:p>
        </w:tc>
        <w:tc>
          <w:tcPr>
            <w:tcW w:w="3118" w:type="dxa"/>
            <w:tcBorders>
              <w:top w:val="single" w:color="auto" w:sz="4" w:space="0"/>
              <w:left w:val="single" w:color="auto" w:sz="4" w:space="0"/>
              <w:bottom w:val="single" w:color="auto" w:sz="4" w:space="0"/>
              <w:right w:val="single" w:color="auto" w:sz="4" w:space="0"/>
            </w:tcBorders>
          </w:tcPr>
          <w:p w14:paraId="1B82AE0A">
            <w:pPr>
              <w:pStyle w:val="104"/>
              <w:spacing w:before="20" w:after="20"/>
              <w:ind w:left="57" w:right="57"/>
              <w:jc w:val="left"/>
              <w:rPr>
                <w:rFonts w:eastAsia="宋体"/>
                <w:lang w:eastAsia="zh-CN"/>
              </w:rPr>
            </w:pPr>
            <w:r>
              <w:rPr>
                <w:rFonts w:hint="eastAsia" w:eastAsia="宋体"/>
                <w:lang w:eastAsia="zh-CN"/>
              </w:rPr>
              <w:t>Congchi Zhang/ Tapisha Soni</w:t>
            </w:r>
          </w:p>
        </w:tc>
        <w:tc>
          <w:tcPr>
            <w:tcW w:w="4391" w:type="dxa"/>
            <w:tcBorders>
              <w:top w:val="single" w:color="auto" w:sz="4" w:space="0"/>
              <w:left w:val="single" w:color="auto" w:sz="4" w:space="0"/>
              <w:bottom w:val="single" w:color="auto" w:sz="4" w:space="0"/>
              <w:right w:val="single" w:color="auto" w:sz="4" w:space="0"/>
            </w:tcBorders>
          </w:tcPr>
          <w:p w14:paraId="7F5B7BB0">
            <w:pPr>
              <w:pStyle w:val="104"/>
              <w:spacing w:before="20" w:after="20"/>
              <w:ind w:left="57" w:right="57"/>
              <w:jc w:val="left"/>
              <w:rPr>
                <w:rFonts w:eastAsia="宋体"/>
                <w:lang w:eastAsia="zh-CN"/>
              </w:rPr>
            </w:pPr>
            <w:r>
              <w:rPr>
                <w:rFonts w:hint="eastAsia" w:eastAsia="宋体"/>
                <w:lang w:eastAsia="zh-CN"/>
              </w:rPr>
              <w:t xml:space="preserve">zhangcc16@lenovo.com, </w:t>
            </w:r>
            <w:r>
              <w:rPr>
                <w:rFonts w:eastAsia="宋体"/>
                <w:lang w:eastAsia="zh-CN"/>
              </w:rPr>
              <w:t>tsoni@lenovo.com</w:t>
            </w:r>
          </w:p>
        </w:tc>
      </w:tr>
      <w:tr w14:paraId="048C0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1D4E54BF">
            <w:pPr>
              <w:pStyle w:val="104"/>
              <w:spacing w:before="20" w:after="20"/>
              <w:ind w:left="57" w:right="57"/>
              <w:jc w:val="left"/>
              <w:rPr>
                <w:lang w:eastAsia="zh-CN"/>
              </w:rPr>
            </w:pPr>
            <w:r>
              <w:rPr>
                <w:lang w:eastAsia="zh-CN"/>
              </w:rPr>
              <w:t>Huawei, HiSilicon</w:t>
            </w:r>
          </w:p>
        </w:tc>
        <w:tc>
          <w:tcPr>
            <w:tcW w:w="3118" w:type="dxa"/>
            <w:tcBorders>
              <w:top w:val="single" w:color="auto" w:sz="4" w:space="0"/>
              <w:left w:val="single" w:color="auto" w:sz="4" w:space="0"/>
              <w:bottom w:val="single" w:color="auto" w:sz="4" w:space="0"/>
              <w:right w:val="single" w:color="auto" w:sz="4" w:space="0"/>
            </w:tcBorders>
          </w:tcPr>
          <w:p w14:paraId="6115DB82">
            <w:pPr>
              <w:pStyle w:val="104"/>
              <w:spacing w:before="20" w:after="20"/>
              <w:ind w:left="57" w:right="57"/>
              <w:jc w:val="left"/>
              <w:rPr>
                <w:lang w:eastAsia="zh-CN"/>
              </w:rPr>
            </w:pPr>
            <w:r>
              <w:rPr>
                <w:lang w:eastAsia="zh-CN"/>
              </w:rPr>
              <w:t>Dawid Koziol</w:t>
            </w:r>
          </w:p>
        </w:tc>
        <w:tc>
          <w:tcPr>
            <w:tcW w:w="4391" w:type="dxa"/>
            <w:tcBorders>
              <w:top w:val="single" w:color="auto" w:sz="4" w:space="0"/>
              <w:left w:val="single" w:color="auto" w:sz="4" w:space="0"/>
              <w:bottom w:val="single" w:color="auto" w:sz="4" w:space="0"/>
              <w:right w:val="single" w:color="auto" w:sz="4" w:space="0"/>
            </w:tcBorders>
          </w:tcPr>
          <w:p w14:paraId="1E92E5F1">
            <w:pPr>
              <w:pStyle w:val="104"/>
              <w:spacing w:before="20" w:after="20"/>
              <w:ind w:left="57" w:right="57"/>
              <w:jc w:val="left"/>
              <w:rPr>
                <w:lang w:eastAsia="zh-CN"/>
              </w:rPr>
            </w:pPr>
            <w:r>
              <w:rPr>
                <w:lang w:eastAsia="zh-CN"/>
              </w:rPr>
              <w:t>dawid.koziol@huawei.com</w:t>
            </w:r>
          </w:p>
        </w:tc>
      </w:tr>
      <w:tr w14:paraId="71601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0C19827E">
            <w:pPr>
              <w:pStyle w:val="104"/>
              <w:spacing w:before="20" w:after="20"/>
              <w:ind w:left="57" w:right="57"/>
              <w:jc w:val="left"/>
              <w:rPr>
                <w:rFonts w:eastAsia="宋体"/>
                <w:lang w:eastAsia="zh-CN"/>
              </w:rPr>
            </w:pPr>
            <w:r>
              <w:rPr>
                <w:rFonts w:hint="eastAsia" w:eastAsia="宋体"/>
                <w:lang w:eastAsia="zh-CN"/>
              </w:rPr>
              <w:t>CATT</w:t>
            </w:r>
          </w:p>
        </w:tc>
        <w:tc>
          <w:tcPr>
            <w:tcW w:w="3118" w:type="dxa"/>
            <w:tcBorders>
              <w:top w:val="single" w:color="auto" w:sz="4" w:space="0"/>
              <w:left w:val="single" w:color="auto" w:sz="4" w:space="0"/>
              <w:bottom w:val="single" w:color="auto" w:sz="4" w:space="0"/>
              <w:right w:val="single" w:color="auto" w:sz="4" w:space="0"/>
            </w:tcBorders>
          </w:tcPr>
          <w:p w14:paraId="49AFCD00">
            <w:pPr>
              <w:pStyle w:val="104"/>
              <w:spacing w:before="20" w:after="20"/>
              <w:ind w:left="57" w:right="57"/>
              <w:jc w:val="left"/>
              <w:rPr>
                <w:rFonts w:eastAsia="宋体"/>
                <w:lang w:eastAsia="zh-CN"/>
              </w:rPr>
            </w:pPr>
            <w:r>
              <w:rPr>
                <w:rFonts w:hint="eastAsia" w:eastAsia="宋体"/>
                <w:lang w:eastAsia="zh-CN"/>
              </w:rPr>
              <w:t>Tangxun</w:t>
            </w:r>
          </w:p>
        </w:tc>
        <w:tc>
          <w:tcPr>
            <w:tcW w:w="4391" w:type="dxa"/>
            <w:tcBorders>
              <w:top w:val="single" w:color="auto" w:sz="4" w:space="0"/>
              <w:left w:val="single" w:color="auto" w:sz="4" w:space="0"/>
              <w:bottom w:val="single" w:color="auto" w:sz="4" w:space="0"/>
              <w:right w:val="single" w:color="auto" w:sz="4" w:space="0"/>
            </w:tcBorders>
          </w:tcPr>
          <w:p w14:paraId="78585FCC">
            <w:pPr>
              <w:pStyle w:val="104"/>
              <w:spacing w:before="20" w:after="20"/>
              <w:ind w:left="57" w:right="57"/>
              <w:jc w:val="left"/>
              <w:rPr>
                <w:rFonts w:eastAsia="宋体"/>
                <w:lang w:eastAsia="zh-CN"/>
              </w:rPr>
            </w:pPr>
            <w:r>
              <w:rPr>
                <w:rFonts w:hint="eastAsia" w:eastAsia="宋体"/>
                <w:lang w:eastAsia="zh-CN"/>
              </w:rPr>
              <w:t>tangxun@catt.cn</w:t>
            </w:r>
          </w:p>
        </w:tc>
      </w:tr>
      <w:tr w14:paraId="67C67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0F54E1D8">
            <w:pPr>
              <w:pStyle w:val="104"/>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14:paraId="4668E4D3">
            <w:pPr>
              <w:pStyle w:val="104"/>
              <w:spacing w:before="20" w:after="20"/>
              <w:ind w:left="57" w:right="57"/>
              <w:jc w:val="left"/>
              <w:rPr>
                <w:lang w:eastAsia="zh-CN"/>
              </w:rPr>
            </w:pPr>
            <w:r>
              <w:rPr>
                <w:lang w:eastAsia="zh-CN"/>
              </w:rPr>
              <w:t>Marco Belleschi</w:t>
            </w:r>
          </w:p>
        </w:tc>
        <w:tc>
          <w:tcPr>
            <w:tcW w:w="4391" w:type="dxa"/>
            <w:tcBorders>
              <w:top w:val="single" w:color="auto" w:sz="4" w:space="0"/>
              <w:left w:val="single" w:color="auto" w:sz="4" w:space="0"/>
              <w:bottom w:val="single" w:color="auto" w:sz="4" w:space="0"/>
              <w:right w:val="single" w:color="auto" w:sz="4" w:space="0"/>
            </w:tcBorders>
          </w:tcPr>
          <w:p w14:paraId="411F45D3">
            <w:pPr>
              <w:pStyle w:val="104"/>
              <w:spacing w:before="20" w:after="20"/>
              <w:ind w:left="57" w:right="57"/>
              <w:jc w:val="left"/>
              <w:rPr>
                <w:lang w:eastAsia="zh-CN"/>
              </w:rPr>
            </w:pPr>
            <w:r>
              <w:rPr>
                <w:lang w:eastAsia="zh-CN"/>
              </w:rPr>
              <w:t>marco.belleschi@ericsson.com</w:t>
            </w:r>
          </w:p>
        </w:tc>
      </w:tr>
      <w:tr w14:paraId="73990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4467D189">
            <w:pPr>
              <w:pStyle w:val="104"/>
              <w:spacing w:before="20" w:after="20"/>
              <w:ind w:left="57" w:right="57"/>
              <w:jc w:val="left"/>
              <w:rPr>
                <w:lang w:eastAsia="zh-CN"/>
              </w:rPr>
            </w:pPr>
            <w:r>
              <w:rPr>
                <w:lang w:eastAsia="zh-CN"/>
              </w:rPr>
              <w:t>NEC</w:t>
            </w:r>
          </w:p>
        </w:tc>
        <w:tc>
          <w:tcPr>
            <w:tcW w:w="3118" w:type="dxa"/>
            <w:tcBorders>
              <w:top w:val="single" w:color="auto" w:sz="4" w:space="0"/>
              <w:left w:val="single" w:color="auto" w:sz="4" w:space="0"/>
              <w:bottom w:val="single" w:color="auto" w:sz="4" w:space="0"/>
              <w:right w:val="single" w:color="auto" w:sz="4" w:space="0"/>
            </w:tcBorders>
          </w:tcPr>
          <w:p w14:paraId="5DDE4803">
            <w:pPr>
              <w:pStyle w:val="104"/>
              <w:spacing w:before="20" w:after="20"/>
              <w:ind w:left="57" w:right="57"/>
              <w:jc w:val="left"/>
              <w:rPr>
                <w:lang w:eastAsia="zh-CN"/>
              </w:rPr>
            </w:pPr>
            <w:r>
              <w:rPr>
                <w:lang w:eastAsia="zh-CN"/>
              </w:rPr>
              <w:t>Rao Shi</w:t>
            </w:r>
          </w:p>
        </w:tc>
        <w:tc>
          <w:tcPr>
            <w:tcW w:w="4391" w:type="dxa"/>
            <w:tcBorders>
              <w:top w:val="single" w:color="auto" w:sz="4" w:space="0"/>
              <w:left w:val="single" w:color="auto" w:sz="4" w:space="0"/>
              <w:bottom w:val="single" w:color="auto" w:sz="4" w:space="0"/>
              <w:right w:val="single" w:color="auto" w:sz="4" w:space="0"/>
            </w:tcBorders>
          </w:tcPr>
          <w:p w14:paraId="337D93BA">
            <w:pPr>
              <w:pStyle w:val="104"/>
              <w:spacing w:before="20" w:after="20"/>
              <w:ind w:left="57" w:right="57"/>
              <w:jc w:val="left"/>
              <w:rPr>
                <w:lang w:eastAsia="zh-CN"/>
              </w:rPr>
            </w:pPr>
            <w:r>
              <w:rPr>
                <w:lang w:eastAsia="zh-CN"/>
              </w:rPr>
              <w:t>shi_rao@nec.cn</w:t>
            </w:r>
          </w:p>
        </w:tc>
      </w:tr>
      <w:tr w14:paraId="4E516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514712CE">
            <w:pPr>
              <w:pStyle w:val="104"/>
              <w:spacing w:before="20" w:after="20"/>
              <w:ind w:left="57" w:right="57"/>
              <w:jc w:val="left"/>
              <w:rPr>
                <w:lang w:eastAsia="zh-CN"/>
              </w:rPr>
            </w:pPr>
            <w:r>
              <w:rPr>
                <w:lang w:eastAsia="zh-CN"/>
              </w:rPr>
              <w:t>BT</w:t>
            </w:r>
          </w:p>
        </w:tc>
        <w:tc>
          <w:tcPr>
            <w:tcW w:w="3118" w:type="dxa"/>
            <w:tcBorders>
              <w:top w:val="single" w:color="auto" w:sz="4" w:space="0"/>
              <w:left w:val="single" w:color="auto" w:sz="4" w:space="0"/>
              <w:bottom w:val="single" w:color="auto" w:sz="4" w:space="0"/>
              <w:right w:val="single" w:color="auto" w:sz="4" w:space="0"/>
            </w:tcBorders>
          </w:tcPr>
          <w:p w14:paraId="2EA93796">
            <w:pPr>
              <w:pStyle w:val="104"/>
              <w:spacing w:before="20" w:after="20"/>
              <w:ind w:left="57" w:right="57"/>
              <w:jc w:val="left"/>
              <w:rPr>
                <w:lang w:eastAsia="zh-CN"/>
              </w:rPr>
            </w:pPr>
            <w:r>
              <w:rPr>
                <w:lang w:eastAsia="zh-CN"/>
              </w:rPr>
              <w:t>Salva Diaz</w:t>
            </w:r>
          </w:p>
        </w:tc>
        <w:tc>
          <w:tcPr>
            <w:tcW w:w="4391" w:type="dxa"/>
            <w:tcBorders>
              <w:top w:val="single" w:color="auto" w:sz="4" w:space="0"/>
              <w:left w:val="single" w:color="auto" w:sz="4" w:space="0"/>
              <w:bottom w:val="single" w:color="auto" w:sz="4" w:space="0"/>
              <w:right w:val="single" w:color="auto" w:sz="4" w:space="0"/>
            </w:tcBorders>
          </w:tcPr>
          <w:p w14:paraId="2CC64BA9">
            <w:pPr>
              <w:pStyle w:val="104"/>
              <w:spacing w:before="20" w:after="20"/>
              <w:ind w:left="57" w:right="57"/>
              <w:jc w:val="left"/>
              <w:rPr>
                <w:lang w:eastAsia="zh-CN"/>
              </w:rPr>
            </w:pPr>
            <w:r>
              <w:fldChar w:fldCharType="begin"/>
            </w:r>
            <w:r>
              <w:instrText xml:space="preserve"> HYPERLINK "mailto:salva.diazsendra@bt.com" </w:instrText>
            </w:r>
            <w:r>
              <w:fldChar w:fldCharType="separate"/>
            </w:r>
            <w:r>
              <w:rPr>
                <w:rStyle w:val="92"/>
                <w:lang w:eastAsia="zh-CN"/>
              </w:rPr>
              <w:t>salva.diazsendra@bt.com</w:t>
            </w:r>
            <w:r>
              <w:rPr>
                <w:rStyle w:val="92"/>
                <w:lang w:eastAsia="zh-CN"/>
              </w:rPr>
              <w:fldChar w:fldCharType="end"/>
            </w:r>
          </w:p>
        </w:tc>
      </w:tr>
      <w:tr w14:paraId="75B58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77ABBCED">
            <w:pPr>
              <w:pStyle w:val="104"/>
              <w:spacing w:before="20" w:after="20"/>
              <w:ind w:left="57" w:right="57"/>
              <w:jc w:val="left"/>
              <w:rPr>
                <w:lang w:eastAsia="zh-CN"/>
              </w:rPr>
            </w:pPr>
            <w:r>
              <w:rPr>
                <w:lang w:eastAsia="zh-CN"/>
              </w:rPr>
              <w:t>Interdigital</w:t>
            </w:r>
          </w:p>
        </w:tc>
        <w:tc>
          <w:tcPr>
            <w:tcW w:w="3118" w:type="dxa"/>
            <w:tcBorders>
              <w:top w:val="single" w:color="auto" w:sz="4" w:space="0"/>
              <w:left w:val="single" w:color="auto" w:sz="4" w:space="0"/>
              <w:bottom w:val="single" w:color="auto" w:sz="4" w:space="0"/>
              <w:right w:val="single" w:color="auto" w:sz="4" w:space="0"/>
            </w:tcBorders>
          </w:tcPr>
          <w:p w14:paraId="127BBA59">
            <w:pPr>
              <w:pStyle w:val="104"/>
              <w:spacing w:before="20" w:after="20"/>
              <w:ind w:left="57" w:right="57"/>
              <w:jc w:val="left"/>
              <w:rPr>
                <w:lang w:eastAsia="zh-CN"/>
              </w:rPr>
            </w:pPr>
            <w:r>
              <w:rPr>
                <w:lang w:eastAsia="zh-CN"/>
              </w:rPr>
              <w:t>Oumer Teyeb</w:t>
            </w:r>
          </w:p>
        </w:tc>
        <w:tc>
          <w:tcPr>
            <w:tcW w:w="4391" w:type="dxa"/>
            <w:tcBorders>
              <w:top w:val="single" w:color="auto" w:sz="4" w:space="0"/>
              <w:left w:val="single" w:color="auto" w:sz="4" w:space="0"/>
              <w:bottom w:val="single" w:color="auto" w:sz="4" w:space="0"/>
              <w:right w:val="single" w:color="auto" w:sz="4" w:space="0"/>
            </w:tcBorders>
          </w:tcPr>
          <w:p w14:paraId="2FA8B1B0">
            <w:pPr>
              <w:pStyle w:val="104"/>
              <w:spacing w:before="20" w:after="20"/>
              <w:ind w:left="57" w:right="57"/>
              <w:jc w:val="left"/>
              <w:rPr>
                <w:lang w:eastAsia="zh-CN"/>
              </w:rPr>
            </w:pPr>
            <w:r>
              <w:rPr>
                <w:lang w:eastAsia="zh-CN"/>
              </w:rPr>
              <w:t>Oumer.teyeb@interdigital.com</w:t>
            </w:r>
          </w:p>
        </w:tc>
      </w:tr>
      <w:tr w14:paraId="2751D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674B16A0">
            <w:pPr>
              <w:pStyle w:val="104"/>
              <w:spacing w:before="20" w:after="20"/>
              <w:ind w:left="57" w:right="57"/>
              <w:jc w:val="left"/>
              <w:rPr>
                <w:rFonts w:hint="eastAsia" w:eastAsia="宋体"/>
                <w:lang w:eastAsia="zh-CN"/>
              </w:rPr>
            </w:pPr>
            <w:r>
              <w:rPr>
                <w:rFonts w:hint="eastAsia" w:eastAsia="宋体"/>
                <w:lang w:eastAsia="zh-CN"/>
              </w:rPr>
              <w:t>Fujitsu</w:t>
            </w:r>
          </w:p>
        </w:tc>
        <w:tc>
          <w:tcPr>
            <w:tcW w:w="3118" w:type="dxa"/>
            <w:tcBorders>
              <w:top w:val="single" w:color="auto" w:sz="4" w:space="0"/>
              <w:left w:val="single" w:color="auto" w:sz="4" w:space="0"/>
              <w:bottom w:val="single" w:color="auto" w:sz="4" w:space="0"/>
              <w:right w:val="single" w:color="auto" w:sz="4" w:space="0"/>
            </w:tcBorders>
          </w:tcPr>
          <w:p w14:paraId="46AFEE10">
            <w:pPr>
              <w:pStyle w:val="104"/>
              <w:spacing w:before="20" w:after="20"/>
              <w:ind w:left="57" w:right="57"/>
              <w:jc w:val="left"/>
              <w:rPr>
                <w:rFonts w:hint="eastAsia" w:eastAsia="宋体"/>
                <w:lang w:eastAsia="zh-CN"/>
              </w:rPr>
            </w:pPr>
            <w:r>
              <w:rPr>
                <w:rFonts w:hint="eastAsia" w:eastAsia="宋体"/>
                <w:lang w:eastAsia="zh-CN"/>
              </w:rPr>
              <w:t>Yujia Shan</w:t>
            </w:r>
          </w:p>
        </w:tc>
        <w:tc>
          <w:tcPr>
            <w:tcW w:w="4391" w:type="dxa"/>
            <w:tcBorders>
              <w:top w:val="single" w:color="auto" w:sz="4" w:space="0"/>
              <w:left w:val="single" w:color="auto" w:sz="4" w:space="0"/>
              <w:bottom w:val="single" w:color="auto" w:sz="4" w:space="0"/>
              <w:right w:val="single" w:color="auto" w:sz="4" w:space="0"/>
            </w:tcBorders>
          </w:tcPr>
          <w:p w14:paraId="664CB1E7">
            <w:pPr>
              <w:pStyle w:val="104"/>
              <w:spacing w:before="20" w:after="20"/>
              <w:ind w:left="57" w:right="57"/>
              <w:jc w:val="left"/>
              <w:rPr>
                <w:rFonts w:hint="eastAsia" w:eastAsia="宋体"/>
                <w:lang w:eastAsia="zh-CN"/>
              </w:rPr>
            </w:pPr>
            <w:r>
              <w:rPr>
                <w:rFonts w:hint="eastAsia" w:eastAsia="宋体"/>
                <w:lang w:eastAsia="zh-CN"/>
              </w:rPr>
              <w:t>shanyujia@fujitsu.com</w:t>
            </w:r>
          </w:p>
        </w:tc>
      </w:tr>
      <w:tr w14:paraId="586F5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14:paraId="52D528F7">
            <w:pPr>
              <w:pStyle w:val="104"/>
              <w:spacing w:before="20" w:after="20"/>
              <w:ind w:left="57" w:right="57"/>
              <w:jc w:val="left"/>
              <w:rPr>
                <w:rFonts w:hint="default" w:eastAsia="宋体"/>
                <w:lang w:val="en-US" w:eastAsia="zh-CN"/>
              </w:rPr>
            </w:pPr>
            <w:r>
              <w:rPr>
                <w:rFonts w:hint="eastAsia" w:eastAsia="宋体"/>
                <w:lang w:val="en-US" w:eastAsia="zh-CN"/>
              </w:rPr>
              <w:t>CMCC</w:t>
            </w:r>
          </w:p>
        </w:tc>
        <w:tc>
          <w:tcPr>
            <w:tcW w:w="3118" w:type="dxa"/>
            <w:tcBorders>
              <w:top w:val="single" w:color="auto" w:sz="4" w:space="0"/>
              <w:left w:val="single" w:color="auto" w:sz="4" w:space="0"/>
              <w:bottom w:val="single" w:color="auto" w:sz="4" w:space="0"/>
              <w:right w:val="single" w:color="auto" w:sz="4" w:space="0"/>
            </w:tcBorders>
          </w:tcPr>
          <w:p w14:paraId="0596BA3B">
            <w:pPr>
              <w:pStyle w:val="104"/>
              <w:spacing w:before="20" w:after="20"/>
              <w:ind w:left="57" w:right="57"/>
              <w:jc w:val="left"/>
              <w:rPr>
                <w:rFonts w:hint="default" w:eastAsia="宋体"/>
                <w:lang w:val="en-US" w:eastAsia="zh-CN"/>
              </w:rPr>
            </w:pPr>
            <w:r>
              <w:rPr>
                <w:rFonts w:hint="eastAsia" w:eastAsia="宋体"/>
                <w:lang w:val="en-US" w:eastAsia="zh-CN"/>
              </w:rPr>
              <w:t>Ningyu Chen</w:t>
            </w:r>
          </w:p>
        </w:tc>
        <w:tc>
          <w:tcPr>
            <w:tcW w:w="4391" w:type="dxa"/>
            <w:tcBorders>
              <w:top w:val="single" w:color="auto" w:sz="4" w:space="0"/>
              <w:left w:val="single" w:color="auto" w:sz="4" w:space="0"/>
              <w:bottom w:val="single" w:color="auto" w:sz="4" w:space="0"/>
              <w:right w:val="single" w:color="auto" w:sz="4" w:space="0"/>
            </w:tcBorders>
          </w:tcPr>
          <w:p w14:paraId="57A88FD4">
            <w:pPr>
              <w:pStyle w:val="104"/>
              <w:spacing w:before="20" w:after="20"/>
              <w:ind w:left="57" w:right="57"/>
              <w:jc w:val="left"/>
              <w:rPr>
                <w:rFonts w:hint="default" w:eastAsia="宋体"/>
                <w:lang w:val="en-US" w:eastAsia="zh-CN"/>
              </w:rPr>
            </w:pPr>
            <w:r>
              <w:rPr>
                <w:rFonts w:hint="eastAsia" w:eastAsia="宋体"/>
                <w:lang w:val="en-US" w:eastAsia="zh-CN"/>
              </w:rPr>
              <w:t>chenningyu@chinamobile.com</w:t>
            </w:r>
          </w:p>
        </w:tc>
      </w:tr>
    </w:tbl>
    <w:p w14:paraId="6C8F425E"/>
    <w:p w14:paraId="617AD653">
      <w:pPr>
        <w:pStyle w:val="3"/>
      </w:pPr>
      <w:r>
        <w:t>3</w:t>
      </w:r>
      <w:r>
        <w:tab/>
      </w:r>
      <w:r>
        <w:t>Discussion</w:t>
      </w:r>
    </w:p>
    <w:p w14:paraId="407D0D03">
      <w:r>
        <w:t>An email discussion was triggered to discuss the following event-based logging mechanisms.</w:t>
      </w:r>
    </w:p>
    <w:p w14:paraId="18690448">
      <w:r>
        <w:rPr>
          <w:rFonts w:ascii="Wingdings" w:hAnsi="Wingdings" w:eastAsia="Wingdings" w:cs="Wingdings"/>
        </w:rPr>
        <w:t></w:t>
      </w:r>
      <w:r>
        <w:tab/>
      </w:r>
      <w:r>
        <w:t>Focus on the following three radio condition event-based logging</w:t>
      </w:r>
    </w:p>
    <w:p w14:paraId="0FD60FFB">
      <w:r>
        <w:t>1.</w:t>
      </w:r>
      <w:r>
        <w:tab/>
      </w:r>
      <w:r>
        <w:t>L3 serving cell measurement based (e.g. X1/X2 similar to A1/A2)</w:t>
      </w:r>
    </w:p>
    <w:p w14:paraId="222FD126">
      <w:r>
        <w:t>2.</w:t>
      </w:r>
      <w:r>
        <w:tab/>
      </w:r>
      <w:r>
        <w:t>Beam based events (e.g. beam becomes top-1 beam and number of measurements is less than configured value)</w:t>
      </w:r>
    </w:p>
    <w:p w14:paraId="1F7764CA">
      <w:r>
        <w:t>3.</w:t>
      </w:r>
      <w:r>
        <w:tab/>
      </w:r>
      <w:r>
        <w:t>L1 beam level measurement</w:t>
      </w:r>
    </w:p>
    <w:p w14:paraId="426265E3">
      <w:r>
        <w:t>Additionally, companies discussed how long to log after an event has been triggered, e.g., log a configured number of samples after an event triggers, log a configured number of samples per beam, or log periodically after an event has been triggered.</w:t>
      </w:r>
    </w:p>
    <w:p w14:paraId="53EB7A66">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pPr>
        <w:pStyle w:val="4"/>
      </w:pPr>
      <w:r>
        <w:t>3.1</w:t>
      </w:r>
      <w:r>
        <w:tab/>
      </w:r>
      <w:r>
        <w:t>Motivation for Event Triggers</w:t>
      </w:r>
    </w:p>
    <w:p w14:paraId="2EDA8F8E">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r>
        <w:rPr>
          <w:b/>
          <w:bCs/>
        </w:rPr>
        <w:t>Question 0</w:t>
      </w:r>
      <w:r>
        <w:t>: Beyond collecting a complete and representative dataset for training AI/ML beam management models, is there any other motivation and goals for event-based measurement logging?</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7936"/>
      </w:tblGrid>
      <w:tr w14:paraId="3A2BF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2"/>
            <w:tcBorders>
              <w:top w:val="single" w:color="auto" w:sz="4" w:space="0"/>
              <w:left w:val="single" w:color="auto" w:sz="4" w:space="0"/>
              <w:bottom w:val="single" w:color="auto" w:sz="4" w:space="0"/>
              <w:right w:val="single" w:color="auto" w:sz="4" w:space="0"/>
            </w:tcBorders>
            <w:shd w:val="clear" w:color="auto" w:fill="0070C0"/>
          </w:tcPr>
          <w:p w14:paraId="593DFD51">
            <w:pPr>
              <w:pStyle w:val="10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0</w:t>
            </w:r>
          </w:p>
        </w:tc>
      </w:tr>
      <w:tr w14:paraId="7187C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44668B42">
            <w:pPr>
              <w:pStyle w:val="103"/>
              <w:spacing w:before="20" w:after="20"/>
              <w:ind w:left="57" w:right="57"/>
              <w:jc w:val="left"/>
            </w:pPr>
            <w:r>
              <w:t>Company</w:t>
            </w:r>
          </w:p>
        </w:tc>
        <w:tc>
          <w:tcPr>
            <w:tcW w:w="793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2CF942E3">
            <w:pPr>
              <w:pStyle w:val="103"/>
              <w:spacing w:before="20" w:after="20"/>
              <w:ind w:left="57" w:right="57"/>
              <w:jc w:val="left"/>
            </w:pPr>
            <w:r>
              <w:t>Technical Arguments</w:t>
            </w:r>
          </w:p>
        </w:tc>
      </w:tr>
      <w:tr w14:paraId="52CB3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0A21B1F">
            <w:pPr>
              <w:pStyle w:val="104"/>
              <w:spacing w:before="20" w:after="20"/>
              <w:ind w:left="57" w:right="57"/>
              <w:jc w:val="left"/>
              <w:rPr>
                <w:lang w:val="en-US" w:eastAsia="zh-CN"/>
              </w:rPr>
            </w:pPr>
            <w:r>
              <w:rPr>
                <w:rFonts w:hint="eastAsia"/>
                <w:lang w:val="en-US" w:eastAsia="zh-CN"/>
              </w:rPr>
              <w:t>ZTE</w:t>
            </w:r>
          </w:p>
        </w:tc>
        <w:tc>
          <w:tcPr>
            <w:tcW w:w="7936" w:type="dxa"/>
            <w:tcBorders>
              <w:top w:val="single" w:color="auto" w:sz="4" w:space="0"/>
              <w:left w:val="single" w:color="auto" w:sz="4" w:space="0"/>
              <w:bottom w:val="single" w:color="auto" w:sz="4" w:space="0"/>
              <w:right w:val="single" w:color="auto" w:sz="4" w:space="0"/>
            </w:tcBorders>
          </w:tcPr>
          <w:p w14:paraId="65F7141B">
            <w:pPr>
              <w:pStyle w:val="104"/>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14:paraId="7DB1A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82BF561">
            <w:pPr>
              <w:pStyle w:val="104"/>
              <w:spacing w:before="20" w:after="20"/>
              <w:ind w:left="57" w:right="57"/>
              <w:jc w:val="left"/>
              <w:rPr>
                <w:lang w:eastAsia="zh-CN"/>
              </w:rPr>
            </w:pPr>
            <w:r>
              <w:rPr>
                <w:lang w:eastAsia="zh-CN"/>
              </w:rPr>
              <w:t>Apple</w:t>
            </w:r>
          </w:p>
        </w:tc>
        <w:tc>
          <w:tcPr>
            <w:tcW w:w="7936" w:type="dxa"/>
            <w:tcBorders>
              <w:top w:val="single" w:color="auto" w:sz="4" w:space="0"/>
              <w:left w:val="single" w:color="auto" w:sz="4" w:space="0"/>
              <w:bottom w:val="single" w:color="auto" w:sz="4" w:space="0"/>
              <w:right w:val="single" w:color="auto" w:sz="4" w:space="0"/>
            </w:tcBorders>
          </w:tcPr>
          <w:p w14:paraId="44415338">
            <w:pPr>
              <w:pStyle w:val="104"/>
              <w:spacing w:before="20" w:after="20"/>
              <w:ind w:left="57" w:right="57"/>
              <w:jc w:val="left"/>
              <w:rPr>
                <w:lang w:eastAsia="zh-CN"/>
              </w:rPr>
            </w:pPr>
            <w:r>
              <w:rPr>
                <w:lang w:eastAsia="zh-CN"/>
              </w:rPr>
              <w:t>We identify benefit to both NW side and UE side:</w:t>
            </w:r>
          </w:p>
          <w:p w14:paraId="54C4CDF2">
            <w:pPr>
              <w:pStyle w:val="104"/>
              <w:numPr>
                <w:ilvl w:val="0"/>
                <w:numId w:val="13"/>
              </w:numPr>
              <w:spacing w:before="20" w:after="20"/>
              <w:ind w:right="57"/>
              <w:jc w:val="left"/>
              <w:rPr>
                <w:lang w:eastAsia="zh-CN"/>
              </w:rPr>
            </w:pPr>
            <w:r>
              <w:rPr>
                <w:lang w:eastAsia="zh-CN"/>
              </w:rPr>
              <w:t>NW-side</w:t>
            </w:r>
          </w:p>
          <w:p w14:paraId="4BA9BBBA">
            <w:pPr>
              <w:pStyle w:val="104"/>
              <w:numPr>
                <w:ilvl w:val="1"/>
                <w:numId w:val="13"/>
              </w:numPr>
              <w:spacing w:before="20" w:after="20"/>
              <w:ind w:left="814" w:right="57"/>
              <w:jc w:val="left"/>
              <w:rPr>
                <w:lang w:eastAsia="zh-CN"/>
              </w:rPr>
            </w:pPr>
            <w:r>
              <w:rPr>
                <w:lang w:eastAsia="zh-CN"/>
              </w:rPr>
              <w:t xml:space="preserve">Allow NW flexibility to only collect data in interested / useful area. </w:t>
            </w:r>
          </w:p>
          <w:p w14:paraId="7645F0B2">
            <w:pPr>
              <w:pStyle w:val="104"/>
              <w:numPr>
                <w:ilvl w:val="2"/>
                <w:numId w:val="13"/>
              </w:numPr>
              <w:spacing w:before="20" w:after="20"/>
              <w:ind w:left="1210" w:right="57"/>
              <w:jc w:val="left"/>
              <w:rPr>
                <w:lang w:eastAsia="zh-CN"/>
              </w:rPr>
            </w:pPr>
            <w:r>
              <w:rPr>
                <w:lang w:eastAsia="zh-CN"/>
              </w:rPr>
              <w:t xml:space="preserve">For example, NW may have to fall back to non-AI beam management when the UE’s radio condition is poor (e.g. located in cell edge) because beam predication performance is downgraded in low SINR region. In this case, it is useless to collect data when UE’s radio condition is poor. </w:t>
            </w:r>
          </w:p>
          <w:p w14:paraId="030B8BAD">
            <w:pPr>
              <w:pStyle w:val="104"/>
              <w:numPr>
                <w:ilvl w:val="1"/>
                <w:numId w:val="13"/>
              </w:numPr>
              <w:spacing w:before="20" w:after="20"/>
              <w:ind w:left="814" w:right="57"/>
              <w:jc w:val="left"/>
              <w:rPr>
                <w:lang w:eastAsia="zh-CN"/>
              </w:rPr>
            </w:pPr>
            <w:r>
              <w:rPr>
                <w:lang w:eastAsia="zh-CN"/>
              </w:rPr>
              <w:t xml:space="preserve">Allow NW flexibility to collect non-uniform data under different interested or issued area. </w:t>
            </w:r>
          </w:p>
          <w:p w14:paraId="3DC98CBD">
            <w:pPr>
              <w:pStyle w:val="104"/>
              <w:numPr>
                <w:ilvl w:val="2"/>
                <w:numId w:val="13"/>
              </w:numPr>
              <w:spacing w:before="20" w:after="20"/>
              <w:ind w:left="1210" w:right="57"/>
              <w:jc w:val="left"/>
              <w:rPr>
                <w:lang w:eastAsia="zh-CN"/>
              </w:rPr>
            </w:pPr>
            <w:r>
              <w:rPr>
                <w:lang w:eastAsia="zh-CN"/>
              </w:rPr>
              <w:t xml:space="preserve">The distribution of UE in one cell is generally non-uniformed. According to simulation result provided in R1-2405163, 50% of the cells host 80% of the UE population in 18% (or less portion) of their spatial coverage area. Thus, NW may need to collect more data in region with higher distributed UEs while less data in region with less distributed UEs. </w:t>
            </w:r>
          </w:p>
          <w:p w14:paraId="6E3B7547">
            <w:pPr>
              <w:pStyle w:val="104"/>
              <w:numPr>
                <w:ilvl w:val="1"/>
                <w:numId w:val="13"/>
              </w:numPr>
              <w:spacing w:before="20" w:after="20"/>
              <w:ind w:left="814" w:right="57"/>
              <w:jc w:val="left"/>
              <w:rPr>
                <w:lang w:eastAsia="zh-CN"/>
              </w:rPr>
            </w:pPr>
            <w:r>
              <w:rPr>
                <w:lang w:eastAsia="zh-CN"/>
              </w:rPr>
              <w:t xml:space="preserve">Allow NW flexibility to offload data collection to multiple UEs for better model generalization (by introducing more UE diversity). </w:t>
            </w:r>
          </w:p>
          <w:p w14:paraId="29C7C358">
            <w:pPr>
              <w:pStyle w:val="104"/>
              <w:numPr>
                <w:ilvl w:val="2"/>
                <w:numId w:val="13"/>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for model generalization by introducing more UE diversity (i.e. avoid model being impacted by some specific UEs with too good/bad performance).    </w:t>
            </w:r>
          </w:p>
          <w:p w14:paraId="5E77F268">
            <w:pPr>
              <w:pStyle w:val="104"/>
              <w:numPr>
                <w:ilvl w:val="0"/>
                <w:numId w:val="13"/>
              </w:numPr>
              <w:spacing w:before="20" w:after="20"/>
              <w:ind w:right="57"/>
              <w:jc w:val="left"/>
              <w:rPr>
                <w:lang w:eastAsia="zh-CN"/>
              </w:rPr>
            </w:pPr>
            <w:r>
              <w:rPr>
                <w:lang w:eastAsia="zh-CN"/>
              </w:rPr>
              <w:t>UE-side</w:t>
            </w:r>
          </w:p>
          <w:p w14:paraId="0FD37575">
            <w:pPr>
              <w:pStyle w:val="104"/>
              <w:numPr>
                <w:ilvl w:val="1"/>
                <w:numId w:val="13"/>
              </w:numPr>
              <w:spacing w:before="20" w:after="20"/>
              <w:ind w:left="814" w:right="57"/>
              <w:jc w:val="left"/>
              <w:rPr>
                <w:lang w:eastAsia="zh-CN"/>
              </w:rPr>
            </w:pPr>
            <w:r>
              <w:rPr>
                <w:lang w:eastAsia="zh-CN"/>
              </w:rPr>
              <w:t xml:space="preserve">Benefit for UE power saving by avoiding collecting/reporting useless data to NW (e.g. L1 measurements under poor radio condition). </w:t>
            </w:r>
          </w:p>
          <w:p w14:paraId="7D229FB4">
            <w:pPr>
              <w:pStyle w:val="104"/>
              <w:numPr>
                <w:ilvl w:val="1"/>
                <w:numId w:val="13"/>
              </w:numPr>
              <w:spacing w:before="20" w:after="20"/>
              <w:ind w:left="814" w:right="57"/>
              <w:jc w:val="left"/>
              <w:rPr>
                <w:lang w:eastAsia="zh-CN"/>
              </w:rPr>
            </w:pPr>
            <w:r>
              <w:rPr>
                <w:lang w:eastAsia="zh-CN"/>
              </w:rPr>
              <w:t xml:space="preserve">Benefit to reduce probability of AS buffer becoming full by avoiding logging useless data. </w:t>
            </w:r>
          </w:p>
          <w:p w14:paraId="424271AD">
            <w:pPr>
              <w:pStyle w:val="104"/>
              <w:numPr>
                <w:ilvl w:val="2"/>
                <w:numId w:val="13"/>
              </w:numPr>
              <w:spacing w:before="20" w:after="20"/>
              <w:ind w:left="1210" w:right="57"/>
              <w:jc w:val="left"/>
              <w:rPr>
                <w:lang w:eastAsia="zh-CN"/>
              </w:rPr>
            </w:pPr>
            <w:r>
              <w:rPr>
                <w:lang w:eastAsia="zh-CN"/>
              </w:rPr>
              <w:t xml:space="preserve">Note that if following current AS buffer mechanism of logged MDT/QoE, the NW only know UE’s supported minimum AS buffer size (64KB) rather than UE’s actual AS buffer size. Thus, NW can’t accurately estimate when UE’s AS buffer is full. </w:t>
            </w:r>
          </w:p>
          <w:p w14:paraId="6B029E18">
            <w:pPr>
              <w:pStyle w:val="104"/>
              <w:spacing w:before="20" w:after="20"/>
              <w:ind w:left="814" w:right="57"/>
              <w:jc w:val="left"/>
              <w:rPr>
                <w:lang w:eastAsia="zh-CN"/>
              </w:rPr>
            </w:pPr>
            <w:r>
              <w:rPr>
                <w:lang w:eastAsia="zh-CN"/>
              </w:rPr>
              <w:t xml:space="preserve"> </w:t>
            </w:r>
          </w:p>
          <w:p w14:paraId="29716162">
            <w:pPr>
              <w:pStyle w:val="104"/>
              <w:spacing w:before="20" w:after="20"/>
              <w:ind w:left="57" w:right="57"/>
              <w:jc w:val="left"/>
              <w:rPr>
                <w:lang w:eastAsia="zh-CN"/>
              </w:rPr>
            </w:pPr>
            <w:r>
              <w:rPr>
                <w:lang w:eastAsia="zh-CN"/>
              </w:rPr>
              <w:t xml:space="preserve">Meanwhile, we understand that event triggered logging should be one optional feature on top of baseline of periodical logging, i.e. NW should have flexibility to disable it (i.e. rely on periodical logging if NW is interested in data of all possible area). </w:t>
            </w:r>
          </w:p>
        </w:tc>
      </w:tr>
      <w:tr w14:paraId="130FA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3C40084">
            <w:pPr>
              <w:pStyle w:val="104"/>
              <w:spacing w:before="20" w:after="20"/>
              <w:ind w:right="57"/>
              <w:jc w:val="left"/>
              <w:rPr>
                <w:rFonts w:eastAsia="宋体"/>
                <w:lang w:eastAsia="zh-CN"/>
              </w:rPr>
            </w:pPr>
            <w:r>
              <w:rPr>
                <w:rFonts w:eastAsia="宋体"/>
                <w:lang w:eastAsia="zh-CN"/>
              </w:rPr>
              <w:t>OPPO</w:t>
            </w:r>
          </w:p>
        </w:tc>
        <w:tc>
          <w:tcPr>
            <w:tcW w:w="7936" w:type="dxa"/>
            <w:tcBorders>
              <w:top w:val="single" w:color="auto" w:sz="4" w:space="0"/>
              <w:left w:val="single" w:color="auto" w:sz="4" w:space="0"/>
              <w:bottom w:val="single" w:color="auto" w:sz="4" w:space="0"/>
              <w:right w:val="single" w:color="auto" w:sz="4" w:space="0"/>
            </w:tcBorders>
          </w:tcPr>
          <w:p w14:paraId="0A282AB6">
            <w:pPr>
              <w:pStyle w:val="104"/>
              <w:spacing w:before="20" w:after="20"/>
              <w:ind w:left="57" w:right="57" w:firstLine="360" w:firstLineChars="200"/>
              <w:jc w:val="left"/>
              <w:rPr>
                <w:rFonts w:eastAsia="宋体"/>
                <w:lang w:eastAsia="zh-CN"/>
              </w:rPr>
            </w:pPr>
            <w:r>
              <w:rPr>
                <w:rFonts w:eastAsia="宋体"/>
                <w:lang w:eastAsia="zh-CN"/>
              </w:rPr>
              <w:t>Based on RAN1 simulation observation, beam prediction performance will degrade when the beam RSRP is rather low, but this still can not motivate to only collect high RSRP samples. On the one hand, the network can do the training dataset filtering from the complete samples across one cell; on the other hand, beam management functionality is applicable to all conditions a UE</w:t>
            </w:r>
            <w:r>
              <w:t xml:space="preserve"> encounters</w:t>
            </w:r>
            <w:r>
              <w:rPr>
                <w:rFonts w:eastAsia="宋体"/>
                <w:lang w:eastAsia="zh-CN"/>
              </w:rPr>
              <w:t xml:space="preserve"> within the serving cell. Considering dataset under all conditions can help NW to train a well generalized model, which matches better for the real deployment.</w:t>
            </w:r>
          </w:p>
          <w:p w14:paraId="79903A1E">
            <w:pPr>
              <w:pStyle w:val="104"/>
              <w:spacing w:before="20" w:after="20"/>
              <w:ind w:left="57" w:right="57" w:firstLine="360" w:firstLineChars="200"/>
              <w:jc w:val="left"/>
              <w:rPr>
                <w:rFonts w:eastAsia="宋体"/>
                <w:lang w:eastAsia="zh-CN"/>
              </w:rPr>
            </w:pPr>
            <w:r>
              <w:rPr>
                <w:rFonts w:hint="eastAsia" w:eastAsia="宋体"/>
                <w:lang w:eastAsia="zh-CN"/>
              </w:rPr>
              <w:t>M</w:t>
            </w:r>
            <w:r>
              <w:rPr>
                <w:rFonts w:eastAsia="宋体"/>
                <w:lang w:eastAsia="zh-CN"/>
              </w:rPr>
              <w:t>ore addition, it’s not an easy thing for NW to set a threshold for the data logging event once for all as the environment is diverse across different cells, the threshold requirement can be quite different for different cell which is complicated for NW implementation. Even if for a single cell, the physical environment can be different for different directions. One threshold is usually not enough, which means NW may trigger another data collection with different threshold. In this sense, it seems event-based logging saving some overhead for a specific UE during the first round, but second or third round data collection even cause more overhead from system perspective no matter which UE is requested.</w:t>
            </w:r>
          </w:p>
          <w:p w14:paraId="79967DF5">
            <w:pPr>
              <w:pStyle w:val="104"/>
              <w:spacing w:before="20" w:after="20"/>
              <w:ind w:left="57" w:right="57" w:firstLine="360" w:firstLineChars="200"/>
              <w:jc w:val="left"/>
              <w:rPr>
                <w:rFonts w:eastAsia="宋体"/>
                <w:lang w:eastAsia="zh-CN"/>
              </w:rPr>
            </w:pPr>
            <w:r>
              <w:rPr>
                <w:rFonts w:eastAsia="宋体"/>
                <w:lang w:eastAsia="zh-CN"/>
              </w:rPr>
              <w:t xml:space="preserve">Based on above, we prefer to check the motivations with RAN1 first as BM use cases is RAN1 centric, all training assumptions are under RAN1 scope. </w:t>
            </w:r>
          </w:p>
          <w:p w14:paraId="315488C4">
            <w:pPr>
              <w:pStyle w:val="104"/>
              <w:spacing w:before="20" w:after="20"/>
              <w:ind w:left="57" w:right="57"/>
              <w:jc w:val="left"/>
              <w:rPr>
                <w:rFonts w:eastAsia="宋体"/>
                <w:lang w:eastAsia="zh-CN"/>
              </w:rPr>
            </w:pPr>
          </w:p>
        </w:tc>
      </w:tr>
      <w:tr w14:paraId="748C1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A514CC7">
            <w:pPr>
              <w:pStyle w:val="104"/>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7936" w:type="dxa"/>
            <w:tcBorders>
              <w:top w:val="single" w:color="auto" w:sz="4" w:space="0"/>
              <w:left w:val="single" w:color="auto" w:sz="4" w:space="0"/>
              <w:bottom w:val="single" w:color="auto" w:sz="4" w:space="0"/>
              <w:right w:val="single" w:color="auto" w:sz="4" w:space="0"/>
            </w:tcBorders>
          </w:tcPr>
          <w:p w14:paraId="7BFB58D6">
            <w:pPr>
              <w:pStyle w:val="104"/>
              <w:spacing w:before="20" w:after="20"/>
              <w:ind w:left="57" w:right="57"/>
              <w:jc w:val="left"/>
              <w:rPr>
                <w:lang w:eastAsia="zh-CN"/>
              </w:rPr>
            </w:pPr>
            <w:r>
              <w:rPr>
                <w:rFonts w:eastAsia="宋体"/>
                <w:lang w:eastAsia="zh-CN"/>
              </w:rPr>
              <w:t xml:space="preserve">The motivation for event-based measurement logging is for model finetuning/retraining. </w:t>
            </w:r>
            <w:r>
              <w:rPr>
                <w:rFonts w:hint="eastAsia" w:eastAsia="宋体"/>
                <w:lang w:eastAsia="zh-CN"/>
              </w:rPr>
              <w:t>Specifically</w:t>
            </w:r>
            <w:r>
              <w:rPr>
                <w:rFonts w:eastAsia="宋体"/>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14:paraId="6C24C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3D158743">
            <w:pPr>
              <w:pStyle w:val="104"/>
              <w:spacing w:before="20" w:after="20"/>
              <w:ind w:left="57" w:right="57"/>
              <w:jc w:val="left"/>
              <w:rPr>
                <w:lang w:eastAsia="zh-CN"/>
              </w:rPr>
            </w:pPr>
            <w:r>
              <w:rPr>
                <w:rFonts w:hint="eastAsia" w:eastAsia="Malgun Gothic"/>
                <w:lang w:eastAsia="ko-KR"/>
              </w:rPr>
              <w:t>S</w:t>
            </w:r>
            <w:r>
              <w:rPr>
                <w:rFonts w:eastAsia="Malgun Gothic"/>
                <w:lang w:eastAsia="ko-KR"/>
              </w:rPr>
              <w:t>amsung</w:t>
            </w:r>
          </w:p>
        </w:tc>
        <w:tc>
          <w:tcPr>
            <w:tcW w:w="7936" w:type="dxa"/>
            <w:tcBorders>
              <w:top w:val="single" w:color="auto" w:sz="4" w:space="0"/>
              <w:left w:val="single" w:color="auto" w:sz="4" w:space="0"/>
              <w:bottom w:val="single" w:color="auto" w:sz="4" w:space="0"/>
              <w:right w:val="single" w:color="auto" w:sz="4" w:space="0"/>
            </w:tcBorders>
          </w:tcPr>
          <w:p w14:paraId="7DF2F16C">
            <w:pPr>
              <w:pStyle w:val="104"/>
              <w:spacing w:before="20" w:after="20"/>
              <w:ind w:left="57" w:right="57"/>
              <w:jc w:val="left"/>
              <w:rPr>
                <w:lang w:eastAsia="zh-CN"/>
              </w:rPr>
            </w:pPr>
            <w:r>
              <w:rPr>
                <w:lang w:eastAsia="zh-CN"/>
              </w:rPr>
              <w:t>There may be some benefit for reporting overhead reduction, and UE buffer/power consumption saving with event-based logging. However, it has not been fully studied on data processing/categorization at UE side (i.e., event-based logging) i.e., whether it could be beneficial or degrade for model training. To ensure maximum performance, it is definitely better to collect all data by NW and then do pre-processing before training with full flexibility, rather than defining events without sufficient study/verifying the performance. Therefore, any event that may impact on the performance shall be well justified. Besides, we would like to note RAN1</w:t>
            </w:r>
            <w:r>
              <w:rPr>
                <w:lang w:eastAsia="ko-KR"/>
              </w:rPr>
              <w:t xml:space="preserve"> has ongoing proposals and discussion on similar issues (e.g., data omission for NW-side data collection). So, we prefer to leave RAN1 to discuss together.</w:t>
            </w:r>
          </w:p>
        </w:tc>
      </w:tr>
      <w:tr w14:paraId="45813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9B9B6B6">
            <w:pPr>
              <w:pStyle w:val="104"/>
              <w:spacing w:before="20" w:after="20"/>
              <w:ind w:left="57" w:right="57"/>
              <w:jc w:val="left"/>
              <w:rPr>
                <w:lang w:eastAsia="zh-CN"/>
              </w:rPr>
            </w:pPr>
            <w:r>
              <w:rPr>
                <w:lang w:eastAsia="zh-CN"/>
              </w:rPr>
              <w:t>Qualcomm</w:t>
            </w:r>
          </w:p>
        </w:tc>
        <w:tc>
          <w:tcPr>
            <w:tcW w:w="7936" w:type="dxa"/>
            <w:tcBorders>
              <w:top w:val="single" w:color="auto" w:sz="4" w:space="0"/>
              <w:left w:val="single" w:color="auto" w:sz="4" w:space="0"/>
              <w:bottom w:val="single" w:color="auto" w:sz="4" w:space="0"/>
              <w:right w:val="single" w:color="auto" w:sz="4" w:space="0"/>
            </w:tcBorders>
          </w:tcPr>
          <w:p w14:paraId="7600E953">
            <w:pPr>
              <w:pStyle w:val="104"/>
              <w:spacing w:before="20" w:after="20"/>
              <w:ind w:left="57" w:right="57"/>
              <w:jc w:val="left"/>
              <w:rPr>
                <w:lang w:eastAsia="zh-CN"/>
              </w:rPr>
            </w:pPr>
            <w:r>
              <w:rPr>
                <w:lang w:eastAsia="zh-CN"/>
              </w:rPr>
              <w:t xml:space="preserve">We agree with ZTE, Apple, and others that the objective of events is to reduce the Uu overhead associated with the training data collection and power saving at the UE. We also agree with the rapporteur that the collected measurements should form a representative sample of RSRP in the beams of a cells. We want to clarify that a representative samples means that the data is uniformly collected across different locations in beams of a cell, which is necessary for data collection for training. However, this may not be achieved if the events are not defined properly (for example, L1/L3 threshold-based data collection, simple randomization, etc.) [1, 2]. For example, with L3 cell-level RSRP threshold, if the UEs are concentrated towards a few beams (SSB/CSI-RS), then the collected data will not form a representative sample. To compensate, the network would have to collect way more data than it needs, because it will need to drop a lot of redundant data points . Therefore, we believe even in this case, the network should be able to configure the UE with indices of SSB/CSI-RS for which training data collection is required. </w:t>
            </w:r>
          </w:p>
          <w:p w14:paraId="6B5AF4F1">
            <w:pPr>
              <w:pStyle w:val="104"/>
              <w:spacing w:before="20" w:after="20"/>
              <w:ind w:left="57" w:right="57"/>
              <w:jc w:val="left"/>
              <w:rPr>
                <w:lang w:eastAsia="zh-CN"/>
              </w:rPr>
            </w:pPr>
          </w:p>
          <w:p w14:paraId="42D71B1E">
            <w:pPr>
              <w:pStyle w:val="104"/>
              <w:spacing w:before="20" w:after="20"/>
              <w:ind w:left="57" w:right="57"/>
              <w:jc w:val="left"/>
              <w:rPr>
                <w:lang w:eastAsia="zh-CN"/>
              </w:rPr>
            </w:pPr>
            <w:r>
              <w:rPr>
                <w:lang w:val="en-US"/>
              </w:rPr>
              <w:drawing>
                <wp:inline distT="0" distB="0" distL="0" distR="0">
                  <wp:extent cx="3938270" cy="1833245"/>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28822"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p w14:paraId="18C65ED1">
            <w:pPr>
              <w:pStyle w:val="104"/>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the UE to start reporting measurements such that the network can take handover decisions. In the beam management use case, there can be the following objectives: </w:t>
            </w:r>
          </w:p>
          <w:p w14:paraId="0D304555">
            <w:pPr>
              <w:pStyle w:val="104"/>
              <w:numPr>
                <w:ilvl w:val="0"/>
                <w:numId w:val="14"/>
              </w:numPr>
              <w:spacing w:before="20" w:after="20"/>
              <w:ind w:right="57"/>
              <w:jc w:val="left"/>
              <w:rPr>
                <w:lang w:eastAsia="zh-CN"/>
              </w:rPr>
            </w:pPr>
            <w:r>
              <w:rPr>
                <w:lang w:eastAsia="zh-CN"/>
              </w:rPr>
              <w:t xml:space="preserve">L1-RSRP prediction for beam management, </w:t>
            </w:r>
          </w:p>
          <w:p w14:paraId="0FE07359">
            <w:pPr>
              <w:pStyle w:val="104"/>
              <w:numPr>
                <w:ilvl w:val="0"/>
                <w:numId w:val="14"/>
              </w:numPr>
              <w:spacing w:before="20" w:after="20"/>
              <w:ind w:right="57"/>
              <w:jc w:val="left"/>
              <w:rPr>
                <w:lang w:eastAsia="zh-CN"/>
              </w:rPr>
            </w:pPr>
            <w:r>
              <w:rPr>
                <w:lang w:eastAsia="zh-CN"/>
              </w:rPr>
              <w:t xml:space="preserve">Beam management (e.g., beam switching) decisions. </w:t>
            </w:r>
          </w:p>
          <w:p w14:paraId="30B5C9EA">
            <w:pPr>
              <w:pStyle w:val="104"/>
              <w:spacing w:before="20" w:after="20"/>
              <w:ind w:right="57"/>
              <w:jc w:val="left"/>
              <w:rPr>
                <w:lang w:eastAsia="zh-CN"/>
              </w:rPr>
            </w:pPr>
          </w:p>
          <w:p w14:paraId="22DE38F4">
            <w:pPr>
              <w:pStyle w:val="104"/>
              <w:spacing w:before="20" w:after="20"/>
              <w:ind w:right="57"/>
              <w:jc w:val="left"/>
              <w:rPr>
                <w:lang w:eastAsia="zh-CN"/>
              </w:rPr>
            </w:pPr>
            <w:r>
              <w:rPr>
                <w:lang w:eastAsia="zh-CN"/>
              </w:rPr>
              <w:t xml:space="preserve">Events should be defined (considering objective) such that it encompasses a representative measurements from different locations in the interested area/conditions (e.g., samples from beam centre or beam edge, or both). The events and measurement configuration should be defined to collect a sufficient number of samples in configured conditions / (L1/L3) ranges [to avoid oversampling (towards one or more conditions/labels) or skewing the training data]. </w:t>
            </w:r>
          </w:p>
          <w:p w14:paraId="62366D7C">
            <w:pPr>
              <w:pStyle w:val="104"/>
              <w:spacing w:before="20" w:after="20"/>
              <w:ind w:right="57"/>
              <w:jc w:val="left"/>
              <w:rPr>
                <w:lang w:eastAsia="zh-CN"/>
              </w:rPr>
            </w:pPr>
          </w:p>
          <w:p w14:paraId="36B637B4">
            <w:pPr>
              <w:spacing w:before="20" w:after="20"/>
            </w:pPr>
            <w:r>
              <w:t xml:space="preserve">[1] Yang, Yuzhe, and Zhi Xu. "Rethinking the value of labels for improving class-imbalanced learning." </w:t>
            </w:r>
            <w:r>
              <w:rPr>
                <w:i/>
                <w:iCs/>
              </w:rPr>
              <w:t>Advances in neural information processing systems</w:t>
            </w:r>
            <w:r>
              <w:t xml:space="preserve"> 33 (2020): 19290-19301.</w:t>
            </w:r>
          </w:p>
          <w:p w14:paraId="44A33DA8">
            <w:pPr>
              <w:spacing w:before="20" w:after="20"/>
            </w:pPr>
            <w:r>
              <w:t>[2] Jain, Saachi, Kimia Hamidieh, Kristian Georgiev, Andrew Ilyas, Marzyeh Ghassemi, and Aleksander Madry. "Data Debiasing with Datamodels (D3M): Improving Subgroup Robustness via Data Selection." </w:t>
            </w:r>
            <w:r>
              <w:rPr>
                <w:i/>
                <w:iCs/>
              </w:rPr>
              <w:t>arXiv preprint arXiv:2406.16846</w:t>
            </w:r>
            <w:r>
              <w:t> (2024).</w:t>
            </w:r>
          </w:p>
        </w:tc>
      </w:tr>
      <w:tr w14:paraId="6E241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86F6BAE">
            <w:pPr>
              <w:pStyle w:val="104"/>
              <w:spacing w:before="20" w:after="20"/>
              <w:ind w:left="57" w:right="57"/>
              <w:jc w:val="left"/>
              <w:rPr>
                <w:lang w:eastAsia="zh-CN"/>
              </w:rPr>
            </w:pPr>
            <w:r>
              <w:rPr>
                <w:rFonts w:hint="eastAsia" w:eastAsia="宋体"/>
                <w:lang w:eastAsia="zh-CN"/>
              </w:rPr>
              <w:t>Lenovo</w:t>
            </w:r>
          </w:p>
        </w:tc>
        <w:tc>
          <w:tcPr>
            <w:tcW w:w="7936" w:type="dxa"/>
            <w:tcBorders>
              <w:top w:val="single" w:color="auto" w:sz="4" w:space="0"/>
              <w:left w:val="single" w:color="auto" w:sz="4" w:space="0"/>
              <w:bottom w:val="single" w:color="auto" w:sz="4" w:space="0"/>
              <w:right w:val="single" w:color="auto" w:sz="4" w:space="0"/>
            </w:tcBorders>
          </w:tcPr>
          <w:p w14:paraId="7D1DA1E8">
            <w:pPr>
              <w:pStyle w:val="104"/>
              <w:spacing w:before="20" w:after="20"/>
              <w:ind w:left="57" w:right="57"/>
              <w:jc w:val="left"/>
              <w:rPr>
                <w:rFonts w:eastAsia="宋体"/>
                <w:lang w:eastAsia="zh-CN"/>
              </w:rPr>
            </w:pPr>
            <w:r>
              <w:rPr>
                <w:rFonts w:hint="eastAsia" w:eastAsia="宋体"/>
                <w:lang w:eastAsia="zh-CN"/>
              </w:rPr>
              <w:t xml:space="preserve">We also believe it is </w:t>
            </w:r>
            <w:r>
              <w:rPr>
                <w:rFonts w:eastAsia="宋体"/>
                <w:lang w:eastAsia="zh-CN"/>
              </w:rPr>
              <w:t>beneficial</w:t>
            </w:r>
            <w:r>
              <w:rPr>
                <w:rFonts w:hint="eastAsia" w:eastAsia="宋体"/>
                <w:lang w:eastAsia="zh-CN"/>
              </w:rPr>
              <w:t xml:space="preserve"> in the following sense:</w:t>
            </w:r>
          </w:p>
          <w:p w14:paraId="74D93C63">
            <w:pPr>
              <w:pStyle w:val="104"/>
              <w:spacing w:before="20" w:after="20"/>
              <w:ind w:left="57" w:right="57"/>
              <w:jc w:val="left"/>
              <w:rPr>
                <w:rFonts w:eastAsia="宋体"/>
                <w:lang w:eastAsia="zh-CN"/>
              </w:rPr>
            </w:pPr>
            <w:r>
              <w:rPr>
                <w:rFonts w:eastAsia="宋体"/>
                <w:lang w:eastAsia="zh-CN"/>
              </w:rPr>
              <w:t xml:space="preserve">(a) NW flexibility to collect data in specific area/by specific UEs/for specific scenario/conditions, and </w:t>
            </w:r>
          </w:p>
          <w:p w14:paraId="35829893">
            <w:pPr>
              <w:pStyle w:val="104"/>
              <w:spacing w:before="20" w:after="20"/>
              <w:ind w:left="57" w:right="57"/>
              <w:jc w:val="left"/>
              <w:rPr>
                <w:lang w:eastAsia="zh-CN"/>
              </w:rPr>
            </w:pPr>
            <w:r>
              <w:rPr>
                <w:rFonts w:eastAsia="宋体"/>
                <w:lang w:eastAsia="zh-CN"/>
              </w:rPr>
              <w:t>(b) UE flexibility to collect/log only required dataset.</w:t>
            </w:r>
          </w:p>
        </w:tc>
      </w:tr>
      <w:tr w14:paraId="66B42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9E93131">
            <w:pPr>
              <w:pStyle w:val="104"/>
              <w:spacing w:before="20" w:after="20"/>
              <w:ind w:left="57" w:right="57"/>
              <w:jc w:val="left"/>
              <w:rPr>
                <w:lang w:eastAsia="zh-CN"/>
              </w:rPr>
            </w:pPr>
            <w:r>
              <w:rPr>
                <w:rFonts w:hint="eastAsia" w:eastAsia="宋体"/>
                <w:lang w:eastAsia="zh-CN"/>
              </w:rPr>
              <w:t>X</w:t>
            </w:r>
            <w:r>
              <w:rPr>
                <w:rFonts w:eastAsia="宋体"/>
                <w:lang w:eastAsia="zh-CN"/>
              </w:rPr>
              <w:t>iaomi</w:t>
            </w:r>
          </w:p>
        </w:tc>
        <w:tc>
          <w:tcPr>
            <w:tcW w:w="7936" w:type="dxa"/>
            <w:tcBorders>
              <w:top w:val="single" w:color="auto" w:sz="4" w:space="0"/>
              <w:left w:val="single" w:color="auto" w:sz="4" w:space="0"/>
              <w:bottom w:val="single" w:color="auto" w:sz="4" w:space="0"/>
              <w:right w:val="single" w:color="auto" w:sz="4" w:space="0"/>
            </w:tcBorders>
          </w:tcPr>
          <w:p w14:paraId="2BFF6D2B">
            <w:pPr>
              <w:pStyle w:val="104"/>
              <w:spacing w:before="20" w:after="20"/>
              <w:ind w:left="57" w:right="57"/>
              <w:jc w:val="left"/>
              <w:rPr>
                <w:rFonts w:eastAsia="宋体"/>
                <w:lang w:eastAsia="zh-CN"/>
              </w:rPr>
            </w:pPr>
            <w:r>
              <w:rPr>
                <w:rFonts w:hint="eastAsia" w:eastAsia="宋体"/>
                <w:lang w:eastAsia="zh-CN"/>
              </w:rPr>
              <w:t>W</w:t>
            </w:r>
            <w:r>
              <w:rPr>
                <w:rFonts w:eastAsia="宋体"/>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0211248F">
            <w:pPr>
              <w:pStyle w:val="104"/>
              <w:spacing w:before="20" w:after="20"/>
              <w:ind w:left="57" w:right="57"/>
              <w:jc w:val="left"/>
              <w:rPr>
                <w:lang w:eastAsia="zh-CN"/>
              </w:rPr>
            </w:pPr>
            <w:r>
              <w:rPr>
                <w:rFonts w:eastAsia="宋体"/>
                <w:lang w:eastAsia="zh-CN"/>
              </w:rPr>
              <w:t>Furthermore, we understand such event is optional configured by NW. If NW want UE to always collect data, NW doesn’t configure the event to UE.</w:t>
            </w:r>
          </w:p>
        </w:tc>
      </w:tr>
      <w:tr w14:paraId="4DD0A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8B7BC31">
            <w:pPr>
              <w:pStyle w:val="104"/>
              <w:spacing w:before="20" w:after="20"/>
              <w:ind w:left="57" w:right="57"/>
              <w:jc w:val="left"/>
              <w:rPr>
                <w:lang w:eastAsia="zh-CN"/>
              </w:rPr>
            </w:pPr>
            <w:r>
              <w:rPr>
                <w:lang w:eastAsia="zh-CN"/>
              </w:rPr>
              <w:t>Huawei, HiSilicon</w:t>
            </w:r>
          </w:p>
        </w:tc>
        <w:tc>
          <w:tcPr>
            <w:tcW w:w="7936" w:type="dxa"/>
            <w:tcBorders>
              <w:top w:val="single" w:color="auto" w:sz="4" w:space="0"/>
              <w:left w:val="single" w:color="auto" w:sz="4" w:space="0"/>
              <w:bottom w:val="single" w:color="auto" w:sz="4" w:space="0"/>
              <w:right w:val="single" w:color="auto" w:sz="4" w:space="0"/>
            </w:tcBorders>
          </w:tcPr>
          <w:p w14:paraId="38112C25">
            <w:pPr>
              <w:pStyle w:val="104"/>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05D74E8D">
            <w:pPr>
              <w:pStyle w:val="104"/>
              <w:numPr>
                <w:ilvl w:val="0"/>
                <w:numId w:val="15"/>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FED3929">
            <w:pPr>
              <w:pStyle w:val="104"/>
              <w:numPr>
                <w:ilvl w:val="0"/>
                <w:numId w:val="15"/>
              </w:numPr>
              <w:spacing w:before="20" w:after="20"/>
              <w:ind w:right="57"/>
              <w:jc w:val="left"/>
              <w:rPr>
                <w:lang w:eastAsia="zh-CN"/>
              </w:rPr>
            </w:pPr>
            <w:r>
              <w:rPr>
                <w:lang w:eastAsia="zh-CN"/>
              </w:rPr>
              <w:t xml:space="preserve">For R19 AI for PHY, only offline training is assumed, so it should be also noted that model training is not a continuous process, is only executed from time to time and requires input only from a subset of UEs in the network, thus the impact on capacity and UE power consumption will be small. </w:t>
            </w:r>
          </w:p>
          <w:p w14:paraId="3AB6ADBD">
            <w:pPr>
              <w:pStyle w:val="104"/>
              <w:numPr>
                <w:ilvl w:val="0"/>
                <w:numId w:val="15"/>
              </w:numPr>
              <w:spacing w:before="20" w:after="20"/>
              <w:ind w:right="57"/>
              <w:jc w:val="left"/>
              <w:rPr>
                <w:lang w:eastAsia="zh-CN"/>
              </w:rPr>
            </w:pPr>
            <w:r>
              <w:rPr>
                <w:lang w:eastAsia="zh-CN"/>
              </w:rPr>
              <w:t>As indicated by OPPO, trying to pre-filter the measurement at the UE may turn out to be counter-productive in the end, e.g. the generalization performance for AI-based BM use cases may be very bad with such data.</w:t>
            </w:r>
          </w:p>
          <w:p w14:paraId="0D340F51">
            <w:pPr>
              <w:pStyle w:val="104"/>
              <w:numPr>
                <w:ilvl w:val="0"/>
                <w:numId w:val="15"/>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213C603B">
            <w:pPr>
              <w:pStyle w:val="104"/>
              <w:spacing w:before="20" w:after="20"/>
              <w:ind w:left="57" w:right="57"/>
              <w:jc w:val="left"/>
              <w:rPr>
                <w:lang w:eastAsia="zh-CN"/>
              </w:rPr>
            </w:pPr>
          </w:p>
          <w:p w14:paraId="2BBB5C4C">
            <w:pPr>
              <w:pStyle w:val="104"/>
              <w:spacing w:before="20" w:after="20"/>
              <w:ind w:left="57" w:right="57"/>
              <w:jc w:val="left"/>
              <w:rPr>
                <w:lang w:eastAsia="zh-CN"/>
              </w:rPr>
            </w:pPr>
            <w:r>
              <w:rPr>
                <w:lang w:eastAsia="zh-CN"/>
              </w:rPr>
              <w:t>Hence in our view both the motivation and benefit over the existing mechanisms is unclear. Before moving forwards with any new solutions, we believe we should at least check the motivation with RAN1, since they have better expertise in beam management and they are already discussing related issues as noted by Samsung. By checking with RAN1 we can at least verify whether what we intend to specify makes sense and can be useful.</w:t>
            </w:r>
          </w:p>
        </w:tc>
      </w:tr>
      <w:tr w14:paraId="24DC7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8C2354B">
            <w:pPr>
              <w:pStyle w:val="104"/>
              <w:spacing w:before="20" w:after="20"/>
              <w:ind w:left="57" w:right="57"/>
              <w:jc w:val="left"/>
              <w:rPr>
                <w:lang w:eastAsia="zh-CN"/>
              </w:rPr>
            </w:pPr>
            <w:r>
              <w:rPr>
                <w:rFonts w:hint="eastAsia" w:eastAsia="宋体"/>
                <w:lang w:eastAsia="zh-CN"/>
              </w:rPr>
              <w:t>CATT</w:t>
            </w:r>
          </w:p>
        </w:tc>
        <w:tc>
          <w:tcPr>
            <w:tcW w:w="7936" w:type="dxa"/>
            <w:tcBorders>
              <w:top w:val="single" w:color="auto" w:sz="4" w:space="0"/>
              <w:left w:val="single" w:color="auto" w:sz="4" w:space="0"/>
              <w:bottom w:val="single" w:color="auto" w:sz="4" w:space="0"/>
              <w:right w:val="single" w:color="auto" w:sz="4" w:space="0"/>
            </w:tcBorders>
          </w:tcPr>
          <w:p w14:paraId="4955BA24">
            <w:pPr>
              <w:pStyle w:val="104"/>
              <w:spacing w:before="20" w:after="20"/>
              <w:ind w:left="57" w:right="57"/>
              <w:jc w:val="left"/>
              <w:rPr>
                <w:rFonts w:eastAsia="宋体"/>
                <w:lang w:eastAsia="zh-CN"/>
              </w:rPr>
            </w:pPr>
            <w:r>
              <w:rPr>
                <w:rFonts w:hint="eastAsia" w:eastAsia="宋体"/>
                <w:lang w:eastAsia="zh-CN"/>
              </w:rPr>
              <w:t xml:space="preserve">Agree with OPPO to check the motivation with RAN1 first since it is mostly a PHY use case. </w:t>
            </w:r>
          </w:p>
          <w:p w14:paraId="2D836593">
            <w:pPr>
              <w:pStyle w:val="104"/>
              <w:spacing w:before="20" w:after="20"/>
              <w:ind w:left="57" w:right="57"/>
              <w:jc w:val="left"/>
              <w:rPr>
                <w:lang w:eastAsia="zh-CN"/>
              </w:rPr>
            </w:pPr>
            <w:r>
              <w:rPr>
                <w:rFonts w:eastAsia="宋体"/>
                <w:lang w:eastAsia="zh-CN"/>
              </w:rPr>
              <w:t>T</w:t>
            </w:r>
            <w:r>
              <w:rPr>
                <w:rFonts w:hint="eastAsia" w:eastAsia="宋体"/>
                <w:lang w:eastAsia="zh-CN"/>
              </w:rPr>
              <w:t xml:space="preserve">he </w:t>
            </w:r>
            <w:r>
              <w:rPr>
                <w:rFonts w:eastAsia="宋体"/>
                <w:lang w:eastAsia="zh-CN"/>
              </w:rPr>
              <w:t>latency requirement</w:t>
            </w:r>
            <w:r>
              <w:rPr>
                <w:rFonts w:hint="eastAsia" w:eastAsia="宋体"/>
                <w:lang w:eastAsia="zh-CN"/>
              </w:rPr>
              <w:t xml:space="preserve"> for data collection of AIML training is relaxed, so the data could be collected from multiple UEs within a long duration, the UE power and UE buffer are not the significant factors to be considered as only small amount of data needs to be collected from one UE. And since the training will not be frequently performed after the </w:t>
            </w:r>
            <w:r>
              <w:rPr>
                <w:rFonts w:eastAsia="宋体"/>
                <w:lang w:eastAsia="zh-CN"/>
              </w:rPr>
              <w:t>first few rounds of</w:t>
            </w:r>
            <w:r>
              <w:rPr>
                <w:rFonts w:hint="eastAsia" w:eastAsia="宋体"/>
                <w:lang w:eastAsia="zh-CN"/>
              </w:rPr>
              <w:t xml:space="preserve"> model</w:t>
            </w:r>
            <w:r>
              <w:rPr>
                <w:rFonts w:eastAsia="宋体"/>
                <w:lang w:eastAsia="zh-CN"/>
              </w:rPr>
              <w:t xml:space="preserve"> training and </w:t>
            </w:r>
            <w:r>
              <w:rPr>
                <w:rFonts w:hint="eastAsia" w:eastAsia="宋体"/>
                <w:lang w:eastAsia="zh-CN"/>
              </w:rPr>
              <w:t xml:space="preserve">model </w:t>
            </w:r>
            <w:r>
              <w:rPr>
                <w:rFonts w:eastAsia="宋体"/>
                <w:lang w:eastAsia="zh-CN"/>
              </w:rPr>
              <w:t>updates</w:t>
            </w:r>
            <w:r>
              <w:rPr>
                <w:rFonts w:hint="eastAsia" w:eastAsia="宋体"/>
                <w:lang w:eastAsia="zh-CN"/>
              </w:rPr>
              <w:t xml:space="preserve">, the </w:t>
            </w:r>
            <w:r>
              <w:rPr>
                <w:rFonts w:eastAsia="宋体"/>
                <w:lang w:eastAsia="zh-CN"/>
              </w:rPr>
              <w:t>data filtering</w:t>
            </w:r>
            <w:r>
              <w:rPr>
                <w:rFonts w:hint="eastAsia" w:eastAsia="宋体"/>
                <w:lang w:eastAsia="zh-CN"/>
              </w:rPr>
              <w:t xml:space="preserve"> could be performed by the NW side based on NW implementation.</w:t>
            </w:r>
          </w:p>
        </w:tc>
      </w:tr>
      <w:tr w14:paraId="67D78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39E96878">
            <w:pPr>
              <w:pStyle w:val="104"/>
              <w:spacing w:before="20" w:after="20"/>
              <w:ind w:left="57" w:right="57"/>
              <w:jc w:val="left"/>
              <w:rPr>
                <w:lang w:eastAsia="zh-CN"/>
              </w:rPr>
            </w:pPr>
            <w:r>
              <w:rPr>
                <w:lang w:eastAsia="zh-CN"/>
              </w:rPr>
              <w:t>Ericsson</w:t>
            </w:r>
          </w:p>
        </w:tc>
        <w:tc>
          <w:tcPr>
            <w:tcW w:w="7936" w:type="dxa"/>
            <w:tcBorders>
              <w:top w:val="single" w:color="auto" w:sz="4" w:space="0"/>
              <w:left w:val="single" w:color="auto" w:sz="4" w:space="0"/>
              <w:bottom w:val="single" w:color="auto" w:sz="4" w:space="0"/>
              <w:right w:val="single" w:color="auto" w:sz="4" w:space="0"/>
            </w:tcBorders>
          </w:tcPr>
          <w:p w14:paraId="397C299E">
            <w:pPr>
              <w:pStyle w:val="104"/>
              <w:spacing w:before="20" w:after="20"/>
              <w:ind w:left="57" w:right="57"/>
              <w:jc w:val="left"/>
              <w:rPr>
                <w:lang w:eastAsia="zh-CN"/>
              </w:rPr>
            </w:pPr>
            <w:r>
              <w:rPr>
                <w:lang w:eastAsia="zh-CN"/>
              </w:rPr>
              <w:t xml:space="preserve">We agree with all the motivations presented by different companies above (ZTE, Apple, Vivo, QC, Lenovo, Xiaomi). In order for the network to generate model(s) that work(s) efficiently in an area (e.g. cell), it is important the diversity of the data collected so that the different radio conditions that the UEs may experience in the area are represented. By just leveraging on the periodic non-event driven data logging, with high probability the network will get redundant data for certain radio locations, and scarcity of data in other radio locations that instead would be important to further enrich the model. This will result in overhead over the Uu interface, and in UE power consumption because the UE might just collect, for most of the logging duration, radio measurements that the network has already acquired previously. </w:t>
            </w:r>
          </w:p>
          <w:p w14:paraId="4A598887">
            <w:pPr>
              <w:pStyle w:val="104"/>
              <w:spacing w:before="20" w:after="20"/>
              <w:ind w:left="57" w:right="57"/>
              <w:jc w:val="left"/>
              <w:rPr>
                <w:lang w:eastAsia="zh-CN"/>
              </w:rPr>
            </w:pPr>
            <w:r>
              <w:rPr>
                <w:lang w:eastAsia="zh-CN"/>
              </w:rPr>
              <w:t>We would also like to emphasize that the motivations of the event-based data collection have been at length discussed in the past 2/3 RAN2 meetings, and we have already agreed two meetings ago in RAN2#127bis that “</w:t>
            </w:r>
            <w:r>
              <w:rPr>
                <w:bCs/>
              </w:rPr>
              <w:t>Event-triggered data logging will be supported.</w:t>
            </w:r>
            <w:r>
              <w:rPr>
                <w:lang w:eastAsia="zh-CN"/>
              </w:rPr>
              <w:t>” and in RAN2#128 we further agreed to “</w:t>
            </w:r>
            <w:r>
              <w:rPr>
                <w:bCs/>
              </w:rPr>
              <w:t>Focus on the following three radio condition event based logging….</w:t>
            </w:r>
            <w:r>
              <w:rPr>
                <w:lang w:eastAsia="zh-CN"/>
              </w:rPr>
              <w:t>”. Hence, we suggest Rapporteur mainly focusing on “</w:t>
            </w:r>
            <w:r>
              <w:t>the motivation and specification complexity for the three radio conditions</w:t>
            </w:r>
            <w:r>
              <w:rPr>
                <w:lang w:eastAsia="zh-CN"/>
              </w:rPr>
              <w:t>”, which is the ultimate objective of this email discussion.</w:t>
            </w:r>
          </w:p>
        </w:tc>
      </w:tr>
      <w:tr w14:paraId="6B044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69D5A1B">
            <w:pPr>
              <w:pStyle w:val="104"/>
              <w:spacing w:before="20" w:after="20"/>
              <w:ind w:left="57" w:right="57"/>
              <w:jc w:val="left"/>
              <w:rPr>
                <w:lang w:eastAsia="zh-CN"/>
              </w:rPr>
            </w:pPr>
            <w:r>
              <w:rPr>
                <w:lang w:eastAsia="zh-CN"/>
              </w:rPr>
              <w:t>NEC</w:t>
            </w:r>
          </w:p>
        </w:tc>
        <w:tc>
          <w:tcPr>
            <w:tcW w:w="7936" w:type="dxa"/>
            <w:tcBorders>
              <w:top w:val="single" w:color="auto" w:sz="4" w:space="0"/>
              <w:left w:val="single" w:color="auto" w:sz="4" w:space="0"/>
              <w:bottom w:val="single" w:color="auto" w:sz="4" w:space="0"/>
              <w:right w:val="single" w:color="auto" w:sz="4" w:space="0"/>
            </w:tcBorders>
          </w:tcPr>
          <w:p w14:paraId="00C9FF7F">
            <w:pPr>
              <w:pStyle w:val="104"/>
              <w:spacing w:before="20" w:after="20"/>
              <w:ind w:left="57" w:right="57"/>
              <w:jc w:val="left"/>
              <w:rPr>
                <w:lang w:eastAsia="zh-CN"/>
              </w:rPr>
            </w:pPr>
            <w:r>
              <w:rPr>
                <w:lang w:eastAsia="zh-CN"/>
              </w:rPr>
              <w:t>The motivation of event-based logging comprise at least the following:</w:t>
            </w:r>
          </w:p>
          <w:p w14:paraId="605B48CF">
            <w:pPr>
              <w:pStyle w:val="104"/>
              <w:spacing w:before="20" w:after="20"/>
              <w:ind w:left="57" w:right="57"/>
              <w:jc w:val="left"/>
              <w:rPr>
                <w:lang w:eastAsia="zh-CN"/>
              </w:rPr>
            </w:pPr>
            <w:r>
              <w:rPr>
                <w:lang w:eastAsia="zh-CN"/>
              </w:rPr>
              <w:t>1. for NW, more accurate dataset for scenario-specific AI/ML model can be collected</w:t>
            </w:r>
          </w:p>
          <w:p w14:paraId="29050458">
            <w:pPr>
              <w:pStyle w:val="104"/>
              <w:spacing w:before="20" w:after="20"/>
              <w:ind w:left="284" w:right="57"/>
              <w:jc w:val="left"/>
              <w:rPr>
                <w:lang w:eastAsia="zh-CN"/>
              </w:rPr>
            </w:pPr>
            <w:r>
              <w:rPr>
                <w:lang w:eastAsia="zh-CN"/>
              </w:rPr>
              <w:t>If NW want to deploy scenario-specific AI/ML, e.g., cell-centric model, only the dataset collected by UE from cell centric is useful for training the model.</w:t>
            </w:r>
          </w:p>
          <w:p w14:paraId="40846C6D">
            <w:pPr>
              <w:pStyle w:val="104"/>
              <w:spacing w:before="20" w:after="20"/>
              <w:ind w:left="57" w:right="57"/>
              <w:jc w:val="left"/>
              <w:rPr>
                <w:lang w:eastAsia="zh-CN"/>
              </w:rPr>
            </w:pPr>
            <w:r>
              <w:rPr>
                <w:lang w:eastAsia="zh-CN"/>
              </w:rPr>
              <w:t>2. for UE, avoid unnecessary data collection overhead</w:t>
            </w:r>
          </w:p>
          <w:p w14:paraId="0D96BE04">
            <w:pPr>
              <w:pStyle w:val="104"/>
              <w:spacing w:before="20" w:after="20"/>
              <w:ind w:left="284" w:right="57"/>
              <w:jc w:val="left"/>
              <w:rPr>
                <w:lang w:eastAsia="zh-CN"/>
              </w:rPr>
            </w:pPr>
            <w:r>
              <w:rPr>
                <w:lang w:eastAsia="zh-CN"/>
              </w:rPr>
              <w:t>If the quality of the collected dataset is not good, e.g., for BM case, L1-RSRP of the beam is lower than a threshold, the UE does not have to log these dataset.</w:t>
            </w:r>
          </w:p>
        </w:tc>
      </w:tr>
      <w:tr w14:paraId="53751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3E34587F">
            <w:pPr>
              <w:pStyle w:val="104"/>
              <w:spacing w:before="20" w:after="20"/>
              <w:ind w:left="57" w:right="57"/>
              <w:jc w:val="left"/>
              <w:rPr>
                <w:lang w:eastAsia="zh-CN"/>
              </w:rPr>
            </w:pPr>
            <w:r>
              <w:rPr>
                <w:lang w:eastAsia="zh-CN"/>
              </w:rPr>
              <w:t>BT</w:t>
            </w:r>
          </w:p>
        </w:tc>
        <w:tc>
          <w:tcPr>
            <w:tcW w:w="7936" w:type="dxa"/>
            <w:tcBorders>
              <w:top w:val="single" w:color="auto" w:sz="4" w:space="0"/>
              <w:left w:val="single" w:color="auto" w:sz="4" w:space="0"/>
              <w:bottom w:val="single" w:color="auto" w:sz="4" w:space="0"/>
              <w:right w:val="single" w:color="auto" w:sz="4" w:space="0"/>
            </w:tcBorders>
          </w:tcPr>
          <w:p w14:paraId="4446401C">
            <w:pPr>
              <w:pStyle w:val="104"/>
              <w:spacing w:before="20" w:after="20"/>
              <w:ind w:left="57" w:right="57"/>
              <w:jc w:val="left"/>
              <w:rPr>
                <w:lang w:eastAsia="zh-CN"/>
              </w:rPr>
            </w:pPr>
            <w:r>
              <w:rPr>
                <w:lang w:eastAsia="zh-CN"/>
              </w:rPr>
              <w:t>Following RAN2#128 agreement to focus on:</w:t>
            </w:r>
          </w:p>
          <w:p w14:paraId="589B0A04">
            <w:pPr>
              <w:pStyle w:val="171"/>
              <w:numPr>
                <w:ilvl w:val="2"/>
                <w:numId w:val="16"/>
              </w:numPr>
              <w:tabs>
                <w:tab w:val="clear" w:pos="1710"/>
              </w:tabs>
              <w:spacing w:after="0"/>
              <w:ind w:left="901"/>
              <w:rPr>
                <w:b w:val="0"/>
                <w:bCs/>
              </w:rPr>
            </w:pPr>
            <w:r>
              <w:rPr>
                <w:b w:val="0"/>
                <w:bCs/>
              </w:rPr>
              <w:t>L3 serving cell measurement based (e.g. X1/X2 similar to A1/A2)</w:t>
            </w:r>
          </w:p>
          <w:p w14:paraId="4EDC1824">
            <w:pPr>
              <w:pStyle w:val="171"/>
              <w:numPr>
                <w:ilvl w:val="2"/>
                <w:numId w:val="16"/>
              </w:numPr>
              <w:tabs>
                <w:tab w:val="clear" w:pos="1710"/>
              </w:tabs>
              <w:spacing w:after="0"/>
              <w:ind w:left="901"/>
              <w:rPr>
                <w:b w:val="0"/>
                <w:bCs/>
              </w:rPr>
            </w:pPr>
            <w:r>
              <w:rPr>
                <w:b w:val="0"/>
                <w:bCs/>
              </w:rPr>
              <w:t>Beam based events (e.g. beam becomes top-1 beam and number of measurements is less than configured value)</w:t>
            </w:r>
          </w:p>
          <w:p w14:paraId="6C96EB00">
            <w:pPr>
              <w:pStyle w:val="171"/>
              <w:numPr>
                <w:ilvl w:val="2"/>
                <w:numId w:val="16"/>
              </w:numPr>
              <w:tabs>
                <w:tab w:val="clear" w:pos="1710"/>
              </w:tabs>
              <w:spacing w:after="0"/>
              <w:ind w:left="901"/>
              <w:rPr>
                <w:b w:val="0"/>
                <w:bCs/>
              </w:rPr>
            </w:pPr>
            <w:r>
              <w:rPr>
                <w:b w:val="0"/>
                <w:bCs/>
              </w:rPr>
              <w:t xml:space="preserve">L1 beam level measurement </w:t>
            </w:r>
          </w:p>
          <w:p w14:paraId="2F0A70CD">
            <w:pPr>
              <w:pStyle w:val="104"/>
              <w:spacing w:before="20" w:after="20"/>
              <w:ind w:left="57" w:right="57"/>
              <w:jc w:val="left"/>
              <w:rPr>
                <w:lang w:eastAsia="zh-CN"/>
              </w:rPr>
            </w:pPr>
          </w:p>
          <w:p w14:paraId="024438D9">
            <w:pPr>
              <w:pStyle w:val="104"/>
              <w:spacing w:before="20" w:after="20"/>
              <w:ind w:left="57" w:right="57"/>
              <w:jc w:val="left"/>
              <w:rPr>
                <w:lang w:eastAsia="zh-CN"/>
              </w:rPr>
            </w:pPr>
            <w:r>
              <w:rPr>
                <w:lang w:eastAsia="zh-CN"/>
              </w:rPr>
              <w:t>We understand the question as if there is any other motivation for event-based logging apart from beam management. We consider this has not been well understood by a few companies which focus on the motivation of even-based measurements.</w:t>
            </w:r>
          </w:p>
          <w:p w14:paraId="1D5C3CC6">
            <w:pPr>
              <w:pStyle w:val="104"/>
              <w:spacing w:before="20" w:after="20"/>
              <w:ind w:left="57" w:right="57"/>
              <w:jc w:val="left"/>
              <w:rPr>
                <w:lang w:eastAsia="zh-CN"/>
              </w:rPr>
            </w:pPr>
          </w:p>
          <w:p w14:paraId="71B5B464">
            <w:pPr>
              <w:pStyle w:val="104"/>
              <w:spacing w:before="20" w:after="20"/>
              <w:ind w:left="57" w:right="57"/>
              <w:jc w:val="left"/>
              <w:rPr>
                <w:lang w:eastAsia="zh-CN"/>
              </w:rPr>
            </w:pPr>
          </w:p>
          <w:p w14:paraId="3A8A5783">
            <w:pPr>
              <w:pStyle w:val="104"/>
              <w:spacing w:before="20" w:after="20"/>
              <w:ind w:left="57" w:right="57"/>
              <w:jc w:val="left"/>
              <w:rPr>
                <w:lang w:eastAsia="zh-CN"/>
              </w:rPr>
            </w:pPr>
            <w:r>
              <w:rPr>
                <w:lang w:eastAsia="zh-CN"/>
              </w:rPr>
              <w:t>From RAN2#127bis</w:t>
            </w:r>
          </w:p>
          <w:p w14:paraId="792D6FFD">
            <w:pPr>
              <w:pStyle w:val="172"/>
              <w:pBdr>
                <w:top w:val="single" w:color="auto" w:sz="4" w:space="1"/>
                <w:left w:val="single" w:color="auto" w:sz="4" w:space="4"/>
                <w:bottom w:val="single" w:color="auto" w:sz="4" w:space="1"/>
                <w:right w:val="single" w:color="auto" w:sz="4" w:space="4"/>
              </w:pBdr>
              <w:rPr>
                <w:b/>
                <w:bCs/>
              </w:rPr>
            </w:pPr>
            <w:r>
              <w:rPr>
                <w:b/>
                <w:bCs/>
              </w:rPr>
              <w:t>Agreements on NW side data collection</w:t>
            </w:r>
          </w:p>
          <w:p w14:paraId="5F2E26B5">
            <w:pPr>
              <w:pStyle w:val="171"/>
              <w:numPr>
                <w:ilvl w:val="0"/>
                <w:numId w:val="17"/>
              </w:numPr>
              <w:pBdr>
                <w:top w:val="single" w:color="auto" w:sz="4" w:space="1"/>
                <w:left w:val="single" w:color="auto" w:sz="4" w:space="4"/>
                <w:bottom w:val="single" w:color="auto" w:sz="4" w:space="1"/>
                <w:right w:val="single" w:color="auto" w:sz="4" w:space="4"/>
              </w:pBdr>
              <w:tabs>
                <w:tab w:val="clear" w:pos="1710"/>
              </w:tabs>
              <w:spacing w:after="0"/>
              <w:rPr>
                <w:b w:val="0"/>
                <w:bCs/>
              </w:rPr>
            </w:pPr>
            <w:r>
              <w:rPr>
                <w:b w:val="0"/>
                <w:bCs/>
              </w:rPr>
              <w:t>Periodic logging is supported for training data collection procedure in R19</w:t>
            </w:r>
          </w:p>
          <w:p w14:paraId="088FD9E1">
            <w:pPr>
              <w:pStyle w:val="171"/>
              <w:numPr>
                <w:ilvl w:val="0"/>
                <w:numId w:val="17"/>
              </w:numPr>
              <w:pBdr>
                <w:top w:val="single" w:color="auto" w:sz="4" w:space="1"/>
                <w:left w:val="single" w:color="auto" w:sz="4" w:space="4"/>
                <w:bottom w:val="single" w:color="auto" w:sz="4" w:space="1"/>
                <w:right w:val="single" w:color="auto" w:sz="4" w:space="4"/>
              </w:pBdr>
              <w:tabs>
                <w:tab w:val="clear" w:pos="1710"/>
              </w:tabs>
              <w:spacing w:after="0"/>
              <w:rPr>
                <w:b w:val="0"/>
                <w:bCs/>
              </w:rPr>
            </w:pPr>
            <w:r>
              <w:rPr>
                <w:b w:val="0"/>
                <w:bCs/>
                <w:highlight w:val="yellow"/>
              </w:rPr>
              <w:t>Event-triggered data logging will be supported. At least radio condition based event triggered logging will be supported</w:t>
            </w:r>
            <w:r>
              <w:rPr>
                <w:b w:val="0"/>
                <w:bCs/>
              </w:rPr>
              <w:t xml:space="preserve">. </w:t>
            </w:r>
            <w:r>
              <w:rPr>
                <w:b w:val="0"/>
                <w:bCs/>
                <w:highlight w:val="green"/>
              </w:rPr>
              <w:t>FFS</w:t>
            </w:r>
            <w:r>
              <w:rPr>
                <w:b w:val="0"/>
                <w:bCs/>
              </w:rPr>
              <w:t xml:space="preserve"> the details of radio condition based event. </w:t>
            </w:r>
            <w:r>
              <w:rPr>
                <w:b w:val="0"/>
                <w:bCs/>
                <w:highlight w:val="green"/>
              </w:rPr>
              <w:t>FFS</w:t>
            </w:r>
            <w:r>
              <w:rPr>
                <w:b w:val="0"/>
                <w:bCs/>
              </w:rPr>
              <w:t xml:space="preserve"> if other events are supported.</w:t>
            </w:r>
          </w:p>
          <w:p w14:paraId="2B9AABBB">
            <w:pPr>
              <w:pStyle w:val="104"/>
              <w:spacing w:before="20" w:after="20"/>
              <w:ind w:left="57" w:right="57"/>
              <w:jc w:val="left"/>
              <w:rPr>
                <w:lang w:eastAsia="zh-CN"/>
              </w:rPr>
            </w:pPr>
          </w:p>
          <w:p w14:paraId="477BA8DC">
            <w:pPr>
              <w:pStyle w:val="104"/>
              <w:spacing w:before="20" w:after="20"/>
              <w:ind w:left="57" w:right="57"/>
              <w:jc w:val="left"/>
              <w:rPr>
                <w:lang w:eastAsia="zh-CN"/>
              </w:rPr>
            </w:pPr>
            <w:r>
              <w:rPr>
                <w:lang w:eastAsia="zh-CN"/>
              </w:rPr>
              <w:t>From RAN2#128</w:t>
            </w:r>
          </w:p>
          <w:tbl>
            <w:tblPr>
              <w:tblStyle w:val="90"/>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9"/>
            </w:tblGrid>
            <w:tr w14:paraId="1A38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6" w:type="dxa"/>
                </w:tcPr>
                <w:p w14:paraId="2B525994">
                  <w:pPr>
                    <w:pStyle w:val="172"/>
                    <w:ind w:left="363"/>
                    <w:rPr>
                      <w:b/>
                      <w:bCs/>
                    </w:rPr>
                  </w:pPr>
                  <w:r>
                    <w:rPr>
                      <w:b/>
                      <w:bCs/>
                    </w:rPr>
                    <w:t>Agreements on NW side data collection</w:t>
                  </w:r>
                </w:p>
                <w:p w14:paraId="11435E1B">
                  <w:pPr>
                    <w:pStyle w:val="171"/>
                    <w:numPr>
                      <w:ilvl w:val="0"/>
                      <w:numId w:val="16"/>
                    </w:numPr>
                    <w:tabs>
                      <w:tab w:val="clear" w:pos="1710"/>
                    </w:tabs>
                    <w:spacing w:after="0"/>
                    <w:ind w:left="360"/>
                    <w:rPr>
                      <w:b w:val="0"/>
                      <w:bCs/>
                    </w:rPr>
                  </w:pPr>
                  <w:r>
                    <w:rPr>
                      <w:b w:val="0"/>
                      <w:bCs/>
                      <w:highlight w:val="yellow"/>
                    </w:rPr>
                    <w:t>Focus on the following three radio condition event based logging</w:t>
                  </w:r>
                </w:p>
                <w:p w14:paraId="607DF564">
                  <w:pPr>
                    <w:pStyle w:val="171"/>
                    <w:numPr>
                      <w:ilvl w:val="2"/>
                      <w:numId w:val="16"/>
                    </w:numPr>
                    <w:tabs>
                      <w:tab w:val="clear" w:pos="1710"/>
                    </w:tabs>
                    <w:spacing w:after="0"/>
                    <w:ind w:left="901"/>
                    <w:rPr>
                      <w:b w:val="0"/>
                      <w:bCs/>
                    </w:rPr>
                  </w:pPr>
                  <w:r>
                    <w:rPr>
                      <w:b w:val="0"/>
                      <w:bCs/>
                    </w:rPr>
                    <w:t>L3 serving cell measurement based (e.g. X1/X2 similar to A1/A2)</w:t>
                  </w:r>
                </w:p>
                <w:p w14:paraId="5B3BF763">
                  <w:pPr>
                    <w:pStyle w:val="171"/>
                    <w:numPr>
                      <w:ilvl w:val="2"/>
                      <w:numId w:val="16"/>
                    </w:numPr>
                    <w:tabs>
                      <w:tab w:val="clear" w:pos="1710"/>
                    </w:tabs>
                    <w:spacing w:after="0"/>
                    <w:ind w:left="901"/>
                    <w:rPr>
                      <w:b w:val="0"/>
                      <w:bCs/>
                    </w:rPr>
                  </w:pPr>
                  <w:r>
                    <w:rPr>
                      <w:b w:val="0"/>
                      <w:bCs/>
                    </w:rPr>
                    <w:t>Beam based events (e.g. beam becomes top-1 beam and number of measurements is less than configured value)</w:t>
                  </w:r>
                </w:p>
                <w:p w14:paraId="268E66AF">
                  <w:pPr>
                    <w:pStyle w:val="171"/>
                    <w:numPr>
                      <w:ilvl w:val="2"/>
                      <w:numId w:val="16"/>
                    </w:numPr>
                    <w:tabs>
                      <w:tab w:val="clear" w:pos="1710"/>
                    </w:tabs>
                    <w:spacing w:after="0"/>
                    <w:ind w:left="901"/>
                    <w:rPr>
                      <w:b w:val="0"/>
                      <w:bCs/>
                    </w:rPr>
                  </w:pPr>
                  <w:r>
                    <w:rPr>
                      <w:b w:val="0"/>
                      <w:bCs/>
                    </w:rPr>
                    <w:t xml:space="preserve">L1 beam level measurement </w:t>
                  </w:r>
                </w:p>
                <w:p w14:paraId="4006199F">
                  <w:pPr>
                    <w:pStyle w:val="171"/>
                    <w:numPr>
                      <w:ilvl w:val="0"/>
                      <w:numId w:val="16"/>
                    </w:numPr>
                    <w:tabs>
                      <w:tab w:val="clear" w:pos="1710"/>
                    </w:tabs>
                    <w:spacing w:after="0"/>
                    <w:ind w:left="360"/>
                    <w:rPr>
                      <w:b w:val="0"/>
                      <w:bCs/>
                    </w:rPr>
                  </w:pPr>
                  <w:r>
                    <w:rPr>
                      <w:b w:val="0"/>
                      <w:bCs/>
                    </w:rPr>
                    <w:t xml:space="preserve">Measurements on aperiodic CSI resources are not reported for NW sided data collection.   </w:t>
                  </w:r>
                </w:p>
                <w:p w14:paraId="4511BEA1">
                  <w:pPr>
                    <w:pStyle w:val="171"/>
                    <w:numPr>
                      <w:ilvl w:val="0"/>
                      <w:numId w:val="16"/>
                    </w:numPr>
                    <w:tabs>
                      <w:tab w:val="clear" w:pos="1710"/>
                    </w:tabs>
                    <w:spacing w:after="0"/>
                    <w:ind w:left="360"/>
                    <w:rPr>
                      <w:b w:val="0"/>
                      <w:bCs/>
                      <w:i/>
                      <w:iCs/>
                    </w:rPr>
                  </w:pPr>
                  <w:r>
                    <w:rPr>
                      <w:b w:val="0"/>
                      <w:bCs/>
                      <w:highlight w:val="yellow"/>
                    </w:rPr>
                    <w:t>Data collection is controlled by the network</w:t>
                  </w:r>
                  <w:r>
                    <w:rPr>
                      <w:b w:val="0"/>
                      <w:bCs/>
                    </w:rPr>
                    <w:t>.   The UE will not autonomously stop when low power state is detected.</w:t>
                  </w:r>
                </w:p>
                <w:p w14:paraId="54CB0678">
                  <w:pPr>
                    <w:pStyle w:val="171"/>
                    <w:numPr>
                      <w:ilvl w:val="0"/>
                      <w:numId w:val="16"/>
                    </w:numPr>
                    <w:tabs>
                      <w:tab w:val="clear" w:pos="1710"/>
                    </w:tabs>
                    <w:spacing w:after="0"/>
                    <w:ind w:left="360"/>
                    <w:rPr>
                      <w:b w:val="0"/>
                      <w:bCs/>
                      <w:i/>
                      <w:iCs/>
                    </w:rPr>
                  </w:pPr>
                  <w:r>
                    <w:rPr>
                      <w:b w:val="0"/>
                      <w:bCs/>
                    </w:rPr>
                    <w:t>The UE reports to the network when the power state is low.  We will not specify how the UE determines low power state.   The network should de-configure the data collection (this can be captured in stage 2).</w:t>
                  </w:r>
                </w:p>
                <w:p w14:paraId="0BC41D96">
                  <w:pPr>
                    <w:pStyle w:val="171"/>
                    <w:numPr>
                      <w:ilvl w:val="0"/>
                      <w:numId w:val="16"/>
                    </w:numPr>
                    <w:tabs>
                      <w:tab w:val="clear" w:pos="1710"/>
                    </w:tabs>
                    <w:spacing w:after="0"/>
                    <w:ind w:left="360"/>
                    <w:rPr>
                      <w:b w:val="0"/>
                      <w:bCs/>
                    </w:rPr>
                  </w:pPr>
                  <w:r>
                    <w:rPr>
                      <w:b w:val="0"/>
                      <w:bCs/>
                    </w:rPr>
                    <w:t>The UE reports to the network when buffer is or may become full.  FFS when it reports (before and/or after).</w:t>
                  </w:r>
                </w:p>
                <w:p w14:paraId="7DAFBDDC">
                  <w:pPr>
                    <w:pStyle w:val="171"/>
                    <w:numPr>
                      <w:ilvl w:val="0"/>
                      <w:numId w:val="16"/>
                    </w:numPr>
                    <w:tabs>
                      <w:tab w:val="clear" w:pos="1710"/>
                    </w:tabs>
                    <w:overflowPunct w:val="0"/>
                    <w:autoSpaceDE w:val="0"/>
                    <w:autoSpaceDN w:val="0"/>
                    <w:adjustRightInd w:val="0"/>
                    <w:spacing w:after="0"/>
                    <w:ind w:left="360"/>
                    <w:textAlignment w:val="baseline"/>
                    <w:rPr>
                      <w:b w:val="0"/>
                      <w:bCs/>
                    </w:rPr>
                  </w:pPr>
                  <w:r>
                    <w:rPr>
                      <w:b w:val="0"/>
                      <w:bCs/>
                    </w:rPr>
                    <w:t>The UE can report the reason for triggering of indication for the status (e.g. low power state, low memory).  FFS how this is signalled and if the reporting can be part of availability indication.</w:t>
                  </w:r>
                </w:p>
                <w:p w14:paraId="50BA681B">
                  <w:pPr>
                    <w:pStyle w:val="104"/>
                    <w:spacing w:before="20" w:after="20"/>
                    <w:ind w:right="57"/>
                    <w:jc w:val="left"/>
                    <w:rPr>
                      <w:lang w:eastAsia="zh-CN"/>
                    </w:rPr>
                  </w:pPr>
                </w:p>
              </w:tc>
            </w:tr>
          </w:tbl>
          <w:p w14:paraId="095A1FCC">
            <w:pPr>
              <w:pStyle w:val="104"/>
              <w:spacing w:before="20" w:after="20"/>
              <w:ind w:left="57" w:right="57"/>
              <w:jc w:val="left"/>
              <w:rPr>
                <w:lang w:eastAsia="zh-CN"/>
              </w:rPr>
            </w:pPr>
          </w:p>
          <w:p w14:paraId="6A149943">
            <w:pPr>
              <w:pStyle w:val="104"/>
              <w:spacing w:before="20" w:after="20"/>
              <w:ind w:left="57" w:right="57"/>
              <w:jc w:val="left"/>
              <w:rPr>
                <w:lang w:eastAsia="zh-CN"/>
              </w:rPr>
            </w:pPr>
          </w:p>
          <w:p w14:paraId="021240B6">
            <w:pPr>
              <w:pStyle w:val="104"/>
              <w:spacing w:before="20" w:after="20"/>
              <w:ind w:left="57" w:right="57"/>
              <w:jc w:val="left"/>
              <w:rPr>
                <w:lang w:eastAsia="zh-CN"/>
              </w:rPr>
            </w:pPr>
          </w:p>
          <w:p w14:paraId="0C7ACDED">
            <w:pPr>
              <w:pStyle w:val="104"/>
              <w:spacing w:before="20" w:after="20"/>
              <w:ind w:left="57" w:right="57"/>
              <w:jc w:val="left"/>
              <w:rPr>
                <w:lang w:eastAsia="zh-CN"/>
              </w:rPr>
            </w:pPr>
          </w:p>
          <w:p w14:paraId="0EC82FBB">
            <w:pPr>
              <w:pStyle w:val="104"/>
              <w:spacing w:before="20" w:after="20"/>
              <w:ind w:left="57" w:right="57"/>
              <w:jc w:val="left"/>
              <w:rPr>
                <w:lang w:eastAsia="zh-CN"/>
              </w:rPr>
            </w:pPr>
          </w:p>
          <w:p w14:paraId="7933CE0F">
            <w:pPr>
              <w:pStyle w:val="104"/>
              <w:spacing w:before="20" w:after="20"/>
              <w:ind w:left="57" w:right="57"/>
              <w:jc w:val="left"/>
              <w:rPr>
                <w:lang w:eastAsia="zh-CN"/>
              </w:rPr>
            </w:pPr>
          </w:p>
        </w:tc>
      </w:tr>
      <w:tr w14:paraId="04E4D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3A30A8E9">
            <w:pPr>
              <w:pStyle w:val="104"/>
              <w:spacing w:before="20" w:after="20"/>
              <w:ind w:left="57" w:right="57"/>
              <w:jc w:val="left"/>
              <w:rPr>
                <w:lang w:eastAsia="zh-CN"/>
              </w:rPr>
            </w:pPr>
            <w:r>
              <w:rPr>
                <w:lang w:eastAsia="zh-CN"/>
              </w:rPr>
              <w:t>Interdigital</w:t>
            </w:r>
          </w:p>
        </w:tc>
        <w:tc>
          <w:tcPr>
            <w:tcW w:w="7936" w:type="dxa"/>
            <w:tcBorders>
              <w:top w:val="single" w:color="auto" w:sz="4" w:space="0"/>
              <w:left w:val="single" w:color="auto" w:sz="4" w:space="0"/>
              <w:bottom w:val="single" w:color="auto" w:sz="4" w:space="0"/>
              <w:right w:val="single" w:color="auto" w:sz="4" w:space="0"/>
            </w:tcBorders>
          </w:tcPr>
          <w:p w14:paraId="0F16C6E1">
            <w:pPr>
              <w:pStyle w:val="104"/>
              <w:spacing w:before="20" w:after="20"/>
              <w:ind w:left="57" w:right="57"/>
              <w:jc w:val="left"/>
              <w:rPr>
                <w:lang w:eastAsia="zh-CN"/>
              </w:rPr>
            </w:pPr>
            <w:r>
              <w:rPr>
                <w:lang w:eastAsia="zh-CN"/>
              </w:rPr>
              <w:t>We agree with some of the motivations mentioned above such as the reduction of air interface load for sending the measurements and UE power saving. But we would like to emphasise one main difference from the way events are currently mostly defined (e.g., Ax/Bx events) in that the legacy events are mostly related to when to trigger measurement reports (or execute associated conditional reconfiguration), while here our understanding is the events that control whether the UE logs measurements or not (which is later to be sent based on other criteria such as on demand request from the network, or due to reaching buffer/memory limitation, which we are currently also discussing).  Our understanding is that if the UE is not capable of logging the measurements, then the most viable of collecting data is via L1 signalling, and as such that is in RAN1 domain (i.e., RAN1 can define events for the triggering of L1 measurements, if needed)</w:t>
            </w:r>
          </w:p>
          <w:p w14:paraId="438711C5">
            <w:pPr>
              <w:pStyle w:val="104"/>
              <w:spacing w:before="20" w:after="20"/>
              <w:ind w:left="57" w:right="57"/>
              <w:jc w:val="left"/>
              <w:rPr>
                <w:lang w:eastAsia="zh-CN"/>
              </w:rPr>
            </w:pPr>
          </w:p>
          <w:p w14:paraId="3CE511E9">
            <w:pPr>
              <w:pStyle w:val="104"/>
              <w:spacing w:before="20" w:after="20"/>
              <w:ind w:left="57" w:right="57"/>
              <w:jc w:val="left"/>
              <w:rPr>
                <w:lang w:eastAsia="zh-CN"/>
              </w:rPr>
            </w:pPr>
            <w:r>
              <w:rPr>
                <w:lang w:eastAsia="zh-CN"/>
              </w:rPr>
              <w:t>So we propose this to be clarified in the discussion, i.e.,</w:t>
            </w:r>
          </w:p>
          <w:p w14:paraId="1D7852A2">
            <w:pPr>
              <w:pStyle w:val="104"/>
              <w:spacing w:before="20" w:after="20"/>
              <w:ind w:left="57" w:right="57"/>
              <w:jc w:val="left"/>
              <w:rPr>
                <w:lang w:eastAsia="zh-CN"/>
              </w:rPr>
            </w:pPr>
            <w:r>
              <w:rPr>
                <w:lang w:eastAsia="zh-CN"/>
              </w:rPr>
              <w:t xml:space="preserve">“in RAN2 discussions, events for data collection for network side model training refer to events that determine whether a UE will log a specific measurement or not” </w:t>
            </w:r>
          </w:p>
          <w:p w14:paraId="1B6A1365">
            <w:pPr>
              <w:pStyle w:val="104"/>
              <w:spacing w:before="20" w:after="20"/>
              <w:ind w:left="57" w:right="57"/>
              <w:jc w:val="left"/>
              <w:rPr>
                <w:lang w:eastAsia="zh-CN"/>
              </w:rPr>
            </w:pPr>
          </w:p>
          <w:p w14:paraId="77CCBFBE">
            <w:pPr>
              <w:pStyle w:val="104"/>
              <w:spacing w:before="20" w:after="20"/>
              <w:ind w:left="57" w:right="57"/>
              <w:jc w:val="left"/>
              <w:rPr>
                <w:lang w:eastAsia="zh-CN"/>
              </w:rPr>
            </w:pPr>
          </w:p>
        </w:tc>
      </w:tr>
      <w:tr w14:paraId="67B91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66F32E96">
            <w:pPr>
              <w:pStyle w:val="104"/>
              <w:spacing w:before="20" w:after="20"/>
              <w:ind w:left="57" w:right="57"/>
              <w:jc w:val="left"/>
              <w:rPr>
                <w:lang w:eastAsia="zh-CN"/>
              </w:rPr>
            </w:pPr>
            <w:r>
              <w:rPr>
                <w:rFonts w:hint="eastAsia" w:eastAsia="宋体"/>
                <w:lang w:eastAsia="zh-CN"/>
              </w:rPr>
              <w:t>Fujitsu</w:t>
            </w:r>
          </w:p>
        </w:tc>
        <w:tc>
          <w:tcPr>
            <w:tcW w:w="7936" w:type="dxa"/>
            <w:tcBorders>
              <w:top w:val="single" w:color="auto" w:sz="4" w:space="0"/>
              <w:left w:val="single" w:color="auto" w:sz="4" w:space="0"/>
              <w:bottom w:val="single" w:color="auto" w:sz="4" w:space="0"/>
              <w:right w:val="single" w:color="auto" w:sz="4" w:space="0"/>
            </w:tcBorders>
          </w:tcPr>
          <w:p w14:paraId="7F8F4503">
            <w:pPr>
              <w:pStyle w:val="104"/>
              <w:spacing w:before="20" w:after="20"/>
              <w:ind w:left="57" w:right="57"/>
              <w:jc w:val="both"/>
              <w:rPr>
                <w:rFonts w:eastAsia="宋体"/>
                <w:lang w:eastAsia="zh-CN"/>
              </w:rPr>
            </w:pPr>
            <w:r>
              <w:rPr>
                <w:rFonts w:hint="eastAsia" w:eastAsia="宋体"/>
                <w:lang w:eastAsia="zh-CN"/>
              </w:rPr>
              <w:t>From AI/ML model performance</w:t>
            </w:r>
            <w:r>
              <w:rPr>
                <w:rFonts w:eastAsia="宋体"/>
                <w:lang w:eastAsia="zh-CN"/>
              </w:rPr>
              <w:t>’</w:t>
            </w:r>
            <w:r>
              <w:rPr>
                <w:rFonts w:hint="eastAsia" w:eastAsia="宋体"/>
                <w:lang w:eastAsia="zh-CN"/>
              </w:rPr>
              <w:t xml:space="preserve">s point of view, data should be collected as many and diverse as possible, according to AI/ML theory, even redundant or poor data (outliers) can make contributions to improve the AI/ML model </w:t>
            </w:r>
            <w:r>
              <w:rPr>
                <w:rFonts w:eastAsia="宋体"/>
                <w:lang w:eastAsia="zh-CN"/>
              </w:rPr>
              <w:t>training</w:t>
            </w:r>
            <w:r>
              <w:rPr>
                <w:rFonts w:hint="eastAsia" w:eastAsia="宋体"/>
                <w:lang w:eastAsia="zh-CN"/>
              </w:rPr>
              <w:t xml:space="preserve"> performance, so it is difficult to say which data is </w:t>
            </w:r>
            <w:r>
              <w:rPr>
                <w:rFonts w:eastAsia="宋体"/>
                <w:lang w:eastAsia="zh-CN"/>
              </w:rPr>
              <w:t>“</w:t>
            </w:r>
            <w:r>
              <w:rPr>
                <w:rFonts w:hint="eastAsia" w:eastAsia="宋体"/>
                <w:lang w:eastAsia="zh-CN"/>
              </w:rPr>
              <w:t>useless</w:t>
            </w:r>
            <w:r>
              <w:rPr>
                <w:rFonts w:eastAsia="宋体"/>
                <w:lang w:eastAsia="zh-CN"/>
              </w:rPr>
              <w:t>”</w:t>
            </w:r>
            <w:r>
              <w:rPr>
                <w:rFonts w:hint="eastAsia" w:eastAsia="宋体"/>
                <w:lang w:eastAsia="zh-CN"/>
              </w:rPr>
              <w:t xml:space="preserve"> in general for model training. </w:t>
            </w:r>
          </w:p>
          <w:p w14:paraId="36578438">
            <w:pPr>
              <w:pStyle w:val="104"/>
              <w:spacing w:before="20" w:after="20"/>
              <w:ind w:left="57" w:right="57"/>
              <w:jc w:val="both"/>
              <w:rPr>
                <w:rFonts w:eastAsia="宋体"/>
                <w:lang w:eastAsia="zh-CN"/>
              </w:rPr>
            </w:pPr>
          </w:p>
          <w:p w14:paraId="56782332">
            <w:pPr>
              <w:pStyle w:val="104"/>
              <w:spacing w:before="20" w:after="20"/>
              <w:ind w:left="57" w:right="57"/>
              <w:jc w:val="both"/>
              <w:rPr>
                <w:rFonts w:eastAsia="宋体"/>
                <w:lang w:eastAsia="zh-CN"/>
              </w:rPr>
            </w:pPr>
            <w:r>
              <w:rPr>
                <w:rFonts w:hint="eastAsia" w:eastAsia="宋体"/>
                <w:lang w:eastAsia="zh-CN"/>
              </w:rPr>
              <w:t>However, we believe that a data filtering scheme for the data collection is necessary, since UE may save its storage, power and air interface overhead. Therefore, the major motivation for the event-triggered data logging is to adjust the data collection scheme when UE capability cannot meet the current requirements (e.g., storage full).</w:t>
            </w:r>
          </w:p>
          <w:p w14:paraId="59EB209C">
            <w:pPr>
              <w:pStyle w:val="104"/>
              <w:spacing w:before="20" w:after="20"/>
              <w:ind w:left="57" w:right="57"/>
              <w:jc w:val="both"/>
              <w:rPr>
                <w:rFonts w:eastAsia="宋体"/>
                <w:lang w:eastAsia="zh-CN"/>
              </w:rPr>
            </w:pPr>
          </w:p>
          <w:p w14:paraId="1A4F1A85">
            <w:pPr>
              <w:pStyle w:val="104"/>
              <w:spacing w:before="20" w:after="20"/>
              <w:ind w:left="57" w:right="57"/>
              <w:jc w:val="left"/>
              <w:rPr>
                <w:lang w:eastAsia="zh-CN"/>
              </w:rPr>
            </w:pPr>
            <w:r>
              <w:rPr>
                <w:rFonts w:hint="eastAsia" w:eastAsia="宋体"/>
                <w:lang w:eastAsia="zh-CN"/>
              </w:rPr>
              <w:t xml:space="preserve">In addition, </w:t>
            </w:r>
            <w:r>
              <w:rPr>
                <w:rFonts w:eastAsia="宋体"/>
                <w:lang w:eastAsia="zh-CN"/>
              </w:rPr>
              <w:t>anothe</w:t>
            </w:r>
            <w:r>
              <w:rPr>
                <w:rFonts w:hint="eastAsia" w:eastAsia="宋体"/>
                <w:lang w:eastAsia="zh-CN"/>
              </w:rPr>
              <w:t xml:space="preserve">r motivation is that even if there are no capability issues, NW may perform data filtering with its interest (e.g., area/condition/RSRP level). It is noticed that NW may achieve such goals by other options, e.g., reporting configuration or internal filtering/post-processing after receiving full collected data.  </w:t>
            </w:r>
          </w:p>
        </w:tc>
      </w:tr>
      <w:tr w14:paraId="5CE6C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10898A57">
            <w:pPr>
              <w:pStyle w:val="104"/>
              <w:spacing w:before="20" w:after="20"/>
              <w:ind w:left="57" w:right="57"/>
              <w:jc w:val="left"/>
              <w:rPr>
                <w:rFonts w:hint="default" w:eastAsia="宋体"/>
                <w:lang w:val="en-US" w:eastAsia="zh-CN"/>
              </w:rPr>
            </w:pPr>
            <w:r>
              <w:rPr>
                <w:rFonts w:hint="eastAsia" w:eastAsia="宋体"/>
                <w:lang w:val="en-US" w:eastAsia="zh-CN"/>
              </w:rPr>
              <w:t>CMCC</w:t>
            </w:r>
          </w:p>
        </w:tc>
        <w:tc>
          <w:tcPr>
            <w:tcW w:w="7936" w:type="dxa"/>
            <w:tcBorders>
              <w:top w:val="single" w:color="auto" w:sz="4" w:space="0"/>
              <w:left w:val="single" w:color="auto" w:sz="4" w:space="0"/>
              <w:bottom w:val="single" w:color="auto" w:sz="4" w:space="0"/>
              <w:right w:val="single" w:color="auto" w:sz="4" w:space="0"/>
            </w:tcBorders>
          </w:tcPr>
          <w:p w14:paraId="7A9E4CB0">
            <w:pPr>
              <w:pStyle w:val="104"/>
              <w:spacing w:before="20" w:after="20"/>
              <w:ind w:left="57" w:right="57"/>
              <w:jc w:val="left"/>
              <w:rPr>
                <w:rFonts w:hint="eastAsia" w:eastAsia="宋体"/>
                <w:lang w:val="en-US" w:eastAsia="zh-CN"/>
              </w:rPr>
            </w:pPr>
            <w:r>
              <w:rPr>
                <w:rFonts w:hint="eastAsia" w:eastAsia="宋体"/>
                <w:lang w:val="en-US" w:eastAsia="zh-CN"/>
              </w:rPr>
              <w:t xml:space="preserve">We understand the motivation mentioned above to reduce the overhead of air interface and UE power saving. </w:t>
            </w:r>
          </w:p>
          <w:p w14:paraId="0B5D4C07">
            <w:pPr>
              <w:pStyle w:val="104"/>
              <w:spacing w:before="20" w:after="20"/>
              <w:ind w:left="57" w:right="57"/>
              <w:jc w:val="left"/>
              <w:rPr>
                <w:rFonts w:hint="default" w:eastAsia="宋体"/>
                <w:lang w:val="en-US" w:eastAsia="zh-CN"/>
              </w:rPr>
            </w:pPr>
            <w:r>
              <w:rPr>
                <w:rFonts w:hint="eastAsia" w:eastAsia="宋体"/>
                <w:lang w:val="en-US" w:eastAsia="zh-CN"/>
              </w:rPr>
              <w:t>However, w</w:t>
            </w:r>
            <w:r>
              <w:rPr>
                <w:rFonts w:hint="eastAsia"/>
                <w:lang w:val="en-US" w:eastAsia="zh-CN"/>
              </w:rPr>
              <w:t xml:space="preserve">e share the same view with OPPO and CATT </w:t>
            </w:r>
            <w:r>
              <w:rPr>
                <w:rFonts w:hint="eastAsia" w:eastAsia="宋体"/>
                <w:lang w:eastAsia="zh-CN"/>
              </w:rPr>
              <w:t xml:space="preserve"> to check the motivation with RAN1 first</w:t>
            </w:r>
            <w:r>
              <w:rPr>
                <w:rFonts w:hint="eastAsia"/>
                <w:lang w:val="en-US" w:eastAsia="zh-CN"/>
              </w:rPr>
              <w:t>. We also think that dataset under all radio conditions should be needed and beneficial for a well generalized model, and it is too complicated for NW to configure different event threshold for different cell or different directions within a single cell.</w:t>
            </w:r>
          </w:p>
        </w:tc>
      </w:tr>
    </w:tbl>
    <w:p w14:paraId="7ABAFC3D"/>
    <w:p w14:paraId="2B3D9E33">
      <w:r>
        <w:rPr>
          <w:b/>
          <w:bCs/>
        </w:rPr>
        <w:t>Summary 0</w:t>
      </w:r>
      <w:r>
        <w:t>: TBD.</w:t>
      </w:r>
    </w:p>
    <w:p w14:paraId="75EAC75E">
      <w:r>
        <w:rPr>
          <w:b/>
          <w:bCs/>
        </w:rPr>
        <w:t>Proposal 0</w:t>
      </w:r>
      <w:r>
        <w:t>: TBD.</w:t>
      </w:r>
    </w:p>
    <w:p w14:paraId="4AEF4DDE">
      <w:pPr>
        <w:pStyle w:val="4"/>
      </w:pPr>
      <w:r>
        <w:t>3.2</w:t>
      </w:r>
      <w:r>
        <w:tab/>
      </w:r>
      <w:r>
        <w:t>Measurement Event Triggers</w:t>
      </w:r>
    </w:p>
    <w:p w14:paraId="598B2D11">
      <w:pPr>
        <w:pStyle w:val="5"/>
      </w:pPr>
      <w:r>
        <w:t>L3 serving cell measurement-based events</w:t>
      </w:r>
    </w:p>
    <w:p w14:paraId="4B4CC2D6">
      <w:r>
        <w:rPr>
          <w:u w:val="single"/>
        </w:rPr>
        <w:t>R2-2409945</w:t>
      </w:r>
      <w:r>
        <w:t xml:space="preserve"> (Apple) proposed the following:</w:t>
      </w:r>
    </w:p>
    <w:p w14:paraId="5ADB6787">
      <w:pPr>
        <w:pBdr>
          <w:top w:val="single" w:color="auto" w:sz="4" w:space="1"/>
          <w:left w:val="single" w:color="auto" w:sz="4" w:space="4"/>
          <w:bottom w:val="single" w:color="auto" w:sz="4" w:space="1"/>
          <w:right w:val="single" w:color="auto" w:sz="4" w:space="4"/>
        </w:pBdr>
      </w:pPr>
      <w:r>
        <w:t>Proposal 8: Support the following two radio condition based event triggered logging:</w:t>
      </w:r>
    </w:p>
    <w:p w14:paraId="2E1F9371">
      <w:pPr>
        <w:pBdr>
          <w:top w:val="single" w:color="auto" w:sz="4" w:space="1"/>
          <w:left w:val="single" w:color="auto" w:sz="4" w:space="4"/>
          <w:bottom w:val="single" w:color="auto" w:sz="4" w:space="1"/>
          <w:right w:val="single" w:color="auto" w:sz="4" w:space="4"/>
        </w:pBdr>
      </w:pPr>
      <w:r>
        <w:t>•</w:t>
      </w:r>
      <w:r>
        <w:tab/>
      </w:r>
      <w:r>
        <w:t>Event X1: when L3 serving cell measurement becomes better than absolute threshold (similar to A1).</w:t>
      </w:r>
    </w:p>
    <w:p w14:paraId="0C681106">
      <w:pPr>
        <w:pBdr>
          <w:top w:val="single" w:color="auto" w:sz="4" w:space="1"/>
          <w:left w:val="single" w:color="auto" w:sz="4" w:space="4"/>
          <w:bottom w:val="single" w:color="auto" w:sz="4" w:space="1"/>
          <w:right w:val="single" w:color="auto" w:sz="4" w:space="4"/>
        </w:pBdr>
      </w:pPr>
      <w:r>
        <w:t>•</w:t>
      </w:r>
      <w:r>
        <w:tab/>
      </w:r>
      <w:r>
        <w:t>Event X2: when L3 serving cell measurement becomes worse than absolute threshold (similar to A2).</w:t>
      </w:r>
    </w:p>
    <w:p w14:paraId="0F61C4C9">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14:paraId="53BB3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14:paraId="34C70FF0">
            <w:pPr>
              <w:pStyle w:val="10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14:paraId="2E092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504D87D0">
            <w:pPr>
              <w:pStyle w:val="10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49600DA1">
            <w:pPr>
              <w:pStyle w:val="10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04F7B5E1">
            <w:pPr>
              <w:pStyle w:val="103"/>
              <w:spacing w:before="20" w:after="20"/>
              <w:ind w:left="57" w:right="57"/>
              <w:jc w:val="left"/>
            </w:pPr>
            <w:r>
              <w:t>Technical Arguments</w:t>
            </w:r>
          </w:p>
        </w:tc>
      </w:tr>
      <w:tr w14:paraId="1C370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jc w:val="center"/>
        </w:trPr>
        <w:tc>
          <w:tcPr>
            <w:tcW w:w="1695" w:type="dxa"/>
            <w:tcBorders>
              <w:top w:val="single" w:color="auto" w:sz="4" w:space="0"/>
              <w:left w:val="single" w:color="auto" w:sz="4" w:space="0"/>
              <w:bottom w:val="single" w:color="auto" w:sz="4" w:space="0"/>
              <w:right w:val="single" w:color="auto" w:sz="4" w:space="0"/>
            </w:tcBorders>
          </w:tcPr>
          <w:p w14:paraId="30BB6E1C">
            <w:pPr>
              <w:pStyle w:val="104"/>
              <w:spacing w:before="20" w:after="20"/>
              <w:ind w:left="57" w:right="57"/>
              <w:jc w:val="left"/>
              <w:rPr>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14:paraId="217C0323">
            <w:pPr>
              <w:pStyle w:val="104"/>
              <w:spacing w:before="20" w:after="20"/>
              <w:ind w:right="57"/>
              <w:jc w:val="left"/>
              <w:rPr>
                <w:lang w:val="en-US" w:eastAsia="zh-CN"/>
              </w:rPr>
            </w:pPr>
            <w:r>
              <w:rPr>
                <w:rFonts w:hint="eastAsia"/>
                <w:lang w:val="en-US" w:eastAsia="zh-CN"/>
              </w:rPr>
              <w:t>Yes with comments</w:t>
            </w:r>
          </w:p>
          <w:p w14:paraId="2D911CD3">
            <w:pPr>
              <w:pStyle w:val="104"/>
              <w:spacing w:before="20" w:after="20"/>
              <w:ind w:right="57"/>
              <w:jc w:val="left"/>
              <w:rPr>
                <w:lang w:val="en-US" w:eastAsia="zh-CN"/>
              </w:rPr>
            </w:pPr>
            <w:r>
              <w:rPr>
                <w:rFonts w:hint="eastAsia"/>
                <w:lang w:val="en-US" w:eastAsia="zh-CN"/>
              </w:rPr>
              <w:t>(The event can be further considered)</w:t>
            </w:r>
          </w:p>
        </w:tc>
        <w:tc>
          <w:tcPr>
            <w:tcW w:w="6942" w:type="dxa"/>
            <w:tcBorders>
              <w:top w:val="single" w:color="auto" w:sz="4" w:space="0"/>
              <w:left w:val="single" w:color="auto" w:sz="4" w:space="0"/>
              <w:bottom w:val="single" w:color="auto" w:sz="4" w:space="0"/>
              <w:right w:val="single" w:color="auto" w:sz="4" w:space="0"/>
            </w:tcBorders>
          </w:tcPr>
          <w:p w14:paraId="330B8C97">
            <w:pPr>
              <w:pStyle w:val="104"/>
              <w:spacing w:before="20" w:after="20"/>
              <w:ind w:left="57" w:right="57"/>
              <w:jc w:val="left"/>
              <w:rPr>
                <w:lang w:val="en-US" w:eastAsia="zh-CN"/>
              </w:rPr>
            </w:pPr>
            <w:r>
              <w:rPr>
                <w:rFonts w:hint="eastAsia"/>
                <w:lang w:val="en-US" w:eastAsia="zh-CN"/>
              </w:rPr>
              <w:t>According to our understanding about the motivation of event triggered measurement ,we think event by using the L3 serving cell measurement result is valid.</w:t>
            </w:r>
          </w:p>
          <w:p w14:paraId="5D1D50B3">
            <w:pPr>
              <w:pStyle w:val="104"/>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pPr>
              <w:pStyle w:val="104"/>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pPr>
              <w:pStyle w:val="104"/>
              <w:spacing w:before="20" w:after="20"/>
              <w:ind w:left="57" w:right="57"/>
              <w:jc w:val="left"/>
              <w:rPr>
                <w:lang w:val="en-US" w:eastAsia="zh-CN"/>
              </w:rPr>
            </w:pPr>
          </w:p>
          <w:p w14:paraId="5857ECDB">
            <w:pPr>
              <w:pStyle w:val="104"/>
              <w:spacing w:before="20" w:after="20"/>
              <w:ind w:left="57" w:right="57"/>
              <w:jc w:val="left"/>
              <w:rPr>
                <w:lang w:val="en-US" w:eastAsia="zh-CN"/>
              </w:rPr>
            </w:pPr>
            <w:r>
              <w:rPr>
                <w:rFonts w:hint="eastAsia"/>
                <w:lang w:val="en-US" w:eastAsia="zh-CN"/>
              </w:rPr>
              <w:t>Then the event X can be modified as below:</w:t>
            </w:r>
          </w:p>
          <w:p w14:paraId="40266680">
            <w:pPr>
              <w:pStyle w:val="104"/>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14:paraId="3D617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61F1347">
            <w:pPr>
              <w:pStyle w:val="10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14:paraId="71332E28">
            <w:pPr>
              <w:pStyle w:val="104"/>
              <w:spacing w:before="20" w:after="20"/>
              <w:ind w:left="57" w:right="57"/>
              <w:jc w:val="left"/>
              <w:rPr>
                <w:lang w:eastAsia="zh-CN"/>
              </w:rPr>
            </w:pPr>
            <w:r>
              <w:rPr>
                <w:lang w:eastAsia="zh-CN"/>
              </w:rPr>
              <w:t xml:space="preserve">Yes (Proponent) </w:t>
            </w:r>
          </w:p>
        </w:tc>
        <w:tc>
          <w:tcPr>
            <w:tcW w:w="6942" w:type="dxa"/>
            <w:tcBorders>
              <w:top w:val="single" w:color="auto" w:sz="4" w:space="0"/>
              <w:left w:val="single" w:color="auto" w:sz="4" w:space="0"/>
              <w:bottom w:val="single" w:color="auto" w:sz="4" w:space="0"/>
              <w:right w:val="single" w:color="auto" w:sz="4" w:space="0"/>
            </w:tcBorders>
          </w:tcPr>
          <w:p w14:paraId="68732B87">
            <w:pPr>
              <w:pStyle w:val="104"/>
              <w:spacing w:before="20" w:after="20"/>
              <w:ind w:left="57" w:right="57"/>
              <w:jc w:val="left"/>
              <w:rPr>
                <w:lang w:eastAsia="zh-CN"/>
              </w:rPr>
            </w:pPr>
            <w:r>
              <w:rPr>
                <w:lang w:eastAsia="zh-CN"/>
              </w:rPr>
              <w:t xml:space="preserve">The main intention is to allow UE to collect data only in NW interested/intended area, which is typically identified with specific radio conditions (i.e. RSRP/SINR range). Meanwhile the L3 event is more stable, less UE complexity with cell specific time-to-trigger (TTT) and manageable spec work.     </w:t>
            </w:r>
          </w:p>
          <w:p w14:paraId="6DF4F31A">
            <w:pPr>
              <w:pStyle w:val="104"/>
              <w:spacing w:before="20" w:after="20"/>
              <w:ind w:left="57" w:right="57"/>
              <w:jc w:val="left"/>
              <w:rPr>
                <w:lang w:eastAsia="zh-CN"/>
              </w:rPr>
            </w:pPr>
            <w:r>
              <w:rPr>
                <w:lang w:eastAsia="zh-CN"/>
              </w:rPr>
              <w:t xml:space="preserve"> </w:t>
            </w:r>
          </w:p>
          <w:p w14:paraId="71C38EA0">
            <w:pPr>
              <w:pStyle w:val="104"/>
              <w:spacing w:before="20" w:after="20"/>
              <w:ind w:left="57" w:right="57"/>
              <w:jc w:val="left"/>
              <w:rPr>
                <w:lang w:eastAsia="zh-CN"/>
              </w:rPr>
            </w:pPr>
            <w:r>
              <w:rPr>
                <w:lang w:eastAsia="zh-CN"/>
              </w:rPr>
              <w:t>In addition, we want to clarify below 2 aspects:</w:t>
            </w:r>
          </w:p>
          <w:p w14:paraId="31F986F8">
            <w:pPr>
              <w:pStyle w:val="104"/>
              <w:numPr>
                <w:ilvl w:val="0"/>
                <w:numId w:val="18"/>
              </w:numPr>
              <w:spacing w:before="20" w:after="20"/>
              <w:ind w:right="57"/>
              <w:jc w:val="left"/>
              <w:rPr>
                <w:lang w:eastAsia="zh-CN"/>
              </w:rPr>
            </w:pPr>
            <w:r>
              <w:rPr>
                <w:lang w:eastAsia="zh-CN"/>
              </w:rPr>
              <w:t>On the issue of possible mismatch between L3 and L1 measurement raised in online discussion of RAN2#128</w:t>
            </w:r>
          </w:p>
          <w:p w14:paraId="2760B678">
            <w:pPr>
              <w:pStyle w:val="104"/>
              <w:numPr>
                <w:ilvl w:val="1"/>
                <w:numId w:val="18"/>
              </w:numPr>
              <w:spacing w:before="20" w:after="20"/>
              <w:ind w:left="814" w:right="57"/>
              <w:jc w:val="left"/>
              <w:rPr>
                <w:lang w:eastAsia="zh-CN"/>
              </w:rPr>
            </w:pPr>
            <w:r>
              <w:rPr>
                <w:lang w:eastAsia="zh-CN"/>
              </w:rPr>
              <w:t xml:space="preserve">Following our motivation in Question 0, event triggered logging is mainly used to allow UE to only log data in a subset of NW interested area (e.g. in good radio condition). When the trigger condition is met, the UE needs to log L1 measurements of all NW configured beams, i.e. the NW can still get </w:t>
            </w:r>
            <w:r>
              <w:t xml:space="preserve">a complete L1 measurement dataset for training in its interested area. Thus, L3 measurement triggered event is sufficient. </w:t>
            </w:r>
          </w:p>
          <w:p w14:paraId="25E704E8">
            <w:pPr>
              <w:pStyle w:val="104"/>
              <w:numPr>
                <w:ilvl w:val="1"/>
                <w:numId w:val="18"/>
              </w:numPr>
              <w:spacing w:before="20" w:after="20"/>
              <w:ind w:left="814" w:right="57"/>
              <w:jc w:val="left"/>
              <w:rPr>
                <w:lang w:eastAsia="zh-CN"/>
              </w:rPr>
            </w:pPr>
            <w:r>
              <w:t xml:space="preserve">L3 measurement is derived from multiple L1 measurements with NW configured RRC parameters. Thus, if any concern on mismatch, NW can adjust these RRC parameters (e.g. </w:t>
            </w:r>
            <w:r>
              <w:rPr>
                <w:i/>
                <w:iCs/>
              </w:rPr>
              <w:t>nrofCSI-RS-ResourcesToAverage, absThreshCSI-RS-Consolidation, L3 filter coefficient</w:t>
            </w:r>
            <w:r>
              <w:t>) to mitigate mismatch.</w:t>
            </w:r>
          </w:p>
          <w:p w14:paraId="1F5AC3D2">
            <w:pPr>
              <w:pStyle w:val="104"/>
              <w:spacing w:before="20" w:after="20"/>
              <w:ind w:left="814" w:right="57"/>
              <w:jc w:val="left"/>
              <w:rPr>
                <w:lang w:eastAsia="zh-CN"/>
              </w:rPr>
            </w:pPr>
          </w:p>
          <w:p w14:paraId="0BD7575A">
            <w:pPr>
              <w:pStyle w:val="104"/>
              <w:numPr>
                <w:ilvl w:val="0"/>
                <w:numId w:val="18"/>
              </w:numPr>
              <w:spacing w:before="20" w:after="20"/>
              <w:ind w:right="57"/>
              <w:jc w:val="left"/>
              <w:rPr>
                <w:lang w:eastAsia="zh-CN"/>
              </w:rPr>
            </w:pPr>
            <w:r>
              <w:rPr>
                <w:lang w:eastAsia="zh-CN"/>
              </w:rPr>
              <w:t>On the wording suggested by ZTE, we are fine with the change. But we want to clarify the wording is actually copied from same wording used in event A1/A2 in section 5.5.4/6.3.2 of TS 38.331:</w:t>
            </w:r>
          </w:p>
          <w:p w14:paraId="70DAC44F">
            <w:pPr>
              <w:pStyle w:val="104"/>
              <w:spacing w:before="20" w:after="20"/>
              <w:ind w:left="417" w:right="57"/>
              <w:rPr>
                <w:lang w:eastAsia="zh-CN"/>
              </w:rPr>
            </w:pPr>
            <w:r>
              <w:rPr>
                <w:lang w:eastAsia="zh-CN"/>
              </w:rPr>
              <w:t>“Event A1:</w:t>
            </w:r>
            <w:r>
              <w:rPr>
                <w:lang w:eastAsia="zh-CN"/>
              </w:rPr>
              <w:tab/>
            </w:r>
            <w:r>
              <w:rPr>
                <w:lang w:eastAsia="zh-CN"/>
              </w:rPr>
              <w:t>Serving becomes better than absolute threshold;</w:t>
            </w:r>
          </w:p>
          <w:p w14:paraId="13A9FD0B">
            <w:pPr>
              <w:pStyle w:val="104"/>
              <w:spacing w:before="20" w:after="20"/>
              <w:ind w:left="417" w:right="57"/>
              <w:rPr>
                <w:lang w:eastAsia="zh-CN"/>
              </w:rPr>
            </w:pPr>
            <w:r>
              <w:rPr>
                <w:lang w:eastAsia="zh-CN"/>
              </w:rPr>
              <w:t>Event A2:</w:t>
            </w:r>
            <w:r>
              <w:rPr>
                <w:lang w:eastAsia="zh-CN"/>
              </w:rPr>
              <w:tab/>
            </w:r>
            <w:r>
              <w:rPr>
                <w:lang w:eastAsia="zh-CN"/>
              </w:rPr>
              <w:t>Serving becomes worse than absolute threshold;”</w:t>
            </w:r>
          </w:p>
          <w:p w14:paraId="316DCEFE">
            <w:pPr>
              <w:pStyle w:val="104"/>
              <w:spacing w:before="20" w:after="20"/>
              <w:ind w:right="57"/>
              <w:jc w:val="left"/>
              <w:rPr>
                <w:lang w:eastAsia="zh-CN"/>
              </w:rPr>
            </w:pPr>
          </w:p>
          <w:p w14:paraId="537EAA8B">
            <w:pPr>
              <w:pStyle w:val="104"/>
              <w:spacing w:before="20" w:after="20"/>
              <w:ind w:right="57"/>
              <w:jc w:val="left"/>
              <w:rPr>
                <w:lang w:eastAsia="zh-CN"/>
              </w:rPr>
            </w:pPr>
          </w:p>
        </w:tc>
      </w:tr>
      <w:tr w14:paraId="5A78A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E9DDF39">
            <w:pPr>
              <w:pStyle w:val="104"/>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14:paraId="69897196">
            <w:pPr>
              <w:pStyle w:val="104"/>
              <w:spacing w:before="20" w:after="20"/>
              <w:ind w:right="57"/>
              <w:jc w:val="left"/>
              <w:rPr>
                <w:rFonts w:eastAsia="宋体"/>
                <w:lang w:val="en-US" w:eastAsia="zh-CN"/>
              </w:rPr>
            </w:pPr>
            <w:r>
              <w:rPr>
                <w:rFonts w:hint="eastAsia"/>
                <w:lang w:val="en-US" w:eastAsia="zh-CN"/>
              </w:rPr>
              <w:t>Yes with comments</w:t>
            </w:r>
          </w:p>
        </w:tc>
        <w:tc>
          <w:tcPr>
            <w:tcW w:w="6942" w:type="dxa"/>
            <w:tcBorders>
              <w:top w:val="single" w:color="auto" w:sz="4" w:space="0"/>
              <w:left w:val="single" w:color="auto" w:sz="4" w:space="0"/>
              <w:bottom w:val="single" w:color="auto" w:sz="4" w:space="0"/>
              <w:right w:val="single" w:color="auto" w:sz="4" w:space="0"/>
            </w:tcBorders>
          </w:tcPr>
          <w:p w14:paraId="58D76633">
            <w:pPr>
              <w:pStyle w:val="104"/>
              <w:spacing w:before="20" w:after="20"/>
              <w:ind w:left="57" w:right="57"/>
              <w:jc w:val="left"/>
              <w:rPr>
                <w:rFonts w:eastAsia="宋体"/>
                <w:lang w:eastAsia="zh-CN"/>
              </w:rPr>
            </w:pPr>
            <w:r>
              <w:rPr>
                <w:rFonts w:hint="eastAsia" w:eastAsia="宋体"/>
                <w:lang w:eastAsia="zh-CN"/>
              </w:rPr>
              <w:t>W</w:t>
            </w:r>
            <w:r>
              <w:rPr>
                <w:rFonts w:eastAsia="宋体"/>
                <w:lang w:eastAsia="zh-CN"/>
              </w:rPr>
              <w:t>e have the similar feeling that A1-like event is more suitable considering beam prediction performance is usually better when beam RSRP is good enough.</w:t>
            </w:r>
          </w:p>
        </w:tc>
      </w:tr>
      <w:tr w14:paraId="66F87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61179C81">
            <w:pPr>
              <w:pStyle w:val="104"/>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14:paraId="61DBE770">
            <w:pPr>
              <w:pStyle w:val="104"/>
              <w:spacing w:before="20" w:after="20"/>
              <w:ind w:left="57" w:right="57"/>
              <w:jc w:val="left"/>
              <w:rPr>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14:paraId="4D6B0E94">
            <w:pPr>
              <w:pStyle w:val="104"/>
              <w:spacing w:before="20" w:after="20"/>
              <w:ind w:left="57" w:right="57"/>
              <w:jc w:val="left"/>
              <w:rPr>
                <w:rFonts w:eastAsia="宋体"/>
                <w:lang w:eastAsia="zh-CN"/>
              </w:rPr>
            </w:pPr>
            <w:r>
              <w:rPr>
                <w:rFonts w:eastAsia="宋体"/>
                <w:lang w:eastAsia="zh-CN"/>
              </w:rPr>
              <w:t>For beam management, since the input and output are at the beam level, it’s straightforward that the logging event should also be at the beam level.</w:t>
            </w:r>
          </w:p>
          <w:p w14:paraId="4C4AA714">
            <w:pPr>
              <w:pStyle w:val="104"/>
              <w:spacing w:before="20" w:after="20"/>
              <w:ind w:left="57" w:right="57"/>
              <w:jc w:val="left"/>
              <w:rPr>
                <w:lang w:eastAsia="zh-CN"/>
              </w:rPr>
            </w:pPr>
            <w:r>
              <w:rPr>
                <w:rFonts w:eastAsia="宋体"/>
                <w:lang w:eastAsia="zh-CN"/>
              </w:rPr>
              <w:t xml:space="preserve">However, agree with Apple that the current L3 measurement configuration can provide the </w:t>
            </w:r>
            <w:r>
              <w:rPr>
                <w:rFonts w:hint="eastAsia" w:eastAsia="宋体"/>
                <w:lang w:eastAsia="zh-CN"/>
              </w:rPr>
              <w:t>flexibility</w:t>
            </w:r>
            <w:r>
              <w:rPr>
                <w:rFonts w:eastAsia="宋体"/>
                <w:lang w:eastAsia="zh-CN"/>
              </w:rPr>
              <w:t xml:space="preserve"> </w:t>
            </w:r>
            <w:r>
              <w:rPr>
                <w:rFonts w:hint="eastAsia" w:eastAsia="宋体"/>
                <w:lang w:eastAsia="zh-CN"/>
              </w:rPr>
              <w:t>to</w:t>
            </w:r>
            <w:r>
              <w:rPr>
                <w:rFonts w:eastAsia="宋体"/>
                <w:lang w:eastAsia="zh-CN"/>
              </w:rPr>
              <w:t xml:space="preserve"> achieve beam-level triggering, e.g., set the </w:t>
            </w:r>
            <w:r>
              <w:rPr>
                <w:i/>
                <w:iCs/>
              </w:rPr>
              <w:t>nrofCSI-RS-ResourcesToAverage</w:t>
            </w:r>
            <w:r>
              <w:rPr>
                <w:rFonts w:eastAsia="宋体"/>
                <w:lang w:eastAsia="zh-CN"/>
              </w:rPr>
              <w:t xml:space="preserve"> as absent and the cell-level measurement quantity is the highest beam measurement quantity value.</w:t>
            </w:r>
          </w:p>
        </w:tc>
      </w:tr>
      <w:tr w14:paraId="27493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655E6396">
            <w:pPr>
              <w:pStyle w:val="104"/>
              <w:spacing w:before="20" w:after="20"/>
              <w:ind w:left="57" w:right="57"/>
              <w:jc w:val="left"/>
              <w:rPr>
                <w:lang w:eastAsia="zh-CN"/>
              </w:rPr>
            </w:pPr>
            <w:r>
              <w:rPr>
                <w:rFonts w:hint="eastAsia"/>
                <w:lang w:eastAsia="ko-KR"/>
              </w:rPr>
              <w:t>S</w:t>
            </w:r>
            <w:r>
              <w:rPr>
                <w:lang w:eastAsia="ko-KR"/>
              </w:rPr>
              <w:t>amsung</w:t>
            </w:r>
          </w:p>
        </w:tc>
        <w:tc>
          <w:tcPr>
            <w:tcW w:w="994" w:type="dxa"/>
            <w:tcBorders>
              <w:top w:val="single" w:color="auto" w:sz="4" w:space="0"/>
              <w:left w:val="single" w:color="auto" w:sz="4" w:space="0"/>
              <w:bottom w:val="single" w:color="auto" w:sz="4" w:space="0"/>
              <w:right w:val="single" w:color="auto" w:sz="4" w:space="0"/>
            </w:tcBorders>
          </w:tcPr>
          <w:p w14:paraId="711F4C61">
            <w:pPr>
              <w:pStyle w:val="104"/>
              <w:spacing w:before="20" w:after="20"/>
              <w:ind w:left="57" w:right="57"/>
              <w:jc w:val="left"/>
              <w:rPr>
                <w:lang w:eastAsia="zh-CN"/>
              </w:rPr>
            </w:pPr>
            <w:r>
              <w:rPr>
                <w:rFonts w:hint="eastAsia"/>
                <w:lang w:eastAsia="ko-KR"/>
              </w:rPr>
              <w:t>N</w:t>
            </w:r>
            <w:r>
              <w:rPr>
                <w:lang w:eastAsia="ko-KR"/>
              </w:rPr>
              <w:t>o</w:t>
            </w:r>
          </w:p>
        </w:tc>
        <w:tc>
          <w:tcPr>
            <w:tcW w:w="6942" w:type="dxa"/>
            <w:tcBorders>
              <w:top w:val="single" w:color="auto" w:sz="4" w:space="0"/>
              <w:left w:val="single" w:color="auto" w:sz="4" w:space="0"/>
              <w:bottom w:val="single" w:color="auto" w:sz="4" w:space="0"/>
              <w:right w:val="single" w:color="auto" w:sz="4" w:space="0"/>
            </w:tcBorders>
          </w:tcPr>
          <w:p w14:paraId="58C20BBD">
            <w:pPr>
              <w:pStyle w:val="104"/>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14:paraId="3F61F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3FDF7F19">
            <w:pPr>
              <w:pStyle w:val="10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14:paraId="7C1BC941">
            <w:pPr>
              <w:pStyle w:val="104"/>
              <w:spacing w:before="20" w:after="20"/>
              <w:ind w:left="57" w:right="57"/>
              <w:jc w:val="left"/>
              <w:rPr>
                <w:lang w:eastAsia="zh-CN"/>
              </w:rPr>
            </w:pPr>
            <w:r>
              <w:rPr>
                <w:lang w:eastAsia="zh-CN"/>
              </w:rPr>
              <w:t xml:space="preserve">Yes (but with further considerations) </w:t>
            </w:r>
          </w:p>
        </w:tc>
        <w:tc>
          <w:tcPr>
            <w:tcW w:w="6942" w:type="dxa"/>
            <w:tcBorders>
              <w:top w:val="single" w:color="auto" w:sz="4" w:space="0"/>
              <w:left w:val="single" w:color="auto" w:sz="4" w:space="0"/>
              <w:bottom w:val="single" w:color="auto" w:sz="4" w:space="0"/>
              <w:right w:val="single" w:color="auto" w:sz="4" w:space="0"/>
            </w:tcBorders>
          </w:tcPr>
          <w:p w14:paraId="7BECE5AC">
            <w:pPr>
              <w:pStyle w:val="104"/>
              <w:spacing w:before="20" w:after="20"/>
              <w:ind w:right="57"/>
              <w:jc w:val="left"/>
              <w:rPr>
                <w:lang w:eastAsia="zh-CN"/>
              </w:rPr>
            </w:pPr>
            <w:r>
              <w:rPr>
                <w:lang w:eastAsia="zh-CN"/>
              </w:rPr>
              <w:t>We agree with Apple that L3-RSRP cell level measurement events are simpler for the UE implementation, while the UE can log the training data in the interested area. However, as mentioned in response to Q0, we want to highlight that for different objectives, the training data should encompass representative measurements from different locations in the interested area/conditions (e.g., samples from beam centre or beam edge, or both). The events and measurement configuration should be defined to collect a sufficient number of samples in configured conditions / (L1/L3) ranges [to avoid oversampling (towards one or more conditions/labels) or skewing the training data].</w:t>
            </w:r>
          </w:p>
          <w:p w14:paraId="4419EA7C">
            <w:pPr>
              <w:pStyle w:val="104"/>
              <w:spacing w:before="20" w:after="20"/>
              <w:ind w:right="57"/>
              <w:jc w:val="left"/>
              <w:rPr>
                <w:lang w:eastAsia="zh-CN"/>
              </w:rPr>
            </w:pPr>
          </w:p>
          <w:p w14:paraId="64C5DE1D">
            <w:pPr>
              <w:pStyle w:val="104"/>
              <w:spacing w:before="20" w:after="20"/>
              <w:ind w:right="57"/>
              <w:jc w:val="left"/>
              <w:rPr>
                <w:lang w:eastAsia="zh-CN"/>
              </w:rPr>
            </w:pPr>
            <w:r>
              <w:rPr>
                <w:lang w:eastAsia="zh-CN"/>
              </w:rPr>
              <w:t xml:space="preserve">Additionally, as indicated in response to Q0, considering L3 cell-level RSRP threshold, if the UEs are concentrated towards a few beams (SSB/CSI-RS), then the collected data will not form a representative sample. To compensate, the network would have to collect way more data than it needs, because it will need to drop a lot of redundant data points. Therefore, we believe even in this case, the network should be able to configure the UE with indices of SSB/CSI-RS for which training data collection is required. </w:t>
            </w:r>
          </w:p>
          <w:p w14:paraId="15E6E351">
            <w:pPr>
              <w:pStyle w:val="104"/>
              <w:spacing w:before="20" w:after="20"/>
              <w:ind w:left="57" w:right="57"/>
              <w:jc w:val="left"/>
              <w:rPr>
                <w:lang w:eastAsia="zh-CN"/>
              </w:rPr>
            </w:pPr>
          </w:p>
          <w:p w14:paraId="5104C763">
            <w:pPr>
              <w:pStyle w:val="104"/>
              <w:spacing w:before="20" w:after="20"/>
              <w:ind w:left="57" w:right="57"/>
              <w:jc w:val="left"/>
              <w:rPr>
                <w:lang w:eastAsia="zh-CN"/>
              </w:rPr>
            </w:pPr>
            <w:r>
              <w:rPr>
                <w:lang w:val="en-US"/>
              </w:rPr>
              <w:drawing>
                <wp:inline distT="0" distB="0" distL="0" distR="0">
                  <wp:extent cx="3938270" cy="1833245"/>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06604"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tc>
      </w:tr>
      <w:tr w14:paraId="1941B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C1C0B4E">
            <w:pPr>
              <w:pStyle w:val="104"/>
              <w:spacing w:before="20" w:after="20"/>
              <w:ind w:left="57" w:right="57"/>
              <w:jc w:val="left"/>
              <w:rPr>
                <w:lang w:eastAsia="zh-CN"/>
              </w:rPr>
            </w:pPr>
            <w:r>
              <w:rPr>
                <w:rFonts w:hint="eastAsia" w:eastAsia="宋体"/>
                <w:lang w:eastAsia="zh-CN"/>
              </w:rPr>
              <w:t>Lenovo</w:t>
            </w:r>
          </w:p>
        </w:tc>
        <w:tc>
          <w:tcPr>
            <w:tcW w:w="994" w:type="dxa"/>
            <w:tcBorders>
              <w:top w:val="single" w:color="auto" w:sz="4" w:space="0"/>
              <w:left w:val="single" w:color="auto" w:sz="4" w:space="0"/>
              <w:bottom w:val="single" w:color="auto" w:sz="4" w:space="0"/>
              <w:right w:val="single" w:color="auto" w:sz="4" w:space="0"/>
            </w:tcBorders>
          </w:tcPr>
          <w:p w14:paraId="4AEA6E0D">
            <w:pPr>
              <w:pStyle w:val="104"/>
              <w:spacing w:before="20" w:after="20"/>
              <w:ind w:left="57" w:right="57"/>
              <w:jc w:val="left"/>
              <w:rPr>
                <w:lang w:eastAsia="zh-CN"/>
              </w:rPr>
            </w:pPr>
            <w:r>
              <w:rPr>
                <w:rFonts w:hint="eastAsia" w:eastAsia="宋体"/>
                <w:lang w:eastAsia="zh-CN"/>
              </w:rPr>
              <w:t>Yes</w:t>
            </w:r>
          </w:p>
        </w:tc>
        <w:tc>
          <w:tcPr>
            <w:tcW w:w="6942" w:type="dxa"/>
            <w:tcBorders>
              <w:top w:val="single" w:color="auto" w:sz="4" w:space="0"/>
              <w:left w:val="single" w:color="auto" w:sz="4" w:space="0"/>
              <w:bottom w:val="single" w:color="auto" w:sz="4" w:space="0"/>
              <w:right w:val="single" w:color="auto" w:sz="4" w:space="0"/>
            </w:tcBorders>
          </w:tcPr>
          <w:p w14:paraId="1E8CC3D6">
            <w:pPr>
              <w:pStyle w:val="104"/>
              <w:spacing w:before="20" w:after="20"/>
              <w:ind w:left="57" w:right="57"/>
              <w:jc w:val="left"/>
              <w:rPr>
                <w:lang w:eastAsia="zh-CN"/>
              </w:rPr>
            </w:pPr>
            <w:r>
              <w:rPr>
                <w:rFonts w:hint="eastAsia" w:eastAsia="宋体"/>
                <w:lang w:eastAsia="zh-CN"/>
              </w:rPr>
              <w:t xml:space="preserve">L3 events are more suitable to </w:t>
            </w:r>
            <w:r>
              <w:rPr>
                <w:rFonts w:eastAsia="宋体"/>
                <w:lang w:eastAsia="zh-CN"/>
              </w:rPr>
              <w:t>identify</w:t>
            </w:r>
            <w:r>
              <w:rPr>
                <w:rFonts w:hint="eastAsia" w:eastAsia="宋体"/>
                <w:lang w:eastAsia="zh-CN"/>
              </w:rPr>
              <w:t xml:space="preserve"> the </w:t>
            </w:r>
            <w:r>
              <w:rPr>
                <w:rFonts w:eastAsia="宋体"/>
                <w:lang w:eastAsia="zh-CN"/>
              </w:rPr>
              <w:t>scenario</w:t>
            </w:r>
            <w:r>
              <w:rPr>
                <w:rFonts w:hint="eastAsia" w:eastAsia="宋体"/>
                <w:lang w:eastAsia="zh-CN"/>
              </w:rPr>
              <w:t xml:space="preserve"> of interest, e.g., cell centre (A1) or cell edge (A2). </w:t>
            </w:r>
          </w:p>
        </w:tc>
      </w:tr>
      <w:tr w14:paraId="21384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A1AA815">
            <w:pPr>
              <w:pStyle w:val="104"/>
              <w:spacing w:before="20" w:after="20"/>
              <w:ind w:left="57" w:right="57"/>
              <w:jc w:val="left"/>
              <w:rPr>
                <w:lang w:eastAsia="zh-CN"/>
              </w:rPr>
            </w:pPr>
            <w:r>
              <w:rPr>
                <w:rFonts w:hint="eastAsia" w:eastAsia="宋体"/>
                <w:lang w:eastAsia="zh-CN"/>
              </w:rPr>
              <w:t>X</w:t>
            </w:r>
            <w:r>
              <w:rPr>
                <w:rFonts w:eastAsia="宋体"/>
                <w:lang w:eastAsia="zh-CN"/>
              </w:rPr>
              <w:t>iaomi</w:t>
            </w:r>
          </w:p>
        </w:tc>
        <w:tc>
          <w:tcPr>
            <w:tcW w:w="994" w:type="dxa"/>
            <w:tcBorders>
              <w:top w:val="single" w:color="auto" w:sz="4" w:space="0"/>
              <w:left w:val="single" w:color="auto" w:sz="4" w:space="0"/>
              <w:bottom w:val="single" w:color="auto" w:sz="4" w:space="0"/>
              <w:right w:val="single" w:color="auto" w:sz="4" w:space="0"/>
            </w:tcBorders>
          </w:tcPr>
          <w:p w14:paraId="3BAEDBDC">
            <w:pPr>
              <w:pStyle w:val="104"/>
              <w:spacing w:before="20" w:after="20"/>
              <w:ind w:left="57" w:right="57"/>
              <w:jc w:val="left"/>
              <w:rPr>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14:paraId="3E356389">
            <w:pPr>
              <w:pStyle w:val="104"/>
              <w:spacing w:before="20" w:after="20"/>
              <w:ind w:left="57" w:right="57"/>
              <w:jc w:val="left"/>
              <w:rPr>
                <w:lang w:eastAsia="zh-CN"/>
              </w:rPr>
            </w:pPr>
          </w:p>
        </w:tc>
      </w:tr>
      <w:tr w14:paraId="66276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6D7CAF0">
            <w:pPr>
              <w:pStyle w:val="104"/>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14:paraId="1F910EEA">
            <w:pPr>
              <w:pStyle w:val="10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3A073162">
            <w:pPr>
              <w:pStyle w:val="104"/>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1AF5E38D">
            <w:pPr>
              <w:pStyle w:val="104"/>
              <w:spacing w:before="20" w:after="20"/>
              <w:ind w:left="57" w:right="57"/>
              <w:jc w:val="left"/>
              <w:rPr>
                <w:lang w:eastAsia="zh-CN"/>
              </w:rPr>
            </w:pPr>
            <w:r>
              <w:rPr>
                <w:lang w:eastAsia="zh-CN"/>
              </w:rPr>
              <w:t>The only thing these events can potentially help with is to limit the signalling overhead and limit the UE power consumption, but this is only under the assumption that the NW is only interested in the results from part of the cell which is unlikely. Furthermore, even this can be also be achieved with the current mobility framework, as we mentioned in our reply to Q0.</w:t>
            </w:r>
          </w:p>
        </w:tc>
      </w:tr>
      <w:tr w14:paraId="1407E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10F6B102">
            <w:pPr>
              <w:pStyle w:val="104"/>
              <w:spacing w:before="20" w:after="20"/>
              <w:ind w:left="57" w:right="57"/>
              <w:jc w:val="left"/>
              <w:rPr>
                <w:lang w:eastAsia="zh-CN"/>
              </w:rPr>
            </w:pPr>
            <w:r>
              <w:rPr>
                <w:rFonts w:hint="eastAsia" w:eastAsia="宋体"/>
                <w:lang w:eastAsia="zh-CN"/>
              </w:rPr>
              <w:t>CATT</w:t>
            </w:r>
          </w:p>
        </w:tc>
        <w:tc>
          <w:tcPr>
            <w:tcW w:w="994" w:type="dxa"/>
            <w:tcBorders>
              <w:top w:val="single" w:color="auto" w:sz="4" w:space="0"/>
              <w:left w:val="single" w:color="auto" w:sz="4" w:space="0"/>
              <w:bottom w:val="single" w:color="auto" w:sz="4" w:space="0"/>
              <w:right w:val="single" w:color="auto" w:sz="4" w:space="0"/>
            </w:tcBorders>
          </w:tcPr>
          <w:p w14:paraId="62F1488E">
            <w:pPr>
              <w:pStyle w:val="104"/>
              <w:spacing w:before="20" w:after="20"/>
              <w:ind w:left="57" w:right="57"/>
              <w:jc w:val="left"/>
              <w:rPr>
                <w:lang w:eastAsia="zh-CN"/>
              </w:rPr>
            </w:pPr>
            <w:r>
              <w:rPr>
                <w:rFonts w:hint="eastAsia"/>
                <w:lang w:val="en-US" w:eastAsia="zh-CN"/>
              </w:rPr>
              <w:t>Yes with comments</w:t>
            </w:r>
          </w:p>
        </w:tc>
        <w:tc>
          <w:tcPr>
            <w:tcW w:w="6942" w:type="dxa"/>
            <w:tcBorders>
              <w:top w:val="single" w:color="auto" w:sz="4" w:space="0"/>
              <w:left w:val="single" w:color="auto" w:sz="4" w:space="0"/>
              <w:bottom w:val="single" w:color="auto" w:sz="4" w:space="0"/>
              <w:right w:val="single" w:color="auto" w:sz="4" w:space="0"/>
            </w:tcBorders>
          </w:tcPr>
          <w:p w14:paraId="5D795D94">
            <w:pPr>
              <w:pStyle w:val="104"/>
              <w:spacing w:before="20" w:after="20"/>
              <w:ind w:left="57" w:right="57"/>
              <w:jc w:val="left"/>
              <w:rPr>
                <w:lang w:eastAsia="zh-CN"/>
              </w:rPr>
            </w:pPr>
            <w:r>
              <w:rPr>
                <w:rFonts w:hint="eastAsia" w:eastAsia="宋体"/>
                <w:lang w:eastAsia="zh-CN"/>
              </w:rPr>
              <w:t>A1-like event (s</w:t>
            </w:r>
            <w:r>
              <w:rPr>
                <w:lang w:eastAsia="zh-CN"/>
              </w:rPr>
              <w:t>erving becomes better than absolute threshold</w:t>
            </w:r>
            <w:r>
              <w:rPr>
                <w:rFonts w:hint="eastAsia" w:eastAsia="宋体"/>
                <w:lang w:eastAsia="zh-CN"/>
              </w:rPr>
              <w:t>) seems more useful to trigger the collection of valid data than A2-like event.</w:t>
            </w:r>
          </w:p>
        </w:tc>
      </w:tr>
      <w:tr w14:paraId="211B4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E94F10C">
            <w:pPr>
              <w:pStyle w:val="10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14:paraId="02F01947">
            <w:pPr>
              <w:pStyle w:val="10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14:paraId="500669F2">
            <w:pPr>
              <w:pStyle w:val="104"/>
              <w:spacing w:before="20" w:after="20"/>
              <w:ind w:left="57" w:right="57"/>
              <w:jc w:val="left"/>
              <w:rPr>
                <w:lang w:eastAsia="zh-CN"/>
              </w:rPr>
            </w:pPr>
            <w:r>
              <w:rPr>
                <w:lang w:eastAsia="zh-CN"/>
              </w:rPr>
              <w:t>In our understanding, the motivation of using the L3 measurements as triggering conditions is to reduce the potential fluctuations of L1-event driven measurements. From this point of view both the A1-like and A2-like approach make sense to us, as baseline, since they capture different radio scenarios. We also agree with QC, that the radio configuration should be at beam level so that the UE is enable to collect the L1 measurements only for those beam that are of interest for the NW-side training. Such details can be discussed during the stage-3.</w:t>
            </w:r>
          </w:p>
        </w:tc>
      </w:tr>
      <w:tr w14:paraId="76D8F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EC2C472">
            <w:pPr>
              <w:pStyle w:val="104"/>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14:paraId="00F702F7">
            <w:pPr>
              <w:pStyle w:val="10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14:paraId="1F395E07">
            <w:pPr>
              <w:pStyle w:val="104"/>
              <w:spacing w:before="20" w:after="20"/>
              <w:ind w:left="57" w:right="57"/>
              <w:jc w:val="left"/>
              <w:rPr>
                <w:lang w:eastAsia="zh-CN"/>
              </w:rPr>
            </w:pPr>
            <w:r>
              <w:rPr>
                <w:lang w:eastAsia="zh-CN"/>
              </w:rPr>
              <w:t>As L3 measurement is more stable to reflect the UE radio condition, e.g., whether the UE is in cell centric or cell edge, we think L3 measurement could be considered for event-based logging even though the collected dataset should be L1 beam level.</w:t>
            </w:r>
          </w:p>
        </w:tc>
      </w:tr>
      <w:tr w14:paraId="78918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BA3B7FA">
            <w:pPr>
              <w:pStyle w:val="104"/>
              <w:spacing w:before="20" w:after="20"/>
              <w:ind w:left="57" w:right="57"/>
              <w:jc w:val="left"/>
              <w:rPr>
                <w:lang w:eastAsia="zh-CN"/>
              </w:rPr>
            </w:pPr>
            <w:r>
              <w:rPr>
                <w:lang w:eastAsia="zh-CN"/>
              </w:rPr>
              <w:t>BT</w:t>
            </w:r>
          </w:p>
        </w:tc>
        <w:tc>
          <w:tcPr>
            <w:tcW w:w="994" w:type="dxa"/>
            <w:tcBorders>
              <w:top w:val="single" w:color="auto" w:sz="4" w:space="0"/>
              <w:left w:val="single" w:color="auto" w:sz="4" w:space="0"/>
              <w:bottom w:val="single" w:color="auto" w:sz="4" w:space="0"/>
              <w:right w:val="single" w:color="auto" w:sz="4" w:space="0"/>
            </w:tcBorders>
          </w:tcPr>
          <w:p w14:paraId="52D5E1D6">
            <w:pPr>
              <w:pStyle w:val="104"/>
              <w:spacing w:before="20" w:after="20"/>
              <w:ind w:left="57" w:right="57"/>
              <w:jc w:val="left"/>
              <w:rPr>
                <w:lang w:eastAsia="zh-CN"/>
              </w:rPr>
            </w:pPr>
            <w:r>
              <w:rPr>
                <w:lang w:eastAsia="zh-CN"/>
              </w:rPr>
              <w:t>Yes but requires further consideration</w:t>
            </w:r>
          </w:p>
        </w:tc>
        <w:tc>
          <w:tcPr>
            <w:tcW w:w="6942" w:type="dxa"/>
            <w:tcBorders>
              <w:top w:val="single" w:color="auto" w:sz="4" w:space="0"/>
              <w:left w:val="single" w:color="auto" w:sz="4" w:space="0"/>
              <w:bottom w:val="single" w:color="auto" w:sz="4" w:space="0"/>
              <w:right w:val="single" w:color="auto" w:sz="4" w:space="0"/>
            </w:tcBorders>
          </w:tcPr>
          <w:p w14:paraId="71E7F56C">
            <w:pPr>
              <w:pStyle w:val="104"/>
              <w:spacing w:before="20" w:after="20"/>
              <w:ind w:left="57" w:right="57"/>
              <w:jc w:val="left"/>
              <w:rPr>
                <w:lang w:eastAsia="zh-CN"/>
              </w:rPr>
            </w:pPr>
            <w:r>
              <w:rPr>
                <w:lang w:eastAsia="zh-CN"/>
              </w:rPr>
              <w:t>We share the same understanding as other companies that with event-based measurements, the overhead on the air interface can be reduced, especially mid/long term.</w:t>
            </w:r>
          </w:p>
          <w:p w14:paraId="4233BBB6">
            <w:pPr>
              <w:pStyle w:val="104"/>
              <w:spacing w:before="20" w:after="20"/>
              <w:ind w:left="57" w:right="57"/>
              <w:jc w:val="left"/>
              <w:rPr>
                <w:lang w:eastAsia="zh-CN"/>
              </w:rPr>
            </w:pPr>
          </w:p>
          <w:p w14:paraId="7245BDDC">
            <w:pPr>
              <w:pStyle w:val="104"/>
              <w:spacing w:before="20" w:after="20"/>
              <w:ind w:left="57" w:right="57"/>
              <w:jc w:val="left"/>
              <w:rPr>
                <w:lang w:eastAsia="zh-CN"/>
              </w:rPr>
            </w:pPr>
            <w:r>
              <w:rPr>
                <w:lang w:eastAsia="zh-CN"/>
              </w:rPr>
              <w:t>We also want to make echo about QC concerns of representative data. With current proposal, it make happen that data received by NW does not achieve the goal. If data is not representative, the objective will not be achieved. With proposed X events, NW can configure them at cell level which is not enough. They require further granularity.</w:t>
            </w:r>
          </w:p>
        </w:tc>
      </w:tr>
      <w:tr w14:paraId="39E0C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8A47ADF">
            <w:pPr>
              <w:pStyle w:val="104"/>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tcPr>
          <w:p w14:paraId="490A87CA">
            <w:pPr>
              <w:pStyle w:val="104"/>
              <w:spacing w:before="20" w:after="20"/>
              <w:ind w:left="57" w:right="57"/>
              <w:jc w:val="left"/>
              <w:rPr>
                <w:lang w:eastAsia="zh-CN"/>
              </w:rPr>
            </w:pPr>
            <w:r>
              <w:rPr>
                <w:lang w:eastAsia="zh-CN"/>
              </w:rPr>
              <w:t>No strong view</w:t>
            </w:r>
          </w:p>
        </w:tc>
        <w:tc>
          <w:tcPr>
            <w:tcW w:w="6942" w:type="dxa"/>
            <w:tcBorders>
              <w:top w:val="single" w:color="auto" w:sz="4" w:space="0"/>
              <w:left w:val="single" w:color="auto" w:sz="4" w:space="0"/>
              <w:bottom w:val="single" w:color="auto" w:sz="4" w:space="0"/>
              <w:right w:val="single" w:color="auto" w:sz="4" w:space="0"/>
            </w:tcBorders>
          </w:tcPr>
          <w:p w14:paraId="3239795F">
            <w:pPr>
              <w:pStyle w:val="104"/>
              <w:spacing w:before="20" w:after="20"/>
              <w:ind w:left="57" w:right="57"/>
              <w:jc w:val="left"/>
              <w:rPr>
                <w:lang w:eastAsia="zh-CN"/>
              </w:rPr>
            </w:pPr>
            <w:r>
              <w:rPr>
                <w:lang w:eastAsia="zh-CN"/>
              </w:rPr>
              <w:t xml:space="preserve">We see both event proposals as useful, under the assumption that these events are not for triggering measurement reports but for determining whether to log a measurement or not (as we have explained in our response to Q0). </w:t>
            </w:r>
          </w:p>
          <w:p w14:paraId="1C7C7AF3">
            <w:pPr>
              <w:pStyle w:val="104"/>
              <w:spacing w:before="20" w:after="20"/>
              <w:ind w:left="57" w:right="57"/>
              <w:jc w:val="left"/>
              <w:rPr>
                <w:lang w:eastAsia="zh-CN"/>
              </w:rPr>
            </w:pPr>
          </w:p>
          <w:p w14:paraId="340834DD">
            <w:pPr>
              <w:pStyle w:val="104"/>
              <w:spacing w:before="20" w:after="20"/>
              <w:ind w:left="57" w:right="57"/>
              <w:jc w:val="left"/>
              <w:rPr>
                <w:lang w:eastAsia="zh-CN"/>
              </w:rPr>
            </w:pPr>
            <w:r>
              <w:rPr>
                <w:lang w:eastAsia="zh-CN"/>
              </w:rPr>
              <w:t>Our understanding of the usage of such events is like this: , if the UE is configured for event X1, if the conditions for the event are fulfilled, UE will log the measurements that it is configured to log, and when the conditions are not fulfilled, it will pause logging the measurements (and resume them again if/when the conditions get fulfilled again, e.g., as long as it has memory to log the data, it has enough battery level, etc.,)</w:t>
            </w:r>
          </w:p>
        </w:tc>
      </w:tr>
      <w:tr w14:paraId="5CE8A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B32F81D">
            <w:pPr>
              <w:pStyle w:val="104"/>
              <w:spacing w:before="20" w:after="20"/>
              <w:ind w:left="57" w:right="57"/>
              <w:jc w:val="left"/>
              <w:rPr>
                <w:lang w:eastAsia="zh-CN"/>
              </w:rPr>
            </w:pPr>
            <w:r>
              <w:rPr>
                <w:rFonts w:hint="eastAsia" w:eastAsia="宋体"/>
                <w:lang w:eastAsia="zh-CN"/>
              </w:rPr>
              <w:t>Fujitsu</w:t>
            </w:r>
          </w:p>
        </w:tc>
        <w:tc>
          <w:tcPr>
            <w:tcW w:w="994" w:type="dxa"/>
            <w:tcBorders>
              <w:top w:val="single" w:color="auto" w:sz="4" w:space="0"/>
              <w:left w:val="single" w:color="auto" w:sz="4" w:space="0"/>
              <w:bottom w:val="single" w:color="auto" w:sz="4" w:space="0"/>
              <w:right w:val="single" w:color="auto" w:sz="4" w:space="0"/>
            </w:tcBorders>
          </w:tcPr>
          <w:p w14:paraId="4D655F5B">
            <w:pPr>
              <w:pStyle w:val="104"/>
              <w:spacing w:before="20" w:after="20"/>
              <w:ind w:left="57" w:right="57"/>
              <w:jc w:val="left"/>
              <w:rPr>
                <w:lang w:eastAsia="zh-CN"/>
              </w:rPr>
            </w:pPr>
            <w:r>
              <w:rPr>
                <w:rFonts w:hint="eastAsia" w:eastAsia="宋体"/>
                <w:lang w:eastAsia="zh-CN"/>
              </w:rPr>
              <w:t>Yes</w:t>
            </w:r>
          </w:p>
        </w:tc>
        <w:tc>
          <w:tcPr>
            <w:tcW w:w="6942" w:type="dxa"/>
            <w:tcBorders>
              <w:top w:val="single" w:color="auto" w:sz="4" w:space="0"/>
              <w:left w:val="single" w:color="auto" w:sz="4" w:space="0"/>
              <w:bottom w:val="single" w:color="auto" w:sz="4" w:space="0"/>
              <w:right w:val="single" w:color="auto" w:sz="4" w:space="0"/>
            </w:tcBorders>
          </w:tcPr>
          <w:p w14:paraId="24D62CD3">
            <w:pPr>
              <w:pStyle w:val="104"/>
              <w:spacing w:before="20" w:after="20"/>
              <w:ind w:left="57" w:right="57"/>
              <w:jc w:val="both"/>
              <w:rPr>
                <w:rFonts w:eastAsia="宋体"/>
                <w:lang w:eastAsia="zh-CN"/>
              </w:rPr>
            </w:pPr>
            <w:r>
              <w:rPr>
                <w:rFonts w:hint="eastAsia" w:eastAsia="宋体"/>
                <w:lang w:eastAsia="zh-CN"/>
              </w:rPr>
              <w:t xml:space="preserve">As mentioned by other companies, the event should be defined as a condition to judge whether the UE can get proper </w:t>
            </w:r>
            <w:r>
              <w:rPr>
                <w:rFonts w:eastAsia="宋体"/>
                <w:lang w:eastAsia="zh-CN"/>
              </w:rPr>
              <w:t>data,</w:t>
            </w:r>
            <w:r>
              <w:rPr>
                <w:rFonts w:hint="eastAsia" w:eastAsia="宋体"/>
                <w:lang w:eastAsia="zh-CN"/>
              </w:rPr>
              <w:t xml:space="preserve"> which is useful for model training, so the cell-level L3 RSRP can be considered because if L3 RSRP is lower than a threshold, basically the first priority of the UE is handover, not generate data for data collection. </w:t>
            </w:r>
          </w:p>
          <w:p w14:paraId="478250AD">
            <w:pPr>
              <w:pStyle w:val="104"/>
              <w:spacing w:before="20" w:after="20"/>
              <w:ind w:left="57" w:right="57"/>
              <w:jc w:val="both"/>
              <w:rPr>
                <w:rFonts w:eastAsia="宋体"/>
                <w:lang w:eastAsia="zh-CN"/>
              </w:rPr>
            </w:pPr>
          </w:p>
          <w:p w14:paraId="4507F256">
            <w:pPr>
              <w:pStyle w:val="104"/>
              <w:spacing w:before="20" w:after="20"/>
              <w:ind w:left="57" w:right="57"/>
              <w:jc w:val="left"/>
              <w:rPr>
                <w:lang w:eastAsia="zh-CN"/>
              </w:rPr>
            </w:pPr>
            <w:r>
              <w:rPr>
                <w:rFonts w:hint="eastAsia" w:eastAsia="宋体"/>
                <w:lang w:eastAsia="zh-CN"/>
              </w:rPr>
              <w:t>As for the two proposed events, we consider A1-like is necessary, since if NW would like to collect data which the L3-RSRP is lower than one threshold, it may simply configure no event and collect all data without considering the RSRP level.</w:t>
            </w:r>
          </w:p>
        </w:tc>
      </w:tr>
      <w:tr w14:paraId="71986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vAlign w:val="top"/>
          </w:tcPr>
          <w:p w14:paraId="559D29B9">
            <w:pPr>
              <w:pStyle w:val="104"/>
              <w:spacing w:before="20" w:after="20"/>
              <w:ind w:left="57" w:leftChars="0" w:right="57" w:rightChars="0"/>
              <w:jc w:val="left"/>
              <w:rPr>
                <w:rFonts w:hint="default" w:ascii="Arial" w:hAnsi="Arial" w:eastAsia="Times New Roman" w:cs="Times New Roman"/>
                <w:sz w:val="18"/>
                <w:lang w:val="en-US" w:eastAsia="zh-CN" w:bidi="ar-SA"/>
              </w:rPr>
            </w:pPr>
            <w:r>
              <w:rPr>
                <w:rFonts w:hint="eastAsia" w:eastAsia="宋体"/>
                <w:lang w:eastAsia="zh-CN"/>
              </w:rPr>
              <w:t>C</w:t>
            </w:r>
            <w:r>
              <w:rPr>
                <w:rFonts w:hint="eastAsia" w:eastAsia="宋体"/>
                <w:lang w:val="en-US" w:eastAsia="zh-CN"/>
              </w:rPr>
              <w:t>MCC</w:t>
            </w:r>
          </w:p>
        </w:tc>
        <w:tc>
          <w:tcPr>
            <w:tcW w:w="994" w:type="dxa"/>
            <w:tcBorders>
              <w:top w:val="single" w:color="auto" w:sz="4" w:space="0"/>
              <w:left w:val="single" w:color="auto" w:sz="4" w:space="0"/>
              <w:bottom w:val="single" w:color="auto" w:sz="4" w:space="0"/>
              <w:right w:val="single" w:color="auto" w:sz="4" w:space="0"/>
            </w:tcBorders>
            <w:shd w:val="clear"/>
            <w:vAlign w:val="top"/>
          </w:tcPr>
          <w:p w14:paraId="4C579C7D">
            <w:pPr>
              <w:pStyle w:val="104"/>
              <w:spacing w:before="20" w:after="20"/>
              <w:ind w:left="57" w:leftChars="0" w:right="57" w:rightChars="0"/>
              <w:jc w:val="left"/>
              <w:rPr>
                <w:rFonts w:hint="default" w:ascii="Arial" w:hAnsi="Arial" w:eastAsia="Times New Roman" w:cs="Times New Roman"/>
                <w:sz w:val="18"/>
                <w:lang w:val="en-US" w:eastAsia="zh-CN" w:bidi="ar-SA"/>
              </w:rPr>
            </w:pPr>
            <w:r>
              <w:rPr>
                <w:rFonts w:hint="eastAsia"/>
                <w:lang w:val="en-US" w:eastAsia="zh-CN"/>
              </w:rPr>
              <w:t>Yes with comments</w:t>
            </w:r>
            <w:bookmarkStart w:id="1" w:name="_GoBack"/>
            <w:bookmarkEnd w:id="1"/>
          </w:p>
        </w:tc>
        <w:tc>
          <w:tcPr>
            <w:tcW w:w="6942" w:type="dxa"/>
            <w:tcBorders>
              <w:top w:val="single" w:color="auto" w:sz="4" w:space="0"/>
              <w:left w:val="single" w:color="auto" w:sz="4" w:space="0"/>
              <w:bottom w:val="single" w:color="auto" w:sz="4" w:space="0"/>
              <w:right w:val="single" w:color="auto" w:sz="4" w:space="0"/>
            </w:tcBorders>
            <w:shd w:val="clear"/>
            <w:vAlign w:val="top"/>
          </w:tcPr>
          <w:p w14:paraId="14D6C6CD">
            <w:pPr>
              <w:pStyle w:val="104"/>
              <w:spacing w:before="20" w:after="20"/>
              <w:ind w:left="57" w:leftChars="0" w:right="57" w:rightChars="0"/>
              <w:jc w:val="left"/>
              <w:rPr>
                <w:rFonts w:hint="eastAsia" w:ascii="Arial" w:hAnsi="Arial" w:eastAsia="Times New Roman" w:cs="Times New Roman"/>
                <w:sz w:val="18"/>
                <w:lang w:val="en-GB" w:eastAsia="zh-CN" w:bidi="ar-SA"/>
              </w:rPr>
            </w:pPr>
            <w:r>
              <w:rPr>
                <w:rFonts w:hint="eastAsia" w:eastAsia="宋体"/>
                <w:lang w:val="en-US" w:eastAsia="zh-CN"/>
              </w:rPr>
              <w:t xml:space="preserve">We think that </w:t>
            </w:r>
            <w:r>
              <w:rPr>
                <w:rFonts w:hint="eastAsia" w:eastAsia="宋体"/>
                <w:lang w:eastAsia="zh-CN"/>
              </w:rPr>
              <w:t>A1-like event (s</w:t>
            </w:r>
            <w:r>
              <w:rPr>
                <w:lang w:eastAsia="zh-CN"/>
              </w:rPr>
              <w:t xml:space="preserve">erving </w:t>
            </w:r>
            <w:r>
              <w:rPr>
                <w:rFonts w:hint="eastAsia"/>
                <w:lang w:val="en-US" w:eastAsia="zh-CN"/>
              </w:rPr>
              <w:t xml:space="preserve">cell measurement </w:t>
            </w:r>
            <w:r>
              <w:rPr>
                <w:lang w:eastAsia="zh-CN"/>
              </w:rPr>
              <w:t>becomes better than absolute threshold</w:t>
            </w:r>
            <w:r>
              <w:rPr>
                <w:rFonts w:hint="eastAsia" w:eastAsia="宋体"/>
                <w:lang w:eastAsia="zh-CN"/>
              </w:rPr>
              <w:t>) seems more useful to trigger the collection of valid data.</w:t>
            </w:r>
          </w:p>
        </w:tc>
      </w:tr>
    </w:tbl>
    <w:p w14:paraId="4951F944"/>
    <w:p w14:paraId="14B5E82D">
      <w:r>
        <w:rPr>
          <w:b/>
          <w:bCs/>
        </w:rPr>
        <w:t>Summary 1</w:t>
      </w:r>
      <w:r>
        <w:t>: TBD.</w:t>
      </w:r>
    </w:p>
    <w:p w14:paraId="2198B003">
      <w:r>
        <w:rPr>
          <w:b/>
          <w:bCs/>
        </w:rPr>
        <w:t>Proposal 1</w:t>
      </w:r>
      <w:r>
        <w:t>: TBD.</w:t>
      </w:r>
    </w:p>
    <w:p w14:paraId="79A52D44">
      <w:r>
        <w:rPr>
          <w:b/>
          <w:bCs/>
        </w:rPr>
        <w:t>Question 2</w:t>
      </w:r>
      <w:r>
        <w:t>: What is the specification impact of implementing logging based on L3 serving cell measurement events?</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7936"/>
      </w:tblGrid>
      <w:tr w14:paraId="6AA2A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2"/>
            <w:tcBorders>
              <w:top w:val="single" w:color="auto" w:sz="4" w:space="0"/>
              <w:left w:val="single" w:color="auto" w:sz="4" w:space="0"/>
              <w:bottom w:val="single" w:color="auto" w:sz="4" w:space="0"/>
              <w:right w:val="single" w:color="auto" w:sz="4" w:space="0"/>
            </w:tcBorders>
            <w:shd w:val="clear" w:color="auto" w:fill="0070C0"/>
          </w:tcPr>
          <w:p w14:paraId="50C68329">
            <w:pPr>
              <w:pStyle w:val="10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14:paraId="13A7D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7CE0C1BD">
            <w:pPr>
              <w:pStyle w:val="103"/>
              <w:spacing w:before="20" w:after="20"/>
              <w:ind w:left="57" w:right="57"/>
              <w:jc w:val="left"/>
            </w:pPr>
            <w:r>
              <w:t>Company</w:t>
            </w:r>
          </w:p>
        </w:tc>
        <w:tc>
          <w:tcPr>
            <w:tcW w:w="793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557564C6">
            <w:pPr>
              <w:pStyle w:val="103"/>
              <w:spacing w:before="20" w:after="20"/>
              <w:ind w:left="57" w:right="57"/>
              <w:jc w:val="left"/>
            </w:pPr>
            <w:r>
              <w:t>Technical Arguments</w:t>
            </w:r>
          </w:p>
        </w:tc>
      </w:tr>
      <w:tr w14:paraId="75A65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695" w:type="dxa"/>
            <w:tcBorders>
              <w:top w:val="single" w:color="auto" w:sz="4" w:space="0"/>
              <w:left w:val="single" w:color="auto" w:sz="4" w:space="0"/>
              <w:bottom w:val="single" w:color="auto" w:sz="4" w:space="0"/>
              <w:right w:val="single" w:color="auto" w:sz="4" w:space="0"/>
            </w:tcBorders>
          </w:tcPr>
          <w:p w14:paraId="28D03273">
            <w:pPr>
              <w:pStyle w:val="104"/>
              <w:spacing w:before="20" w:after="20"/>
              <w:ind w:left="57" w:right="57"/>
              <w:jc w:val="left"/>
              <w:rPr>
                <w:lang w:val="en-US" w:eastAsia="zh-CN"/>
              </w:rPr>
            </w:pPr>
            <w:r>
              <w:rPr>
                <w:rFonts w:hint="eastAsia"/>
                <w:lang w:val="en-US" w:eastAsia="zh-CN"/>
              </w:rPr>
              <w:t>ZTE</w:t>
            </w:r>
          </w:p>
        </w:tc>
        <w:tc>
          <w:tcPr>
            <w:tcW w:w="7936" w:type="dxa"/>
            <w:tcBorders>
              <w:top w:val="single" w:color="auto" w:sz="4" w:space="0"/>
              <w:left w:val="single" w:color="auto" w:sz="4" w:space="0"/>
              <w:bottom w:val="single" w:color="auto" w:sz="4" w:space="0"/>
              <w:right w:val="single" w:color="auto" w:sz="4" w:space="0"/>
            </w:tcBorders>
          </w:tcPr>
          <w:p w14:paraId="562C1ECC">
            <w:pPr>
              <w:pStyle w:val="104"/>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14:paraId="039F3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9F2F9D2">
            <w:pPr>
              <w:pStyle w:val="104"/>
              <w:spacing w:before="20" w:after="20"/>
              <w:ind w:left="57" w:right="57"/>
              <w:jc w:val="left"/>
              <w:rPr>
                <w:lang w:eastAsia="zh-CN"/>
              </w:rPr>
            </w:pPr>
            <w:r>
              <w:rPr>
                <w:lang w:eastAsia="zh-CN"/>
              </w:rPr>
              <w:t>Apple</w:t>
            </w:r>
          </w:p>
        </w:tc>
        <w:tc>
          <w:tcPr>
            <w:tcW w:w="7936" w:type="dxa"/>
            <w:tcBorders>
              <w:top w:val="single" w:color="auto" w:sz="4" w:space="0"/>
              <w:left w:val="single" w:color="auto" w:sz="4" w:space="0"/>
              <w:bottom w:val="single" w:color="auto" w:sz="4" w:space="0"/>
              <w:right w:val="single" w:color="auto" w:sz="4" w:space="0"/>
            </w:tcBorders>
          </w:tcPr>
          <w:p w14:paraId="7E6D9998">
            <w:pPr>
              <w:pStyle w:val="104"/>
              <w:spacing w:before="20" w:after="20"/>
              <w:ind w:right="57"/>
              <w:jc w:val="left"/>
              <w:rPr>
                <w:lang w:eastAsia="zh-CN"/>
              </w:rPr>
            </w:pPr>
            <w:r>
              <w:rPr>
                <w:lang w:eastAsia="zh-CN"/>
              </w:rPr>
              <w:t>We foresee limited spec work:</w:t>
            </w:r>
          </w:p>
          <w:p w14:paraId="29E94F45">
            <w:pPr>
              <w:pStyle w:val="104"/>
              <w:numPr>
                <w:ilvl w:val="0"/>
                <w:numId w:val="19"/>
              </w:numPr>
              <w:spacing w:before="20" w:after="20"/>
              <w:ind w:right="57"/>
              <w:jc w:val="left"/>
              <w:rPr>
                <w:lang w:eastAsia="zh-CN"/>
              </w:rPr>
            </w:pPr>
            <w:r>
              <w:rPr>
                <w:lang w:eastAsia="zh-CN"/>
              </w:rPr>
              <w:t xml:space="preserve">Most existing procedure text related to logged MDT event L1 in Section 5.5a.3.2 (Measurements logging) of TS 38.331 can be reused. </w:t>
            </w:r>
          </w:p>
          <w:p w14:paraId="57F0781F">
            <w:pPr>
              <w:pStyle w:val="104"/>
              <w:numPr>
                <w:ilvl w:val="0"/>
                <w:numId w:val="19"/>
              </w:numPr>
              <w:spacing w:before="20" w:after="20"/>
              <w:ind w:right="57"/>
              <w:jc w:val="left"/>
              <w:rPr>
                <w:lang w:eastAsia="zh-CN"/>
              </w:rPr>
            </w:pPr>
            <w:r>
              <w:rPr>
                <w:lang w:eastAsia="zh-CN"/>
              </w:rPr>
              <w:t>We assume that ASN.1 of existing L1 event can also be reused (i.e. need to introduce trigger threshold, hysteresis and TTT):</w:t>
            </w:r>
          </w:p>
          <w:p w14:paraId="75D2FEBE">
            <w:pPr>
              <w:pStyle w:val="104"/>
              <w:spacing w:before="20" w:after="20"/>
              <w:ind w:right="57"/>
              <w:jc w:val="left"/>
              <w:rPr>
                <w:lang w:eastAsia="zh-CN"/>
              </w:rPr>
            </w:pPr>
          </w:p>
          <w:p w14:paraId="3A83B9AF">
            <w:pPr>
              <w:pStyle w:val="100"/>
              <w:shd w:val="clear" w:color="auto" w:fill="E7E6E6" w:themeFill="background2"/>
              <w:rPr>
                <w:sz w:val="15"/>
                <w:szCs w:val="18"/>
              </w:rPr>
            </w:pPr>
            <w:r>
              <w:rPr>
                <w:sz w:val="15"/>
                <w:szCs w:val="18"/>
              </w:rPr>
              <w:t>event</w:t>
            </w:r>
            <w:r>
              <w:rPr>
                <w:rFonts w:eastAsia="等线"/>
                <w:sz w:val="15"/>
                <w:szCs w:val="18"/>
              </w:rPr>
              <w:t>L1</w:t>
            </w:r>
            <w:r>
              <w:rPr>
                <w:sz w:val="15"/>
                <w:szCs w:val="18"/>
              </w:rPr>
              <w:t xml:space="preserve">  </w:t>
            </w:r>
            <w:r>
              <w:rPr>
                <w:color w:val="993366"/>
                <w:sz w:val="15"/>
                <w:szCs w:val="18"/>
              </w:rPr>
              <w:t>SEQUENCE</w:t>
            </w:r>
            <w:r>
              <w:rPr>
                <w:sz w:val="15"/>
                <w:szCs w:val="18"/>
              </w:rPr>
              <w:t xml:space="preserve"> {</w:t>
            </w:r>
          </w:p>
          <w:p w14:paraId="6A772F63">
            <w:pPr>
              <w:pStyle w:val="100"/>
              <w:shd w:val="clear" w:color="auto" w:fill="E7E6E6" w:themeFill="background2"/>
              <w:rPr>
                <w:sz w:val="15"/>
                <w:szCs w:val="18"/>
              </w:rPr>
            </w:pPr>
            <w:r>
              <w:rPr>
                <w:sz w:val="15"/>
                <w:szCs w:val="18"/>
              </w:rPr>
              <w:t xml:space="preserve">        l1-Threshold      MeasTriggerQuantity,</w:t>
            </w:r>
          </w:p>
          <w:p w14:paraId="7961C75F">
            <w:pPr>
              <w:pStyle w:val="100"/>
              <w:shd w:val="clear" w:color="auto" w:fill="E7E6E6" w:themeFill="background2"/>
              <w:rPr>
                <w:sz w:val="15"/>
                <w:szCs w:val="18"/>
              </w:rPr>
            </w:pPr>
            <w:r>
              <w:rPr>
                <w:sz w:val="15"/>
                <w:szCs w:val="18"/>
              </w:rPr>
              <w:t xml:space="preserve">        hysteresis        Hysteresis,</w:t>
            </w:r>
          </w:p>
          <w:p w14:paraId="372A829F">
            <w:pPr>
              <w:pStyle w:val="100"/>
              <w:shd w:val="clear" w:color="auto" w:fill="E7E6E6" w:themeFill="background2"/>
              <w:rPr>
                <w:sz w:val="15"/>
                <w:szCs w:val="18"/>
              </w:rPr>
            </w:pPr>
            <w:r>
              <w:rPr>
                <w:sz w:val="15"/>
                <w:szCs w:val="18"/>
              </w:rPr>
              <w:t xml:space="preserve">        timeToTrigger     TimeToTrigger</w:t>
            </w:r>
          </w:p>
          <w:p w14:paraId="74E1D205">
            <w:pPr>
              <w:pStyle w:val="100"/>
              <w:shd w:val="clear" w:color="auto" w:fill="E7E6E6" w:themeFill="background2"/>
              <w:rPr>
                <w:sz w:val="15"/>
                <w:szCs w:val="18"/>
              </w:rPr>
            </w:pPr>
            <w:r>
              <w:rPr>
                <w:sz w:val="15"/>
                <w:szCs w:val="18"/>
              </w:rPr>
              <w:t xml:space="preserve">    },</w:t>
            </w:r>
          </w:p>
          <w:p w14:paraId="4966B0F3">
            <w:pPr>
              <w:pStyle w:val="104"/>
              <w:spacing w:before="20" w:after="20"/>
              <w:ind w:right="57"/>
              <w:jc w:val="left"/>
              <w:rPr>
                <w:lang w:eastAsia="zh-CN"/>
              </w:rPr>
            </w:pPr>
          </w:p>
        </w:tc>
      </w:tr>
      <w:tr w14:paraId="4A022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DBED327">
            <w:pPr>
              <w:pStyle w:val="104"/>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7936" w:type="dxa"/>
            <w:tcBorders>
              <w:top w:val="single" w:color="auto" w:sz="4" w:space="0"/>
              <w:left w:val="single" w:color="auto" w:sz="4" w:space="0"/>
              <w:bottom w:val="single" w:color="auto" w:sz="4" w:space="0"/>
              <w:right w:val="single" w:color="auto" w:sz="4" w:space="0"/>
            </w:tcBorders>
          </w:tcPr>
          <w:p w14:paraId="6CB72B39">
            <w:pPr>
              <w:pStyle w:val="104"/>
              <w:spacing w:before="20" w:after="20"/>
              <w:ind w:left="57" w:right="57"/>
              <w:jc w:val="left"/>
              <w:rPr>
                <w:rFonts w:eastAsia="宋体"/>
                <w:lang w:eastAsia="zh-CN"/>
              </w:rPr>
            </w:pPr>
            <w:r>
              <w:rPr>
                <w:rFonts w:eastAsia="宋体"/>
                <w:lang w:eastAsia="zh-CN"/>
              </w:rPr>
              <w:t>Similar view with Apple</w:t>
            </w:r>
          </w:p>
        </w:tc>
      </w:tr>
      <w:tr w14:paraId="14782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4EEF2E53">
            <w:pPr>
              <w:pStyle w:val="104"/>
              <w:spacing w:before="20" w:after="20"/>
              <w:ind w:left="57" w:right="57"/>
              <w:jc w:val="left"/>
              <w:rPr>
                <w:lang w:eastAsia="zh-CN"/>
              </w:rPr>
            </w:pPr>
            <w:r>
              <w:rPr>
                <w:rFonts w:hint="eastAsia" w:eastAsia="宋体"/>
                <w:lang w:eastAsia="zh-CN"/>
              </w:rPr>
              <w:t>v</w:t>
            </w:r>
            <w:r>
              <w:rPr>
                <w:rFonts w:eastAsia="宋体"/>
                <w:lang w:eastAsia="zh-CN"/>
              </w:rPr>
              <w:t>ivo</w:t>
            </w:r>
          </w:p>
        </w:tc>
        <w:tc>
          <w:tcPr>
            <w:tcW w:w="7936" w:type="dxa"/>
            <w:tcBorders>
              <w:top w:val="single" w:color="auto" w:sz="4" w:space="0"/>
              <w:left w:val="single" w:color="auto" w:sz="4" w:space="0"/>
              <w:bottom w:val="single" w:color="auto" w:sz="4" w:space="0"/>
              <w:right w:val="single" w:color="auto" w:sz="4" w:space="0"/>
            </w:tcBorders>
          </w:tcPr>
          <w:p w14:paraId="48D0FC9F">
            <w:pPr>
              <w:pStyle w:val="104"/>
              <w:spacing w:before="20" w:after="20"/>
              <w:ind w:left="57" w:right="57"/>
              <w:jc w:val="left"/>
              <w:rPr>
                <w:lang w:eastAsia="zh-CN"/>
              </w:rPr>
            </w:pPr>
            <w:r>
              <w:rPr>
                <w:rFonts w:eastAsia="宋体"/>
                <w:lang w:eastAsia="zh-CN"/>
              </w:rPr>
              <w:t>Similar view with Apple</w:t>
            </w:r>
          </w:p>
        </w:tc>
      </w:tr>
      <w:tr w14:paraId="4E6EA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610D7439">
            <w:pPr>
              <w:pStyle w:val="104"/>
              <w:spacing w:before="20" w:after="20"/>
              <w:ind w:left="57" w:right="57"/>
              <w:jc w:val="left"/>
              <w:rPr>
                <w:lang w:eastAsia="zh-CN"/>
              </w:rPr>
            </w:pPr>
            <w:r>
              <w:rPr>
                <w:lang w:eastAsia="zh-CN"/>
              </w:rPr>
              <w:t>Qualcomm</w:t>
            </w:r>
          </w:p>
        </w:tc>
        <w:tc>
          <w:tcPr>
            <w:tcW w:w="7936" w:type="dxa"/>
            <w:tcBorders>
              <w:top w:val="single" w:color="auto" w:sz="4" w:space="0"/>
              <w:left w:val="single" w:color="auto" w:sz="4" w:space="0"/>
              <w:bottom w:val="single" w:color="auto" w:sz="4" w:space="0"/>
              <w:right w:val="single" w:color="auto" w:sz="4" w:space="0"/>
            </w:tcBorders>
          </w:tcPr>
          <w:p w14:paraId="5C30926F">
            <w:pPr>
              <w:pStyle w:val="104"/>
              <w:spacing w:before="20" w:after="20"/>
              <w:ind w:right="57"/>
              <w:jc w:val="left"/>
              <w:rPr>
                <w:lang w:eastAsia="zh-CN"/>
              </w:rPr>
            </w:pPr>
            <w:r>
              <w:rPr>
                <w:rFonts w:eastAsia="宋体"/>
                <w:lang w:eastAsia="zh-CN"/>
              </w:rPr>
              <w:t xml:space="preserve"> Similar view with Apple.</w:t>
            </w:r>
          </w:p>
        </w:tc>
      </w:tr>
      <w:tr w14:paraId="4D532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581B85E">
            <w:pPr>
              <w:pStyle w:val="104"/>
              <w:spacing w:before="20" w:after="20"/>
              <w:ind w:left="57" w:right="57"/>
              <w:jc w:val="left"/>
              <w:rPr>
                <w:lang w:eastAsia="zh-CN"/>
              </w:rPr>
            </w:pPr>
            <w:r>
              <w:rPr>
                <w:rFonts w:hint="eastAsia" w:eastAsia="宋体"/>
                <w:lang w:eastAsia="zh-CN"/>
              </w:rPr>
              <w:t>Lenovo</w:t>
            </w:r>
          </w:p>
        </w:tc>
        <w:tc>
          <w:tcPr>
            <w:tcW w:w="7936" w:type="dxa"/>
            <w:tcBorders>
              <w:top w:val="single" w:color="auto" w:sz="4" w:space="0"/>
              <w:left w:val="single" w:color="auto" w:sz="4" w:space="0"/>
              <w:bottom w:val="single" w:color="auto" w:sz="4" w:space="0"/>
              <w:right w:val="single" w:color="auto" w:sz="4" w:space="0"/>
            </w:tcBorders>
          </w:tcPr>
          <w:p w14:paraId="5C8AA119">
            <w:pPr>
              <w:pStyle w:val="104"/>
              <w:spacing w:before="20" w:after="20"/>
              <w:ind w:left="57" w:right="57"/>
              <w:jc w:val="left"/>
              <w:rPr>
                <w:lang w:eastAsia="zh-CN"/>
              </w:rPr>
            </w:pPr>
            <w:r>
              <w:rPr>
                <w:rFonts w:hint="eastAsia" w:eastAsia="宋体"/>
                <w:lang w:eastAsia="zh-CN"/>
              </w:rPr>
              <w:t>Similar view with Apple</w:t>
            </w:r>
          </w:p>
        </w:tc>
      </w:tr>
      <w:tr w14:paraId="4A23B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A73AE45">
            <w:pPr>
              <w:pStyle w:val="104"/>
              <w:spacing w:before="20" w:after="20"/>
              <w:ind w:left="57" w:right="57"/>
              <w:jc w:val="left"/>
              <w:rPr>
                <w:lang w:eastAsia="zh-CN"/>
              </w:rPr>
            </w:pPr>
            <w:r>
              <w:rPr>
                <w:rFonts w:hint="eastAsia" w:eastAsia="宋体"/>
                <w:lang w:eastAsia="zh-CN"/>
              </w:rPr>
              <w:t>X</w:t>
            </w:r>
            <w:r>
              <w:rPr>
                <w:rFonts w:eastAsia="宋体"/>
                <w:lang w:eastAsia="zh-CN"/>
              </w:rPr>
              <w:t>iaomi</w:t>
            </w:r>
          </w:p>
        </w:tc>
        <w:tc>
          <w:tcPr>
            <w:tcW w:w="7936" w:type="dxa"/>
            <w:tcBorders>
              <w:top w:val="single" w:color="auto" w:sz="4" w:space="0"/>
              <w:left w:val="single" w:color="auto" w:sz="4" w:space="0"/>
              <w:bottom w:val="single" w:color="auto" w:sz="4" w:space="0"/>
              <w:right w:val="single" w:color="auto" w:sz="4" w:space="0"/>
            </w:tcBorders>
          </w:tcPr>
          <w:p w14:paraId="12F1324F">
            <w:pPr>
              <w:pStyle w:val="104"/>
              <w:spacing w:before="20" w:after="20"/>
              <w:ind w:left="57" w:right="57"/>
              <w:jc w:val="left"/>
              <w:rPr>
                <w:lang w:eastAsia="zh-CN"/>
              </w:rPr>
            </w:pPr>
            <w:r>
              <w:rPr>
                <w:rFonts w:hint="eastAsia" w:eastAsia="宋体"/>
                <w:lang w:eastAsia="zh-CN"/>
              </w:rPr>
              <w:t>D</w:t>
            </w:r>
            <w:r>
              <w:rPr>
                <w:rFonts w:eastAsia="宋体"/>
                <w:lang w:eastAsia="zh-CN"/>
              </w:rPr>
              <w:t xml:space="preserve">esign new events, similar as A1 and A3. But TTT may not be needed, since  there is no robustness issues for data collection. </w:t>
            </w:r>
          </w:p>
        </w:tc>
      </w:tr>
      <w:tr w14:paraId="1BC21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85941C9">
            <w:pPr>
              <w:pStyle w:val="104"/>
              <w:spacing w:before="20" w:after="20"/>
              <w:ind w:left="57" w:right="57"/>
              <w:jc w:val="left"/>
              <w:rPr>
                <w:lang w:eastAsia="zh-CN"/>
              </w:rPr>
            </w:pPr>
            <w:r>
              <w:rPr>
                <w:lang w:eastAsia="zh-CN"/>
              </w:rPr>
              <w:t>Huawei, HiSilicon</w:t>
            </w:r>
          </w:p>
        </w:tc>
        <w:tc>
          <w:tcPr>
            <w:tcW w:w="7936" w:type="dxa"/>
            <w:tcBorders>
              <w:top w:val="single" w:color="auto" w:sz="4" w:space="0"/>
              <w:left w:val="single" w:color="auto" w:sz="4" w:space="0"/>
              <w:bottom w:val="single" w:color="auto" w:sz="4" w:space="0"/>
              <w:right w:val="single" w:color="auto" w:sz="4" w:space="0"/>
            </w:tcBorders>
          </w:tcPr>
          <w:p w14:paraId="541E440A">
            <w:pPr>
              <w:pStyle w:val="104"/>
              <w:spacing w:before="20" w:after="20"/>
              <w:ind w:left="57" w:right="57"/>
              <w:jc w:val="left"/>
              <w:rPr>
                <w:lang w:eastAsia="zh-CN"/>
              </w:rPr>
            </w:pPr>
            <w:r>
              <w:rPr>
                <w:lang w:eastAsia="zh-CN"/>
              </w:rPr>
              <w:t>The impact on specifications depends on the final design of the feature, but what RAN2 needs to specify is at least:</w:t>
            </w:r>
          </w:p>
          <w:p w14:paraId="28251C62">
            <w:pPr>
              <w:pStyle w:val="104"/>
              <w:numPr>
                <w:ilvl w:val="0"/>
                <w:numId w:val="20"/>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32BEB2E5">
            <w:pPr>
              <w:pStyle w:val="104"/>
              <w:numPr>
                <w:ilvl w:val="0"/>
                <w:numId w:val="20"/>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58E1C61E">
            <w:pPr>
              <w:pStyle w:val="104"/>
              <w:spacing w:before="20" w:after="20"/>
              <w:ind w:right="57"/>
              <w:jc w:val="left"/>
              <w:rPr>
                <w:lang w:eastAsia="zh-CN"/>
              </w:rPr>
            </w:pPr>
          </w:p>
          <w:p w14:paraId="733D8FC9">
            <w:pPr>
              <w:pStyle w:val="104"/>
              <w:spacing w:before="20" w:after="20"/>
              <w:ind w:left="57" w:right="57"/>
              <w:jc w:val="left"/>
              <w:rPr>
                <w:lang w:eastAsia="zh-CN"/>
              </w:rPr>
            </w:pPr>
            <w:r>
              <w:rPr>
                <w:lang w:eastAsia="zh-CN"/>
              </w:rPr>
              <w:t xml:space="preserve">We are not sure how we can reuse text in section 5.5a.3.2 which is for the UE in RRC IDLE/INACTIVE and it seems completely not applicable to UEs in RRC_CONNECTED state which are under consideration for data collection case. Hence, a new procedure/section would rather be required. </w:t>
            </w:r>
          </w:p>
        </w:tc>
      </w:tr>
      <w:tr w14:paraId="1BC97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FAF2189">
            <w:pPr>
              <w:pStyle w:val="104"/>
              <w:spacing w:before="20" w:after="20"/>
              <w:ind w:left="57" w:right="57"/>
              <w:jc w:val="left"/>
              <w:rPr>
                <w:lang w:eastAsia="zh-CN"/>
              </w:rPr>
            </w:pPr>
            <w:r>
              <w:rPr>
                <w:rFonts w:hint="eastAsia" w:eastAsia="宋体"/>
                <w:lang w:eastAsia="zh-CN"/>
              </w:rPr>
              <w:t>CATT</w:t>
            </w:r>
          </w:p>
        </w:tc>
        <w:tc>
          <w:tcPr>
            <w:tcW w:w="7936" w:type="dxa"/>
            <w:tcBorders>
              <w:top w:val="single" w:color="auto" w:sz="4" w:space="0"/>
              <w:left w:val="single" w:color="auto" w:sz="4" w:space="0"/>
              <w:bottom w:val="single" w:color="auto" w:sz="4" w:space="0"/>
              <w:right w:val="single" w:color="auto" w:sz="4" w:space="0"/>
            </w:tcBorders>
          </w:tcPr>
          <w:p w14:paraId="7CA68857">
            <w:pPr>
              <w:pStyle w:val="104"/>
              <w:spacing w:before="20" w:after="20"/>
              <w:ind w:left="57" w:right="57"/>
              <w:jc w:val="left"/>
              <w:rPr>
                <w:lang w:eastAsia="zh-CN"/>
              </w:rPr>
            </w:pPr>
            <w:r>
              <w:rPr>
                <w:rFonts w:eastAsia="宋体"/>
                <w:lang w:eastAsia="zh-CN"/>
              </w:rPr>
              <w:t>Similar view with Apple</w:t>
            </w:r>
          </w:p>
        </w:tc>
      </w:tr>
      <w:tr w14:paraId="6FF35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19E66689">
            <w:pPr>
              <w:pStyle w:val="104"/>
              <w:spacing w:before="20" w:after="20"/>
              <w:ind w:left="57" w:right="57"/>
              <w:jc w:val="left"/>
              <w:rPr>
                <w:lang w:eastAsia="zh-CN"/>
              </w:rPr>
            </w:pPr>
            <w:r>
              <w:rPr>
                <w:lang w:eastAsia="zh-CN"/>
              </w:rPr>
              <w:t>Ericsson</w:t>
            </w:r>
          </w:p>
        </w:tc>
        <w:tc>
          <w:tcPr>
            <w:tcW w:w="7936" w:type="dxa"/>
            <w:tcBorders>
              <w:top w:val="single" w:color="auto" w:sz="4" w:space="0"/>
              <w:left w:val="single" w:color="auto" w:sz="4" w:space="0"/>
              <w:bottom w:val="single" w:color="auto" w:sz="4" w:space="0"/>
              <w:right w:val="single" w:color="auto" w:sz="4" w:space="0"/>
            </w:tcBorders>
          </w:tcPr>
          <w:p w14:paraId="36F85576">
            <w:pPr>
              <w:pStyle w:val="104"/>
              <w:spacing w:before="20" w:after="20"/>
              <w:ind w:left="57" w:right="57"/>
              <w:jc w:val="left"/>
              <w:rPr>
                <w:lang w:eastAsia="zh-CN"/>
              </w:rPr>
            </w:pPr>
            <w:r>
              <w:rPr>
                <w:lang w:eastAsia="zh-CN"/>
              </w:rPr>
              <w:t xml:space="preserve">Since there are already precedents in the spec. both in logged MDT and in the RRM, we can get inspiration from that. Details can be sorted out during the stage-3 discussion, but spec. complexity is expected to be limited. </w:t>
            </w:r>
          </w:p>
        </w:tc>
      </w:tr>
      <w:tr w14:paraId="4E499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64AFFE84">
            <w:pPr>
              <w:pStyle w:val="104"/>
              <w:spacing w:before="20" w:after="20"/>
              <w:ind w:left="57" w:right="57"/>
              <w:jc w:val="left"/>
              <w:rPr>
                <w:lang w:eastAsia="zh-CN"/>
              </w:rPr>
            </w:pPr>
            <w:r>
              <w:rPr>
                <w:lang w:eastAsia="zh-CN"/>
              </w:rPr>
              <w:t>NEC</w:t>
            </w:r>
          </w:p>
        </w:tc>
        <w:tc>
          <w:tcPr>
            <w:tcW w:w="7936" w:type="dxa"/>
            <w:tcBorders>
              <w:top w:val="single" w:color="auto" w:sz="4" w:space="0"/>
              <w:left w:val="single" w:color="auto" w:sz="4" w:space="0"/>
              <w:bottom w:val="single" w:color="auto" w:sz="4" w:space="0"/>
              <w:right w:val="single" w:color="auto" w:sz="4" w:space="0"/>
            </w:tcBorders>
          </w:tcPr>
          <w:p w14:paraId="4EC3F2E2">
            <w:pPr>
              <w:pStyle w:val="104"/>
              <w:spacing w:before="20" w:after="20"/>
              <w:ind w:left="57" w:right="57"/>
              <w:jc w:val="left"/>
              <w:rPr>
                <w:lang w:eastAsia="zh-CN"/>
              </w:rPr>
            </w:pPr>
            <w:r>
              <w:rPr>
                <w:lang w:eastAsia="zh-CN"/>
              </w:rPr>
              <w:t>Introduce L3-based event into the data collection logging configuration in ASN.1. Also share same view as Xiaomi that TTT may not be needed.</w:t>
            </w:r>
          </w:p>
        </w:tc>
      </w:tr>
      <w:tr w14:paraId="50381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FF79577">
            <w:pPr>
              <w:pStyle w:val="104"/>
              <w:spacing w:before="20" w:after="20"/>
              <w:ind w:left="57" w:right="57"/>
              <w:jc w:val="left"/>
              <w:rPr>
                <w:lang w:eastAsia="zh-CN"/>
              </w:rPr>
            </w:pPr>
            <w:r>
              <w:rPr>
                <w:lang w:eastAsia="zh-CN"/>
              </w:rPr>
              <w:t>BT</w:t>
            </w:r>
          </w:p>
        </w:tc>
        <w:tc>
          <w:tcPr>
            <w:tcW w:w="7936" w:type="dxa"/>
            <w:tcBorders>
              <w:top w:val="single" w:color="auto" w:sz="4" w:space="0"/>
              <w:left w:val="single" w:color="auto" w:sz="4" w:space="0"/>
              <w:bottom w:val="single" w:color="auto" w:sz="4" w:space="0"/>
              <w:right w:val="single" w:color="auto" w:sz="4" w:space="0"/>
            </w:tcBorders>
          </w:tcPr>
          <w:p w14:paraId="382DCDAC">
            <w:pPr>
              <w:pStyle w:val="104"/>
              <w:spacing w:before="20" w:after="20"/>
              <w:ind w:left="57" w:right="57"/>
              <w:jc w:val="left"/>
              <w:rPr>
                <w:lang w:eastAsia="zh-CN"/>
              </w:rPr>
            </w:pPr>
            <w:r>
              <w:rPr>
                <w:lang w:eastAsia="zh-CN"/>
              </w:rPr>
              <w:t>Without an understanding of the event-measurements granularity, it is complex to assess the impact. In any case, MDT or RRM can be the baseline.</w:t>
            </w:r>
          </w:p>
        </w:tc>
      </w:tr>
      <w:tr w14:paraId="23215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40BE45DF">
            <w:pPr>
              <w:pStyle w:val="104"/>
              <w:spacing w:before="20" w:after="20"/>
              <w:ind w:left="57" w:right="57"/>
              <w:jc w:val="left"/>
              <w:rPr>
                <w:lang w:eastAsia="zh-CN"/>
              </w:rPr>
            </w:pPr>
            <w:r>
              <w:rPr>
                <w:lang w:eastAsia="zh-CN"/>
              </w:rPr>
              <w:t>Interdigital</w:t>
            </w:r>
          </w:p>
        </w:tc>
        <w:tc>
          <w:tcPr>
            <w:tcW w:w="7936" w:type="dxa"/>
            <w:tcBorders>
              <w:top w:val="single" w:color="auto" w:sz="4" w:space="0"/>
              <w:left w:val="single" w:color="auto" w:sz="4" w:space="0"/>
              <w:bottom w:val="single" w:color="auto" w:sz="4" w:space="0"/>
              <w:right w:val="single" w:color="auto" w:sz="4" w:space="0"/>
            </w:tcBorders>
          </w:tcPr>
          <w:p w14:paraId="5E8B5AA5">
            <w:pPr>
              <w:pStyle w:val="104"/>
              <w:spacing w:before="20" w:after="20"/>
              <w:ind w:left="57" w:right="57"/>
              <w:jc w:val="left"/>
              <w:rPr>
                <w:lang w:eastAsia="zh-CN"/>
              </w:rPr>
            </w:pPr>
            <w:r>
              <w:rPr>
                <w:lang w:eastAsia="zh-CN"/>
              </w:rPr>
              <w:t>Agree with companies above that we can use the way it is specified in logged MDT events (which is also aligned with our understanding that the event is determining the logging aspect and not the triggering of the report)</w:t>
            </w:r>
          </w:p>
        </w:tc>
      </w:tr>
      <w:tr w14:paraId="463A4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3D24D90E">
            <w:pPr>
              <w:pStyle w:val="104"/>
              <w:spacing w:before="20" w:after="20"/>
              <w:ind w:left="57" w:right="57"/>
              <w:jc w:val="left"/>
              <w:rPr>
                <w:rFonts w:hint="eastAsia"/>
                <w:lang w:eastAsia="zh-CN"/>
              </w:rPr>
            </w:pPr>
            <w:r>
              <w:rPr>
                <w:rFonts w:hint="eastAsia" w:eastAsia="宋体"/>
                <w:lang w:eastAsia="zh-CN"/>
              </w:rPr>
              <w:t>Fujitsu</w:t>
            </w:r>
          </w:p>
        </w:tc>
        <w:tc>
          <w:tcPr>
            <w:tcW w:w="7936" w:type="dxa"/>
            <w:tcBorders>
              <w:top w:val="single" w:color="auto" w:sz="4" w:space="0"/>
              <w:left w:val="single" w:color="auto" w:sz="4" w:space="0"/>
              <w:bottom w:val="single" w:color="auto" w:sz="4" w:space="0"/>
              <w:right w:val="single" w:color="auto" w:sz="4" w:space="0"/>
            </w:tcBorders>
          </w:tcPr>
          <w:p w14:paraId="49A7D244">
            <w:pPr>
              <w:pStyle w:val="104"/>
              <w:spacing w:before="20" w:after="20"/>
              <w:ind w:left="57" w:right="57"/>
              <w:jc w:val="left"/>
              <w:rPr>
                <w:lang w:eastAsia="zh-CN"/>
              </w:rPr>
            </w:pPr>
            <w:r>
              <w:rPr>
                <w:rFonts w:eastAsia="宋体"/>
                <w:lang w:eastAsia="zh-CN"/>
              </w:rPr>
              <w:t>Similar view with Apple</w:t>
            </w:r>
          </w:p>
        </w:tc>
      </w:tr>
      <w:tr w14:paraId="6D7F6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40FB54B5">
            <w:pPr>
              <w:pStyle w:val="104"/>
              <w:spacing w:before="20" w:after="20"/>
              <w:ind w:left="57" w:right="57"/>
              <w:jc w:val="left"/>
              <w:rPr>
                <w:rFonts w:hint="default" w:eastAsia="宋体"/>
                <w:lang w:val="en-US" w:eastAsia="zh-CN"/>
              </w:rPr>
            </w:pPr>
            <w:r>
              <w:rPr>
                <w:rFonts w:hint="eastAsia" w:eastAsia="宋体"/>
                <w:lang w:val="en-US" w:eastAsia="zh-CN"/>
              </w:rPr>
              <w:t>CMCC</w:t>
            </w:r>
          </w:p>
        </w:tc>
        <w:tc>
          <w:tcPr>
            <w:tcW w:w="7936" w:type="dxa"/>
            <w:tcBorders>
              <w:top w:val="single" w:color="auto" w:sz="4" w:space="0"/>
              <w:left w:val="single" w:color="auto" w:sz="4" w:space="0"/>
              <w:bottom w:val="single" w:color="auto" w:sz="4" w:space="0"/>
              <w:right w:val="single" w:color="auto" w:sz="4" w:space="0"/>
            </w:tcBorders>
          </w:tcPr>
          <w:p w14:paraId="24865D5A">
            <w:pPr>
              <w:pStyle w:val="104"/>
              <w:spacing w:before="20" w:after="20"/>
              <w:ind w:left="57" w:right="57"/>
              <w:jc w:val="left"/>
              <w:rPr>
                <w:rFonts w:eastAsia="宋体"/>
                <w:lang w:eastAsia="zh-CN"/>
              </w:rPr>
            </w:pPr>
            <w:r>
              <w:rPr>
                <w:rFonts w:eastAsia="宋体"/>
                <w:lang w:eastAsia="zh-CN"/>
              </w:rPr>
              <w:t>Similar view with Apple</w:t>
            </w:r>
          </w:p>
        </w:tc>
      </w:tr>
    </w:tbl>
    <w:p w14:paraId="0F932B11"/>
    <w:p w14:paraId="6586B893">
      <w:r>
        <w:rPr>
          <w:b/>
          <w:bCs/>
        </w:rPr>
        <w:t>Summary 2</w:t>
      </w:r>
      <w:r>
        <w:t>: TBD.</w:t>
      </w:r>
    </w:p>
    <w:p w14:paraId="7C63BB09">
      <w:r>
        <w:rPr>
          <w:b/>
          <w:bCs/>
        </w:rPr>
        <w:t>Proposal 2</w:t>
      </w:r>
      <w:r>
        <w:t>: TBD.</w:t>
      </w:r>
    </w:p>
    <w:p w14:paraId="190B4E18"/>
    <w:p w14:paraId="61BFB1ED">
      <w:pPr>
        <w:pStyle w:val="5"/>
      </w:pPr>
      <w:r>
        <w:t>L1 Beam-based Events</w:t>
      </w:r>
    </w:p>
    <w:p w14:paraId="1219CEAE">
      <w:r>
        <w:rPr>
          <w:u w:val="single"/>
        </w:rPr>
        <w:t>R2-2409908</w:t>
      </w:r>
      <w:r>
        <w:t xml:space="preserve"> (Qualcomm) proposed the following:</w:t>
      </w:r>
    </w:p>
    <w:p w14:paraId="031AAD2D">
      <w:pPr>
        <w:pBdr>
          <w:top w:val="single" w:color="auto" w:sz="4" w:space="1"/>
          <w:left w:val="single" w:color="auto" w:sz="4" w:space="4"/>
          <w:bottom w:val="single" w:color="auto" w:sz="4" w:space="1"/>
          <w:right w:val="single" w:color="auto" w:sz="4" w:space="4"/>
        </w:pBdr>
      </w:pPr>
      <w:r>
        <w:t>Proposal 4: RAN2 is requested to consider at least the following events for training data collection for network-side model training,</w:t>
      </w:r>
    </w:p>
    <w:p w14:paraId="31724129">
      <w:pPr>
        <w:pBdr>
          <w:top w:val="single" w:color="auto" w:sz="4" w:space="1"/>
          <w:left w:val="single" w:color="auto" w:sz="4" w:space="4"/>
          <w:bottom w:val="single" w:color="auto" w:sz="4" w:space="1"/>
          <w:right w:val="single" w:color="auto" w:sz="4" w:space="4"/>
        </w:pBdr>
      </w:pPr>
      <w:r>
        <w:t>•</w:t>
      </w:r>
      <w:r>
        <w:tab/>
      </w:r>
      <w:r>
        <w:t>Event 1.</w:t>
      </w:r>
      <w:r>
        <w:tab/>
      </w:r>
      <w:r>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073A8303">
      <w:pPr>
        <w:pBdr>
          <w:top w:val="single" w:color="auto" w:sz="4" w:space="1"/>
          <w:left w:val="single" w:color="auto" w:sz="4" w:space="4"/>
          <w:bottom w:val="single" w:color="auto" w:sz="4" w:space="1"/>
          <w:right w:val="single" w:color="auto" w:sz="4" w:space="4"/>
        </w:pBdr>
      </w:pPr>
      <w:r>
        <w:t>•</w:t>
      </w:r>
      <w:r>
        <w:tab/>
      </w:r>
      <w:r>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6AC0CEA6">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1C497DE">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14:paraId="7A84A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14:paraId="6E02BFCA">
            <w:pPr>
              <w:pStyle w:val="10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14:paraId="5133C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4DD45023">
            <w:pPr>
              <w:pStyle w:val="10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65131F69">
            <w:pPr>
              <w:pStyle w:val="10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29A8F10A">
            <w:pPr>
              <w:pStyle w:val="103"/>
              <w:spacing w:before="20" w:after="20"/>
              <w:ind w:left="57" w:right="57"/>
              <w:jc w:val="left"/>
            </w:pPr>
            <w:r>
              <w:t>Technical Arguments</w:t>
            </w:r>
          </w:p>
        </w:tc>
      </w:tr>
      <w:tr w14:paraId="2D87C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49E7BDA3">
            <w:pPr>
              <w:pStyle w:val="104"/>
              <w:spacing w:before="20" w:after="20"/>
              <w:ind w:left="57" w:right="57"/>
              <w:jc w:val="left"/>
              <w:rPr>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14:paraId="5A62E99C">
            <w:pPr>
              <w:pStyle w:val="104"/>
              <w:spacing w:before="20" w:after="20"/>
              <w:ind w:left="57" w:right="57"/>
              <w:jc w:val="left"/>
              <w:rPr>
                <w:lang w:val="en-US" w:eastAsia="zh-CN"/>
              </w:rPr>
            </w:pPr>
            <w:r>
              <w:rPr>
                <w:rFonts w:hint="eastAsia"/>
                <w:lang w:val="en-US" w:eastAsia="zh-CN"/>
              </w:rPr>
              <w:t>Maybe No</w:t>
            </w:r>
          </w:p>
        </w:tc>
        <w:tc>
          <w:tcPr>
            <w:tcW w:w="6942" w:type="dxa"/>
            <w:tcBorders>
              <w:top w:val="single" w:color="auto" w:sz="4" w:space="0"/>
              <w:left w:val="single" w:color="auto" w:sz="4" w:space="0"/>
              <w:bottom w:val="single" w:color="auto" w:sz="4" w:space="0"/>
              <w:right w:val="single" w:color="auto" w:sz="4" w:space="0"/>
            </w:tcBorders>
          </w:tcPr>
          <w:p w14:paraId="1FA8E5E2">
            <w:pPr>
              <w:pStyle w:val="104"/>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14:paraId="68D54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4D8DEA6F">
            <w:pPr>
              <w:pStyle w:val="10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14:paraId="58679265">
            <w:pPr>
              <w:pStyle w:val="10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007837CE">
            <w:pPr>
              <w:pStyle w:val="104"/>
              <w:spacing w:before="20" w:after="20"/>
              <w:ind w:right="57"/>
              <w:jc w:val="left"/>
              <w:rPr>
                <w:lang w:eastAsia="zh-CN"/>
              </w:rPr>
            </w:pPr>
            <w:r>
              <w:rPr>
                <w:lang w:eastAsia="zh-CN"/>
              </w:rPr>
              <w:t>We think it has below issues:</w:t>
            </w:r>
          </w:p>
          <w:p w14:paraId="31A23BA3">
            <w:pPr>
              <w:pStyle w:val="104"/>
              <w:numPr>
                <w:ilvl w:val="0"/>
                <w:numId w:val="21"/>
              </w:numPr>
              <w:spacing w:before="20" w:after="20"/>
              <w:ind w:right="57"/>
              <w:jc w:val="left"/>
              <w:rPr>
                <w:lang w:eastAsia="zh-CN"/>
              </w:rPr>
            </w:pPr>
            <w:r>
              <w:rPr>
                <w:lang w:eastAsia="zh-CN"/>
              </w:rPr>
              <w:t xml:space="preserve">Only considering Top-1 beam is too restricted in FR2. As we know, the L1 beam change in FR2 is quick and may be caused by channel time fading and/or blockage by other object(s). Thus, top-1 beam measurement is not stable. And that is why existing beam management procedure needs UE to report top-K beams and NW can use TCI to dynamically change beam. So, only considering top-1 beam may lead to misleading information to NW. </w:t>
            </w:r>
          </w:p>
          <w:p w14:paraId="3D99AB73">
            <w:pPr>
              <w:pStyle w:val="104"/>
              <w:numPr>
                <w:ilvl w:val="0"/>
                <w:numId w:val="21"/>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fast </w:t>
            </w:r>
            <w:r>
              <w:rPr>
                <w:lang w:eastAsia="zh-CN"/>
              </w:rPr>
              <w:t xml:space="preserve">time-changing in FR2. It is possible that although top-1 beam is same during one period but its measurement has changed a lot, which means some useful data are missed to collect. Correspondingly, at least AI/ML based BM case 2 (i.e. temporal prediction) will not work.  </w:t>
            </w:r>
          </w:p>
          <w:p w14:paraId="7548A01D">
            <w:pPr>
              <w:pStyle w:val="104"/>
              <w:numPr>
                <w:ilvl w:val="0"/>
                <w:numId w:val="21"/>
              </w:numPr>
              <w:spacing w:before="20" w:after="20"/>
              <w:ind w:right="57"/>
              <w:jc w:val="left"/>
              <w:rPr>
                <w:lang w:eastAsia="zh-CN"/>
              </w:rPr>
            </w:pPr>
            <w:r>
              <w:rPr>
                <w:lang w:eastAsia="zh-CN"/>
              </w:rPr>
              <w:t>The proposed event has no RSRP threshold which means that the UE may log useless data when its radio condition is poor (e.g. right before RLF).</w:t>
            </w:r>
          </w:p>
          <w:p w14:paraId="18680004">
            <w:pPr>
              <w:pStyle w:val="104"/>
              <w:numPr>
                <w:ilvl w:val="0"/>
                <w:numId w:val="21"/>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simultaneously maintain multiple TTT for multiple beams (as top-1 beam may change, UE has to track multiple candidate beams to determine when any of them becomes top-1 beam). </w:t>
            </w:r>
          </w:p>
        </w:tc>
      </w:tr>
      <w:tr w14:paraId="38252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9DE192B">
            <w:pPr>
              <w:pStyle w:val="104"/>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14:paraId="38785A9E">
            <w:pPr>
              <w:pStyle w:val="104"/>
              <w:spacing w:before="20" w:after="20"/>
              <w:ind w:left="57" w:right="57"/>
              <w:jc w:val="left"/>
              <w:rPr>
                <w:lang w:eastAsia="zh-CN"/>
              </w:rPr>
            </w:pPr>
            <w:r>
              <w:rPr>
                <w:rFonts w:hint="eastAsia"/>
                <w:lang w:val="en-US" w:eastAsia="zh-CN"/>
              </w:rPr>
              <w:t>Maybe No</w:t>
            </w:r>
          </w:p>
        </w:tc>
        <w:tc>
          <w:tcPr>
            <w:tcW w:w="6942" w:type="dxa"/>
            <w:tcBorders>
              <w:top w:val="single" w:color="auto" w:sz="4" w:space="0"/>
              <w:left w:val="single" w:color="auto" w:sz="4" w:space="0"/>
              <w:bottom w:val="single" w:color="auto" w:sz="4" w:space="0"/>
              <w:right w:val="single" w:color="auto" w:sz="4" w:space="0"/>
            </w:tcBorders>
          </w:tcPr>
          <w:p w14:paraId="7C392AA0">
            <w:pPr>
              <w:pStyle w:val="104"/>
              <w:spacing w:before="20" w:after="20"/>
              <w:ind w:left="57" w:right="57"/>
              <w:jc w:val="left"/>
              <w:rPr>
                <w:lang w:eastAsia="zh-CN"/>
              </w:rPr>
            </w:pPr>
            <w:r>
              <w:t>We understand triggering logging based on the change of the top-1 beam is too strict condition as many valuable samples will be dropped, we doubt the dataset quality collected under such condition. For BM, even if the top 1 beam has not changed, it’s still a good input for model training.</w:t>
            </w:r>
          </w:p>
        </w:tc>
      </w:tr>
      <w:tr w14:paraId="263C1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3E4DE2B">
            <w:pPr>
              <w:pStyle w:val="104"/>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14:paraId="7E2BCA1F">
            <w:pPr>
              <w:pStyle w:val="104"/>
              <w:spacing w:before="20" w:after="20"/>
              <w:ind w:left="57" w:right="57"/>
              <w:jc w:val="left"/>
              <w:rPr>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14:paraId="70F5F16F">
            <w:pPr>
              <w:pStyle w:val="104"/>
              <w:spacing w:before="20" w:after="20"/>
              <w:ind w:left="57" w:right="57"/>
              <w:jc w:val="left"/>
              <w:rPr>
                <w:lang w:eastAsia="zh-CN"/>
              </w:rPr>
            </w:pPr>
            <w:r>
              <w:rPr>
                <w:rFonts w:hint="eastAsia" w:eastAsia="宋体"/>
                <w:lang w:eastAsia="zh-CN"/>
              </w:rPr>
              <w:t>T</w:t>
            </w:r>
            <w:r>
              <w:rPr>
                <w:rFonts w:eastAsia="宋体"/>
                <w:lang w:eastAsia="zh-CN"/>
              </w:rPr>
              <w:t xml:space="preserve">he RSRP threshold of Top-1/K beam is </w:t>
            </w:r>
            <w:r>
              <w:rPr>
                <w:rFonts w:hint="eastAsia" w:eastAsia="宋体"/>
                <w:lang w:eastAsia="zh-CN"/>
              </w:rPr>
              <w:t>sufficient</w:t>
            </w:r>
            <w:r>
              <w:rPr>
                <w:rFonts w:eastAsia="宋体"/>
                <w:lang w:eastAsia="zh-CN"/>
              </w:rPr>
              <w:t xml:space="preserve"> for filtering the data logging. Agree with Apple’s concern on the specific Beam to trigger the data logging.</w:t>
            </w:r>
          </w:p>
        </w:tc>
      </w:tr>
      <w:tr w14:paraId="4CFA9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6A718865">
            <w:pPr>
              <w:pStyle w:val="104"/>
              <w:spacing w:before="20" w:after="20"/>
              <w:ind w:left="57" w:right="57"/>
              <w:jc w:val="left"/>
              <w:rPr>
                <w:lang w:eastAsia="zh-CN"/>
              </w:rPr>
            </w:pPr>
            <w:r>
              <w:rPr>
                <w:lang w:eastAsia="ko-KR"/>
              </w:rPr>
              <w:t>Samsung</w:t>
            </w:r>
          </w:p>
        </w:tc>
        <w:tc>
          <w:tcPr>
            <w:tcW w:w="994" w:type="dxa"/>
            <w:tcBorders>
              <w:top w:val="single" w:color="auto" w:sz="4" w:space="0"/>
              <w:left w:val="single" w:color="auto" w:sz="4" w:space="0"/>
              <w:bottom w:val="single" w:color="auto" w:sz="4" w:space="0"/>
              <w:right w:val="single" w:color="auto" w:sz="4" w:space="0"/>
            </w:tcBorders>
          </w:tcPr>
          <w:p w14:paraId="208A8713">
            <w:pPr>
              <w:pStyle w:val="104"/>
              <w:spacing w:before="20" w:after="20"/>
              <w:ind w:left="57" w:right="57"/>
              <w:jc w:val="left"/>
              <w:rPr>
                <w:lang w:eastAsia="zh-CN"/>
              </w:rPr>
            </w:pPr>
            <w:r>
              <w:rPr>
                <w:rFonts w:hint="eastAsia"/>
                <w:lang w:eastAsia="ko-KR"/>
              </w:rPr>
              <w:t>N</w:t>
            </w:r>
            <w:r>
              <w:rPr>
                <w:lang w:eastAsia="ko-KR"/>
              </w:rPr>
              <w:t>o</w:t>
            </w:r>
          </w:p>
        </w:tc>
        <w:tc>
          <w:tcPr>
            <w:tcW w:w="6942" w:type="dxa"/>
            <w:tcBorders>
              <w:top w:val="single" w:color="auto" w:sz="4" w:space="0"/>
              <w:left w:val="single" w:color="auto" w:sz="4" w:space="0"/>
              <w:bottom w:val="single" w:color="auto" w:sz="4" w:space="0"/>
              <w:right w:val="single" w:color="auto" w:sz="4" w:space="0"/>
            </w:tcBorders>
          </w:tcPr>
          <w:p w14:paraId="71AD7B33">
            <w:pPr>
              <w:pStyle w:val="104"/>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275C541B">
            <w:pPr>
              <w:pStyle w:val="104"/>
              <w:numPr>
                <w:ilvl w:val="0"/>
                <w:numId w:val="22"/>
              </w:numPr>
              <w:spacing w:before="20" w:after="20"/>
              <w:ind w:right="57"/>
              <w:jc w:val="left"/>
              <w:rPr>
                <w:lang w:eastAsia="ko-KR"/>
              </w:rPr>
            </w:pPr>
            <w:r>
              <w:rPr>
                <w:lang w:eastAsia="ko-KR"/>
              </w:rPr>
              <w:t>Step 1) UE starts logging upon top-1 beam change.</w:t>
            </w:r>
          </w:p>
          <w:p w14:paraId="1C135DF6">
            <w:pPr>
              <w:pStyle w:val="104"/>
              <w:numPr>
                <w:ilvl w:val="0"/>
                <w:numId w:val="22"/>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pPr>
              <w:pStyle w:val="104"/>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14:paraId="0A0B6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43EFDFBB">
            <w:pPr>
              <w:pStyle w:val="10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14:paraId="6466EED6">
            <w:pPr>
              <w:pStyle w:val="10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14:paraId="5658D35D">
            <w:pPr>
              <w:pStyle w:val="104"/>
              <w:spacing w:before="20" w:after="20"/>
              <w:ind w:left="57" w:right="57"/>
              <w:jc w:val="left"/>
              <w:rPr>
                <w:lang w:eastAsia="zh-CN"/>
              </w:rPr>
            </w:pPr>
            <w:r>
              <w:rPr>
                <w:lang w:eastAsia="zh-CN"/>
              </w:rPr>
              <w:t xml:space="preserve">The proposal 2 is about the trigger and is not about the number of samples the UE should log once the event is triggered. </w:t>
            </w:r>
            <w:r>
              <w:rPr>
                <w:lang w:val="en-US" w:eastAsia="zh-CN"/>
              </w:rPr>
              <w:t xml:space="preserve">When a certain beam (for example, a set A beam) becomes the top-1 beam, the UE starts collecting the training data (until the configured number of samples are logged). Of course, L1-RSRP can be considered further (as we also mentioned in our paper).  </w:t>
            </w:r>
          </w:p>
          <w:p w14:paraId="39D30074">
            <w:pPr>
              <w:pStyle w:val="104"/>
              <w:spacing w:before="20" w:after="20"/>
              <w:ind w:left="57" w:right="57"/>
              <w:jc w:val="left"/>
              <w:rPr>
                <w:lang w:eastAsia="zh-CN"/>
              </w:rPr>
            </w:pPr>
          </w:p>
          <w:p w14:paraId="78A21821">
            <w:pPr>
              <w:pStyle w:val="104"/>
              <w:spacing w:before="20" w:after="20"/>
              <w:ind w:left="57" w:right="57"/>
              <w:jc w:val="left"/>
              <w:rPr>
                <w:lang w:val="en-US" w:eastAsia="zh-CN"/>
              </w:rPr>
            </w:pPr>
            <w:r>
              <w:rPr>
                <w:lang w:eastAsia="zh-CN"/>
              </w:rPr>
              <w:t>In ZTE’s response, ZTE mentioned that “</w:t>
            </w:r>
            <w:r>
              <w:rPr>
                <w:rFonts w:hint="eastAsia"/>
                <w:lang w:val="en-US" w:eastAsia="zh-CN"/>
              </w:rPr>
              <w:t xml:space="preserve">both events </w:t>
            </w:r>
            <w:r>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This is not just about losing the valuable samples but about  collecting the data when a certain beam is the Top-1 beam for label diversity. </w:t>
            </w:r>
          </w:p>
          <w:p w14:paraId="7D84B01B">
            <w:pPr>
              <w:pStyle w:val="104"/>
              <w:spacing w:before="20" w:after="20"/>
              <w:ind w:left="57" w:right="57"/>
              <w:jc w:val="left"/>
              <w:rPr>
                <w:lang w:val="en-US" w:eastAsia="zh-CN"/>
              </w:rPr>
            </w:pPr>
          </w:p>
          <w:p w14:paraId="714F5F62">
            <w:pPr>
              <w:pStyle w:val="104"/>
              <w:spacing w:before="20" w:after="20"/>
              <w:ind w:left="57" w:right="57"/>
              <w:jc w:val="left"/>
              <w:rPr>
                <w:lang w:eastAsia="zh-CN"/>
              </w:rPr>
            </w:pPr>
            <w:r>
              <w:rPr>
                <w:lang w:val="en-US" w:eastAsia="zh-CN"/>
              </w:rPr>
              <w:t>We want to bring to ZTE’s and other companies’ attention that we did not propose these events for the purpose of “</w:t>
            </w:r>
            <w:r>
              <w:rPr>
                <w:rFonts w:hint="eastAsia"/>
                <w:lang w:val="en-US" w:eastAsia="zh-CN"/>
              </w:rPr>
              <w:t>prevent</w:t>
            </w:r>
            <w:r>
              <w:rPr>
                <w:lang w:val="en-US" w:eastAsia="zh-CN"/>
              </w:rPr>
              <w:t>ing</w:t>
            </w:r>
            <w:r>
              <w:rPr>
                <w:rFonts w:hint="eastAsia"/>
                <w:lang w:val="en-US" w:eastAsia="zh-CN"/>
              </w:rPr>
              <w:t xml:space="preserve"> UE from continuously collecting the data when the mobility status of the UE is static in order for power saving</w:t>
            </w:r>
            <w:r>
              <w:rPr>
                <w:lang w:val="en-US" w:eastAsia="zh-CN"/>
              </w:rPr>
              <w:t xml:space="preserve">.”. We proposed them </w:t>
            </w:r>
            <w:r>
              <w:rPr>
                <w:lang w:eastAsia="zh-CN"/>
              </w:rPr>
              <w:t xml:space="preserve">to avoid oversampling (towards one or more conditions/labels) or skewing the training data [1, 2]. If the training data set is imbalanced, (i.e., there are more measurements when one or more beam is/are Top-1/Top-K beam), the training data may become biased towards that beam / set of beam. This will impact the AI/ML model performance. To compensate for that, the network would have to collect more data than it needs and then drop a large number of redundant data points. Therefore, training data with balance labels are desired. </w:t>
            </w:r>
          </w:p>
          <w:p w14:paraId="24211934">
            <w:pPr>
              <w:pStyle w:val="104"/>
              <w:spacing w:before="20" w:after="20"/>
              <w:ind w:left="57" w:right="57"/>
              <w:jc w:val="left"/>
              <w:rPr>
                <w:lang w:eastAsia="zh-CN"/>
              </w:rPr>
            </w:pPr>
          </w:p>
          <w:p w14:paraId="00B485A8">
            <w:pPr>
              <w:pStyle w:val="104"/>
              <w:spacing w:before="20" w:after="20"/>
              <w:ind w:left="57" w:right="57"/>
              <w:jc w:val="left"/>
              <w:rPr>
                <w:lang w:eastAsia="zh-CN"/>
              </w:rPr>
            </w:pPr>
            <w:r>
              <w:rPr>
                <w:lang w:eastAsia="zh-CN"/>
              </w:rPr>
              <w:t xml:space="preserve">Furthermore, as seen from the below figure, the network may </w:t>
            </w:r>
            <w:r>
              <w:rPr>
                <w:lang w:val="en-US" w:eastAsia="zh-CN"/>
              </w:rPr>
              <w:t>want UE to perform training data collection on one or more SSB / CSI-RS(when UE is connected to that SSB / CSI-RS). The network may configure the UE with indices of SSB/CSI-RS and L1-RSRP threshold for which training data collection is required.</w:t>
            </w:r>
          </w:p>
          <w:p w14:paraId="23165C2C">
            <w:pPr>
              <w:pStyle w:val="104"/>
              <w:spacing w:before="20" w:after="20"/>
              <w:ind w:left="57" w:right="57"/>
              <w:jc w:val="left"/>
              <w:rPr>
                <w:lang w:eastAsia="zh-CN"/>
              </w:rPr>
            </w:pPr>
          </w:p>
          <w:p w14:paraId="66650167">
            <w:pPr>
              <w:pStyle w:val="104"/>
              <w:spacing w:before="20" w:after="20"/>
              <w:ind w:left="57" w:right="57"/>
              <w:jc w:val="left"/>
              <w:rPr>
                <w:lang w:eastAsia="zh-CN"/>
              </w:rPr>
            </w:pPr>
            <w:r>
              <w:rPr>
                <w:lang w:eastAsia="zh-CN"/>
              </w:rPr>
              <w:t xml:space="preserve"> </w:t>
            </w:r>
            <w:r>
              <w:rPr>
                <w:lang w:val="en-US"/>
              </w:rPr>
              <w:drawing>
                <wp:inline distT="0" distB="0" distL="0" distR="0">
                  <wp:extent cx="4057650" cy="1376045"/>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2744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81348" cy="1384481"/>
                          </a:xfrm>
                          <a:prstGeom prst="rect">
                            <a:avLst/>
                          </a:prstGeom>
                          <a:noFill/>
                        </pic:spPr>
                      </pic:pic>
                    </a:graphicData>
                  </a:graphic>
                </wp:inline>
              </w:drawing>
            </w:r>
          </w:p>
          <w:p w14:paraId="4BF3C786">
            <w:pPr>
              <w:pStyle w:val="104"/>
              <w:spacing w:before="20" w:after="20"/>
              <w:ind w:left="57" w:right="57"/>
              <w:jc w:val="left"/>
              <w:rPr>
                <w:lang w:eastAsia="zh-CN"/>
              </w:rPr>
            </w:pPr>
          </w:p>
          <w:p w14:paraId="623A4A3A">
            <w:pPr>
              <w:pStyle w:val="104"/>
              <w:spacing w:before="20" w:after="20"/>
              <w:ind w:left="57" w:right="57"/>
              <w:jc w:val="left"/>
              <w:rPr>
                <w:lang w:eastAsia="zh-CN"/>
              </w:rPr>
            </w:pPr>
            <w:r>
              <w:rPr>
                <w:lang w:eastAsia="zh-CN"/>
              </w:rPr>
              <w:t>We proposed considering Top-1 beam for the initial discussion. Of course top-K beam and L1-RSRP for logging the measurement can be considered, but it can be complicated. For example, for top-K beam, we need to specify how the L1-RSRP of these top beams are considered for logging the data (whether UE should consider L1-RSRP of one beam, two beam, or more number of beams? Whether it is average L1-RSRP among Top-K beams?)</w:t>
            </w:r>
          </w:p>
          <w:p w14:paraId="713E7825">
            <w:pPr>
              <w:pStyle w:val="104"/>
              <w:spacing w:before="20" w:after="20"/>
              <w:ind w:left="57" w:right="57"/>
              <w:jc w:val="left"/>
              <w:rPr>
                <w:lang w:eastAsia="zh-CN"/>
              </w:rPr>
            </w:pPr>
          </w:p>
          <w:p w14:paraId="5BE562C7">
            <w:pPr>
              <w:pStyle w:val="104"/>
              <w:spacing w:before="20" w:after="20"/>
              <w:ind w:left="57" w:right="57"/>
              <w:jc w:val="left"/>
              <w:rPr>
                <w:lang w:eastAsia="zh-CN"/>
              </w:rPr>
            </w:pPr>
            <w:r>
              <w:rPr>
                <w:lang w:eastAsia="zh-CN"/>
              </w:rPr>
              <w:t xml:space="preserve">The complexity can be added once we develop some understanding.  </w:t>
            </w:r>
          </w:p>
        </w:tc>
      </w:tr>
      <w:tr w14:paraId="130AE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18ACA1C">
            <w:pPr>
              <w:pStyle w:val="104"/>
              <w:spacing w:before="20" w:after="20"/>
              <w:ind w:left="57" w:right="57"/>
              <w:jc w:val="left"/>
              <w:rPr>
                <w:lang w:eastAsia="zh-CN"/>
              </w:rPr>
            </w:pPr>
            <w:r>
              <w:rPr>
                <w:rFonts w:hint="eastAsia" w:eastAsia="宋体"/>
                <w:lang w:eastAsia="zh-CN"/>
              </w:rPr>
              <w:t>Lenovo</w:t>
            </w:r>
          </w:p>
        </w:tc>
        <w:tc>
          <w:tcPr>
            <w:tcW w:w="994" w:type="dxa"/>
            <w:tcBorders>
              <w:top w:val="single" w:color="auto" w:sz="4" w:space="0"/>
              <w:left w:val="single" w:color="auto" w:sz="4" w:space="0"/>
              <w:bottom w:val="single" w:color="auto" w:sz="4" w:space="0"/>
              <w:right w:val="single" w:color="auto" w:sz="4" w:space="0"/>
            </w:tcBorders>
          </w:tcPr>
          <w:p w14:paraId="74788EC0">
            <w:pPr>
              <w:pStyle w:val="104"/>
              <w:spacing w:before="20" w:after="20"/>
              <w:ind w:left="57" w:right="57"/>
              <w:jc w:val="left"/>
              <w:rPr>
                <w:lang w:eastAsia="zh-CN"/>
              </w:rPr>
            </w:pPr>
            <w:r>
              <w:rPr>
                <w:rFonts w:hint="eastAsia" w:eastAsia="宋体"/>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7377B1AA">
            <w:pPr>
              <w:pStyle w:val="104"/>
              <w:spacing w:before="20" w:after="20"/>
              <w:ind w:left="57" w:right="57"/>
              <w:jc w:val="left"/>
              <w:rPr>
                <w:rFonts w:eastAsia="宋体"/>
                <w:lang w:eastAsia="zh-CN"/>
              </w:rPr>
            </w:pPr>
            <w:r>
              <w:rPr>
                <w:rFonts w:hint="eastAsia" w:eastAsia="宋体"/>
                <w:lang w:eastAsia="zh-CN"/>
              </w:rPr>
              <w:t xml:space="preserve">Agree with some companies that it could be too restrictive without clear motivation. </w:t>
            </w:r>
          </w:p>
          <w:p w14:paraId="51E7C22A">
            <w:pPr>
              <w:pStyle w:val="104"/>
              <w:numPr>
                <w:ilvl w:val="0"/>
                <w:numId w:val="23"/>
              </w:numPr>
              <w:spacing w:before="20" w:after="20"/>
              <w:ind w:right="57"/>
              <w:jc w:val="left"/>
              <w:rPr>
                <w:rFonts w:eastAsia="宋体"/>
                <w:lang w:eastAsia="zh-CN"/>
              </w:rPr>
            </w:pPr>
            <w:r>
              <w:rPr>
                <w:rFonts w:eastAsia="宋体"/>
                <w:lang w:eastAsia="zh-CN"/>
              </w:rPr>
              <w:t>I</w:t>
            </w:r>
            <w:r>
              <w:rPr>
                <w:rFonts w:hint="eastAsia" w:eastAsia="宋体"/>
                <w:lang w:eastAsia="zh-CN"/>
              </w:rPr>
              <w:t>f it is for time domain beam prediction, the samples before a beam becomes the best beam are valuable, which will not be logged with proposed events.</w:t>
            </w:r>
          </w:p>
          <w:p w14:paraId="5009623F">
            <w:pPr>
              <w:pStyle w:val="104"/>
              <w:numPr>
                <w:ilvl w:val="0"/>
                <w:numId w:val="23"/>
              </w:numPr>
              <w:spacing w:before="20" w:after="20"/>
              <w:ind w:right="57"/>
              <w:jc w:val="left"/>
              <w:rPr>
                <w:lang w:eastAsia="zh-CN"/>
              </w:rPr>
            </w:pPr>
            <w:r>
              <w:rPr>
                <w:rFonts w:eastAsia="宋体"/>
                <w:lang w:eastAsia="zh-CN"/>
              </w:rPr>
              <w:t>I</w:t>
            </w:r>
            <w:r>
              <w:rPr>
                <w:rFonts w:hint="eastAsia" w:eastAsia="宋体"/>
                <w:lang w:eastAsia="zh-CN"/>
              </w:rPr>
              <w:t xml:space="preserve">f it is for spatial domain beam prediction, we fail to understand why </w:t>
            </w:r>
            <w:r>
              <w:rPr>
                <w:rFonts w:eastAsia="宋体"/>
                <w:lang w:eastAsia="zh-CN"/>
              </w:rPr>
              <w:t>“</w:t>
            </w:r>
            <w:r>
              <w:rPr>
                <w:rFonts w:hint="eastAsia" w:eastAsia="宋体"/>
                <w:lang w:eastAsia="zh-CN"/>
              </w:rPr>
              <w:t>best beam change</w:t>
            </w:r>
            <w:r>
              <w:rPr>
                <w:rFonts w:eastAsia="宋体"/>
                <w:lang w:eastAsia="zh-CN"/>
              </w:rPr>
              <w:t>”</w:t>
            </w:r>
            <w:r>
              <w:rPr>
                <w:rFonts w:hint="eastAsia" w:eastAsia="宋体"/>
                <w:lang w:eastAsia="zh-CN"/>
              </w:rPr>
              <w:t xml:space="preserve"> matters in this case.</w:t>
            </w:r>
          </w:p>
        </w:tc>
      </w:tr>
      <w:tr w14:paraId="11941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43A8224">
            <w:pPr>
              <w:pStyle w:val="104"/>
              <w:spacing w:before="20" w:after="20"/>
              <w:ind w:left="57" w:right="57"/>
              <w:jc w:val="left"/>
              <w:rPr>
                <w:lang w:eastAsia="zh-CN"/>
              </w:rPr>
            </w:pPr>
            <w:r>
              <w:rPr>
                <w:rFonts w:hint="eastAsia" w:eastAsia="宋体"/>
                <w:lang w:eastAsia="zh-CN"/>
              </w:rPr>
              <w:t>X</w:t>
            </w:r>
            <w:r>
              <w:rPr>
                <w:rFonts w:eastAsia="宋体"/>
                <w:lang w:eastAsia="zh-CN"/>
              </w:rPr>
              <w:t>iaomi</w:t>
            </w:r>
          </w:p>
        </w:tc>
        <w:tc>
          <w:tcPr>
            <w:tcW w:w="994" w:type="dxa"/>
            <w:tcBorders>
              <w:top w:val="single" w:color="auto" w:sz="4" w:space="0"/>
              <w:left w:val="single" w:color="auto" w:sz="4" w:space="0"/>
              <w:bottom w:val="single" w:color="auto" w:sz="4" w:space="0"/>
              <w:right w:val="single" w:color="auto" w:sz="4" w:space="0"/>
            </w:tcBorders>
          </w:tcPr>
          <w:p w14:paraId="739F6249">
            <w:pPr>
              <w:pStyle w:val="104"/>
              <w:spacing w:before="20" w:after="20"/>
              <w:ind w:left="57" w:right="57"/>
              <w:jc w:val="left"/>
              <w:rPr>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14:paraId="448A8819">
            <w:pPr>
              <w:pStyle w:val="104"/>
              <w:spacing w:before="20" w:after="20"/>
              <w:ind w:left="57" w:right="57"/>
              <w:jc w:val="left"/>
              <w:rPr>
                <w:lang w:eastAsia="zh-CN"/>
              </w:rPr>
            </w:pPr>
            <w:r>
              <w:rPr>
                <w:rFonts w:eastAsia="宋体"/>
                <w:lang w:eastAsia="zh-CN"/>
              </w:rPr>
              <w:t>We believe the model shall not be per beam. Otherwise, there would be too many models. Therefore, the motivation of such event is not valid.</w:t>
            </w:r>
          </w:p>
        </w:tc>
      </w:tr>
      <w:tr w14:paraId="6C43F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86C92F4">
            <w:pPr>
              <w:pStyle w:val="104"/>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14:paraId="784E821D">
            <w:pPr>
              <w:pStyle w:val="10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05A8D926">
            <w:pPr>
              <w:pStyle w:val="104"/>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center or cell edge. </w:t>
            </w:r>
          </w:p>
          <w:p w14:paraId="76E28CE4">
            <w:pPr>
              <w:pStyle w:val="104"/>
              <w:spacing w:before="20" w:after="20"/>
              <w:ind w:left="57" w:right="57"/>
              <w:jc w:val="left"/>
              <w:rPr>
                <w:lang w:eastAsia="zh-CN"/>
              </w:rPr>
            </w:pPr>
            <w:r>
              <w:rPr>
                <w:lang w:eastAsia="zh-CN"/>
              </w:rPr>
              <w:t>Apart from the unclear motivation of this kind of event, we also agree with the issues raised by other companies, i.e. instability of L1 measurements and top-1 beam and complexity for the UE implementation.</w:t>
            </w:r>
          </w:p>
        </w:tc>
      </w:tr>
      <w:tr w14:paraId="7361C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6A0E8BF">
            <w:pPr>
              <w:pStyle w:val="104"/>
              <w:spacing w:before="20" w:after="20"/>
              <w:ind w:left="57" w:right="57"/>
              <w:jc w:val="left"/>
              <w:rPr>
                <w:lang w:eastAsia="zh-CN"/>
              </w:rPr>
            </w:pPr>
            <w:r>
              <w:rPr>
                <w:rFonts w:hint="eastAsia" w:eastAsia="宋体"/>
                <w:lang w:eastAsia="zh-CN"/>
              </w:rPr>
              <w:t>CATT</w:t>
            </w:r>
          </w:p>
        </w:tc>
        <w:tc>
          <w:tcPr>
            <w:tcW w:w="994" w:type="dxa"/>
            <w:tcBorders>
              <w:top w:val="single" w:color="auto" w:sz="4" w:space="0"/>
              <w:left w:val="single" w:color="auto" w:sz="4" w:space="0"/>
              <w:bottom w:val="single" w:color="auto" w:sz="4" w:space="0"/>
              <w:right w:val="single" w:color="auto" w:sz="4" w:space="0"/>
            </w:tcBorders>
          </w:tcPr>
          <w:p w14:paraId="660D9B4F">
            <w:pPr>
              <w:pStyle w:val="104"/>
              <w:spacing w:before="20" w:after="20"/>
              <w:ind w:left="57" w:right="57"/>
              <w:jc w:val="left"/>
              <w:rPr>
                <w:lang w:eastAsia="zh-CN"/>
              </w:rPr>
            </w:pPr>
            <w:r>
              <w:rPr>
                <w:rFonts w:hint="eastAsia" w:eastAsia="宋体"/>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330C212F">
            <w:pPr>
              <w:pStyle w:val="104"/>
              <w:spacing w:before="20" w:after="20"/>
              <w:ind w:left="57" w:right="57"/>
              <w:jc w:val="left"/>
              <w:rPr>
                <w:rFonts w:eastAsia="宋体"/>
                <w:lang w:eastAsia="zh-CN"/>
              </w:rPr>
            </w:pPr>
            <w:r>
              <w:rPr>
                <w:rFonts w:eastAsia="宋体"/>
                <w:lang w:eastAsia="zh-CN"/>
              </w:rPr>
              <w:t>A</w:t>
            </w:r>
            <w:r>
              <w:rPr>
                <w:rFonts w:hint="eastAsia" w:eastAsia="宋体"/>
                <w:lang w:eastAsia="zh-CN"/>
              </w:rPr>
              <w:t xml:space="preserve"> beam specific trigger is not that important, as during the logging period all beam measurement results can be recorded and used by network later to train a model.</w:t>
            </w:r>
          </w:p>
        </w:tc>
      </w:tr>
      <w:tr w14:paraId="24483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95ECB23">
            <w:pPr>
              <w:pStyle w:val="10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14:paraId="14A3B457">
            <w:pPr>
              <w:pStyle w:val="104"/>
              <w:spacing w:before="20" w:after="20"/>
              <w:ind w:left="57" w:right="57"/>
              <w:jc w:val="left"/>
              <w:rPr>
                <w:lang w:eastAsia="zh-CN"/>
              </w:rPr>
            </w:pPr>
            <w:r>
              <w:rPr>
                <w:lang w:eastAsia="zh-CN"/>
              </w:rPr>
              <w:t>Yes, but prefer approaches in Q1 and Q5.</w:t>
            </w:r>
          </w:p>
        </w:tc>
        <w:tc>
          <w:tcPr>
            <w:tcW w:w="6942" w:type="dxa"/>
            <w:tcBorders>
              <w:top w:val="single" w:color="auto" w:sz="4" w:space="0"/>
              <w:left w:val="single" w:color="auto" w:sz="4" w:space="0"/>
              <w:bottom w:val="single" w:color="auto" w:sz="4" w:space="0"/>
              <w:right w:val="single" w:color="auto" w:sz="4" w:space="0"/>
            </w:tcBorders>
          </w:tcPr>
          <w:p w14:paraId="6AEEC032">
            <w:pPr>
              <w:pStyle w:val="104"/>
              <w:spacing w:before="20" w:after="20"/>
              <w:ind w:left="57" w:right="57"/>
              <w:jc w:val="left"/>
              <w:rPr>
                <w:lang w:eastAsia="zh-CN"/>
              </w:rPr>
            </w:pPr>
            <w:r>
              <w:rPr>
                <w:lang w:eastAsia="zh-CN"/>
              </w:rPr>
              <w:t xml:space="preserve">The approach proposed in this question may have its merits, and we are not against it. However, we believe that an approach based on radio measurement thresholds (as in the previous and next question) may be more useful in practice, because they allow the network to configure radio thresholds such that the UE can specifically collect data just in those radio conditions where the NW model is weaker. </w:t>
            </w:r>
          </w:p>
          <w:p w14:paraId="674A310A">
            <w:pPr>
              <w:pStyle w:val="104"/>
              <w:spacing w:before="20" w:after="20"/>
              <w:ind w:left="57" w:right="57"/>
              <w:jc w:val="left"/>
              <w:rPr>
                <w:lang w:eastAsia="zh-CN"/>
              </w:rPr>
            </w:pPr>
            <w:r>
              <w:rPr>
                <w:lang w:eastAsia="zh-CN"/>
              </w:rPr>
              <w:t xml:space="preserve">Since one of the objective of data collection is to achieve the diversity of collected data in an area, </w:t>
            </w:r>
            <w:r>
              <w:t>an event that is based on radio measurement thresholds (that could be mapped to measurement ranges that the training entity is missing) is more beneficial than an event based on which beam is top-1</w:t>
            </w:r>
            <w:r>
              <w:rPr>
                <w:lang w:eastAsia="zh-CN"/>
              </w:rPr>
              <w:t xml:space="preserve">. </w:t>
            </w:r>
            <w:r>
              <w:t>The objective of reducing the data overhead and UE power consumption can be achieved by the network by setting the radio thresholds to those model operating conditions for which data are missing.</w:t>
            </w:r>
          </w:p>
        </w:tc>
      </w:tr>
      <w:tr w14:paraId="7BA3C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1B62214">
            <w:pPr>
              <w:pStyle w:val="104"/>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14:paraId="43460433">
            <w:pPr>
              <w:pStyle w:val="10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1C355D35">
            <w:pPr>
              <w:pStyle w:val="104"/>
              <w:spacing w:before="20" w:after="20"/>
              <w:ind w:left="57" w:right="57"/>
              <w:jc w:val="left"/>
              <w:rPr>
                <w:lang w:eastAsia="zh-CN"/>
              </w:rPr>
            </w:pPr>
            <w:r>
              <w:rPr>
                <w:lang w:eastAsia="zh-CN"/>
              </w:rPr>
              <w:t xml:space="preserve">Event based on change of Top-1 beam is somehow </w:t>
            </w:r>
            <w:r>
              <w:rPr>
                <w:rFonts w:hint="eastAsia"/>
                <w:lang w:eastAsia="zh-CN"/>
              </w:rPr>
              <w:t>restrictive</w:t>
            </w:r>
            <w:r>
              <w:rPr>
                <w:lang w:eastAsia="zh-CN"/>
              </w:rPr>
              <w:t xml:space="preserve"> as AI/ML model training for beam case requires data collection related to beam set A/B. </w:t>
            </w:r>
          </w:p>
          <w:p w14:paraId="701BF570">
            <w:pPr>
              <w:pStyle w:val="104"/>
              <w:spacing w:before="20" w:after="20"/>
              <w:ind w:left="57" w:right="57"/>
              <w:jc w:val="left"/>
              <w:rPr>
                <w:lang w:eastAsia="zh-CN"/>
              </w:rPr>
            </w:pPr>
            <w:r>
              <w:rPr>
                <w:lang w:eastAsia="zh-CN"/>
              </w:rPr>
              <w:t xml:space="preserve">Furthermore even though Top-1 beam is not changed, the radio condition of beam set A/B may not be same, so only considering the single one beam change as logging trigger condition is not </w:t>
            </w:r>
            <w:r>
              <w:rPr>
                <w:rFonts w:hint="eastAsia"/>
                <w:lang w:eastAsia="zh-CN"/>
              </w:rPr>
              <w:t>sufficient</w:t>
            </w:r>
            <w:r>
              <w:rPr>
                <w:lang w:eastAsia="zh-CN"/>
              </w:rPr>
              <w:t xml:space="preserve"> </w:t>
            </w:r>
            <w:r>
              <w:rPr>
                <w:rFonts w:hint="eastAsia"/>
                <w:lang w:eastAsia="zh-CN"/>
              </w:rPr>
              <w:t>for</w:t>
            </w:r>
            <w:r>
              <w:rPr>
                <w:lang w:eastAsia="zh-CN"/>
              </w:rPr>
              <w:t xml:space="preserve"> </w:t>
            </w:r>
            <w:r>
              <w:rPr>
                <w:rFonts w:hint="eastAsia"/>
                <w:lang w:eastAsia="zh-CN"/>
              </w:rPr>
              <w:t>model</w:t>
            </w:r>
            <w:r>
              <w:rPr>
                <w:lang w:eastAsia="zh-CN"/>
              </w:rPr>
              <w:t xml:space="preserve"> </w:t>
            </w:r>
            <w:r>
              <w:rPr>
                <w:rFonts w:hint="eastAsia"/>
                <w:lang w:eastAsia="zh-CN"/>
              </w:rPr>
              <w:t>training</w:t>
            </w:r>
            <w:r>
              <w:rPr>
                <w:lang w:eastAsia="zh-CN"/>
              </w:rPr>
              <w:t xml:space="preserve">. The </w:t>
            </w:r>
            <w:r>
              <w:rPr>
                <w:rFonts w:hint="eastAsia"/>
                <w:lang w:eastAsia="zh-CN"/>
              </w:rPr>
              <w:t>benefit</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very</w:t>
            </w:r>
            <w:r>
              <w:rPr>
                <w:lang w:eastAsia="zh-CN"/>
              </w:rPr>
              <w:t xml:space="preserve"> </w:t>
            </w:r>
            <w:r>
              <w:rPr>
                <w:rFonts w:hint="eastAsia"/>
                <w:lang w:eastAsia="zh-CN"/>
              </w:rPr>
              <w:t>clear</w:t>
            </w:r>
            <w:r>
              <w:rPr>
                <w:lang w:eastAsia="zh-CN"/>
              </w:rPr>
              <w:t>.</w:t>
            </w:r>
          </w:p>
        </w:tc>
      </w:tr>
      <w:tr w14:paraId="40A5C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490AC7E">
            <w:pPr>
              <w:pStyle w:val="104"/>
              <w:spacing w:before="20" w:after="20"/>
              <w:ind w:left="57" w:right="57"/>
              <w:jc w:val="left"/>
              <w:rPr>
                <w:lang w:eastAsia="zh-CN"/>
              </w:rPr>
            </w:pPr>
            <w:r>
              <w:rPr>
                <w:lang w:eastAsia="zh-CN"/>
              </w:rPr>
              <w:t>BT</w:t>
            </w:r>
          </w:p>
        </w:tc>
        <w:tc>
          <w:tcPr>
            <w:tcW w:w="994" w:type="dxa"/>
            <w:tcBorders>
              <w:top w:val="single" w:color="auto" w:sz="4" w:space="0"/>
              <w:left w:val="single" w:color="auto" w:sz="4" w:space="0"/>
              <w:bottom w:val="single" w:color="auto" w:sz="4" w:space="0"/>
              <w:right w:val="single" w:color="auto" w:sz="4" w:space="0"/>
            </w:tcBorders>
          </w:tcPr>
          <w:p w14:paraId="4D363C42">
            <w:pPr>
              <w:pStyle w:val="10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7F12AC53">
            <w:pPr>
              <w:pStyle w:val="104"/>
              <w:spacing w:before="20" w:after="20"/>
              <w:ind w:left="57" w:right="57"/>
              <w:jc w:val="left"/>
              <w:rPr>
                <w:lang w:eastAsia="zh-CN"/>
              </w:rPr>
            </w:pPr>
            <w:r>
              <w:rPr>
                <w:lang w:eastAsia="zh-CN"/>
              </w:rPr>
              <w:t>It is not clear how top-1 beam proposal will reduce the impact on the UE side apart from reducing hardware complexity. The storage impact moving from 1 to k beams is clear, but it is not when the discussion is about monitoring beams.</w:t>
            </w:r>
          </w:p>
          <w:p w14:paraId="2B4FCCD9">
            <w:pPr>
              <w:pStyle w:val="104"/>
              <w:spacing w:before="20" w:after="20"/>
              <w:ind w:left="57" w:right="57"/>
              <w:jc w:val="left"/>
              <w:rPr>
                <w:lang w:eastAsia="zh-CN"/>
              </w:rPr>
            </w:pPr>
          </w:p>
          <w:p w14:paraId="7AB5C776">
            <w:pPr>
              <w:pStyle w:val="104"/>
              <w:spacing w:before="20" w:after="20"/>
              <w:ind w:left="57" w:right="57"/>
              <w:jc w:val="left"/>
              <w:rPr>
                <w:lang w:eastAsia="zh-CN"/>
              </w:rPr>
            </w:pPr>
            <w:r>
              <w:rPr>
                <w:lang w:eastAsia="zh-CN"/>
              </w:rPr>
              <w:t>To ensure the UE is logging the top-1 beam, that UE should to monitor other k beams. Otherwise, we cannot guarantee the UE always logs top-1 beam. Therefore, it is required to specify UE behaviour to maintain top-1 beam logging. The conditions to stop logging one beam and move to a different beam should be specified. NW cannot rely on vendor specific solutions.</w:t>
            </w:r>
          </w:p>
          <w:p w14:paraId="08BC5753">
            <w:pPr>
              <w:pStyle w:val="104"/>
              <w:spacing w:before="20" w:after="20"/>
              <w:ind w:left="57" w:right="57"/>
              <w:jc w:val="left"/>
              <w:rPr>
                <w:lang w:eastAsia="zh-CN"/>
              </w:rPr>
            </w:pPr>
          </w:p>
          <w:p w14:paraId="34B28BB1">
            <w:pPr>
              <w:pStyle w:val="104"/>
              <w:spacing w:before="20" w:after="20"/>
              <w:ind w:left="57" w:right="57"/>
              <w:jc w:val="left"/>
              <w:rPr>
                <w:lang w:eastAsia="zh-CN"/>
              </w:rPr>
            </w:pPr>
            <w:r>
              <w:rPr>
                <w:lang w:eastAsia="zh-CN"/>
              </w:rPr>
              <w:t>Another consideration raises in case top-1 beam changes frequently. What the UE does with previous top-1 logged values if the configured number of samples have not been reached requires specification. Same with the validity time of these samples. These to mention just a couple of issues to be addressed.</w:t>
            </w:r>
          </w:p>
        </w:tc>
      </w:tr>
      <w:tr w14:paraId="3738D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427BE60">
            <w:pPr>
              <w:pStyle w:val="104"/>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tcPr>
          <w:p w14:paraId="13BF4DBB">
            <w:pPr>
              <w:pStyle w:val="104"/>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14:paraId="2D15C525">
            <w:pPr>
              <w:pStyle w:val="104"/>
              <w:spacing w:before="20" w:after="20"/>
              <w:ind w:left="57" w:right="57"/>
              <w:jc w:val="left"/>
              <w:rPr>
                <w:lang w:eastAsia="zh-CN"/>
              </w:rPr>
            </w:pPr>
            <w:r>
              <w:rPr>
                <w:lang w:eastAsia="zh-CN"/>
              </w:rPr>
              <w:t xml:space="preserve">To some extent, we sympathize with the motivation for this as clarified by Qualcomm. However, we think this is something where we need some input from RAN1 before deciding as it depends on the details of the important data samples/points for model training. </w:t>
            </w:r>
          </w:p>
        </w:tc>
      </w:tr>
      <w:tr w14:paraId="3907A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DD11F19">
            <w:pPr>
              <w:pStyle w:val="104"/>
              <w:spacing w:before="20" w:after="20"/>
              <w:ind w:left="57" w:right="57"/>
              <w:jc w:val="left"/>
              <w:rPr>
                <w:lang w:eastAsia="zh-CN"/>
              </w:rPr>
            </w:pPr>
            <w:r>
              <w:rPr>
                <w:rFonts w:hint="eastAsia" w:eastAsia="宋体"/>
                <w:lang w:eastAsia="zh-CN"/>
              </w:rPr>
              <w:t>Fujitsu</w:t>
            </w:r>
          </w:p>
        </w:tc>
        <w:tc>
          <w:tcPr>
            <w:tcW w:w="994" w:type="dxa"/>
            <w:tcBorders>
              <w:top w:val="single" w:color="auto" w:sz="4" w:space="0"/>
              <w:left w:val="single" w:color="auto" w:sz="4" w:space="0"/>
              <w:bottom w:val="single" w:color="auto" w:sz="4" w:space="0"/>
              <w:right w:val="single" w:color="auto" w:sz="4" w:space="0"/>
            </w:tcBorders>
          </w:tcPr>
          <w:p w14:paraId="5AA300EF">
            <w:pPr>
              <w:pStyle w:val="104"/>
              <w:spacing w:before="20" w:after="20"/>
              <w:ind w:left="57" w:right="57"/>
              <w:jc w:val="left"/>
              <w:rPr>
                <w:lang w:eastAsia="zh-CN"/>
              </w:rPr>
            </w:pPr>
            <w:r>
              <w:rPr>
                <w:rFonts w:hint="eastAsia" w:eastAsia="宋体"/>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58DF0A02">
            <w:pPr>
              <w:pStyle w:val="104"/>
              <w:spacing w:before="20" w:after="20"/>
              <w:ind w:left="57" w:right="57"/>
              <w:jc w:val="both"/>
              <w:rPr>
                <w:rFonts w:eastAsia="宋体"/>
                <w:lang w:eastAsia="zh-CN"/>
              </w:rPr>
            </w:pPr>
            <w:r>
              <w:rPr>
                <w:rFonts w:hint="eastAsia" w:eastAsia="宋体"/>
                <w:lang w:eastAsia="zh-CN"/>
              </w:rPr>
              <w:t xml:space="preserve">From the motivation point of </w:t>
            </w:r>
            <w:r>
              <w:rPr>
                <w:rFonts w:eastAsia="宋体"/>
                <w:lang w:eastAsia="zh-CN"/>
              </w:rPr>
              <w:t>view,</w:t>
            </w:r>
            <w:r>
              <w:rPr>
                <w:rFonts w:hint="eastAsia" w:eastAsia="宋体"/>
                <w:lang w:eastAsia="zh-CN"/>
              </w:rPr>
              <w:t xml:space="preserve"> which is mentioned in Q0, if we would like to enable data filtering for NW interests or UE resource saving, other events may be more appropriate (e.g., RSRP </w:t>
            </w:r>
            <w:r>
              <w:rPr>
                <w:rFonts w:eastAsia="宋体"/>
                <w:lang w:eastAsia="zh-CN"/>
              </w:rPr>
              <w:t>threshold</w:t>
            </w:r>
            <w:r>
              <w:rPr>
                <w:rFonts w:hint="eastAsia" w:eastAsia="宋体"/>
                <w:lang w:eastAsia="zh-CN"/>
              </w:rPr>
              <w:t xml:space="preserve">, area), the change of top 1 beam may not reflect any of the </w:t>
            </w:r>
            <w:r>
              <w:rPr>
                <w:rFonts w:eastAsia="宋体"/>
                <w:lang w:eastAsia="zh-CN"/>
              </w:rPr>
              <w:t>specific</w:t>
            </w:r>
            <w:r>
              <w:rPr>
                <w:rFonts w:hint="eastAsia" w:eastAsia="宋体"/>
                <w:lang w:eastAsia="zh-CN"/>
              </w:rPr>
              <w:t xml:space="preserve"> NW interests, and may not save UE resources since the top 1 beam may change rapidly in some cases. </w:t>
            </w:r>
          </w:p>
          <w:p w14:paraId="7F8FC138">
            <w:pPr>
              <w:pStyle w:val="104"/>
              <w:spacing w:before="20" w:after="20"/>
              <w:ind w:left="57" w:right="57"/>
              <w:jc w:val="both"/>
              <w:rPr>
                <w:rFonts w:eastAsia="宋体"/>
                <w:lang w:eastAsia="zh-CN"/>
              </w:rPr>
            </w:pPr>
          </w:p>
          <w:p w14:paraId="3A67BE98">
            <w:pPr>
              <w:pStyle w:val="104"/>
              <w:spacing w:before="20" w:after="20"/>
              <w:ind w:left="57" w:right="57"/>
              <w:jc w:val="left"/>
              <w:rPr>
                <w:lang w:eastAsia="zh-CN"/>
              </w:rPr>
            </w:pPr>
            <w:r>
              <w:rPr>
                <w:rFonts w:hint="eastAsia" w:eastAsia="宋体"/>
                <w:lang w:eastAsia="zh-CN"/>
              </w:rPr>
              <w:t>Furthermore, even for collecting full/</w:t>
            </w:r>
            <w:r>
              <w:rPr>
                <w:rFonts w:eastAsia="宋体"/>
                <w:lang w:eastAsia="zh-CN"/>
              </w:rPr>
              <w:t>representative</w:t>
            </w:r>
            <w:r>
              <w:rPr>
                <w:rFonts w:hint="eastAsia" w:eastAsia="宋体"/>
                <w:lang w:eastAsia="zh-CN"/>
              </w:rPr>
              <w:t xml:space="preserve"> dataset point of view, the event of top-1 beam change may only be valid when there is no or minor environmental changes under the same </w:t>
            </w:r>
            <w:r>
              <w:rPr>
                <w:rFonts w:eastAsia="宋体"/>
                <w:lang w:eastAsia="zh-CN"/>
              </w:rPr>
              <w:t>top 1</w:t>
            </w:r>
            <w:r>
              <w:rPr>
                <w:rFonts w:hint="eastAsia" w:eastAsia="宋体"/>
                <w:lang w:eastAsia="zh-CN"/>
              </w:rPr>
              <w:t xml:space="preserve"> beam, however, it is basically impossible.</w:t>
            </w:r>
          </w:p>
        </w:tc>
      </w:tr>
      <w:tr w14:paraId="5FC99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vAlign w:val="top"/>
          </w:tcPr>
          <w:p w14:paraId="6B48C5FF">
            <w:pPr>
              <w:pStyle w:val="104"/>
              <w:spacing w:before="20" w:after="20"/>
              <w:ind w:left="57" w:leftChars="0" w:right="57" w:rightChars="0"/>
              <w:jc w:val="left"/>
              <w:rPr>
                <w:rFonts w:hint="eastAsia" w:ascii="Arial" w:hAnsi="Arial" w:eastAsia="Times New Roman" w:cs="Times New Roman"/>
                <w:sz w:val="18"/>
                <w:lang w:val="en-US" w:eastAsia="zh-CN" w:bidi="ar-SA"/>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shd w:val="clear"/>
            <w:vAlign w:val="top"/>
          </w:tcPr>
          <w:p w14:paraId="2B85C91D">
            <w:pPr>
              <w:pStyle w:val="104"/>
              <w:spacing w:before="20" w:after="20"/>
              <w:ind w:left="57" w:leftChars="0" w:right="57" w:rightChars="0"/>
              <w:jc w:val="left"/>
              <w:rPr>
                <w:rFonts w:hint="eastAsia" w:ascii="Arial" w:hAnsi="Arial" w:eastAsia="Times New Roman" w:cs="Times New Roman"/>
                <w:sz w:val="18"/>
                <w:lang w:val="en-US" w:eastAsia="zh-CN" w:bidi="ar-SA"/>
              </w:rPr>
            </w:pPr>
            <w:r>
              <w:rPr>
                <w:rFonts w:hint="eastAsia"/>
                <w:lang w:val="en-US" w:eastAsia="zh-CN"/>
              </w:rPr>
              <w:t>Maybe No</w:t>
            </w:r>
          </w:p>
        </w:tc>
        <w:tc>
          <w:tcPr>
            <w:tcW w:w="6942" w:type="dxa"/>
            <w:tcBorders>
              <w:top w:val="single" w:color="auto" w:sz="4" w:space="0"/>
              <w:left w:val="single" w:color="auto" w:sz="4" w:space="0"/>
              <w:bottom w:val="single" w:color="auto" w:sz="4" w:space="0"/>
              <w:right w:val="single" w:color="auto" w:sz="4" w:space="0"/>
            </w:tcBorders>
            <w:shd w:val="clear"/>
            <w:vAlign w:val="top"/>
          </w:tcPr>
          <w:p w14:paraId="57F2349D">
            <w:pPr>
              <w:pStyle w:val="104"/>
              <w:spacing w:before="20" w:after="20"/>
              <w:ind w:left="57" w:leftChars="0" w:right="57" w:rightChars="0"/>
              <w:jc w:val="left"/>
              <w:rPr>
                <w:rFonts w:hint="eastAsia" w:ascii="Arial" w:hAnsi="Arial" w:eastAsia="Times New Roman" w:cs="Times New Roman"/>
                <w:sz w:val="18"/>
                <w:lang w:val="en-US" w:eastAsia="zh-CN" w:bidi="ar-SA"/>
              </w:rPr>
            </w:pPr>
            <w:r>
              <w:rPr>
                <w:rFonts w:hint="eastAsia"/>
                <w:lang w:val="en-US" w:eastAsia="zh-CN"/>
              </w:rPr>
              <w:t xml:space="preserve">We think that the measurements may change a lot even if the top-1 beam is not changed, and the data is beneficial for temporal beam management prediction. </w:t>
            </w:r>
          </w:p>
        </w:tc>
      </w:tr>
    </w:tbl>
    <w:p w14:paraId="1FE3E280"/>
    <w:p w14:paraId="0F0C09C1">
      <w:r>
        <w:rPr>
          <w:b/>
          <w:bCs/>
        </w:rPr>
        <w:t>Summary 3</w:t>
      </w:r>
      <w:r>
        <w:t>: TBD.</w:t>
      </w:r>
    </w:p>
    <w:p w14:paraId="5BDEF18D">
      <w:r>
        <w:rPr>
          <w:b/>
          <w:bCs/>
        </w:rPr>
        <w:t>Proposal 3</w:t>
      </w:r>
      <w:r>
        <w:t>: TBD.</w:t>
      </w:r>
    </w:p>
    <w:p w14:paraId="12E59028"/>
    <w:p w14:paraId="0BD81185">
      <w:r>
        <w:rPr>
          <w:b/>
          <w:bCs/>
        </w:rPr>
        <w:t>Question 4</w:t>
      </w:r>
      <w:r>
        <w:t>: What is the specification impact of implementing events based on a change in the top-1 beam?</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7936"/>
      </w:tblGrid>
      <w:tr w14:paraId="50573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2"/>
            <w:tcBorders>
              <w:top w:val="single" w:color="auto" w:sz="4" w:space="0"/>
              <w:left w:val="single" w:color="auto" w:sz="4" w:space="0"/>
              <w:bottom w:val="single" w:color="auto" w:sz="4" w:space="0"/>
              <w:right w:val="single" w:color="auto" w:sz="4" w:space="0"/>
            </w:tcBorders>
            <w:shd w:val="clear" w:color="auto" w:fill="0070C0"/>
          </w:tcPr>
          <w:p w14:paraId="7B24DDA0">
            <w:pPr>
              <w:pStyle w:val="10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14:paraId="5FDB6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3D51AF9D">
            <w:pPr>
              <w:pStyle w:val="103"/>
              <w:spacing w:before="20" w:after="20"/>
              <w:ind w:left="57" w:right="57"/>
              <w:jc w:val="left"/>
            </w:pPr>
            <w:r>
              <w:t>Company</w:t>
            </w:r>
          </w:p>
        </w:tc>
        <w:tc>
          <w:tcPr>
            <w:tcW w:w="793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01CAE5B8">
            <w:pPr>
              <w:pStyle w:val="103"/>
              <w:spacing w:before="20" w:after="20"/>
              <w:ind w:left="57" w:right="57"/>
              <w:jc w:val="left"/>
            </w:pPr>
            <w:r>
              <w:t>Technical Arguments</w:t>
            </w:r>
          </w:p>
        </w:tc>
      </w:tr>
      <w:tr w14:paraId="49D80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E5E3A6A">
            <w:pPr>
              <w:pStyle w:val="104"/>
              <w:spacing w:before="20" w:after="20"/>
              <w:ind w:left="57" w:right="57"/>
              <w:jc w:val="left"/>
              <w:rPr>
                <w:lang w:eastAsia="zh-CN"/>
              </w:rPr>
            </w:pPr>
            <w:r>
              <w:rPr>
                <w:lang w:eastAsia="zh-CN"/>
              </w:rPr>
              <w:t>Apple</w:t>
            </w:r>
          </w:p>
        </w:tc>
        <w:tc>
          <w:tcPr>
            <w:tcW w:w="7936" w:type="dxa"/>
            <w:tcBorders>
              <w:top w:val="single" w:color="auto" w:sz="4" w:space="0"/>
              <w:left w:val="single" w:color="auto" w:sz="4" w:space="0"/>
              <w:bottom w:val="single" w:color="auto" w:sz="4" w:space="0"/>
              <w:right w:val="single" w:color="auto" w:sz="4" w:space="0"/>
            </w:tcBorders>
          </w:tcPr>
          <w:p w14:paraId="158B11C0">
            <w:pPr>
              <w:pStyle w:val="104"/>
              <w:spacing w:before="20" w:after="20"/>
              <w:ind w:left="57" w:right="57"/>
              <w:jc w:val="left"/>
              <w:rPr>
                <w:lang w:eastAsia="zh-CN"/>
              </w:rPr>
            </w:pPr>
            <w:r>
              <w:rPr>
                <w:lang w:eastAsia="zh-CN"/>
              </w:rPr>
              <w:t>We foresee a lot of specification work. Below are just some examples:</w:t>
            </w:r>
          </w:p>
          <w:p w14:paraId="77FD6FD0">
            <w:pPr>
              <w:pStyle w:val="104"/>
              <w:numPr>
                <w:ilvl w:val="0"/>
                <w:numId w:val="24"/>
              </w:numPr>
              <w:spacing w:before="20" w:after="20"/>
              <w:ind w:right="57"/>
              <w:jc w:val="left"/>
              <w:rPr>
                <w:lang w:eastAsia="zh-CN"/>
              </w:rPr>
            </w:pPr>
            <w:r>
              <w:rPr>
                <w:lang w:eastAsia="zh-CN"/>
              </w:rPr>
              <w:t xml:space="preserve">Whether to capture the proposed event in RAN1 spec (i.e. via timer + counter similar to BFD) or RAN2 spec (i.e. via TTT)? Please note that similar discussion happened in Rel-19 LTM and MIMO, and it was controversial. LTM took 3 meeting to make decision. </w:t>
            </w:r>
          </w:p>
          <w:p w14:paraId="766FD8BE">
            <w:pPr>
              <w:pStyle w:val="104"/>
              <w:numPr>
                <w:ilvl w:val="0"/>
                <w:numId w:val="24"/>
              </w:numPr>
              <w:spacing w:before="20" w:after="20"/>
              <w:ind w:right="57"/>
              <w:jc w:val="left"/>
              <w:rPr>
                <w:lang w:eastAsia="zh-CN"/>
              </w:rPr>
            </w:pPr>
            <w:r>
              <w:rPr>
                <w:lang w:eastAsia="zh-CN"/>
              </w:rPr>
              <w:t>If we capture it in RAN2 spec (via TTT), RAN2 need to discuss the UE behaviour on when to reset / continue TTT of different beams because different beams’ TTT may not start / stop at the same time. For example, if 1</w:t>
            </w:r>
            <w:r>
              <w:rPr>
                <w:vertAlign w:val="superscript"/>
                <w:lang w:eastAsia="zh-CN"/>
              </w:rPr>
              <w:t>st</w:t>
            </w:r>
            <w:r>
              <w:rPr>
                <w:lang w:eastAsia="zh-CN"/>
              </w:rPr>
              <w:t xml:space="preserve"> strongest beam has met its TTT but 2</w:t>
            </w:r>
            <w:r>
              <w:rPr>
                <w:vertAlign w:val="superscript"/>
                <w:lang w:eastAsia="zh-CN"/>
              </w:rPr>
              <w:t>nd</w:t>
            </w:r>
            <w:r>
              <w:rPr>
                <w:lang w:eastAsia="zh-CN"/>
              </w:rPr>
              <w:t xml:space="preserve"> strongest beam is in middle of its TTT, whether the UE can regard top-1 beam has changed, or the UE needs to wait 2</w:t>
            </w:r>
            <w:r>
              <w:rPr>
                <w:vertAlign w:val="superscript"/>
                <w:lang w:eastAsia="zh-CN"/>
              </w:rPr>
              <w:t>nd</w:t>
            </w:r>
            <w:r>
              <w:rPr>
                <w:lang w:eastAsia="zh-CN"/>
              </w:rPr>
              <w:t xml:space="preserve"> strongest beam meets its TTT?  </w:t>
            </w:r>
          </w:p>
          <w:p w14:paraId="7FF3DFA7">
            <w:pPr>
              <w:pStyle w:val="104"/>
              <w:numPr>
                <w:ilvl w:val="0"/>
                <w:numId w:val="24"/>
              </w:numPr>
              <w:spacing w:before="20" w:after="20"/>
              <w:ind w:right="57"/>
              <w:jc w:val="left"/>
              <w:rPr>
                <w:lang w:eastAsia="zh-CN"/>
              </w:rPr>
            </w:pPr>
            <w:r>
              <w:rPr>
                <w:lang w:eastAsia="zh-CN"/>
              </w:rPr>
              <w:t>In current spec, filtering of L1 measurement is up to UE implementation. However, if we specify L1 measurement triggered logging, it is not clear whether the filtering can still be up to UE implementation, which may need RAN1 input.</w:t>
            </w:r>
          </w:p>
        </w:tc>
      </w:tr>
      <w:tr w14:paraId="676E5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E89D291">
            <w:pPr>
              <w:pStyle w:val="104"/>
              <w:spacing w:before="20" w:after="20"/>
              <w:ind w:left="57" w:right="57"/>
              <w:jc w:val="left"/>
              <w:rPr>
                <w:lang w:eastAsia="zh-CN"/>
              </w:rPr>
            </w:pPr>
            <w:r>
              <w:rPr>
                <w:lang w:eastAsia="zh-CN"/>
              </w:rPr>
              <w:t>Qualcomm</w:t>
            </w:r>
          </w:p>
        </w:tc>
        <w:tc>
          <w:tcPr>
            <w:tcW w:w="7936" w:type="dxa"/>
            <w:tcBorders>
              <w:top w:val="single" w:color="auto" w:sz="4" w:space="0"/>
              <w:left w:val="single" w:color="auto" w:sz="4" w:space="0"/>
              <w:bottom w:val="single" w:color="auto" w:sz="4" w:space="0"/>
              <w:right w:val="single" w:color="auto" w:sz="4" w:space="0"/>
            </w:tcBorders>
          </w:tcPr>
          <w:p w14:paraId="58CE0282">
            <w:pPr>
              <w:pStyle w:val="104"/>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13943A9B">
            <w:pPr>
              <w:pStyle w:val="104"/>
              <w:spacing w:before="20" w:after="20"/>
              <w:ind w:right="57"/>
              <w:jc w:val="left"/>
              <w:rPr>
                <w:lang w:eastAsia="zh-CN"/>
              </w:rPr>
            </w:pPr>
          </w:p>
          <w:p w14:paraId="08600A0D">
            <w:pPr>
              <w:pStyle w:val="104"/>
              <w:spacing w:before="20" w:after="20"/>
              <w:ind w:right="57"/>
              <w:jc w:val="left"/>
              <w:rPr>
                <w:lang w:eastAsia="zh-CN"/>
              </w:rPr>
            </w:pPr>
            <w:r>
              <w:rPr>
                <w:lang w:eastAsia="zh-CN"/>
              </w:rPr>
              <w:t>Furthermore, we also do not agree with Apple’s 3), because any network algorithm is going to be based on UE reports, whose filtering is left to UE implementation.</w:t>
            </w:r>
          </w:p>
        </w:tc>
      </w:tr>
      <w:tr w14:paraId="06A8D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EAC08FE">
            <w:pPr>
              <w:pStyle w:val="104"/>
              <w:spacing w:before="20" w:after="20"/>
              <w:ind w:left="57" w:right="57"/>
              <w:jc w:val="left"/>
              <w:rPr>
                <w:lang w:eastAsia="zh-CN"/>
              </w:rPr>
            </w:pPr>
            <w:r>
              <w:rPr>
                <w:lang w:eastAsia="zh-CN"/>
              </w:rPr>
              <w:t>Huawei, HiSilicon</w:t>
            </w:r>
          </w:p>
        </w:tc>
        <w:tc>
          <w:tcPr>
            <w:tcW w:w="7936" w:type="dxa"/>
            <w:tcBorders>
              <w:top w:val="single" w:color="auto" w:sz="4" w:space="0"/>
              <w:left w:val="single" w:color="auto" w:sz="4" w:space="0"/>
              <w:bottom w:val="single" w:color="auto" w:sz="4" w:space="0"/>
              <w:right w:val="single" w:color="auto" w:sz="4" w:space="0"/>
            </w:tcBorders>
          </w:tcPr>
          <w:p w14:paraId="0EE3AD46">
            <w:pPr>
              <w:pStyle w:val="104"/>
              <w:spacing w:before="20" w:after="20"/>
              <w:ind w:left="57" w:right="57"/>
              <w:jc w:val="left"/>
              <w:rPr>
                <w:lang w:eastAsia="zh-CN"/>
              </w:rPr>
            </w:pPr>
            <w:r>
              <w:rPr>
                <w:lang w:eastAsia="zh-CN"/>
              </w:rPr>
              <w:t>The specifications impact seems to be similar to that of L3 measurement based events, i.e.</w:t>
            </w:r>
          </w:p>
          <w:p w14:paraId="4F7B17C4">
            <w:pPr>
              <w:pStyle w:val="104"/>
              <w:numPr>
                <w:ilvl w:val="0"/>
                <w:numId w:val="25"/>
              </w:numPr>
              <w:spacing w:before="20" w:after="20"/>
              <w:ind w:right="57"/>
              <w:jc w:val="left"/>
              <w:rPr>
                <w:lang w:eastAsia="zh-CN"/>
              </w:rPr>
            </w:pPr>
            <w:r>
              <w:rPr>
                <w:lang w:eastAsia="zh-CN"/>
              </w:rPr>
              <w:t>Definition of new measurement events (no existing events to be reused)</w:t>
            </w:r>
          </w:p>
          <w:p w14:paraId="404BA307">
            <w:pPr>
              <w:pStyle w:val="104"/>
              <w:numPr>
                <w:ilvl w:val="0"/>
                <w:numId w:val="25"/>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78E1B9FB">
            <w:pPr>
              <w:pStyle w:val="104"/>
              <w:spacing w:before="20" w:after="20"/>
              <w:ind w:left="57" w:right="57"/>
              <w:jc w:val="left"/>
              <w:rPr>
                <w:lang w:eastAsia="zh-CN"/>
              </w:rPr>
            </w:pPr>
          </w:p>
        </w:tc>
      </w:tr>
      <w:tr w14:paraId="600B9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1753BDDA">
            <w:pPr>
              <w:pStyle w:val="104"/>
              <w:spacing w:before="20" w:after="20"/>
              <w:ind w:left="57" w:right="57"/>
              <w:jc w:val="left"/>
              <w:rPr>
                <w:lang w:eastAsia="zh-CN"/>
              </w:rPr>
            </w:pPr>
            <w:r>
              <w:rPr>
                <w:lang w:eastAsia="zh-CN"/>
              </w:rPr>
              <w:t>Ericsson</w:t>
            </w:r>
          </w:p>
        </w:tc>
        <w:tc>
          <w:tcPr>
            <w:tcW w:w="7936" w:type="dxa"/>
            <w:tcBorders>
              <w:top w:val="single" w:color="auto" w:sz="4" w:space="0"/>
              <w:left w:val="single" w:color="auto" w:sz="4" w:space="0"/>
              <w:bottom w:val="single" w:color="auto" w:sz="4" w:space="0"/>
              <w:right w:val="single" w:color="auto" w:sz="4" w:space="0"/>
            </w:tcBorders>
          </w:tcPr>
          <w:p w14:paraId="02A71CE1">
            <w:pPr>
              <w:pStyle w:val="104"/>
              <w:spacing w:before="20" w:after="20"/>
              <w:ind w:left="57" w:right="57"/>
              <w:jc w:val="left"/>
              <w:rPr>
                <w:lang w:eastAsia="zh-CN"/>
              </w:rPr>
            </w:pPr>
            <w:r>
              <w:rPr>
                <w:lang w:eastAsia="zh-CN"/>
              </w:rPr>
              <w:t>Agree with Apple, designing this solution might require more efforts than other solutions based on radio measurement thresholds.</w:t>
            </w:r>
          </w:p>
        </w:tc>
      </w:tr>
      <w:tr w14:paraId="41885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38CE9DFB">
            <w:pPr>
              <w:pStyle w:val="104"/>
              <w:spacing w:before="20" w:after="20"/>
              <w:ind w:left="57" w:right="57"/>
              <w:jc w:val="left"/>
              <w:rPr>
                <w:lang w:eastAsia="zh-CN"/>
              </w:rPr>
            </w:pPr>
            <w:r>
              <w:rPr>
                <w:lang w:eastAsia="zh-CN"/>
              </w:rPr>
              <w:t>BT</w:t>
            </w:r>
          </w:p>
        </w:tc>
        <w:tc>
          <w:tcPr>
            <w:tcW w:w="7936" w:type="dxa"/>
            <w:tcBorders>
              <w:top w:val="single" w:color="auto" w:sz="4" w:space="0"/>
              <w:left w:val="single" w:color="auto" w:sz="4" w:space="0"/>
              <w:bottom w:val="single" w:color="auto" w:sz="4" w:space="0"/>
              <w:right w:val="single" w:color="auto" w:sz="4" w:space="0"/>
            </w:tcBorders>
          </w:tcPr>
          <w:p w14:paraId="698F8258">
            <w:pPr>
              <w:pStyle w:val="104"/>
              <w:spacing w:before="20" w:after="20"/>
              <w:ind w:left="57" w:right="57"/>
              <w:jc w:val="left"/>
              <w:rPr>
                <w:lang w:eastAsia="zh-CN"/>
              </w:rPr>
            </w:pPr>
            <w:r>
              <w:rPr>
                <w:lang w:eastAsia="zh-CN"/>
              </w:rPr>
              <w:t>We have provided a few specification impacts in question 3. Similar to what Apple has expressed.</w:t>
            </w:r>
          </w:p>
        </w:tc>
      </w:tr>
      <w:tr w14:paraId="6C385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6055232">
            <w:pPr>
              <w:pStyle w:val="104"/>
              <w:spacing w:before="20" w:after="20"/>
              <w:ind w:left="57" w:right="57"/>
              <w:jc w:val="left"/>
              <w:rPr>
                <w:lang w:eastAsia="zh-CN"/>
              </w:rPr>
            </w:pPr>
            <w:r>
              <w:rPr>
                <w:lang w:eastAsia="zh-CN"/>
              </w:rPr>
              <w:t>Interdigital</w:t>
            </w:r>
          </w:p>
        </w:tc>
        <w:tc>
          <w:tcPr>
            <w:tcW w:w="7936" w:type="dxa"/>
            <w:tcBorders>
              <w:top w:val="single" w:color="auto" w:sz="4" w:space="0"/>
              <w:left w:val="single" w:color="auto" w:sz="4" w:space="0"/>
              <w:bottom w:val="single" w:color="auto" w:sz="4" w:space="0"/>
              <w:right w:val="single" w:color="auto" w:sz="4" w:space="0"/>
            </w:tcBorders>
          </w:tcPr>
          <w:p w14:paraId="352F2201">
            <w:pPr>
              <w:pStyle w:val="104"/>
              <w:spacing w:before="20" w:after="20"/>
              <w:ind w:left="57" w:right="57"/>
              <w:jc w:val="left"/>
              <w:rPr>
                <w:lang w:eastAsia="zh-CN"/>
              </w:rPr>
            </w:pPr>
            <w:r>
              <w:rPr>
                <w:lang w:eastAsia="zh-CN"/>
              </w:rPr>
              <w:t>Agree with others that the specification will require more work as we don’t have a similar solution (e.g., as in the case of the L3 events discussed above) that we can easily adopt. However, if the motivation is justified properly, the standardization work is feasible/completable within this release.</w:t>
            </w:r>
          </w:p>
        </w:tc>
      </w:tr>
      <w:tr w14:paraId="5B205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47AFFCA9">
            <w:pPr>
              <w:pStyle w:val="104"/>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14:paraId="457CADB2">
            <w:pPr>
              <w:pStyle w:val="104"/>
              <w:spacing w:before="20" w:after="20"/>
              <w:ind w:left="57" w:right="57"/>
              <w:jc w:val="left"/>
              <w:rPr>
                <w:lang w:eastAsia="zh-CN"/>
              </w:rPr>
            </w:pPr>
          </w:p>
        </w:tc>
      </w:tr>
      <w:tr w14:paraId="726D1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2EB95D3">
            <w:pPr>
              <w:pStyle w:val="104"/>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14:paraId="22DF7A8C">
            <w:pPr>
              <w:pStyle w:val="104"/>
              <w:spacing w:before="20" w:after="20"/>
              <w:ind w:left="57" w:right="57"/>
              <w:jc w:val="left"/>
              <w:rPr>
                <w:lang w:eastAsia="zh-CN"/>
              </w:rPr>
            </w:pPr>
          </w:p>
        </w:tc>
      </w:tr>
      <w:tr w14:paraId="5B5AB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F1F58F6">
            <w:pPr>
              <w:pStyle w:val="104"/>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14:paraId="50A4BFB1">
            <w:pPr>
              <w:pStyle w:val="104"/>
              <w:spacing w:before="20" w:after="20"/>
              <w:ind w:left="57" w:right="57"/>
              <w:jc w:val="left"/>
              <w:rPr>
                <w:lang w:eastAsia="zh-CN"/>
              </w:rPr>
            </w:pPr>
          </w:p>
        </w:tc>
      </w:tr>
      <w:tr w14:paraId="649EC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428A3E6F">
            <w:pPr>
              <w:pStyle w:val="104"/>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14:paraId="4C89FC3E">
            <w:pPr>
              <w:pStyle w:val="104"/>
              <w:spacing w:before="20" w:after="20"/>
              <w:ind w:left="57" w:right="57"/>
              <w:jc w:val="left"/>
              <w:rPr>
                <w:lang w:eastAsia="zh-CN"/>
              </w:rPr>
            </w:pPr>
          </w:p>
        </w:tc>
      </w:tr>
      <w:tr w14:paraId="627C8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3964947D">
            <w:pPr>
              <w:pStyle w:val="104"/>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14:paraId="62A15666">
            <w:pPr>
              <w:pStyle w:val="104"/>
              <w:spacing w:before="20" w:after="20"/>
              <w:ind w:left="57" w:right="57"/>
              <w:jc w:val="left"/>
              <w:rPr>
                <w:lang w:eastAsia="zh-CN"/>
              </w:rPr>
            </w:pPr>
          </w:p>
        </w:tc>
      </w:tr>
    </w:tbl>
    <w:p w14:paraId="5DB42847"/>
    <w:p w14:paraId="637A1225">
      <w:r>
        <w:rPr>
          <w:b/>
          <w:bCs/>
        </w:rPr>
        <w:t>Summary 4</w:t>
      </w:r>
      <w:r>
        <w:t>: TBD.</w:t>
      </w:r>
    </w:p>
    <w:p w14:paraId="5D16F3ED">
      <w:r>
        <w:rPr>
          <w:b/>
          <w:bCs/>
        </w:rPr>
        <w:t>Proposal 4</w:t>
      </w:r>
      <w:r>
        <w:t>: TBD.</w:t>
      </w:r>
    </w:p>
    <w:p w14:paraId="5498A6CF">
      <w:pPr>
        <w:rPr>
          <w:b/>
          <w:bCs/>
        </w:rPr>
      </w:pPr>
    </w:p>
    <w:p w14:paraId="7F44399F">
      <w:pPr>
        <w:pStyle w:val="5"/>
      </w:pPr>
      <w:r>
        <w:t>L1 beam level measurement</w:t>
      </w:r>
    </w:p>
    <w:p w14:paraId="77639493">
      <w:r>
        <w:t>From the discussion, ZTE proposed to consider “that both L3 and L1 beam measurements can be useful.”</w:t>
      </w:r>
    </w:p>
    <w:p w14:paraId="4247C95B">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57048EEF">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42"/>
        <w:gridCol w:w="7989"/>
      </w:tblGrid>
      <w:tr w14:paraId="58BB5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2"/>
            <w:tcBorders>
              <w:top w:val="single" w:color="auto" w:sz="4" w:space="0"/>
              <w:left w:val="single" w:color="auto" w:sz="4" w:space="0"/>
              <w:bottom w:val="single" w:color="auto" w:sz="4" w:space="0"/>
              <w:right w:val="single" w:color="auto" w:sz="4" w:space="0"/>
            </w:tcBorders>
            <w:shd w:val="clear" w:color="auto" w:fill="0070C0"/>
          </w:tcPr>
          <w:p w14:paraId="64EC4FB9">
            <w:pPr>
              <w:pStyle w:val="10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14:paraId="21C29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252FF860">
            <w:pPr>
              <w:pStyle w:val="103"/>
              <w:spacing w:before="20" w:after="20"/>
              <w:ind w:left="57" w:right="57"/>
              <w:jc w:val="left"/>
            </w:pPr>
            <w:r>
              <w:t>Company</w:t>
            </w:r>
          </w:p>
        </w:tc>
        <w:tc>
          <w:tcPr>
            <w:tcW w:w="798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3C5847AD">
            <w:pPr>
              <w:pStyle w:val="103"/>
              <w:spacing w:before="20" w:after="20"/>
              <w:ind w:left="57" w:right="57"/>
              <w:jc w:val="left"/>
            </w:pPr>
            <w:r>
              <w:t>Technical Arguments</w:t>
            </w:r>
          </w:p>
        </w:tc>
      </w:tr>
      <w:tr w14:paraId="76902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3" w:hRule="atLeast"/>
          <w:jc w:val="center"/>
        </w:trPr>
        <w:tc>
          <w:tcPr>
            <w:tcW w:w="1642" w:type="dxa"/>
            <w:tcBorders>
              <w:top w:val="single" w:color="auto" w:sz="4" w:space="0"/>
              <w:left w:val="single" w:color="auto" w:sz="4" w:space="0"/>
              <w:bottom w:val="single" w:color="auto" w:sz="4" w:space="0"/>
              <w:right w:val="single" w:color="auto" w:sz="4" w:space="0"/>
            </w:tcBorders>
          </w:tcPr>
          <w:p w14:paraId="41673295">
            <w:pPr>
              <w:pStyle w:val="104"/>
              <w:spacing w:before="20" w:after="20"/>
              <w:ind w:left="57" w:right="57"/>
              <w:jc w:val="left"/>
              <w:rPr>
                <w:lang w:val="en-US" w:eastAsia="zh-CN"/>
              </w:rPr>
            </w:pPr>
            <w:r>
              <w:rPr>
                <w:rFonts w:hint="eastAsia"/>
                <w:lang w:val="en-US" w:eastAsia="zh-CN"/>
              </w:rPr>
              <w:t>ZTE</w:t>
            </w:r>
          </w:p>
        </w:tc>
        <w:tc>
          <w:tcPr>
            <w:tcW w:w="7989" w:type="dxa"/>
            <w:tcBorders>
              <w:top w:val="single" w:color="auto" w:sz="4" w:space="0"/>
              <w:left w:val="single" w:color="auto" w:sz="4" w:space="0"/>
              <w:bottom w:val="single" w:color="auto" w:sz="4" w:space="0"/>
              <w:right w:val="single" w:color="auto" w:sz="4" w:space="0"/>
            </w:tcBorders>
          </w:tcPr>
          <w:p w14:paraId="2F0C57E5">
            <w:pPr>
              <w:pStyle w:val="104"/>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pPr>
              <w:pStyle w:val="104"/>
              <w:numPr>
                <w:ilvl w:val="0"/>
                <w:numId w:val="26"/>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pPr>
              <w:pStyle w:val="104"/>
              <w:spacing w:before="20" w:after="20"/>
              <w:ind w:right="57"/>
              <w:jc w:val="left"/>
              <w:rPr>
                <w:lang w:val="en-US" w:eastAsia="zh-CN"/>
              </w:rPr>
            </w:pPr>
            <w:r>
              <w:rPr>
                <w:rFonts w:hint="eastAsia"/>
                <w:lang w:val="en-US" w:eastAsia="zh-CN"/>
              </w:rPr>
              <w:t>In the real deployment, if the top 1/K beam measurement result for the set A is worse than a threshold, then the abnormal case must be occurred, such as the beam failure, the deep fading, or obstacle..Those collected samples are not valid which is not helpful for the NW side model training. All those samples can be filtered out at UE side in order to save the air-interface resources for collected data reporting.</w:t>
            </w:r>
          </w:p>
          <w:p w14:paraId="0440633F">
            <w:pPr>
              <w:pStyle w:val="104"/>
              <w:spacing w:before="20" w:after="20"/>
              <w:ind w:right="57"/>
              <w:jc w:val="left"/>
              <w:rPr>
                <w:lang w:val="en-US" w:eastAsia="zh-CN"/>
              </w:rPr>
            </w:pPr>
            <w:r>
              <w:rPr>
                <w:rFonts w:hint="eastAsia"/>
                <w:lang w:val="en-US" w:eastAsia="zh-CN"/>
              </w:rPr>
              <w:t>In this sense, we tend to suggest the following event triggered data logging:</w:t>
            </w:r>
          </w:p>
          <w:p w14:paraId="352C10E0">
            <w:pPr>
              <w:pStyle w:val="104"/>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14:paraId="7A862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14:paraId="128AC934">
            <w:pPr>
              <w:pStyle w:val="104"/>
              <w:spacing w:before="20" w:after="20"/>
              <w:ind w:left="57" w:right="57"/>
              <w:jc w:val="left"/>
              <w:rPr>
                <w:lang w:eastAsia="zh-CN"/>
              </w:rPr>
            </w:pPr>
            <w:r>
              <w:rPr>
                <w:lang w:eastAsia="zh-CN"/>
              </w:rPr>
              <w:t>Apple</w:t>
            </w:r>
          </w:p>
        </w:tc>
        <w:tc>
          <w:tcPr>
            <w:tcW w:w="7989" w:type="dxa"/>
            <w:tcBorders>
              <w:top w:val="single" w:color="auto" w:sz="4" w:space="0"/>
              <w:left w:val="single" w:color="auto" w:sz="4" w:space="0"/>
              <w:bottom w:val="single" w:color="auto" w:sz="4" w:space="0"/>
              <w:right w:val="single" w:color="auto" w:sz="4" w:space="0"/>
            </w:tcBorders>
          </w:tcPr>
          <w:p w14:paraId="0A0D13DA">
            <w:pPr>
              <w:pStyle w:val="104"/>
              <w:spacing w:before="20" w:after="20"/>
              <w:ind w:right="57"/>
              <w:jc w:val="left"/>
              <w:rPr>
                <w:lang w:eastAsia="zh-CN"/>
              </w:rPr>
            </w:pPr>
            <w:r>
              <w:rPr>
                <w:lang w:eastAsia="zh-CN"/>
              </w:rPr>
              <w:t xml:space="preserve">We think the event proposed by ZTE makes more sense by addressing the first 3 issues which we raised in Question 3. </w:t>
            </w:r>
          </w:p>
          <w:p w14:paraId="706A7770">
            <w:pPr>
              <w:pStyle w:val="104"/>
              <w:spacing w:before="20" w:after="20"/>
              <w:ind w:right="57"/>
              <w:jc w:val="left"/>
              <w:rPr>
                <w:lang w:eastAsia="zh-CN"/>
              </w:rPr>
            </w:pPr>
          </w:p>
          <w:p w14:paraId="7155901A">
            <w:pPr>
              <w:pStyle w:val="104"/>
              <w:spacing w:before="20" w:after="20"/>
              <w:ind w:right="57"/>
              <w:jc w:val="left"/>
              <w:rPr>
                <w:lang w:eastAsia="zh-CN"/>
              </w:rPr>
            </w:pPr>
            <w:r>
              <w:rPr>
                <w:lang w:eastAsia="zh-CN"/>
              </w:rPr>
              <w:t>However, we still have concern on UE complexity (issue 4 we mentioned in Question 3) and non-trivial specification work (similar spec work are required as we mentioned in Question 4 on introducing new L1 measurement trigger event).</w:t>
            </w:r>
          </w:p>
        </w:tc>
      </w:tr>
      <w:tr w14:paraId="60914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14:paraId="07D96918">
            <w:pPr>
              <w:pStyle w:val="104"/>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7989" w:type="dxa"/>
            <w:tcBorders>
              <w:top w:val="single" w:color="auto" w:sz="4" w:space="0"/>
              <w:left w:val="single" w:color="auto" w:sz="4" w:space="0"/>
              <w:bottom w:val="single" w:color="auto" w:sz="4" w:space="0"/>
              <w:right w:val="single" w:color="auto" w:sz="4" w:space="0"/>
            </w:tcBorders>
          </w:tcPr>
          <w:p w14:paraId="3AA17EFB">
            <w:pPr>
              <w:pStyle w:val="104"/>
              <w:spacing w:before="20" w:after="20"/>
              <w:ind w:left="57" w:right="57"/>
              <w:jc w:val="left"/>
              <w:rPr>
                <w:rFonts w:eastAsia="宋体"/>
                <w:lang w:eastAsia="zh-CN"/>
              </w:rPr>
            </w:pPr>
            <w:r>
              <w:rPr>
                <w:rFonts w:eastAsia="宋体"/>
                <w:lang w:eastAsia="zh-CN"/>
              </w:rPr>
              <w:t xml:space="preserve">We have the similar feeling as Apple, the event is just a trigger for data logging, not the collected data content, L1 event may touch too much UE implementation aspect which may need to consult RAN4. If event-based logging is justified, L3 based event is more stable and easier for UE implementation. </w:t>
            </w:r>
          </w:p>
        </w:tc>
      </w:tr>
      <w:tr w14:paraId="2587A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14:paraId="40127304">
            <w:pPr>
              <w:pStyle w:val="104"/>
              <w:spacing w:before="20" w:after="20"/>
              <w:ind w:left="57" w:right="57"/>
              <w:jc w:val="left"/>
              <w:rPr>
                <w:lang w:eastAsia="zh-CN"/>
              </w:rPr>
            </w:pPr>
            <w:r>
              <w:rPr>
                <w:rFonts w:hint="eastAsia" w:eastAsia="宋体"/>
                <w:lang w:eastAsia="zh-CN"/>
              </w:rPr>
              <w:t>v</w:t>
            </w:r>
            <w:r>
              <w:rPr>
                <w:rFonts w:eastAsia="宋体"/>
                <w:lang w:eastAsia="zh-CN"/>
              </w:rPr>
              <w:t>ivo</w:t>
            </w:r>
          </w:p>
        </w:tc>
        <w:tc>
          <w:tcPr>
            <w:tcW w:w="7989" w:type="dxa"/>
            <w:tcBorders>
              <w:top w:val="single" w:color="auto" w:sz="4" w:space="0"/>
              <w:left w:val="single" w:color="auto" w:sz="4" w:space="0"/>
              <w:bottom w:val="single" w:color="auto" w:sz="4" w:space="0"/>
              <w:right w:val="single" w:color="auto" w:sz="4" w:space="0"/>
            </w:tcBorders>
          </w:tcPr>
          <w:p w14:paraId="1ED326E3">
            <w:pPr>
              <w:pStyle w:val="104"/>
              <w:spacing w:before="20" w:after="20"/>
              <w:ind w:left="57" w:right="57"/>
              <w:jc w:val="left"/>
              <w:rPr>
                <w:lang w:eastAsia="zh-CN"/>
              </w:rPr>
            </w:pPr>
            <w:r>
              <w:rPr>
                <w:lang w:val="en-US" w:eastAsia="zh-CN"/>
              </w:rPr>
              <w:t>Based on the intention of model retraining/finetuning for the scenario that</w:t>
            </w:r>
            <w:r>
              <w:rPr>
                <w:rFonts w:eastAsia="宋体"/>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14:paraId="09612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14:paraId="5F6E8F14">
            <w:pPr>
              <w:pStyle w:val="104"/>
              <w:spacing w:before="20" w:after="20"/>
              <w:ind w:left="57" w:right="57"/>
              <w:jc w:val="left"/>
              <w:rPr>
                <w:lang w:eastAsia="zh-CN"/>
              </w:rPr>
            </w:pPr>
            <w:r>
              <w:rPr>
                <w:rFonts w:hint="eastAsia"/>
                <w:lang w:eastAsia="ko-KR"/>
              </w:rPr>
              <w:t>S</w:t>
            </w:r>
            <w:r>
              <w:rPr>
                <w:lang w:eastAsia="ko-KR"/>
              </w:rPr>
              <w:t>amsung</w:t>
            </w:r>
          </w:p>
        </w:tc>
        <w:tc>
          <w:tcPr>
            <w:tcW w:w="7989" w:type="dxa"/>
            <w:tcBorders>
              <w:top w:val="single" w:color="auto" w:sz="4" w:space="0"/>
              <w:left w:val="single" w:color="auto" w:sz="4" w:space="0"/>
              <w:bottom w:val="single" w:color="auto" w:sz="4" w:space="0"/>
              <w:right w:val="single" w:color="auto" w:sz="4" w:space="0"/>
            </w:tcBorders>
          </w:tcPr>
          <w:p w14:paraId="62AEEA42">
            <w:pPr>
              <w:pStyle w:val="104"/>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pPr>
              <w:pStyle w:val="104"/>
              <w:spacing w:before="20" w:after="20"/>
              <w:ind w:left="57" w:right="57"/>
              <w:jc w:val="left"/>
              <w:rPr>
                <w:rFonts w:eastAsia="Malgun Gothic"/>
                <w:lang w:eastAsia="ko-KR"/>
              </w:rPr>
            </w:pPr>
          </w:p>
          <w:p w14:paraId="2F73D28D">
            <w:pPr>
              <w:pStyle w:val="104"/>
              <w:spacing w:before="20" w:after="20"/>
              <w:ind w:left="57" w:right="57"/>
              <w:jc w:val="left"/>
              <w:rPr>
                <w:rFonts w:eastAsia="Malgun Gothic"/>
                <w:lang w:eastAsia="zh-CN"/>
              </w:rPr>
            </w:pPr>
            <w:r>
              <w:rPr>
                <w:rFonts w:eastAsia="Malgun Gothic"/>
                <w:lang w:eastAsia="ko-KR"/>
              </w:rPr>
              <w:t>BTW, regarding ZTE’s proposal, we do not think NW-side data collection configuration distinguishes SET A and SET B. i.e., UE does not know whether configured beam(s) is Set A or Set B. UE just measures all configured beams/resources and reports the results. After receiving reports, NW can map each beam to Set A or Set B depending its needs for training. Therefore, we think “set A” cannot be specified in the event evaluated by UE.</w:t>
            </w:r>
          </w:p>
        </w:tc>
      </w:tr>
      <w:tr w14:paraId="47E52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14:paraId="703C4FAB">
            <w:pPr>
              <w:pStyle w:val="104"/>
              <w:spacing w:before="20" w:after="20"/>
              <w:ind w:left="57" w:right="57"/>
              <w:jc w:val="left"/>
              <w:rPr>
                <w:lang w:eastAsia="zh-CN"/>
              </w:rPr>
            </w:pPr>
            <w:r>
              <w:rPr>
                <w:lang w:eastAsia="zh-CN"/>
              </w:rPr>
              <w:t>Qualcomm</w:t>
            </w:r>
          </w:p>
        </w:tc>
        <w:tc>
          <w:tcPr>
            <w:tcW w:w="7989" w:type="dxa"/>
            <w:tcBorders>
              <w:top w:val="single" w:color="auto" w:sz="4" w:space="0"/>
              <w:left w:val="single" w:color="auto" w:sz="4" w:space="0"/>
              <w:bottom w:val="single" w:color="auto" w:sz="4" w:space="0"/>
              <w:right w:val="single" w:color="auto" w:sz="4" w:space="0"/>
            </w:tcBorders>
          </w:tcPr>
          <w:p w14:paraId="2B325588">
            <w:pPr>
              <w:pStyle w:val="104"/>
              <w:spacing w:before="20" w:after="20"/>
              <w:ind w:left="57" w:right="57"/>
              <w:jc w:val="left"/>
              <w:rPr>
                <w:lang w:val="en-US" w:eastAsia="zh-CN"/>
              </w:rPr>
            </w:pPr>
            <w:r>
              <w:rPr>
                <w:lang w:eastAsia="zh-CN"/>
              </w:rPr>
              <w:t xml:space="preserve">As indicated in the below figure, </w:t>
            </w:r>
            <w:r>
              <w:rPr>
                <w:lang w:val="en-US" w:eastAsia="zh-CN"/>
              </w:rPr>
              <w:t>the network may want the UE to perform training data collection within a region on one or more SSB / CSI-RS (when UE is connected to that SSB / CSI-RS). The network may configure the UE with indices of SSB/CSI-RS and L1-RSRP threshold for which training data collection is required.</w:t>
            </w:r>
          </w:p>
          <w:p w14:paraId="2D16523F">
            <w:pPr>
              <w:pStyle w:val="104"/>
              <w:spacing w:before="20" w:after="20"/>
              <w:ind w:left="57" w:right="57"/>
              <w:jc w:val="left"/>
              <w:rPr>
                <w:lang w:eastAsia="zh-CN"/>
              </w:rPr>
            </w:pPr>
          </w:p>
          <w:p w14:paraId="7BBE7583">
            <w:pPr>
              <w:pStyle w:val="104"/>
              <w:spacing w:before="20" w:after="20"/>
              <w:ind w:left="57" w:right="57"/>
              <w:jc w:val="left"/>
              <w:rPr>
                <w:lang w:eastAsia="zh-CN"/>
              </w:rPr>
            </w:pPr>
            <w:r>
              <w:rPr>
                <w:lang w:val="en-US"/>
              </w:rPr>
              <w:drawing>
                <wp:inline distT="0" distB="0" distL="0" distR="0">
                  <wp:extent cx="4443095" cy="1289685"/>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76442"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466614" cy="1296502"/>
                          </a:xfrm>
                          <a:prstGeom prst="rect">
                            <a:avLst/>
                          </a:prstGeom>
                          <a:noFill/>
                        </pic:spPr>
                      </pic:pic>
                    </a:graphicData>
                  </a:graphic>
                </wp:inline>
              </w:drawing>
            </w:r>
          </w:p>
          <w:p w14:paraId="5E71D082">
            <w:pPr>
              <w:pStyle w:val="104"/>
              <w:spacing w:before="20" w:after="20"/>
              <w:ind w:left="57" w:right="57"/>
              <w:jc w:val="left"/>
              <w:rPr>
                <w:lang w:eastAsia="zh-CN"/>
              </w:rPr>
            </w:pPr>
          </w:p>
          <w:p w14:paraId="12279FB5">
            <w:pPr>
              <w:pStyle w:val="104"/>
              <w:spacing w:before="20" w:after="20"/>
              <w:ind w:left="57" w:right="57"/>
              <w:jc w:val="left"/>
              <w:rPr>
                <w:lang w:eastAsia="zh-CN"/>
              </w:rPr>
            </w:pPr>
            <w:r>
              <w:rPr>
                <w:lang w:eastAsia="zh-CN"/>
              </w:rPr>
              <w:t xml:space="preserve">We propose the following to consider for L1 beam measurements </w:t>
            </w:r>
          </w:p>
          <w:p w14:paraId="1526A691">
            <w:pPr>
              <w:pStyle w:val="104"/>
              <w:numPr>
                <w:ilvl w:val="0"/>
                <w:numId w:val="27"/>
              </w:numPr>
              <w:spacing w:before="20" w:after="20"/>
              <w:ind w:right="57"/>
              <w:jc w:val="left"/>
              <w:rPr>
                <w:lang w:eastAsia="zh-CN"/>
              </w:rPr>
            </w:pPr>
            <w:r>
              <w:rPr>
                <w:lang w:eastAsia="zh-CN"/>
              </w:rPr>
              <w:t xml:space="preserve">Top-1 beam L1-RSRP smaller than the threshold </w:t>
            </w:r>
          </w:p>
          <w:p w14:paraId="06D0CAEB">
            <w:pPr>
              <w:pStyle w:val="104"/>
              <w:numPr>
                <w:ilvl w:val="0"/>
                <w:numId w:val="27"/>
              </w:numPr>
              <w:spacing w:before="20" w:after="20"/>
              <w:ind w:right="57"/>
              <w:jc w:val="left"/>
              <w:rPr>
                <w:lang w:eastAsia="zh-CN"/>
              </w:rPr>
            </w:pPr>
            <w:r>
              <w:rPr>
                <w:lang w:eastAsia="zh-CN"/>
              </w:rPr>
              <w:t xml:space="preserve">Top-1 beam L1-RSRP larger than the threshold </w:t>
            </w:r>
          </w:p>
          <w:p w14:paraId="13053C5E">
            <w:pPr>
              <w:pStyle w:val="104"/>
              <w:numPr>
                <w:ilvl w:val="0"/>
                <w:numId w:val="27"/>
              </w:numPr>
              <w:spacing w:before="20" w:after="20"/>
              <w:ind w:right="57"/>
              <w:jc w:val="left"/>
              <w:rPr>
                <w:lang w:eastAsia="zh-CN"/>
              </w:rPr>
            </w:pPr>
            <w:r>
              <w:rPr>
                <w:lang w:eastAsia="zh-CN"/>
              </w:rPr>
              <w:t>Top-K beams and one or more beam L1-RSRP smaller than the threshold</w:t>
            </w:r>
          </w:p>
          <w:p w14:paraId="4AE98EF5">
            <w:pPr>
              <w:pStyle w:val="104"/>
              <w:numPr>
                <w:ilvl w:val="0"/>
                <w:numId w:val="27"/>
              </w:numPr>
              <w:spacing w:before="20" w:after="20"/>
              <w:ind w:right="57"/>
              <w:jc w:val="left"/>
              <w:rPr>
                <w:lang w:eastAsia="zh-CN"/>
              </w:rPr>
            </w:pPr>
            <w:r>
              <w:rPr>
                <w:lang w:eastAsia="zh-CN"/>
              </w:rPr>
              <w:t>Top-K beams and one or more beam L1-RSRP larger than the threshold</w:t>
            </w:r>
          </w:p>
          <w:p w14:paraId="7D1E184E">
            <w:pPr>
              <w:pStyle w:val="104"/>
              <w:spacing w:before="20" w:after="20"/>
              <w:ind w:right="57"/>
              <w:jc w:val="left"/>
              <w:rPr>
                <w:lang w:eastAsia="zh-CN"/>
              </w:rPr>
            </w:pPr>
          </w:p>
          <w:p w14:paraId="0697573C">
            <w:pPr>
              <w:pStyle w:val="104"/>
              <w:spacing w:before="20" w:after="20"/>
              <w:ind w:right="57"/>
              <w:jc w:val="left"/>
              <w:rPr>
                <w:lang w:eastAsia="zh-CN"/>
              </w:rPr>
            </w:pPr>
            <w:r>
              <w:rPr>
                <w:lang w:eastAsia="zh-CN"/>
              </w:rPr>
              <w:t>Furthermore, to have the diversity in the training data we should also consider different L1-RSRP bins. For example,</w:t>
            </w:r>
          </w:p>
          <w:p w14:paraId="54C94190">
            <w:pPr>
              <w:pStyle w:val="104"/>
              <w:numPr>
                <w:ilvl w:val="0"/>
                <w:numId w:val="27"/>
              </w:numPr>
              <w:spacing w:before="20" w:after="20"/>
              <w:ind w:right="57"/>
              <w:jc w:val="left"/>
              <w:rPr>
                <w:lang w:eastAsia="zh-CN"/>
              </w:rPr>
            </w:pPr>
            <w:r>
              <w:rPr>
                <w:lang w:eastAsia="zh-CN"/>
              </w:rPr>
              <w:t xml:space="preserve">Top-1/Top-K beam with different RSRP ranges (with different number of samples to be collected) </w:t>
            </w:r>
          </w:p>
        </w:tc>
      </w:tr>
      <w:tr w14:paraId="12305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14:paraId="3D2837F5">
            <w:pPr>
              <w:pStyle w:val="104"/>
              <w:spacing w:before="20" w:after="20"/>
              <w:ind w:left="57" w:right="57"/>
              <w:jc w:val="left"/>
              <w:rPr>
                <w:lang w:eastAsia="zh-CN"/>
              </w:rPr>
            </w:pPr>
            <w:r>
              <w:rPr>
                <w:rFonts w:hint="eastAsia" w:eastAsia="宋体"/>
                <w:lang w:eastAsia="zh-CN"/>
              </w:rPr>
              <w:t>Lenovo</w:t>
            </w:r>
          </w:p>
        </w:tc>
        <w:tc>
          <w:tcPr>
            <w:tcW w:w="7989" w:type="dxa"/>
            <w:tcBorders>
              <w:top w:val="single" w:color="auto" w:sz="4" w:space="0"/>
              <w:left w:val="single" w:color="auto" w:sz="4" w:space="0"/>
              <w:bottom w:val="single" w:color="auto" w:sz="4" w:space="0"/>
              <w:right w:val="single" w:color="auto" w:sz="4" w:space="0"/>
            </w:tcBorders>
          </w:tcPr>
          <w:p w14:paraId="713CD36E">
            <w:pPr>
              <w:pStyle w:val="104"/>
              <w:spacing w:before="20" w:after="20"/>
              <w:ind w:left="57" w:right="57"/>
              <w:jc w:val="left"/>
              <w:rPr>
                <w:rFonts w:eastAsia="宋体"/>
                <w:lang w:eastAsia="zh-CN"/>
              </w:rPr>
            </w:pPr>
            <w:r>
              <w:rPr>
                <w:rFonts w:hint="eastAsia" w:eastAsia="宋体"/>
                <w:lang w:eastAsia="zh-CN"/>
              </w:rPr>
              <w:t xml:space="preserve">In general, we feel it is difficult to train an AIML model that works if some specific beams </w:t>
            </w:r>
            <w:r>
              <w:rPr>
                <w:rFonts w:eastAsia="宋体"/>
                <w:lang w:eastAsia="zh-CN"/>
              </w:rPr>
              <w:t>have</w:t>
            </w:r>
            <w:r>
              <w:rPr>
                <w:rFonts w:hint="eastAsia" w:eastAsia="宋体"/>
                <w:lang w:eastAsia="zh-CN"/>
              </w:rPr>
              <w:t xml:space="preserve"> good or poor RSRP. Also, the specification complexity raised by some companies also make sense.</w:t>
            </w:r>
          </w:p>
          <w:p w14:paraId="4588165A">
            <w:pPr>
              <w:pStyle w:val="104"/>
              <w:spacing w:before="20" w:after="20"/>
              <w:ind w:left="57" w:right="57"/>
              <w:jc w:val="left"/>
              <w:rPr>
                <w:rFonts w:eastAsia="宋体"/>
                <w:lang w:eastAsia="zh-CN"/>
              </w:rPr>
            </w:pPr>
          </w:p>
          <w:p w14:paraId="10CE4A0C">
            <w:pPr>
              <w:pStyle w:val="104"/>
              <w:spacing w:before="20" w:after="20"/>
              <w:ind w:left="57" w:right="57"/>
              <w:jc w:val="left"/>
              <w:rPr>
                <w:rFonts w:eastAsia="宋体"/>
                <w:lang w:eastAsia="zh-CN"/>
              </w:rPr>
            </w:pPr>
            <w:r>
              <w:rPr>
                <w:rFonts w:hint="eastAsia" w:eastAsia="宋体"/>
                <w:lang w:eastAsia="zh-CN"/>
              </w:rPr>
              <w:t xml:space="preserve">In the example mentioned above, </w:t>
            </w:r>
          </w:p>
          <w:p w14:paraId="54FB6F8C">
            <w:pPr>
              <w:pStyle w:val="104"/>
              <w:numPr>
                <w:ilvl w:val="0"/>
                <w:numId w:val="26"/>
              </w:numPr>
              <w:spacing w:before="20" w:after="20"/>
              <w:ind w:right="57"/>
              <w:jc w:val="left"/>
              <w:rPr>
                <w:lang w:val="en-US" w:eastAsia="zh-CN"/>
              </w:rPr>
            </w:pPr>
            <w:r>
              <w:rPr>
                <w:rFonts w:hint="eastAsia"/>
                <w:lang w:val="en-US" w:eastAsia="zh-CN"/>
              </w:rPr>
              <w:t>the RSRP value of top 1/K beams of set A are better than a threshold.</w:t>
            </w:r>
          </w:p>
          <w:p w14:paraId="4CF328BF">
            <w:pPr>
              <w:pStyle w:val="104"/>
              <w:spacing w:before="20" w:after="20"/>
              <w:ind w:right="57"/>
              <w:jc w:val="left"/>
              <w:rPr>
                <w:rFonts w:eastAsia="宋体"/>
                <w:lang w:val="en-US" w:eastAsia="zh-CN"/>
              </w:rPr>
            </w:pPr>
          </w:p>
          <w:p w14:paraId="4AF7742A">
            <w:pPr>
              <w:pStyle w:val="104"/>
              <w:spacing w:before="20" w:after="20"/>
              <w:ind w:left="57" w:right="57"/>
              <w:jc w:val="left"/>
              <w:rPr>
                <w:lang w:eastAsia="zh-CN"/>
              </w:rPr>
            </w:pPr>
            <w:r>
              <w:rPr>
                <w:rFonts w:hint="eastAsia" w:eastAsia="宋体"/>
                <w:lang w:eastAsia="zh-CN"/>
              </w:rPr>
              <w:t xml:space="preserve">Using the collected data as filtered by the Set A beam quality, a trained AIML model will be applicable if Set A beams (which will the prediction output of the model) are good enough above a threshold. </w:t>
            </w:r>
            <w:r>
              <w:rPr>
                <w:rFonts w:eastAsia="宋体"/>
                <w:lang w:eastAsia="zh-CN"/>
              </w:rPr>
              <w:t>However</w:t>
            </w:r>
            <w:r>
              <w:rPr>
                <w:rFonts w:hint="eastAsia" w:eastAsia="宋体"/>
                <w:lang w:eastAsia="zh-CN"/>
              </w:rPr>
              <w:t>, when the trained AIML model is deployed, UE will only measure Set B beams, thus cannot tell if the AIML model is really applicable. In a word, if the data filtering is applied to the output in a training data pair, it will cause difficulty w.r.t applicability determination later on.</w:t>
            </w:r>
          </w:p>
        </w:tc>
      </w:tr>
      <w:tr w14:paraId="66278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14:paraId="63AD1C04">
            <w:pPr>
              <w:pStyle w:val="104"/>
              <w:spacing w:before="20" w:after="20"/>
              <w:ind w:left="57" w:right="57"/>
              <w:jc w:val="left"/>
              <w:rPr>
                <w:lang w:eastAsia="zh-CN"/>
              </w:rPr>
            </w:pPr>
            <w:r>
              <w:rPr>
                <w:rFonts w:hint="eastAsia" w:eastAsia="宋体"/>
                <w:lang w:eastAsia="zh-CN"/>
              </w:rPr>
              <w:t>X</w:t>
            </w:r>
            <w:r>
              <w:rPr>
                <w:rFonts w:eastAsia="宋体"/>
                <w:lang w:eastAsia="zh-CN"/>
              </w:rPr>
              <w:t>iaomi</w:t>
            </w:r>
          </w:p>
        </w:tc>
        <w:tc>
          <w:tcPr>
            <w:tcW w:w="7989" w:type="dxa"/>
            <w:tcBorders>
              <w:top w:val="single" w:color="auto" w:sz="4" w:space="0"/>
              <w:left w:val="single" w:color="auto" w:sz="4" w:space="0"/>
              <w:bottom w:val="single" w:color="auto" w:sz="4" w:space="0"/>
              <w:right w:val="single" w:color="auto" w:sz="4" w:space="0"/>
            </w:tcBorders>
          </w:tcPr>
          <w:p w14:paraId="0318B6C0">
            <w:pPr>
              <w:pStyle w:val="104"/>
              <w:spacing w:before="20" w:after="20"/>
              <w:ind w:left="57" w:right="57"/>
              <w:jc w:val="left"/>
              <w:rPr>
                <w:lang w:eastAsia="zh-CN"/>
              </w:rPr>
            </w:pPr>
            <w:r>
              <w:rPr>
                <w:rFonts w:eastAsia="宋体"/>
                <w:lang w:eastAsia="zh-CN"/>
              </w:rPr>
              <w:t>We are not sure whether L1 beam measurement based event is useful, which is in RAN1 scope.</w:t>
            </w:r>
          </w:p>
        </w:tc>
      </w:tr>
      <w:tr w14:paraId="447F5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14:paraId="15D0758B">
            <w:pPr>
              <w:pStyle w:val="104"/>
              <w:spacing w:before="20" w:after="20"/>
              <w:ind w:left="57" w:right="57"/>
              <w:jc w:val="left"/>
              <w:rPr>
                <w:lang w:eastAsia="zh-CN"/>
              </w:rPr>
            </w:pPr>
            <w:r>
              <w:rPr>
                <w:lang w:eastAsia="zh-CN"/>
              </w:rPr>
              <w:t>Huawei, HiSilicon</w:t>
            </w:r>
          </w:p>
        </w:tc>
        <w:tc>
          <w:tcPr>
            <w:tcW w:w="7989" w:type="dxa"/>
            <w:tcBorders>
              <w:top w:val="single" w:color="auto" w:sz="4" w:space="0"/>
              <w:left w:val="single" w:color="auto" w:sz="4" w:space="0"/>
              <w:bottom w:val="single" w:color="auto" w:sz="4" w:space="0"/>
              <w:right w:val="single" w:color="auto" w:sz="4" w:space="0"/>
            </w:tcBorders>
          </w:tcPr>
          <w:p w14:paraId="793A1688">
            <w:pPr>
              <w:pStyle w:val="104"/>
              <w:spacing w:before="20" w:after="20"/>
              <w:ind w:left="57" w:right="57"/>
              <w:jc w:val="left"/>
              <w:rPr>
                <w:lang w:eastAsia="zh-CN"/>
              </w:rPr>
            </w:pPr>
            <w:r>
              <w:rPr>
                <w:lang w:eastAsia="zh-CN"/>
              </w:rPr>
              <w:t>We see no motivation for event-based data logging in general and compared to L3 event based logging, L1 event based introduces additional complexity with even less benefits due to instability of L1 measurements and top-1 beam.</w:t>
            </w:r>
          </w:p>
        </w:tc>
      </w:tr>
      <w:tr w14:paraId="03F08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14:paraId="63954BA9">
            <w:pPr>
              <w:pStyle w:val="104"/>
              <w:spacing w:before="20" w:after="20"/>
              <w:ind w:left="57" w:right="57"/>
              <w:jc w:val="left"/>
              <w:rPr>
                <w:lang w:eastAsia="zh-CN"/>
              </w:rPr>
            </w:pPr>
            <w:r>
              <w:rPr>
                <w:lang w:eastAsia="zh-CN"/>
              </w:rPr>
              <w:t>Ericsson</w:t>
            </w:r>
          </w:p>
        </w:tc>
        <w:tc>
          <w:tcPr>
            <w:tcW w:w="7989" w:type="dxa"/>
            <w:tcBorders>
              <w:top w:val="single" w:color="auto" w:sz="4" w:space="0"/>
              <w:left w:val="single" w:color="auto" w:sz="4" w:space="0"/>
              <w:bottom w:val="single" w:color="auto" w:sz="4" w:space="0"/>
              <w:right w:val="single" w:color="auto" w:sz="4" w:space="0"/>
            </w:tcBorders>
          </w:tcPr>
          <w:p w14:paraId="5F47724C">
            <w:pPr>
              <w:pStyle w:val="104"/>
              <w:spacing w:before="20" w:after="20"/>
              <w:ind w:left="57" w:right="57"/>
              <w:jc w:val="left"/>
              <w:rPr>
                <w:lang w:eastAsia="zh-CN"/>
              </w:rPr>
            </w:pPr>
            <w:r>
              <w:rPr>
                <w:lang w:eastAsia="zh-CN"/>
              </w:rPr>
              <w:t>We have in general similar view as QC, Vivo, ZTE and other. The top-1/K beam L1-RSRP above or below a threshold can be used as event for the starting of the data logging.</w:t>
            </w:r>
          </w:p>
          <w:p w14:paraId="71848508">
            <w:pPr>
              <w:pStyle w:val="104"/>
              <w:spacing w:before="20" w:after="20"/>
              <w:ind w:left="57" w:right="57"/>
              <w:jc w:val="left"/>
              <w:rPr>
                <w:lang w:eastAsia="zh-CN"/>
              </w:rPr>
            </w:pPr>
            <w:r>
              <w:rPr>
                <w:lang w:eastAsia="zh-CN"/>
              </w:rPr>
              <w:t>We are not sure about the complexity mentioned above by some companies. In our view, the spec. complexity should be similar as for the L3 measurements, e.g. it can be created a logging event configuration that the UE should monitor and then the related SSBs/CSI-RSs whose measurement results the UE should start collecting when the event is fulfilled. So the spec complexity should be limited as for the L3 measurements.</w:t>
            </w:r>
            <w:r>
              <w:rPr>
                <w:lang w:eastAsia="zh-CN"/>
              </w:rPr>
              <w:br w:type="textWrapping"/>
            </w:r>
            <w:r>
              <w:rPr>
                <w:lang w:eastAsia="zh-CN"/>
              </w:rPr>
              <w:t>Also related to the UE complexity, we are not sure that this would bring extra complexity, since the UE just needs to monitor the L1-RSRP of the top 1/K beam with no additional mechanisms on top of it.</w:t>
            </w:r>
          </w:p>
        </w:tc>
      </w:tr>
      <w:tr w14:paraId="5AB9B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14:paraId="3C84BDDE">
            <w:pPr>
              <w:pStyle w:val="104"/>
              <w:spacing w:before="20" w:after="20"/>
              <w:ind w:left="57" w:right="57"/>
              <w:jc w:val="left"/>
              <w:rPr>
                <w:lang w:eastAsia="zh-CN"/>
              </w:rPr>
            </w:pPr>
            <w:r>
              <w:t>NEC</w:t>
            </w:r>
          </w:p>
        </w:tc>
        <w:tc>
          <w:tcPr>
            <w:tcW w:w="7989" w:type="dxa"/>
            <w:tcBorders>
              <w:top w:val="single" w:color="auto" w:sz="4" w:space="0"/>
              <w:left w:val="single" w:color="auto" w:sz="4" w:space="0"/>
              <w:bottom w:val="single" w:color="auto" w:sz="4" w:space="0"/>
              <w:right w:val="single" w:color="auto" w:sz="4" w:space="0"/>
            </w:tcBorders>
          </w:tcPr>
          <w:p w14:paraId="4B74CBC2">
            <w:pPr>
              <w:pStyle w:val="104"/>
              <w:spacing w:before="20" w:after="20"/>
              <w:ind w:left="57" w:right="57"/>
              <w:jc w:val="left"/>
              <w:rPr>
                <w:lang w:eastAsia="zh-CN"/>
              </w:rPr>
            </w:pPr>
            <w:r>
              <w:t>Generally speaking, both L3 and L1 radio condition based event can be helpful, however L1 beam level measurement is a bit more complicated compared with L3, e.g., instability issue, number of measured beam. From RAN2 perspective, L1-based event can be up to RAN1.</w:t>
            </w:r>
          </w:p>
        </w:tc>
      </w:tr>
      <w:tr w14:paraId="3ACF3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14:paraId="26C225F6">
            <w:pPr>
              <w:pStyle w:val="104"/>
              <w:spacing w:before="20" w:after="20"/>
              <w:ind w:left="57" w:right="57"/>
              <w:jc w:val="left"/>
              <w:rPr>
                <w:lang w:eastAsia="zh-CN"/>
              </w:rPr>
            </w:pPr>
            <w:r>
              <w:rPr>
                <w:lang w:eastAsia="zh-CN"/>
              </w:rPr>
              <w:t>Interdigital</w:t>
            </w:r>
          </w:p>
        </w:tc>
        <w:tc>
          <w:tcPr>
            <w:tcW w:w="7989" w:type="dxa"/>
            <w:tcBorders>
              <w:top w:val="single" w:color="auto" w:sz="4" w:space="0"/>
              <w:left w:val="single" w:color="auto" w:sz="4" w:space="0"/>
              <w:bottom w:val="single" w:color="auto" w:sz="4" w:space="0"/>
              <w:right w:val="single" w:color="auto" w:sz="4" w:space="0"/>
            </w:tcBorders>
          </w:tcPr>
          <w:p w14:paraId="6CBCFFC9">
            <w:pPr>
              <w:pStyle w:val="104"/>
              <w:spacing w:before="20" w:after="20"/>
              <w:ind w:left="57" w:right="57"/>
              <w:jc w:val="left"/>
              <w:rPr>
                <w:lang w:eastAsia="zh-CN"/>
              </w:rPr>
            </w:pPr>
            <w:r>
              <w:rPr>
                <w:lang w:eastAsia="zh-CN"/>
              </w:rPr>
              <w:t>We have similar concerns about this as in Q4, i.e., RAN1 input required.</w:t>
            </w:r>
          </w:p>
          <w:p w14:paraId="06169DDB">
            <w:pPr>
              <w:pStyle w:val="104"/>
              <w:spacing w:before="20" w:after="20"/>
              <w:ind w:left="57" w:right="57"/>
              <w:jc w:val="left"/>
              <w:rPr>
                <w:lang w:eastAsia="zh-CN"/>
              </w:rPr>
            </w:pPr>
            <w:r>
              <w:rPr>
                <w:lang w:eastAsia="zh-CN"/>
              </w:rPr>
              <w:t>Also, we would also like to emphasis we need to differentiate the discussion of what is to be logged and what triggers the logging (as it seems they are being used interchangeably sometimes in this email discussion). So maybe when the rapporteur summarizes the discussion, we need to be clear about:</w:t>
            </w:r>
          </w:p>
          <w:p w14:paraId="4B85BC82">
            <w:pPr>
              <w:pStyle w:val="104"/>
              <w:numPr>
                <w:ilvl w:val="0"/>
                <w:numId w:val="28"/>
              </w:numPr>
              <w:spacing w:before="20" w:after="20"/>
              <w:ind w:right="57"/>
              <w:jc w:val="left"/>
              <w:rPr>
                <w:lang w:eastAsia="zh-CN"/>
              </w:rPr>
            </w:pPr>
            <w:r>
              <w:rPr>
                <w:lang w:eastAsia="zh-CN"/>
              </w:rPr>
              <w:t>what measurements/events/condition determine whether the UE do a logging at a given logging time/periodicity</w:t>
            </w:r>
          </w:p>
          <w:p w14:paraId="710EB415">
            <w:pPr>
              <w:pStyle w:val="104"/>
              <w:numPr>
                <w:ilvl w:val="0"/>
                <w:numId w:val="28"/>
              </w:numPr>
              <w:spacing w:before="20" w:after="20"/>
              <w:ind w:right="57"/>
              <w:jc w:val="left"/>
              <w:rPr>
                <w:lang w:eastAsia="zh-CN"/>
              </w:rPr>
            </w:pPr>
            <w:r>
              <w:rPr>
                <w:lang w:eastAsia="zh-CN"/>
              </w:rPr>
              <w:t>if a logging is to be made based on a) above, which beams are to be logged (e.g. criteria based on RSRP thresholds, top 1 beam, top-K beams, etc.,)</w:t>
            </w:r>
          </w:p>
          <w:p w14:paraId="01371FE5">
            <w:pPr>
              <w:pStyle w:val="104"/>
              <w:numPr>
                <w:ilvl w:val="0"/>
                <w:numId w:val="28"/>
              </w:numPr>
              <w:spacing w:before="20" w:after="20"/>
              <w:ind w:right="57"/>
              <w:jc w:val="left"/>
              <w:rPr>
                <w:lang w:eastAsia="zh-CN"/>
              </w:rPr>
            </w:pPr>
            <w:r>
              <w:rPr>
                <w:lang w:eastAsia="zh-CN"/>
              </w:rPr>
              <w:t>what events/conditions determine when a logged measurement is sent to the network This last part may be out of the scope of this email discussion, and we can assume it is based on our previous agreements such as on demand or when the buffer level is full.</w:t>
            </w:r>
          </w:p>
        </w:tc>
      </w:tr>
      <w:tr w14:paraId="1536E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14:paraId="0776F1EB">
            <w:pPr>
              <w:pStyle w:val="104"/>
              <w:spacing w:before="20" w:after="20"/>
              <w:ind w:left="57" w:right="57"/>
              <w:jc w:val="left"/>
              <w:rPr>
                <w:lang w:eastAsia="zh-CN"/>
              </w:rPr>
            </w:pPr>
            <w:r>
              <w:rPr>
                <w:rFonts w:hint="eastAsia" w:eastAsia="宋体"/>
                <w:lang w:eastAsia="zh-CN"/>
              </w:rPr>
              <w:t>Fujitsu</w:t>
            </w:r>
          </w:p>
        </w:tc>
        <w:tc>
          <w:tcPr>
            <w:tcW w:w="7989" w:type="dxa"/>
            <w:tcBorders>
              <w:top w:val="single" w:color="auto" w:sz="4" w:space="0"/>
              <w:left w:val="single" w:color="auto" w:sz="4" w:space="0"/>
              <w:bottom w:val="single" w:color="auto" w:sz="4" w:space="0"/>
              <w:right w:val="single" w:color="auto" w:sz="4" w:space="0"/>
            </w:tcBorders>
          </w:tcPr>
          <w:p w14:paraId="792B8269">
            <w:pPr>
              <w:pStyle w:val="104"/>
              <w:spacing w:before="20" w:after="20"/>
              <w:ind w:left="57" w:right="57"/>
              <w:jc w:val="left"/>
              <w:rPr>
                <w:lang w:eastAsia="zh-CN"/>
              </w:rPr>
            </w:pPr>
            <w:r>
              <w:rPr>
                <w:rFonts w:hint="eastAsia" w:eastAsia="宋体"/>
                <w:lang w:eastAsia="zh-CN"/>
              </w:rPr>
              <w:t xml:space="preserve">The purpose/motivation of event-triggered data logging is NW interest/UE </w:t>
            </w:r>
            <w:r>
              <w:rPr>
                <w:rFonts w:eastAsia="宋体"/>
                <w:lang w:eastAsia="zh-CN"/>
              </w:rPr>
              <w:t>resource</w:t>
            </w:r>
            <w:r>
              <w:rPr>
                <w:rFonts w:hint="eastAsia" w:eastAsia="宋体"/>
                <w:lang w:eastAsia="zh-CN"/>
              </w:rPr>
              <w:t xml:space="preserve"> saving, and it seems that L3 RSRP is a good candidate to reach the goal. The L1 measurement events such as top K beam level RSRP threshold may be used as more detailed data filtering scheme but not the condition to start/stop data </w:t>
            </w:r>
            <w:r>
              <w:rPr>
                <w:rFonts w:eastAsia="宋体"/>
                <w:lang w:eastAsia="zh-CN"/>
              </w:rPr>
              <w:t>collection</w:t>
            </w:r>
            <w:r>
              <w:rPr>
                <w:rFonts w:hint="eastAsia" w:eastAsia="宋体"/>
                <w:lang w:eastAsia="zh-CN"/>
              </w:rPr>
              <w:t>.</w:t>
            </w:r>
          </w:p>
        </w:tc>
      </w:tr>
    </w:tbl>
    <w:p w14:paraId="20BD0ACA"/>
    <w:p w14:paraId="0F53A49A">
      <w:r>
        <w:rPr>
          <w:b/>
          <w:bCs/>
        </w:rPr>
        <w:t>Summary 5</w:t>
      </w:r>
      <w:r>
        <w:t>: TBD.</w:t>
      </w:r>
    </w:p>
    <w:p w14:paraId="16DE6AC9">
      <w:r>
        <w:rPr>
          <w:b/>
          <w:bCs/>
        </w:rPr>
        <w:t>Proposal 5</w:t>
      </w:r>
      <w:r>
        <w:t>: TBD.</w:t>
      </w:r>
    </w:p>
    <w:p w14:paraId="6DB35564"/>
    <w:p w14:paraId="13DFDC42">
      <w:pPr>
        <w:pStyle w:val="4"/>
      </w:pPr>
      <w:r>
        <w:t>3.3</w:t>
      </w:r>
      <w:r>
        <w:tab/>
      </w:r>
      <w:r>
        <w:t>Measurement Logging Behaviours</w:t>
      </w:r>
    </w:p>
    <w:p w14:paraId="0E119E48">
      <w:pPr>
        <w:pStyle w:val="5"/>
      </w:pPr>
      <w:r>
        <w:t>Logging periodically after a data collection event trigger</w:t>
      </w:r>
    </w:p>
    <w:p w14:paraId="54F1DC83">
      <w:r>
        <w:rPr>
          <w:u w:val="single"/>
        </w:rPr>
        <w:t>R2-2409547</w:t>
      </w:r>
      <w:r>
        <w:t xml:space="preserve"> (OPPO) proposed the following:</w:t>
      </w:r>
    </w:p>
    <w:p w14:paraId="5DA57BCF">
      <w:pPr>
        <w:pBdr>
          <w:top w:val="single" w:color="auto" w:sz="4" w:space="1"/>
          <w:left w:val="single" w:color="auto" w:sz="4" w:space="4"/>
          <w:bottom w:val="single" w:color="auto" w:sz="4" w:space="1"/>
          <w:right w:val="single" w:color="auto" w:sz="4" w:space="4"/>
        </w:pBdr>
      </w:pPr>
      <w:r>
        <w:t xml:space="preserve">Proposal 5: During the period that radio condition-based logging event fulfills, </w:t>
      </w:r>
      <w:r>
        <w:rPr>
          <w:highlight w:val="yellow"/>
        </w:rPr>
        <w:t>UE performs data logging periodically</w:t>
      </w:r>
      <w:r>
        <w:t>.</w:t>
      </w:r>
    </w:p>
    <w:p w14:paraId="308B9575">
      <w:pPr>
        <w:pBdr>
          <w:top w:val="single" w:color="auto" w:sz="4" w:space="1"/>
          <w:left w:val="single" w:color="auto" w:sz="4" w:space="4"/>
          <w:bottom w:val="single" w:color="auto" w:sz="4" w:space="1"/>
          <w:right w:val="single" w:color="auto" w:sz="4" w:space="4"/>
        </w:pBdr>
      </w:pPr>
      <w:r>
        <w:t>Proposal 6: For periodic logging or event-triggered periodic logging, data logging interval is configured by the network, the value range of data logging interval is pending on RAN1 inputs.</w:t>
      </w:r>
    </w:p>
    <w:p w14:paraId="75F17A80">
      <w:r>
        <w:rPr>
          <w:b/>
          <w:bCs/>
        </w:rPr>
        <w:t>Question 6</w:t>
      </w:r>
      <w:r>
        <w:t>: Should periodical logging after a measurement event is triggered be supported?</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14:paraId="209FD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14:paraId="4BF567E7">
            <w:pPr>
              <w:pStyle w:val="10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14:paraId="0C47C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2EDC9465">
            <w:pPr>
              <w:pStyle w:val="103"/>
              <w:spacing w:before="20" w:after="20"/>
              <w:ind w:left="57" w:right="57"/>
              <w:jc w:val="left"/>
            </w:pPr>
            <w:r>
              <w:t>Company</w:t>
            </w:r>
          </w:p>
        </w:tc>
        <w:tc>
          <w:tcPr>
            <w:tcW w:w="127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5F35AC00">
            <w:pPr>
              <w:pStyle w:val="103"/>
              <w:spacing w:before="20" w:after="20"/>
              <w:ind w:left="57" w:right="57"/>
              <w:jc w:val="left"/>
            </w:pPr>
            <w:r>
              <w:t>Yes/No</w:t>
            </w:r>
          </w:p>
        </w:tc>
        <w:tc>
          <w:tcPr>
            <w:tcW w:w="66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29145684">
            <w:pPr>
              <w:pStyle w:val="103"/>
              <w:spacing w:before="20" w:after="20"/>
              <w:ind w:left="57" w:right="57"/>
              <w:jc w:val="left"/>
            </w:pPr>
            <w:r>
              <w:t>Technical Arguments</w:t>
            </w:r>
          </w:p>
        </w:tc>
      </w:tr>
      <w:tr w14:paraId="4EF3A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390E66B3">
            <w:pPr>
              <w:pStyle w:val="104"/>
              <w:spacing w:before="20" w:after="20"/>
              <w:ind w:left="57" w:right="57"/>
              <w:jc w:val="left"/>
              <w:rPr>
                <w:lang w:val="en-US" w:eastAsia="zh-CN"/>
              </w:rPr>
            </w:pPr>
            <w:r>
              <w:rPr>
                <w:rFonts w:hint="eastAsia"/>
                <w:lang w:val="en-US" w:eastAsia="zh-CN"/>
              </w:rPr>
              <w:t>ZTE</w:t>
            </w:r>
          </w:p>
        </w:tc>
        <w:tc>
          <w:tcPr>
            <w:tcW w:w="1277" w:type="dxa"/>
            <w:tcBorders>
              <w:top w:val="single" w:color="auto" w:sz="4" w:space="0"/>
              <w:left w:val="single" w:color="auto" w:sz="4" w:space="0"/>
              <w:bottom w:val="single" w:color="auto" w:sz="4" w:space="0"/>
              <w:right w:val="single" w:color="auto" w:sz="4" w:space="0"/>
            </w:tcBorders>
          </w:tcPr>
          <w:p w14:paraId="7886B29F">
            <w:pPr>
              <w:pStyle w:val="104"/>
              <w:spacing w:before="20" w:after="20"/>
              <w:ind w:left="57" w:right="57"/>
              <w:jc w:val="left"/>
              <w:rPr>
                <w:lang w:val="en-US" w:eastAsia="zh-CN"/>
              </w:rPr>
            </w:pPr>
            <w:r>
              <w:rPr>
                <w:rFonts w:hint="eastAsia"/>
                <w:lang w:val="en-US" w:eastAsia="zh-CN"/>
              </w:rPr>
              <w:t>Yes</w:t>
            </w:r>
          </w:p>
        </w:tc>
        <w:tc>
          <w:tcPr>
            <w:tcW w:w="6659" w:type="dxa"/>
            <w:tcBorders>
              <w:top w:val="single" w:color="auto" w:sz="4" w:space="0"/>
              <w:left w:val="single" w:color="auto" w:sz="4" w:space="0"/>
              <w:bottom w:val="single" w:color="auto" w:sz="4" w:space="0"/>
              <w:right w:val="single" w:color="auto" w:sz="4" w:space="0"/>
            </w:tcBorders>
          </w:tcPr>
          <w:p w14:paraId="627F768B">
            <w:pPr>
              <w:pStyle w:val="104"/>
              <w:spacing w:before="20" w:after="20"/>
              <w:ind w:left="57" w:right="57"/>
              <w:jc w:val="left"/>
              <w:rPr>
                <w:lang w:eastAsia="zh-CN"/>
              </w:rPr>
            </w:pPr>
          </w:p>
        </w:tc>
      </w:tr>
      <w:tr w14:paraId="033DF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4FBDBA1">
            <w:pPr>
              <w:pStyle w:val="104"/>
              <w:spacing w:before="20" w:after="20"/>
              <w:ind w:left="57" w:right="57"/>
              <w:jc w:val="left"/>
              <w:rPr>
                <w:lang w:eastAsia="zh-CN"/>
              </w:rPr>
            </w:pPr>
            <w:r>
              <w:rPr>
                <w:lang w:eastAsia="zh-CN"/>
              </w:rPr>
              <w:t>Apple</w:t>
            </w:r>
          </w:p>
        </w:tc>
        <w:tc>
          <w:tcPr>
            <w:tcW w:w="1277" w:type="dxa"/>
            <w:tcBorders>
              <w:top w:val="single" w:color="auto" w:sz="4" w:space="0"/>
              <w:left w:val="single" w:color="auto" w:sz="4" w:space="0"/>
              <w:bottom w:val="single" w:color="auto" w:sz="4" w:space="0"/>
              <w:right w:val="single" w:color="auto" w:sz="4" w:space="0"/>
            </w:tcBorders>
          </w:tcPr>
          <w:p w14:paraId="7D25A559">
            <w:pPr>
              <w:pStyle w:val="104"/>
              <w:spacing w:before="20" w:after="20"/>
              <w:ind w:left="57" w:right="57"/>
              <w:jc w:val="left"/>
              <w:rPr>
                <w:lang w:eastAsia="zh-CN"/>
              </w:rPr>
            </w:pPr>
            <w:r>
              <w:rPr>
                <w:lang w:eastAsia="zh-CN"/>
              </w:rPr>
              <w:t>Yes</w:t>
            </w:r>
          </w:p>
        </w:tc>
        <w:tc>
          <w:tcPr>
            <w:tcW w:w="6659" w:type="dxa"/>
            <w:tcBorders>
              <w:top w:val="single" w:color="auto" w:sz="4" w:space="0"/>
              <w:left w:val="single" w:color="auto" w:sz="4" w:space="0"/>
              <w:bottom w:val="single" w:color="auto" w:sz="4" w:space="0"/>
              <w:right w:val="single" w:color="auto" w:sz="4" w:space="0"/>
            </w:tcBorders>
          </w:tcPr>
          <w:p w14:paraId="28453CE5">
            <w:pPr>
              <w:pStyle w:val="104"/>
              <w:spacing w:before="20" w:after="20"/>
              <w:ind w:left="57" w:right="57"/>
              <w:jc w:val="left"/>
              <w:rPr>
                <w:lang w:eastAsia="zh-CN"/>
              </w:rPr>
            </w:pPr>
            <w:r>
              <w:rPr>
                <w:lang w:eastAsia="zh-CN"/>
              </w:rPr>
              <w:t xml:space="preserve">In our understanding, L3 measurement event is intended to allow UE to collect data only in NW interested area. And when it is in NW interested area, the UE still needs to periodically log data according to NW configured interval to provide time-changing beam information, which is useful at least for AI/ML based BM case-2 (i.e. temporal predication).    </w:t>
            </w:r>
          </w:p>
        </w:tc>
      </w:tr>
      <w:tr w14:paraId="4F7FF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B34FFD5">
            <w:pPr>
              <w:pStyle w:val="104"/>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1277" w:type="dxa"/>
            <w:tcBorders>
              <w:top w:val="single" w:color="auto" w:sz="4" w:space="0"/>
              <w:left w:val="single" w:color="auto" w:sz="4" w:space="0"/>
              <w:bottom w:val="single" w:color="auto" w:sz="4" w:space="0"/>
              <w:right w:val="single" w:color="auto" w:sz="4" w:space="0"/>
            </w:tcBorders>
          </w:tcPr>
          <w:p w14:paraId="3B479660">
            <w:pPr>
              <w:pStyle w:val="104"/>
              <w:spacing w:before="20" w:after="20"/>
              <w:ind w:left="57" w:right="57"/>
              <w:jc w:val="left"/>
              <w:rPr>
                <w:lang w:eastAsia="zh-CN"/>
              </w:rPr>
            </w:pPr>
            <w:r>
              <w:rPr>
                <w:lang w:eastAsia="zh-CN"/>
              </w:rPr>
              <w:t>Yes (Proponent)</w:t>
            </w:r>
          </w:p>
        </w:tc>
        <w:tc>
          <w:tcPr>
            <w:tcW w:w="6659" w:type="dxa"/>
            <w:tcBorders>
              <w:top w:val="single" w:color="auto" w:sz="4" w:space="0"/>
              <w:left w:val="single" w:color="auto" w:sz="4" w:space="0"/>
              <w:bottom w:val="single" w:color="auto" w:sz="4" w:space="0"/>
              <w:right w:val="single" w:color="auto" w:sz="4" w:space="0"/>
            </w:tcBorders>
          </w:tcPr>
          <w:p w14:paraId="4460C55B">
            <w:pPr>
              <w:pStyle w:val="104"/>
              <w:spacing w:before="20" w:after="20"/>
              <w:ind w:left="57" w:right="57"/>
              <w:jc w:val="left"/>
              <w:rPr>
                <w:lang w:eastAsia="zh-CN"/>
              </w:rPr>
            </w:pPr>
          </w:p>
        </w:tc>
      </w:tr>
      <w:tr w14:paraId="3C225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C37FE07">
            <w:pPr>
              <w:pStyle w:val="104"/>
              <w:spacing w:before="20" w:after="20"/>
              <w:ind w:left="57" w:right="57"/>
              <w:jc w:val="left"/>
              <w:rPr>
                <w:lang w:eastAsia="zh-CN"/>
              </w:rPr>
            </w:pPr>
            <w:r>
              <w:rPr>
                <w:rFonts w:hint="eastAsia" w:eastAsia="宋体"/>
                <w:lang w:eastAsia="zh-CN"/>
              </w:rPr>
              <w:t>v</w:t>
            </w:r>
            <w:r>
              <w:rPr>
                <w:rFonts w:eastAsia="宋体"/>
                <w:lang w:eastAsia="zh-CN"/>
              </w:rPr>
              <w:t>ivo</w:t>
            </w:r>
          </w:p>
        </w:tc>
        <w:tc>
          <w:tcPr>
            <w:tcW w:w="1277" w:type="dxa"/>
            <w:tcBorders>
              <w:top w:val="single" w:color="auto" w:sz="4" w:space="0"/>
              <w:left w:val="single" w:color="auto" w:sz="4" w:space="0"/>
              <w:bottom w:val="single" w:color="auto" w:sz="4" w:space="0"/>
              <w:right w:val="single" w:color="auto" w:sz="4" w:space="0"/>
            </w:tcBorders>
          </w:tcPr>
          <w:p w14:paraId="0B1955F9">
            <w:pPr>
              <w:pStyle w:val="104"/>
              <w:spacing w:before="20" w:after="20"/>
              <w:ind w:left="57" w:right="57"/>
              <w:jc w:val="left"/>
              <w:rPr>
                <w:lang w:eastAsia="zh-CN"/>
              </w:rPr>
            </w:pPr>
            <w:r>
              <w:rPr>
                <w:rFonts w:hint="eastAsia" w:eastAsia="宋体"/>
                <w:lang w:eastAsia="zh-CN"/>
              </w:rPr>
              <w:t>Y</w:t>
            </w:r>
            <w:r>
              <w:rPr>
                <w:rFonts w:eastAsia="宋体"/>
                <w:lang w:eastAsia="zh-CN"/>
              </w:rPr>
              <w:t>es</w:t>
            </w:r>
          </w:p>
        </w:tc>
        <w:tc>
          <w:tcPr>
            <w:tcW w:w="6659" w:type="dxa"/>
            <w:tcBorders>
              <w:top w:val="single" w:color="auto" w:sz="4" w:space="0"/>
              <w:left w:val="single" w:color="auto" w:sz="4" w:space="0"/>
              <w:bottom w:val="single" w:color="auto" w:sz="4" w:space="0"/>
              <w:right w:val="single" w:color="auto" w:sz="4" w:space="0"/>
            </w:tcBorders>
          </w:tcPr>
          <w:p w14:paraId="6603D57F">
            <w:pPr>
              <w:pStyle w:val="104"/>
              <w:spacing w:before="20" w:after="20"/>
              <w:ind w:left="57" w:right="57"/>
              <w:jc w:val="left"/>
              <w:rPr>
                <w:lang w:eastAsia="zh-CN"/>
              </w:rPr>
            </w:pPr>
            <w:r>
              <w:rPr>
                <w:rFonts w:hint="eastAsia" w:eastAsia="宋体"/>
                <w:lang w:eastAsia="zh-CN"/>
              </w:rPr>
              <w:t>T</w:t>
            </w:r>
            <w:r>
              <w:rPr>
                <w:rFonts w:eastAsia="宋体"/>
                <w:lang w:eastAsia="zh-CN"/>
              </w:rPr>
              <w:t>he data logging will be stopped when UE the buffer is full.</w:t>
            </w:r>
          </w:p>
        </w:tc>
      </w:tr>
      <w:tr w14:paraId="323E9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B8F8A0E">
            <w:pPr>
              <w:pStyle w:val="104"/>
              <w:spacing w:before="20" w:after="20"/>
              <w:ind w:left="57" w:right="57"/>
              <w:jc w:val="left"/>
              <w:rPr>
                <w:lang w:eastAsia="zh-CN"/>
              </w:rPr>
            </w:pPr>
            <w:r>
              <w:rPr>
                <w:rFonts w:hint="eastAsia"/>
                <w:lang w:eastAsia="ko-KR"/>
              </w:rPr>
              <w:t>S</w:t>
            </w:r>
            <w:r>
              <w:rPr>
                <w:lang w:eastAsia="ko-KR"/>
              </w:rPr>
              <w:t>amsung</w:t>
            </w:r>
          </w:p>
        </w:tc>
        <w:tc>
          <w:tcPr>
            <w:tcW w:w="1277" w:type="dxa"/>
            <w:tcBorders>
              <w:top w:val="single" w:color="auto" w:sz="4" w:space="0"/>
              <w:left w:val="single" w:color="auto" w:sz="4" w:space="0"/>
              <w:bottom w:val="single" w:color="auto" w:sz="4" w:space="0"/>
              <w:right w:val="single" w:color="auto" w:sz="4" w:space="0"/>
            </w:tcBorders>
          </w:tcPr>
          <w:p w14:paraId="1CAFE280">
            <w:pPr>
              <w:pStyle w:val="104"/>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14:paraId="229110CF">
            <w:pPr>
              <w:pStyle w:val="104"/>
              <w:spacing w:before="20" w:after="20"/>
              <w:ind w:left="57" w:right="57"/>
              <w:jc w:val="left"/>
              <w:rPr>
                <w:lang w:eastAsia="zh-CN"/>
              </w:rPr>
            </w:pPr>
            <w:r>
              <w:rPr>
                <w:lang w:eastAsia="ko-KR"/>
              </w:rPr>
              <w:t>Better to discuss this issue after the motivation of event-based logging is justified enough.</w:t>
            </w:r>
          </w:p>
        </w:tc>
      </w:tr>
      <w:tr w14:paraId="33997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5AEF3C5">
            <w:pPr>
              <w:pStyle w:val="104"/>
              <w:spacing w:before="20" w:after="20"/>
              <w:ind w:left="57" w:right="57"/>
              <w:jc w:val="left"/>
              <w:rPr>
                <w:lang w:eastAsia="zh-CN"/>
              </w:rPr>
            </w:pPr>
            <w:r>
              <w:rPr>
                <w:lang w:eastAsia="zh-CN"/>
              </w:rPr>
              <w:t>Qualcomm</w:t>
            </w:r>
          </w:p>
        </w:tc>
        <w:tc>
          <w:tcPr>
            <w:tcW w:w="1277" w:type="dxa"/>
            <w:tcBorders>
              <w:top w:val="single" w:color="auto" w:sz="4" w:space="0"/>
              <w:left w:val="single" w:color="auto" w:sz="4" w:space="0"/>
              <w:bottom w:val="single" w:color="auto" w:sz="4" w:space="0"/>
              <w:right w:val="single" w:color="auto" w:sz="4" w:space="0"/>
            </w:tcBorders>
          </w:tcPr>
          <w:p w14:paraId="43CA8FDA">
            <w:pPr>
              <w:pStyle w:val="104"/>
              <w:spacing w:before="20" w:after="20"/>
              <w:ind w:left="57" w:right="57"/>
              <w:jc w:val="left"/>
              <w:rPr>
                <w:lang w:eastAsia="zh-CN"/>
              </w:rPr>
            </w:pPr>
            <w:r>
              <w:rPr>
                <w:lang w:eastAsia="zh-CN"/>
              </w:rPr>
              <w:t>Yes (but with modification)</w:t>
            </w:r>
          </w:p>
        </w:tc>
        <w:tc>
          <w:tcPr>
            <w:tcW w:w="6659" w:type="dxa"/>
            <w:tcBorders>
              <w:top w:val="single" w:color="auto" w:sz="4" w:space="0"/>
              <w:left w:val="single" w:color="auto" w:sz="4" w:space="0"/>
              <w:bottom w:val="single" w:color="auto" w:sz="4" w:space="0"/>
              <w:right w:val="single" w:color="auto" w:sz="4" w:space="0"/>
            </w:tcBorders>
          </w:tcPr>
          <w:p w14:paraId="4CFD7C61">
            <w:pPr>
              <w:pStyle w:val="104"/>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should also not result in oversampling (towards one or more conditions/labels) or skewing the training data (which may degrade AI/ML model performance). Therefore, the network should also configure number of samples to be logged when an event is triggered (similar to L3 existing event-trigger reporting for L3 measurement / immediate MDT). </w:t>
            </w:r>
          </w:p>
        </w:tc>
      </w:tr>
      <w:tr w14:paraId="0E73D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2216E9A">
            <w:pPr>
              <w:pStyle w:val="104"/>
              <w:spacing w:before="20" w:after="20"/>
              <w:ind w:left="57" w:right="57"/>
              <w:jc w:val="left"/>
              <w:rPr>
                <w:lang w:eastAsia="zh-CN"/>
              </w:rPr>
            </w:pPr>
            <w:r>
              <w:rPr>
                <w:rFonts w:hint="eastAsia" w:eastAsia="宋体"/>
                <w:lang w:eastAsia="zh-CN"/>
              </w:rPr>
              <w:t>Lenovo</w:t>
            </w:r>
          </w:p>
        </w:tc>
        <w:tc>
          <w:tcPr>
            <w:tcW w:w="1277" w:type="dxa"/>
            <w:tcBorders>
              <w:top w:val="single" w:color="auto" w:sz="4" w:space="0"/>
              <w:left w:val="single" w:color="auto" w:sz="4" w:space="0"/>
              <w:bottom w:val="single" w:color="auto" w:sz="4" w:space="0"/>
              <w:right w:val="single" w:color="auto" w:sz="4" w:space="0"/>
            </w:tcBorders>
          </w:tcPr>
          <w:p w14:paraId="779CC789">
            <w:pPr>
              <w:pStyle w:val="104"/>
              <w:spacing w:before="20" w:after="20"/>
              <w:ind w:left="57" w:right="57"/>
              <w:jc w:val="left"/>
              <w:rPr>
                <w:lang w:eastAsia="zh-CN"/>
              </w:rPr>
            </w:pPr>
            <w:r>
              <w:rPr>
                <w:rFonts w:hint="eastAsia" w:eastAsia="宋体"/>
                <w:lang w:eastAsia="zh-CN"/>
              </w:rPr>
              <w:t>Yes</w:t>
            </w:r>
          </w:p>
        </w:tc>
        <w:tc>
          <w:tcPr>
            <w:tcW w:w="6659" w:type="dxa"/>
            <w:tcBorders>
              <w:top w:val="single" w:color="auto" w:sz="4" w:space="0"/>
              <w:left w:val="single" w:color="auto" w:sz="4" w:space="0"/>
              <w:bottom w:val="single" w:color="auto" w:sz="4" w:space="0"/>
              <w:right w:val="single" w:color="auto" w:sz="4" w:space="0"/>
            </w:tcBorders>
          </w:tcPr>
          <w:p w14:paraId="549FB872">
            <w:pPr>
              <w:pStyle w:val="104"/>
              <w:spacing w:before="20" w:after="20"/>
              <w:ind w:left="57" w:right="57"/>
              <w:jc w:val="left"/>
              <w:rPr>
                <w:lang w:eastAsia="zh-CN"/>
              </w:rPr>
            </w:pPr>
          </w:p>
        </w:tc>
      </w:tr>
      <w:tr w14:paraId="1BB77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D7E79F5">
            <w:pPr>
              <w:pStyle w:val="104"/>
              <w:spacing w:before="20" w:after="20"/>
              <w:ind w:left="57" w:right="57"/>
              <w:jc w:val="left"/>
              <w:rPr>
                <w:lang w:eastAsia="zh-CN"/>
              </w:rPr>
            </w:pPr>
            <w:r>
              <w:rPr>
                <w:rFonts w:hint="eastAsia" w:eastAsia="宋体"/>
                <w:lang w:eastAsia="zh-CN"/>
              </w:rPr>
              <w:t>X</w:t>
            </w:r>
            <w:r>
              <w:rPr>
                <w:rFonts w:eastAsia="宋体"/>
                <w:lang w:eastAsia="zh-CN"/>
              </w:rPr>
              <w:t>iaomi</w:t>
            </w:r>
          </w:p>
        </w:tc>
        <w:tc>
          <w:tcPr>
            <w:tcW w:w="1277" w:type="dxa"/>
            <w:tcBorders>
              <w:top w:val="single" w:color="auto" w:sz="4" w:space="0"/>
              <w:left w:val="single" w:color="auto" w:sz="4" w:space="0"/>
              <w:bottom w:val="single" w:color="auto" w:sz="4" w:space="0"/>
              <w:right w:val="single" w:color="auto" w:sz="4" w:space="0"/>
            </w:tcBorders>
          </w:tcPr>
          <w:p w14:paraId="48196493">
            <w:pPr>
              <w:pStyle w:val="104"/>
              <w:spacing w:before="20" w:after="20"/>
              <w:ind w:left="57" w:right="57"/>
              <w:jc w:val="left"/>
              <w:rPr>
                <w:lang w:eastAsia="zh-CN"/>
              </w:rPr>
            </w:pPr>
            <w:r>
              <w:rPr>
                <w:rFonts w:hint="eastAsia" w:eastAsia="宋体"/>
                <w:lang w:eastAsia="zh-CN"/>
              </w:rPr>
              <w:t>N</w:t>
            </w:r>
            <w:r>
              <w:rPr>
                <w:rFonts w:eastAsia="宋体"/>
                <w:lang w:eastAsia="zh-CN"/>
              </w:rPr>
              <w:t>o</w:t>
            </w:r>
          </w:p>
        </w:tc>
        <w:tc>
          <w:tcPr>
            <w:tcW w:w="6659" w:type="dxa"/>
            <w:tcBorders>
              <w:top w:val="single" w:color="auto" w:sz="4" w:space="0"/>
              <w:left w:val="single" w:color="auto" w:sz="4" w:space="0"/>
              <w:bottom w:val="single" w:color="auto" w:sz="4" w:space="0"/>
              <w:right w:val="single" w:color="auto" w:sz="4" w:space="0"/>
            </w:tcBorders>
          </w:tcPr>
          <w:p w14:paraId="11343A91">
            <w:pPr>
              <w:pStyle w:val="104"/>
              <w:spacing w:before="20" w:after="20"/>
              <w:ind w:left="57" w:right="57"/>
              <w:jc w:val="left"/>
              <w:rPr>
                <w:lang w:eastAsia="zh-CN"/>
              </w:rPr>
            </w:pPr>
            <w:r>
              <w:rPr>
                <w:rFonts w:eastAsia="宋体"/>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14:paraId="244B5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67EA7ECA">
            <w:pPr>
              <w:pStyle w:val="104"/>
              <w:spacing w:before="20" w:after="20"/>
              <w:ind w:left="57" w:right="57"/>
              <w:jc w:val="left"/>
              <w:rPr>
                <w:lang w:eastAsia="zh-CN"/>
              </w:rPr>
            </w:pPr>
            <w:r>
              <w:rPr>
                <w:lang w:eastAsia="zh-CN"/>
              </w:rPr>
              <w:t>Huawei, HiSilicon</w:t>
            </w:r>
          </w:p>
        </w:tc>
        <w:tc>
          <w:tcPr>
            <w:tcW w:w="1277" w:type="dxa"/>
            <w:tcBorders>
              <w:top w:val="single" w:color="auto" w:sz="4" w:space="0"/>
              <w:left w:val="single" w:color="auto" w:sz="4" w:space="0"/>
              <w:bottom w:val="single" w:color="auto" w:sz="4" w:space="0"/>
              <w:right w:val="single" w:color="auto" w:sz="4" w:space="0"/>
            </w:tcBorders>
          </w:tcPr>
          <w:p w14:paraId="2A0EF436">
            <w:pPr>
              <w:pStyle w:val="104"/>
              <w:spacing w:before="20" w:after="20"/>
              <w:ind w:left="57" w:right="57"/>
              <w:jc w:val="left"/>
              <w:rPr>
                <w:lang w:eastAsia="zh-CN"/>
              </w:rPr>
            </w:pPr>
            <w:r>
              <w:rPr>
                <w:lang w:eastAsia="zh-CN"/>
              </w:rPr>
              <w:t>Yes</w:t>
            </w:r>
          </w:p>
        </w:tc>
        <w:tc>
          <w:tcPr>
            <w:tcW w:w="6659" w:type="dxa"/>
            <w:tcBorders>
              <w:top w:val="single" w:color="auto" w:sz="4" w:space="0"/>
              <w:left w:val="single" w:color="auto" w:sz="4" w:space="0"/>
              <w:bottom w:val="single" w:color="auto" w:sz="4" w:space="0"/>
              <w:right w:val="single" w:color="auto" w:sz="4" w:space="0"/>
            </w:tcBorders>
          </w:tcPr>
          <w:p w14:paraId="1ABB7384">
            <w:pPr>
              <w:pStyle w:val="104"/>
              <w:spacing w:before="20" w:after="20"/>
              <w:ind w:left="57" w:right="57"/>
              <w:jc w:val="left"/>
              <w:rPr>
                <w:lang w:eastAsia="zh-CN"/>
              </w:rPr>
            </w:pPr>
            <w:r>
              <w:rPr>
                <w:lang w:eastAsia="zh-CN"/>
              </w:rPr>
              <w:t>In our view, in the event-based logging (if introduced), the UE should collect data periodically as long as the event is met.</w:t>
            </w:r>
          </w:p>
        </w:tc>
      </w:tr>
      <w:tr w14:paraId="0C5BB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925E643">
            <w:pPr>
              <w:pStyle w:val="104"/>
              <w:spacing w:before="20" w:after="20"/>
              <w:ind w:left="57" w:right="57"/>
              <w:jc w:val="left"/>
              <w:rPr>
                <w:lang w:eastAsia="zh-CN"/>
              </w:rPr>
            </w:pPr>
            <w:r>
              <w:rPr>
                <w:rFonts w:hint="eastAsia" w:eastAsia="宋体"/>
                <w:lang w:eastAsia="zh-CN"/>
              </w:rPr>
              <w:t>CATT</w:t>
            </w:r>
          </w:p>
        </w:tc>
        <w:tc>
          <w:tcPr>
            <w:tcW w:w="1277" w:type="dxa"/>
            <w:tcBorders>
              <w:top w:val="single" w:color="auto" w:sz="4" w:space="0"/>
              <w:left w:val="single" w:color="auto" w:sz="4" w:space="0"/>
              <w:bottom w:val="single" w:color="auto" w:sz="4" w:space="0"/>
              <w:right w:val="single" w:color="auto" w:sz="4" w:space="0"/>
            </w:tcBorders>
          </w:tcPr>
          <w:p w14:paraId="3DFFA308">
            <w:pPr>
              <w:pStyle w:val="104"/>
              <w:spacing w:before="20" w:after="20"/>
              <w:ind w:left="57" w:right="57"/>
              <w:jc w:val="left"/>
              <w:rPr>
                <w:lang w:eastAsia="zh-CN"/>
              </w:rPr>
            </w:pPr>
            <w:r>
              <w:rPr>
                <w:rFonts w:hint="eastAsia" w:eastAsia="宋体"/>
                <w:lang w:eastAsia="zh-CN"/>
              </w:rPr>
              <w:t>Yes</w:t>
            </w:r>
          </w:p>
        </w:tc>
        <w:tc>
          <w:tcPr>
            <w:tcW w:w="6659" w:type="dxa"/>
            <w:tcBorders>
              <w:top w:val="single" w:color="auto" w:sz="4" w:space="0"/>
              <w:left w:val="single" w:color="auto" w:sz="4" w:space="0"/>
              <w:bottom w:val="single" w:color="auto" w:sz="4" w:space="0"/>
              <w:right w:val="single" w:color="auto" w:sz="4" w:space="0"/>
            </w:tcBorders>
          </w:tcPr>
          <w:p w14:paraId="131E4C24">
            <w:pPr>
              <w:pStyle w:val="104"/>
              <w:spacing w:before="20" w:after="20"/>
              <w:ind w:left="57" w:right="57"/>
              <w:jc w:val="left"/>
              <w:rPr>
                <w:lang w:eastAsia="zh-CN"/>
              </w:rPr>
            </w:pPr>
          </w:p>
        </w:tc>
      </w:tr>
      <w:tr w14:paraId="01B03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35EB1498">
            <w:pPr>
              <w:pStyle w:val="104"/>
              <w:spacing w:before="20" w:after="20"/>
              <w:ind w:left="57" w:right="57"/>
              <w:jc w:val="left"/>
              <w:rPr>
                <w:lang w:eastAsia="zh-CN"/>
              </w:rPr>
            </w:pPr>
            <w:r>
              <w:rPr>
                <w:lang w:eastAsia="zh-CN"/>
              </w:rPr>
              <w:t>Ericsson</w:t>
            </w:r>
          </w:p>
        </w:tc>
        <w:tc>
          <w:tcPr>
            <w:tcW w:w="1277" w:type="dxa"/>
            <w:tcBorders>
              <w:top w:val="single" w:color="auto" w:sz="4" w:space="0"/>
              <w:left w:val="single" w:color="auto" w:sz="4" w:space="0"/>
              <w:bottom w:val="single" w:color="auto" w:sz="4" w:space="0"/>
              <w:right w:val="single" w:color="auto" w:sz="4" w:space="0"/>
            </w:tcBorders>
          </w:tcPr>
          <w:p w14:paraId="1681DD0B">
            <w:pPr>
              <w:pStyle w:val="104"/>
              <w:spacing w:before="20" w:after="20"/>
              <w:ind w:left="57" w:right="57"/>
              <w:jc w:val="left"/>
              <w:rPr>
                <w:lang w:eastAsia="zh-CN"/>
              </w:rPr>
            </w:pPr>
            <w:r>
              <w:rPr>
                <w:lang w:eastAsia="zh-CN"/>
              </w:rPr>
              <w:t>Yes, but we should also agree that the logging continues until the event is fulfilled (first part of Proposal 5 in R2-2409547 above)</w:t>
            </w:r>
          </w:p>
        </w:tc>
        <w:tc>
          <w:tcPr>
            <w:tcW w:w="6659" w:type="dxa"/>
            <w:tcBorders>
              <w:top w:val="single" w:color="auto" w:sz="4" w:space="0"/>
              <w:left w:val="single" w:color="auto" w:sz="4" w:space="0"/>
              <w:bottom w:val="single" w:color="auto" w:sz="4" w:space="0"/>
              <w:right w:val="single" w:color="auto" w:sz="4" w:space="0"/>
            </w:tcBorders>
          </w:tcPr>
          <w:p w14:paraId="0F09AFF6">
            <w:pPr>
              <w:pStyle w:val="104"/>
              <w:spacing w:before="20" w:after="20"/>
              <w:ind w:left="57" w:right="57"/>
              <w:jc w:val="left"/>
              <w:rPr>
                <w:lang w:eastAsia="zh-CN"/>
              </w:rPr>
            </w:pPr>
            <w:r>
              <w:rPr>
                <w:lang w:eastAsia="zh-CN"/>
              </w:rPr>
              <w:t xml:space="preserve">The periodicity of the logging is dictated by the periodicity of the reference signal in which the UE does the measurement. So the answer to this question is somewhat obvious, i.e. the UE logs the data upon measuring the associated reference signal whose periodicity is given by the configuration. </w:t>
            </w:r>
            <w:r>
              <w:rPr>
                <w:lang w:eastAsia="zh-CN"/>
              </w:rPr>
              <w:br w:type="textWrapping"/>
            </w:r>
            <w:r>
              <w:rPr>
                <w:lang w:eastAsia="zh-CN"/>
              </w:rPr>
              <w:t>In our view, what is more important in the Proposal 5 in R2-2409547 is the first part of the proposal, i.e. the logging continues until the event is fulfilled.</w:t>
            </w:r>
          </w:p>
        </w:tc>
      </w:tr>
      <w:tr w14:paraId="6F2FB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6021E732">
            <w:pPr>
              <w:pStyle w:val="104"/>
              <w:spacing w:before="20" w:after="20"/>
              <w:ind w:left="57" w:right="57"/>
              <w:jc w:val="left"/>
              <w:rPr>
                <w:lang w:eastAsia="zh-CN"/>
              </w:rPr>
            </w:pPr>
            <w:r>
              <w:rPr>
                <w:lang w:eastAsia="zh-CN"/>
              </w:rPr>
              <w:t>NEC</w:t>
            </w:r>
          </w:p>
        </w:tc>
        <w:tc>
          <w:tcPr>
            <w:tcW w:w="1277" w:type="dxa"/>
            <w:tcBorders>
              <w:top w:val="single" w:color="auto" w:sz="4" w:space="0"/>
              <w:left w:val="single" w:color="auto" w:sz="4" w:space="0"/>
              <w:bottom w:val="single" w:color="auto" w:sz="4" w:space="0"/>
              <w:right w:val="single" w:color="auto" w:sz="4" w:space="0"/>
            </w:tcBorders>
          </w:tcPr>
          <w:p w14:paraId="0FAF5478">
            <w:pPr>
              <w:pStyle w:val="104"/>
              <w:spacing w:before="20" w:after="20"/>
              <w:ind w:left="57" w:right="57"/>
              <w:jc w:val="left"/>
              <w:rPr>
                <w:lang w:eastAsia="zh-CN"/>
              </w:rPr>
            </w:pPr>
            <w:r>
              <w:rPr>
                <w:lang w:eastAsia="zh-CN"/>
              </w:rPr>
              <w:t>Yes</w:t>
            </w:r>
          </w:p>
        </w:tc>
        <w:tc>
          <w:tcPr>
            <w:tcW w:w="6659" w:type="dxa"/>
            <w:tcBorders>
              <w:top w:val="single" w:color="auto" w:sz="4" w:space="0"/>
              <w:left w:val="single" w:color="auto" w:sz="4" w:space="0"/>
              <w:bottom w:val="single" w:color="auto" w:sz="4" w:space="0"/>
              <w:right w:val="single" w:color="auto" w:sz="4" w:space="0"/>
            </w:tcBorders>
          </w:tcPr>
          <w:p w14:paraId="544827E7">
            <w:pPr>
              <w:pStyle w:val="104"/>
              <w:spacing w:before="20" w:after="20"/>
              <w:ind w:left="57" w:right="57"/>
              <w:jc w:val="left"/>
              <w:rPr>
                <w:lang w:eastAsia="zh-CN"/>
              </w:rPr>
            </w:pPr>
            <w:r>
              <w:rPr>
                <w:lang w:eastAsia="zh-CN"/>
              </w:rPr>
              <w:t>We are open for Event-based periodical logging and think it is natural as once the event is fulfilled the UE can log AI training data for multiple times based on configurable periodicity until buffer is full.</w:t>
            </w:r>
          </w:p>
        </w:tc>
      </w:tr>
      <w:tr w14:paraId="0E6B8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15AB4E4D">
            <w:pPr>
              <w:pStyle w:val="104"/>
              <w:spacing w:before="20" w:after="20"/>
              <w:ind w:left="57" w:right="57"/>
              <w:jc w:val="left"/>
              <w:rPr>
                <w:lang w:eastAsia="zh-CN"/>
              </w:rPr>
            </w:pPr>
            <w:r>
              <w:rPr>
                <w:lang w:eastAsia="zh-CN"/>
              </w:rPr>
              <w:t>BT</w:t>
            </w:r>
          </w:p>
        </w:tc>
        <w:tc>
          <w:tcPr>
            <w:tcW w:w="1277" w:type="dxa"/>
            <w:tcBorders>
              <w:top w:val="single" w:color="auto" w:sz="4" w:space="0"/>
              <w:left w:val="single" w:color="auto" w:sz="4" w:space="0"/>
              <w:bottom w:val="single" w:color="auto" w:sz="4" w:space="0"/>
              <w:right w:val="single" w:color="auto" w:sz="4" w:space="0"/>
            </w:tcBorders>
          </w:tcPr>
          <w:p w14:paraId="67E79CBD">
            <w:pPr>
              <w:pStyle w:val="104"/>
              <w:spacing w:before="20" w:after="20"/>
              <w:ind w:left="57" w:right="57"/>
              <w:jc w:val="left"/>
              <w:rPr>
                <w:lang w:eastAsia="zh-CN"/>
              </w:rPr>
            </w:pPr>
            <w:r>
              <w:rPr>
                <w:lang w:eastAsia="zh-CN"/>
              </w:rPr>
              <w:t>Yes but</w:t>
            </w:r>
          </w:p>
        </w:tc>
        <w:tc>
          <w:tcPr>
            <w:tcW w:w="6659" w:type="dxa"/>
            <w:tcBorders>
              <w:top w:val="single" w:color="auto" w:sz="4" w:space="0"/>
              <w:left w:val="single" w:color="auto" w:sz="4" w:space="0"/>
              <w:bottom w:val="single" w:color="auto" w:sz="4" w:space="0"/>
              <w:right w:val="single" w:color="auto" w:sz="4" w:space="0"/>
            </w:tcBorders>
          </w:tcPr>
          <w:p w14:paraId="44B4DEC1">
            <w:pPr>
              <w:pStyle w:val="104"/>
              <w:spacing w:before="20" w:after="20"/>
              <w:ind w:left="57" w:right="57"/>
              <w:jc w:val="left"/>
              <w:rPr>
                <w:lang w:eastAsia="zh-CN"/>
              </w:rPr>
            </w:pPr>
            <w:r>
              <w:rPr>
                <w:lang w:eastAsia="zh-CN"/>
              </w:rPr>
              <w:t>Agree with Ericsson.</w:t>
            </w:r>
          </w:p>
          <w:p w14:paraId="4767AE1E">
            <w:pPr>
              <w:pStyle w:val="104"/>
              <w:spacing w:before="20" w:after="20"/>
              <w:ind w:left="57" w:right="57"/>
              <w:jc w:val="left"/>
              <w:rPr>
                <w:lang w:eastAsia="zh-CN"/>
              </w:rPr>
            </w:pPr>
          </w:p>
          <w:p w14:paraId="3B74E46A">
            <w:pPr>
              <w:pStyle w:val="104"/>
              <w:spacing w:before="20" w:after="20"/>
              <w:ind w:left="57" w:right="57"/>
              <w:jc w:val="left"/>
              <w:rPr>
                <w:lang w:eastAsia="zh-CN"/>
              </w:rPr>
            </w:pPr>
            <w:r>
              <w:rPr>
                <w:lang w:eastAsia="zh-CN"/>
              </w:rPr>
              <w:t xml:space="preserve">If we do not agree on the first sentence of R2-2409547 proposal 5, it may give the impression that UE can autonomously stop logging even the event fulfils the conditions. </w:t>
            </w:r>
          </w:p>
        </w:tc>
      </w:tr>
      <w:tr w14:paraId="6E957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D385DD9">
            <w:pPr>
              <w:pStyle w:val="104"/>
              <w:spacing w:before="20" w:after="20"/>
              <w:ind w:left="57" w:right="57"/>
              <w:jc w:val="left"/>
              <w:rPr>
                <w:lang w:eastAsia="zh-CN"/>
              </w:rPr>
            </w:pPr>
            <w:r>
              <w:rPr>
                <w:lang w:eastAsia="zh-CN"/>
              </w:rPr>
              <w:t>Interdigital</w:t>
            </w:r>
          </w:p>
        </w:tc>
        <w:tc>
          <w:tcPr>
            <w:tcW w:w="1277" w:type="dxa"/>
            <w:tcBorders>
              <w:top w:val="single" w:color="auto" w:sz="4" w:space="0"/>
              <w:left w:val="single" w:color="auto" w:sz="4" w:space="0"/>
              <w:bottom w:val="single" w:color="auto" w:sz="4" w:space="0"/>
              <w:right w:val="single" w:color="auto" w:sz="4" w:space="0"/>
            </w:tcBorders>
          </w:tcPr>
          <w:p w14:paraId="6675299E">
            <w:pPr>
              <w:pStyle w:val="104"/>
              <w:spacing w:before="20" w:after="20"/>
              <w:ind w:left="57" w:right="57"/>
              <w:jc w:val="left"/>
              <w:rPr>
                <w:lang w:eastAsia="zh-CN"/>
              </w:rPr>
            </w:pPr>
            <w:r>
              <w:rPr>
                <w:lang w:eastAsia="zh-CN"/>
              </w:rPr>
              <w:t>Yes (see comments)</w:t>
            </w:r>
          </w:p>
        </w:tc>
        <w:tc>
          <w:tcPr>
            <w:tcW w:w="6659" w:type="dxa"/>
            <w:tcBorders>
              <w:top w:val="single" w:color="auto" w:sz="4" w:space="0"/>
              <w:left w:val="single" w:color="auto" w:sz="4" w:space="0"/>
              <w:bottom w:val="single" w:color="auto" w:sz="4" w:space="0"/>
              <w:right w:val="single" w:color="auto" w:sz="4" w:space="0"/>
            </w:tcBorders>
          </w:tcPr>
          <w:p w14:paraId="37CA7FCB">
            <w:pPr>
              <w:pStyle w:val="104"/>
              <w:spacing w:before="20" w:after="20"/>
              <w:ind w:left="57" w:right="57"/>
              <w:jc w:val="left"/>
              <w:rPr>
                <w:lang w:eastAsia="zh-CN"/>
              </w:rPr>
            </w:pPr>
            <w:r>
              <w:rPr>
                <w:lang w:eastAsia="zh-CN"/>
              </w:rPr>
              <w:t>Our understanding is that it should be similar to the logged MDT approach. That is, periodicity is defined, but measurement is logged at that periodicity when the event conditions are fulfilled. For example, if a periodicity of 100ms is defined and assume the event conditions are fulfilled at t1, t2, t8 and t9, where tn is the nth period, then the UE will log the measurements configured to be logged at those time instances but not at t3,t4,t5,t6, t10, etc…..</w:t>
            </w:r>
          </w:p>
        </w:tc>
      </w:tr>
      <w:tr w14:paraId="2E68B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1D88AC52">
            <w:pPr>
              <w:pStyle w:val="104"/>
              <w:spacing w:before="20" w:after="20"/>
              <w:ind w:left="57" w:right="57"/>
              <w:jc w:val="left"/>
              <w:rPr>
                <w:lang w:eastAsia="zh-CN"/>
              </w:rPr>
            </w:pPr>
            <w:r>
              <w:rPr>
                <w:rFonts w:hint="eastAsia" w:eastAsia="宋体"/>
                <w:lang w:eastAsia="zh-CN"/>
              </w:rPr>
              <w:t>Fujitsu</w:t>
            </w:r>
          </w:p>
        </w:tc>
        <w:tc>
          <w:tcPr>
            <w:tcW w:w="1277" w:type="dxa"/>
            <w:tcBorders>
              <w:top w:val="single" w:color="auto" w:sz="4" w:space="0"/>
              <w:left w:val="single" w:color="auto" w:sz="4" w:space="0"/>
              <w:bottom w:val="single" w:color="auto" w:sz="4" w:space="0"/>
              <w:right w:val="single" w:color="auto" w:sz="4" w:space="0"/>
            </w:tcBorders>
          </w:tcPr>
          <w:p w14:paraId="1F4776DF">
            <w:pPr>
              <w:pStyle w:val="104"/>
              <w:spacing w:before="20" w:after="20"/>
              <w:ind w:left="57" w:right="57"/>
              <w:jc w:val="left"/>
              <w:rPr>
                <w:lang w:eastAsia="zh-CN"/>
              </w:rPr>
            </w:pPr>
            <w:r>
              <w:rPr>
                <w:rFonts w:hint="eastAsia" w:eastAsia="宋体"/>
                <w:lang w:eastAsia="zh-CN"/>
              </w:rPr>
              <w:t>Yes</w:t>
            </w:r>
          </w:p>
        </w:tc>
        <w:tc>
          <w:tcPr>
            <w:tcW w:w="6659" w:type="dxa"/>
            <w:tcBorders>
              <w:top w:val="single" w:color="auto" w:sz="4" w:space="0"/>
              <w:left w:val="single" w:color="auto" w:sz="4" w:space="0"/>
              <w:bottom w:val="single" w:color="auto" w:sz="4" w:space="0"/>
              <w:right w:val="single" w:color="auto" w:sz="4" w:space="0"/>
            </w:tcBorders>
          </w:tcPr>
          <w:p w14:paraId="13A7FB84">
            <w:pPr>
              <w:pStyle w:val="104"/>
              <w:spacing w:before="20" w:after="20"/>
              <w:ind w:left="57" w:right="57"/>
              <w:jc w:val="left"/>
              <w:rPr>
                <w:lang w:eastAsia="zh-CN"/>
              </w:rPr>
            </w:pPr>
          </w:p>
        </w:tc>
      </w:tr>
      <w:tr w14:paraId="7DD20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4177127F">
            <w:pPr>
              <w:pStyle w:val="104"/>
              <w:spacing w:before="20" w:after="20"/>
              <w:ind w:left="57" w:right="57"/>
              <w:jc w:val="left"/>
              <w:rPr>
                <w:rFonts w:hint="default" w:eastAsia="宋体"/>
                <w:lang w:val="en-US" w:eastAsia="zh-CN"/>
              </w:rPr>
            </w:pPr>
            <w:r>
              <w:rPr>
                <w:rFonts w:hint="eastAsia" w:eastAsia="宋体"/>
                <w:lang w:val="en-US" w:eastAsia="zh-CN"/>
              </w:rPr>
              <w:t>CMCC</w:t>
            </w:r>
          </w:p>
        </w:tc>
        <w:tc>
          <w:tcPr>
            <w:tcW w:w="1277" w:type="dxa"/>
            <w:tcBorders>
              <w:top w:val="single" w:color="auto" w:sz="4" w:space="0"/>
              <w:left w:val="single" w:color="auto" w:sz="4" w:space="0"/>
              <w:bottom w:val="single" w:color="auto" w:sz="4" w:space="0"/>
              <w:right w:val="single" w:color="auto" w:sz="4" w:space="0"/>
            </w:tcBorders>
          </w:tcPr>
          <w:p w14:paraId="5E96BAFC">
            <w:pPr>
              <w:pStyle w:val="104"/>
              <w:spacing w:before="20" w:after="20"/>
              <w:ind w:left="57" w:right="57"/>
              <w:jc w:val="left"/>
              <w:rPr>
                <w:rFonts w:hint="default" w:eastAsia="宋体"/>
                <w:lang w:val="en-US" w:eastAsia="zh-CN"/>
              </w:rPr>
            </w:pPr>
            <w:r>
              <w:rPr>
                <w:rFonts w:hint="eastAsia" w:eastAsia="宋体"/>
                <w:lang w:val="en-US" w:eastAsia="zh-CN"/>
              </w:rPr>
              <w:t>Yes</w:t>
            </w:r>
          </w:p>
        </w:tc>
        <w:tc>
          <w:tcPr>
            <w:tcW w:w="6659" w:type="dxa"/>
            <w:tcBorders>
              <w:top w:val="single" w:color="auto" w:sz="4" w:space="0"/>
              <w:left w:val="single" w:color="auto" w:sz="4" w:space="0"/>
              <w:bottom w:val="single" w:color="auto" w:sz="4" w:space="0"/>
              <w:right w:val="single" w:color="auto" w:sz="4" w:space="0"/>
            </w:tcBorders>
          </w:tcPr>
          <w:p w14:paraId="0A2A038A">
            <w:pPr>
              <w:pStyle w:val="104"/>
              <w:spacing w:before="20" w:after="20"/>
              <w:ind w:left="57" w:right="57"/>
              <w:jc w:val="left"/>
              <w:rPr>
                <w:lang w:eastAsia="zh-CN"/>
              </w:rPr>
            </w:pPr>
          </w:p>
        </w:tc>
      </w:tr>
    </w:tbl>
    <w:p w14:paraId="7A19EF62"/>
    <w:p w14:paraId="467F4657">
      <w:r>
        <w:rPr>
          <w:b/>
          <w:bCs/>
        </w:rPr>
        <w:t>Summary 6</w:t>
      </w:r>
      <w:r>
        <w:t>: TBD.</w:t>
      </w:r>
    </w:p>
    <w:p w14:paraId="1BBA52DF">
      <w:r>
        <w:rPr>
          <w:b/>
          <w:bCs/>
        </w:rPr>
        <w:t>Proposal 6</w:t>
      </w:r>
      <w:r>
        <w:t>: TBD.</w:t>
      </w:r>
    </w:p>
    <w:p w14:paraId="5609F1A1">
      <w:r>
        <w:t xml:space="preserve">Performing periodical measurement logging for a time duration was proposed by OPPO in </w:t>
      </w:r>
      <w:r>
        <w:rPr>
          <w:u w:val="single"/>
        </w:rPr>
        <w:t>R2-2409547</w:t>
      </w:r>
      <w:r>
        <w:t>.</w:t>
      </w:r>
    </w:p>
    <w:p w14:paraId="5687854E">
      <w:pPr>
        <w:pBdr>
          <w:top w:val="single" w:color="auto" w:sz="4" w:space="1"/>
          <w:left w:val="single" w:color="auto" w:sz="4" w:space="4"/>
          <w:bottom w:val="single" w:color="auto" w:sz="4" w:space="1"/>
          <w:right w:val="single" w:color="auto" w:sz="4" w:space="4"/>
        </w:pBdr>
      </w:pPr>
      <w:r>
        <w:t xml:space="preserve">Proposal 5: During the period that radio condition-based logging event fulfills, </w:t>
      </w:r>
      <w:r>
        <w:rPr>
          <w:highlight w:val="yellow"/>
        </w:rPr>
        <w:t>UE performs data logging periodically</w:t>
      </w:r>
      <w:r>
        <w:t>.</w:t>
      </w:r>
    </w:p>
    <w:p w14:paraId="2811D6AE">
      <w:pPr>
        <w:pBdr>
          <w:top w:val="single" w:color="auto" w:sz="4" w:space="1"/>
          <w:left w:val="single" w:color="auto" w:sz="4" w:space="4"/>
          <w:bottom w:val="single" w:color="auto" w:sz="4" w:space="1"/>
          <w:right w:val="single" w:color="auto" w:sz="4" w:space="4"/>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r>
        <w:t xml:space="preserve">And performing periodical measurement logging of number of samples was proposed by Qualcomm in </w:t>
      </w:r>
      <w:r>
        <w:rPr>
          <w:u w:val="single"/>
        </w:rPr>
        <w:t>R2-2409908</w:t>
      </w:r>
      <w:r>
        <w:t>.</w:t>
      </w:r>
    </w:p>
    <w:p w14:paraId="09BC0AC5">
      <w:pPr>
        <w:pBdr>
          <w:top w:val="single" w:color="auto" w:sz="4" w:space="1"/>
          <w:left w:val="single" w:color="auto" w:sz="4" w:space="4"/>
          <w:bottom w:val="single" w:color="auto" w:sz="4" w:space="1"/>
          <w:right w:val="single" w:color="auto" w:sz="4" w:space="4"/>
        </w:pBdr>
      </w:pPr>
      <w:r>
        <w:t>Proposal 4: RAN2 is requested to consider at least the following events for training data collection for network-side model training,</w:t>
      </w:r>
    </w:p>
    <w:p w14:paraId="0DF5DF51">
      <w:pPr>
        <w:pBdr>
          <w:top w:val="single" w:color="auto" w:sz="4" w:space="1"/>
          <w:left w:val="single" w:color="auto" w:sz="4" w:space="4"/>
          <w:bottom w:val="single" w:color="auto" w:sz="4" w:space="1"/>
          <w:right w:val="single" w:color="auto" w:sz="4" w:space="4"/>
        </w:pBdr>
      </w:pPr>
      <w:r>
        <w:t>Event 2.</w:t>
      </w:r>
      <w:r>
        <w:tab/>
      </w:r>
      <w:r>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2C84DF4C">
      <w:r>
        <w:rPr>
          <w:b/>
          <w:bCs/>
        </w:rPr>
        <w:t>Question 7</w:t>
      </w:r>
      <w:r>
        <w:t>: If periodical logging after a data collection event is triggered is supported, which parameters should be configurable to control the amount of data logged (e.g., time-based, sample-based)?</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561"/>
        <w:gridCol w:w="6375"/>
      </w:tblGrid>
      <w:tr w14:paraId="7929F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14:paraId="00773B48">
            <w:pPr>
              <w:pStyle w:val="10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w:t>
            </w:r>
          </w:p>
        </w:tc>
      </w:tr>
      <w:tr w14:paraId="16A3E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59DD83B6">
            <w:pPr>
              <w:pStyle w:val="103"/>
              <w:spacing w:before="20" w:after="20"/>
              <w:ind w:left="57" w:right="57"/>
              <w:jc w:val="left"/>
            </w:pPr>
            <w:r>
              <w:t>Company</w:t>
            </w:r>
          </w:p>
        </w:tc>
        <w:tc>
          <w:tcPr>
            <w:tcW w:w="156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2212C365">
            <w:pPr>
              <w:pStyle w:val="103"/>
              <w:spacing w:before="20" w:after="20"/>
              <w:ind w:left="57" w:right="57"/>
              <w:jc w:val="left"/>
            </w:pPr>
            <w:r>
              <w:t>Time-based,</w:t>
            </w:r>
          </w:p>
          <w:p w14:paraId="44DED135">
            <w:pPr>
              <w:pStyle w:val="103"/>
              <w:spacing w:before="20" w:after="20"/>
              <w:ind w:left="57" w:right="57"/>
              <w:jc w:val="left"/>
            </w:pPr>
            <w:r>
              <w:t>Sample-based,</w:t>
            </w:r>
          </w:p>
          <w:p w14:paraId="330CBE17">
            <w:pPr>
              <w:pStyle w:val="103"/>
              <w:spacing w:before="20" w:after="20"/>
              <w:ind w:left="57" w:right="57"/>
              <w:jc w:val="left"/>
            </w:pPr>
            <w:r>
              <w:t>Other</w:t>
            </w:r>
          </w:p>
        </w:tc>
        <w:tc>
          <w:tcPr>
            <w:tcW w:w="63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0AE5380C">
            <w:pPr>
              <w:pStyle w:val="103"/>
              <w:spacing w:before="20" w:after="20"/>
              <w:ind w:left="57" w:right="57"/>
              <w:jc w:val="left"/>
            </w:pPr>
            <w:r>
              <w:t>Technical Arguments</w:t>
            </w:r>
          </w:p>
        </w:tc>
      </w:tr>
      <w:tr w14:paraId="38988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8E0A44B">
            <w:pPr>
              <w:pStyle w:val="104"/>
              <w:spacing w:before="20" w:after="20"/>
              <w:ind w:left="57" w:right="57"/>
              <w:jc w:val="left"/>
              <w:rPr>
                <w:lang w:val="en-US" w:eastAsia="zh-CN"/>
              </w:rPr>
            </w:pPr>
            <w:r>
              <w:rPr>
                <w:rFonts w:hint="eastAsia"/>
                <w:lang w:val="en-US" w:eastAsia="zh-CN"/>
              </w:rPr>
              <w:t>ZTE</w:t>
            </w:r>
          </w:p>
        </w:tc>
        <w:tc>
          <w:tcPr>
            <w:tcW w:w="1561" w:type="dxa"/>
            <w:tcBorders>
              <w:top w:val="single" w:color="auto" w:sz="4" w:space="0"/>
              <w:left w:val="single" w:color="auto" w:sz="4" w:space="0"/>
              <w:bottom w:val="single" w:color="auto" w:sz="4" w:space="0"/>
              <w:right w:val="single" w:color="auto" w:sz="4" w:space="0"/>
            </w:tcBorders>
          </w:tcPr>
          <w:p w14:paraId="4D0B8FD0">
            <w:pPr>
              <w:pStyle w:val="104"/>
              <w:spacing w:before="20" w:after="20"/>
              <w:ind w:left="57" w:right="57"/>
              <w:jc w:val="left"/>
              <w:rPr>
                <w:lang w:val="en-US" w:eastAsia="zh-CN"/>
              </w:rPr>
            </w:pPr>
            <w:r>
              <w:rPr>
                <w:rFonts w:hint="eastAsia"/>
                <w:lang w:val="en-US" w:eastAsia="zh-CN"/>
              </w:rPr>
              <w:t>Other</w:t>
            </w:r>
          </w:p>
        </w:tc>
        <w:tc>
          <w:tcPr>
            <w:tcW w:w="6375" w:type="dxa"/>
            <w:tcBorders>
              <w:top w:val="single" w:color="auto" w:sz="4" w:space="0"/>
              <w:left w:val="single" w:color="auto" w:sz="4" w:space="0"/>
              <w:bottom w:val="single" w:color="auto" w:sz="4" w:space="0"/>
              <w:right w:val="single" w:color="auto" w:sz="4" w:space="0"/>
            </w:tcBorders>
          </w:tcPr>
          <w:p w14:paraId="4F98EBBD">
            <w:pPr>
              <w:pStyle w:val="104"/>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14:paraId="15E56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4FB0B939">
            <w:pPr>
              <w:pStyle w:val="104"/>
              <w:spacing w:before="20" w:after="20"/>
              <w:ind w:left="57" w:right="57"/>
              <w:jc w:val="left"/>
              <w:rPr>
                <w:lang w:eastAsia="zh-CN"/>
              </w:rPr>
            </w:pPr>
            <w:r>
              <w:rPr>
                <w:lang w:eastAsia="zh-CN"/>
              </w:rPr>
              <w:t xml:space="preserve">Apple </w:t>
            </w:r>
          </w:p>
        </w:tc>
        <w:tc>
          <w:tcPr>
            <w:tcW w:w="1561" w:type="dxa"/>
            <w:tcBorders>
              <w:top w:val="single" w:color="auto" w:sz="4" w:space="0"/>
              <w:left w:val="single" w:color="auto" w:sz="4" w:space="0"/>
              <w:bottom w:val="single" w:color="auto" w:sz="4" w:space="0"/>
              <w:right w:val="single" w:color="auto" w:sz="4" w:space="0"/>
            </w:tcBorders>
          </w:tcPr>
          <w:p w14:paraId="49BE9B58">
            <w:pPr>
              <w:pStyle w:val="104"/>
              <w:spacing w:before="20" w:after="20"/>
              <w:ind w:left="57" w:right="57"/>
              <w:jc w:val="left"/>
              <w:rPr>
                <w:lang w:eastAsia="zh-CN"/>
              </w:rPr>
            </w:pPr>
            <w:r>
              <w:rPr>
                <w:lang w:eastAsia="zh-CN"/>
              </w:rPr>
              <w:t>See comments</w:t>
            </w:r>
          </w:p>
        </w:tc>
        <w:tc>
          <w:tcPr>
            <w:tcW w:w="6375" w:type="dxa"/>
            <w:tcBorders>
              <w:top w:val="single" w:color="auto" w:sz="4" w:space="0"/>
              <w:left w:val="single" w:color="auto" w:sz="4" w:space="0"/>
              <w:bottom w:val="single" w:color="auto" w:sz="4" w:space="0"/>
              <w:right w:val="single" w:color="auto" w:sz="4" w:space="0"/>
            </w:tcBorders>
          </w:tcPr>
          <w:p w14:paraId="0E746F1B">
            <w:pPr>
              <w:pStyle w:val="104"/>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pPr>
              <w:pStyle w:val="104"/>
              <w:spacing w:before="20" w:after="20"/>
              <w:ind w:left="57" w:right="57"/>
              <w:jc w:val="left"/>
              <w:rPr>
                <w:lang w:eastAsia="zh-CN"/>
              </w:rPr>
            </w:pPr>
          </w:p>
          <w:p w14:paraId="41187BAD">
            <w:pPr>
              <w:pStyle w:val="104"/>
              <w:spacing w:before="20" w:after="20"/>
              <w:ind w:left="57" w:right="57"/>
              <w:jc w:val="left"/>
              <w:rPr>
                <w:lang w:eastAsia="zh-CN"/>
              </w:rPr>
            </w:pPr>
            <w:r>
              <w:rPr>
                <w:lang w:eastAsia="zh-CN"/>
              </w:rPr>
              <w:t xml:space="preserve">Timer/sample are further optimization for UE power saving. We are open to discuss but we don’t think it is essential. So, we prefer to postpone the discussion after the baseline mechanism is clear. </w:t>
            </w:r>
          </w:p>
          <w:p w14:paraId="305A5E6E">
            <w:pPr>
              <w:pStyle w:val="104"/>
              <w:spacing w:before="20" w:after="20"/>
              <w:ind w:left="57" w:right="57"/>
              <w:jc w:val="left"/>
              <w:rPr>
                <w:lang w:eastAsia="zh-CN"/>
              </w:rPr>
            </w:pPr>
            <w:r>
              <w:rPr>
                <w:lang w:eastAsia="zh-CN"/>
              </w:rPr>
              <w:t xml:space="preserve"> </w:t>
            </w:r>
          </w:p>
        </w:tc>
      </w:tr>
      <w:tr w14:paraId="1BDFC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1C672034">
            <w:pPr>
              <w:pStyle w:val="104"/>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1561" w:type="dxa"/>
            <w:tcBorders>
              <w:top w:val="single" w:color="auto" w:sz="4" w:space="0"/>
              <w:left w:val="single" w:color="auto" w:sz="4" w:space="0"/>
              <w:bottom w:val="single" w:color="auto" w:sz="4" w:space="0"/>
              <w:right w:val="single" w:color="auto" w:sz="4" w:space="0"/>
            </w:tcBorders>
          </w:tcPr>
          <w:p w14:paraId="3B4B2EDA">
            <w:pPr>
              <w:pStyle w:val="104"/>
              <w:spacing w:before="20" w:after="20"/>
              <w:ind w:left="57" w:right="57"/>
              <w:jc w:val="left"/>
              <w:rPr>
                <w:rFonts w:eastAsia="宋体"/>
                <w:lang w:eastAsia="zh-CN"/>
              </w:rPr>
            </w:pPr>
            <w:r>
              <w:rPr>
                <w:rFonts w:hint="eastAsia" w:eastAsia="宋体"/>
                <w:lang w:eastAsia="zh-CN"/>
              </w:rPr>
              <w:t>O</w:t>
            </w:r>
            <w:r>
              <w:rPr>
                <w:rFonts w:eastAsia="宋体"/>
                <w:lang w:eastAsia="zh-CN"/>
              </w:rPr>
              <w:t>ther</w:t>
            </w:r>
          </w:p>
        </w:tc>
        <w:tc>
          <w:tcPr>
            <w:tcW w:w="6375" w:type="dxa"/>
            <w:tcBorders>
              <w:top w:val="single" w:color="auto" w:sz="4" w:space="0"/>
              <w:left w:val="single" w:color="auto" w:sz="4" w:space="0"/>
              <w:bottom w:val="single" w:color="auto" w:sz="4" w:space="0"/>
              <w:right w:val="single" w:color="auto" w:sz="4" w:space="0"/>
            </w:tcBorders>
          </w:tcPr>
          <w:p w14:paraId="4E51315E">
            <w:pPr>
              <w:pStyle w:val="104"/>
              <w:spacing w:before="20" w:after="20"/>
              <w:ind w:left="57" w:right="57"/>
              <w:jc w:val="left"/>
              <w:rPr>
                <w:lang w:eastAsia="zh-CN"/>
              </w:rPr>
            </w:pPr>
            <w:r>
              <w:rPr>
                <w:lang w:eastAsia="zh-CN"/>
              </w:rPr>
              <w:t>Same understanding as ZTE and Apple</w:t>
            </w:r>
          </w:p>
        </w:tc>
      </w:tr>
      <w:tr w14:paraId="73836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36D300B">
            <w:pPr>
              <w:pStyle w:val="104"/>
              <w:spacing w:before="20" w:after="20"/>
              <w:ind w:left="57" w:right="57"/>
              <w:jc w:val="left"/>
              <w:rPr>
                <w:lang w:eastAsia="zh-CN"/>
              </w:rPr>
            </w:pPr>
            <w:r>
              <w:rPr>
                <w:rFonts w:hint="eastAsia" w:eastAsia="宋体"/>
                <w:lang w:eastAsia="zh-CN"/>
              </w:rPr>
              <w:t>v</w:t>
            </w:r>
            <w:r>
              <w:rPr>
                <w:rFonts w:eastAsia="宋体"/>
                <w:lang w:eastAsia="zh-CN"/>
              </w:rPr>
              <w:t>ivo</w:t>
            </w:r>
          </w:p>
        </w:tc>
        <w:tc>
          <w:tcPr>
            <w:tcW w:w="1561" w:type="dxa"/>
            <w:tcBorders>
              <w:top w:val="single" w:color="auto" w:sz="4" w:space="0"/>
              <w:left w:val="single" w:color="auto" w:sz="4" w:space="0"/>
              <w:bottom w:val="single" w:color="auto" w:sz="4" w:space="0"/>
              <w:right w:val="single" w:color="auto" w:sz="4" w:space="0"/>
            </w:tcBorders>
          </w:tcPr>
          <w:p w14:paraId="3ED9009F">
            <w:pPr>
              <w:pStyle w:val="104"/>
              <w:spacing w:before="20" w:after="20"/>
              <w:ind w:left="57" w:right="57"/>
              <w:jc w:val="left"/>
              <w:rPr>
                <w:rFonts w:eastAsia="宋体"/>
                <w:lang w:eastAsia="zh-CN"/>
              </w:rPr>
            </w:pPr>
            <w:r>
              <w:rPr>
                <w:rFonts w:hint="eastAsia" w:eastAsia="宋体"/>
                <w:lang w:eastAsia="zh-CN"/>
              </w:rPr>
              <w:t>S</w:t>
            </w:r>
            <w:r>
              <w:rPr>
                <w:rFonts w:eastAsia="宋体"/>
                <w:lang w:eastAsia="zh-CN"/>
              </w:rPr>
              <w:t>ee comments</w:t>
            </w:r>
          </w:p>
        </w:tc>
        <w:tc>
          <w:tcPr>
            <w:tcW w:w="6375" w:type="dxa"/>
            <w:tcBorders>
              <w:top w:val="single" w:color="auto" w:sz="4" w:space="0"/>
              <w:left w:val="single" w:color="auto" w:sz="4" w:space="0"/>
              <w:bottom w:val="single" w:color="auto" w:sz="4" w:space="0"/>
              <w:right w:val="single" w:color="auto" w:sz="4" w:space="0"/>
            </w:tcBorders>
          </w:tcPr>
          <w:p w14:paraId="25F99986">
            <w:pPr>
              <w:pStyle w:val="104"/>
              <w:spacing w:before="20" w:after="20"/>
              <w:ind w:left="57" w:right="57"/>
              <w:jc w:val="left"/>
              <w:rPr>
                <w:lang w:eastAsia="zh-CN"/>
              </w:rPr>
            </w:pPr>
            <w:r>
              <w:rPr>
                <w:rFonts w:eastAsia="宋体"/>
                <w:lang w:eastAsia="zh-CN"/>
              </w:rPr>
              <w:t>Logging periodicity/interval is needed as it should match the input pattern at NW side.</w:t>
            </w:r>
          </w:p>
        </w:tc>
      </w:tr>
      <w:tr w14:paraId="1CE32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1237B218">
            <w:pPr>
              <w:pStyle w:val="104"/>
              <w:spacing w:before="20" w:after="20"/>
              <w:ind w:left="57" w:right="57"/>
              <w:jc w:val="left"/>
              <w:rPr>
                <w:lang w:eastAsia="zh-CN"/>
              </w:rPr>
            </w:pPr>
            <w:r>
              <w:rPr>
                <w:rFonts w:hint="eastAsia"/>
                <w:lang w:eastAsia="ko-KR"/>
              </w:rPr>
              <w:t>S</w:t>
            </w:r>
            <w:r>
              <w:rPr>
                <w:lang w:eastAsia="ko-KR"/>
              </w:rPr>
              <w:t>amsung</w:t>
            </w:r>
          </w:p>
        </w:tc>
        <w:tc>
          <w:tcPr>
            <w:tcW w:w="1561" w:type="dxa"/>
            <w:tcBorders>
              <w:top w:val="single" w:color="auto" w:sz="4" w:space="0"/>
              <w:left w:val="single" w:color="auto" w:sz="4" w:space="0"/>
              <w:bottom w:val="single" w:color="auto" w:sz="4" w:space="0"/>
              <w:right w:val="single" w:color="auto" w:sz="4" w:space="0"/>
            </w:tcBorders>
          </w:tcPr>
          <w:p w14:paraId="7DB7F957">
            <w:pPr>
              <w:pStyle w:val="104"/>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14:paraId="15E56868">
            <w:pPr>
              <w:pStyle w:val="104"/>
              <w:spacing w:before="20" w:after="20"/>
              <w:ind w:left="57" w:right="57"/>
              <w:jc w:val="left"/>
              <w:rPr>
                <w:lang w:eastAsia="zh-CN"/>
              </w:rPr>
            </w:pPr>
            <w:r>
              <w:rPr>
                <w:lang w:eastAsia="ko-KR"/>
              </w:rPr>
              <w:t>Better to discuss this issue after the motivation of event-based logging is justified enough.</w:t>
            </w:r>
          </w:p>
        </w:tc>
      </w:tr>
      <w:tr w14:paraId="5C343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0D74318">
            <w:pPr>
              <w:pStyle w:val="104"/>
              <w:spacing w:before="20" w:after="20"/>
              <w:ind w:left="57" w:right="57"/>
              <w:jc w:val="left"/>
              <w:rPr>
                <w:lang w:eastAsia="zh-CN"/>
              </w:rPr>
            </w:pPr>
            <w:r>
              <w:rPr>
                <w:lang w:eastAsia="zh-CN"/>
              </w:rPr>
              <w:t>Qualcomm</w:t>
            </w:r>
          </w:p>
        </w:tc>
        <w:tc>
          <w:tcPr>
            <w:tcW w:w="1561" w:type="dxa"/>
            <w:tcBorders>
              <w:top w:val="single" w:color="auto" w:sz="4" w:space="0"/>
              <w:left w:val="single" w:color="auto" w:sz="4" w:space="0"/>
              <w:bottom w:val="single" w:color="auto" w:sz="4" w:space="0"/>
              <w:right w:val="single" w:color="auto" w:sz="4" w:space="0"/>
            </w:tcBorders>
          </w:tcPr>
          <w:p w14:paraId="6D35C103">
            <w:pPr>
              <w:pStyle w:val="104"/>
              <w:spacing w:before="20" w:after="20"/>
              <w:ind w:left="57" w:right="57"/>
              <w:jc w:val="left"/>
              <w:rPr>
                <w:lang w:eastAsia="zh-CN"/>
              </w:rPr>
            </w:pPr>
            <w:r>
              <w:rPr>
                <w:lang w:eastAsia="zh-CN"/>
              </w:rPr>
              <w:t>Sample based</w:t>
            </w:r>
          </w:p>
        </w:tc>
        <w:tc>
          <w:tcPr>
            <w:tcW w:w="6375" w:type="dxa"/>
            <w:tcBorders>
              <w:top w:val="single" w:color="auto" w:sz="4" w:space="0"/>
              <w:left w:val="single" w:color="auto" w:sz="4" w:space="0"/>
              <w:bottom w:val="single" w:color="auto" w:sz="4" w:space="0"/>
              <w:right w:val="single" w:color="auto" w:sz="4" w:space="0"/>
            </w:tcBorders>
          </w:tcPr>
          <w:p w14:paraId="423A935D">
            <w:pPr>
              <w:pStyle w:val="104"/>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the last RAN2 meeting, RAN2 agreed not to support duration for training data collection. Following the L3 event-trigger reporting, to reduce redundancy in the training data collection, the UE should be configured with the number of samples the UE should log when an event is triggered.  </w:t>
            </w:r>
          </w:p>
        </w:tc>
      </w:tr>
      <w:tr w14:paraId="65E55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5A932C47">
            <w:pPr>
              <w:pStyle w:val="104"/>
              <w:spacing w:before="20" w:after="20"/>
              <w:ind w:left="57" w:right="57"/>
              <w:jc w:val="left"/>
              <w:rPr>
                <w:lang w:eastAsia="zh-CN"/>
              </w:rPr>
            </w:pPr>
            <w:r>
              <w:rPr>
                <w:rFonts w:hint="eastAsia" w:eastAsia="宋体"/>
                <w:lang w:eastAsia="zh-CN"/>
              </w:rPr>
              <w:t>Lenovo</w:t>
            </w:r>
          </w:p>
        </w:tc>
        <w:tc>
          <w:tcPr>
            <w:tcW w:w="1561" w:type="dxa"/>
            <w:tcBorders>
              <w:top w:val="single" w:color="auto" w:sz="4" w:space="0"/>
              <w:left w:val="single" w:color="auto" w:sz="4" w:space="0"/>
              <w:bottom w:val="single" w:color="auto" w:sz="4" w:space="0"/>
              <w:right w:val="single" w:color="auto" w:sz="4" w:space="0"/>
            </w:tcBorders>
          </w:tcPr>
          <w:p w14:paraId="5B167D61">
            <w:pPr>
              <w:pStyle w:val="104"/>
              <w:spacing w:before="20" w:after="20"/>
              <w:ind w:left="57" w:right="57"/>
              <w:jc w:val="left"/>
              <w:rPr>
                <w:lang w:eastAsia="zh-CN"/>
              </w:rPr>
            </w:pPr>
            <w:r>
              <w:rPr>
                <w:rFonts w:hint="eastAsia" w:eastAsia="宋体"/>
                <w:lang w:eastAsia="zh-CN"/>
              </w:rPr>
              <w:t>See comments</w:t>
            </w:r>
          </w:p>
        </w:tc>
        <w:tc>
          <w:tcPr>
            <w:tcW w:w="6375" w:type="dxa"/>
            <w:tcBorders>
              <w:top w:val="single" w:color="auto" w:sz="4" w:space="0"/>
              <w:left w:val="single" w:color="auto" w:sz="4" w:space="0"/>
              <w:bottom w:val="single" w:color="auto" w:sz="4" w:space="0"/>
              <w:right w:val="single" w:color="auto" w:sz="4" w:space="0"/>
            </w:tcBorders>
          </w:tcPr>
          <w:p w14:paraId="358E7E41">
            <w:pPr>
              <w:pStyle w:val="104"/>
              <w:spacing w:before="20" w:after="20"/>
              <w:ind w:left="57" w:right="57"/>
              <w:jc w:val="left"/>
              <w:rPr>
                <w:rFonts w:eastAsia="宋体"/>
                <w:lang w:eastAsia="zh-CN"/>
              </w:rPr>
            </w:pPr>
            <w:r>
              <w:rPr>
                <w:rFonts w:hint="eastAsia" w:eastAsia="宋体"/>
                <w:lang w:eastAsia="zh-CN"/>
              </w:rPr>
              <w:t xml:space="preserve">Agree with some companies that </w:t>
            </w:r>
            <w:r>
              <w:rPr>
                <w:rFonts w:eastAsia="宋体"/>
                <w:lang w:eastAsia="zh-CN"/>
              </w:rPr>
              <w:t>“</w:t>
            </w:r>
            <w:r>
              <w:rPr>
                <w:rFonts w:hint="eastAsia" w:eastAsia="宋体"/>
                <w:lang w:eastAsia="zh-CN"/>
              </w:rPr>
              <w:t>event to stop</w:t>
            </w:r>
            <w:r>
              <w:rPr>
                <w:rFonts w:eastAsia="宋体"/>
                <w:lang w:eastAsia="zh-CN"/>
              </w:rPr>
              <w:t>”</w:t>
            </w:r>
            <w:r>
              <w:rPr>
                <w:rFonts w:hint="eastAsia" w:eastAsia="宋体"/>
                <w:lang w:eastAsia="zh-CN"/>
              </w:rPr>
              <w:t xml:space="preserve"> will probably configured together with </w:t>
            </w:r>
            <w:r>
              <w:rPr>
                <w:rFonts w:eastAsia="宋体"/>
                <w:lang w:eastAsia="zh-CN"/>
              </w:rPr>
              <w:t>“</w:t>
            </w:r>
            <w:r>
              <w:rPr>
                <w:rFonts w:hint="eastAsia" w:eastAsia="宋体"/>
                <w:lang w:eastAsia="zh-CN"/>
              </w:rPr>
              <w:t>event to trigger</w:t>
            </w:r>
            <w:r>
              <w:rPr>
                <w:rFonts w:eastAsia="宋体"/>
                <w:lang w:eastAsia="zh-CN"/>
              </w:rPr>
              <w:t>”</w:t>
            </w:r>
            <w:r>
              <w:rPr>
                <w:rFonts w:hint="eastAsia" w:eastAsia="宋体"/>
                <w:lang w:eastAsia="zh-CN"/>
              </w:rPr>
              <w:t xml:space="preserve">, at least for L3 event based approach. </w:t>
            </w:r>
          </w:p>
          <w:p w14:paraId="08D4C710">
            <w:pPr>
              <w:pStyle w:val="104"/>
              <w:spacing w:before="20" w:after="20"/>
              <w:ind w:left="57" w:right="57"/>
              <w:jc w:val="left"/>
              <w:rPr>
                <w:lang w:eastAsia="zh-CN"/>
              </w:rPr>
            </w:pPr>
            <w:r>
              <w:rPr>
                <w:rFonts w:hint="eastAsia" w:eastAsia="宋体"/>
                <w:lang w:eastAsia="zh-CN"/>
              </w:rPr>
              <w:t xml:space="preserve">In this case, we may only need to configure the logging interval. </w:t>
            </w:r>
          </w:p>
        </w:tc>
      </w:tr>
      <w:tr w14:paraId="27101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A11D5E7">
            <w:pPr>
              <w:pStyle w:val="104"/>
              <w:spacing w:before="20" w:after="20"/>
              <w:ind w:left="57" w:right="57"/>
              <w:jc w:val="left"/>
              <w:rPr>
                <w:lang w:eastAsia="zh-CN"/>
              </w:rPr>
            </w:pPr>
            <w:r>
              <w:rPr>
                <w:lang w:eastAsia="zh-CN"/>
              </w:rPr>
              <w:t>Huawei, HiSilicon</w:t>
            </w:r>
          </w:p>
        </w:tc>
        <w:tc>
          <w:tcPr>
            <w:tcW w:w="1561" w:type="dxa"/>
            <w:tcBorders>
              <w:top w:val="single" w:color="auto" w:sz="4" w:space="0"/>
              <w:left w:val="single" w:color="auto" w:sz="4" w:space="0"/>
              <w:bottom w:val="single" w:color="auto" w:sz="4" w:space="0"/>
              <w:right w:val="single" w:color="auto" w:sz="4" w:space="0"/>
            </w:tcBorders>
          </w:tcPr>
          <w:p w14:paraId="0947DA69">
            <w:pPr>
              <w:pStyle w:val="104"/>
              <w:spacing w:before="20" w:after="20"/>
              <w:ind w:left="57" w:right="57"/>
              <w:jc w:val="left"/>
              <w:rPr>
                <w:lang w:eastAsia="zh-CN"/>
              </w:rPr>
            </w:pPr>
            <w:r>
              <w:rPr>
                <w:lang w:eastAsia="zh-CN"/>
              </w:rPr>
              <w:t>Other</w:t>
            </w:r>
          </w:p>
        </w:tc>
        <w:tc>
          <w:tcPr>
            <w:tcW w:w="6375" w:type="dxa"/>
            <w:tcBorders>
              <w:top w:val="single" w:color="auto" w:sz="4" w:space="0"/>
              <w:left w:val="single" w:color="auto" w:sz="4" w:space="0"/>
              <w:bottom w:val="single" w:color="auto" w:sz="4" w:space="0"/>
              <w:right w:val="single" w:color="auto" w:sz="4" w:space="0"/>
            </w:tcBorders>
          </w:tcPr>
          <w:p w14:paraId="2492994E">
            <w:pPr>
              <w:pStyle w:val="104"/>
              <w:spacing w:before="20" w:after="20"/>
              <w:ind w:left="57" w:right="57"/>
              <w:jc w:val="left"/>
              <w:rPr>
                <w:lang w:eastAsia="zh-CN"/>
              </w:rPr>
            </w:pPr>
            <w:r>
              <w:rPr>
                <w:lang w:eastAsia="zh-CN"/>
              </w:rPr>
              <w:t>Agree with ZTE and Apple.</w:t>
            </w:r>
          </w:p>
        </w:tc>
      </w:tr>
      <w:tr w14:paraId="3C875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E60EBDA">
            <w:pPr>
              <w:pStyle w:val="104"/>
              <w:spacing w:before="20" w:after="20"/>
              <w:ind w:left="57" w:right="57"/>
              <w:jc w:val="left"/>
              <w:rPr>
                <w:lang w:eastAsia="zh-CN"/>
              </w:rPr>
            </w:pPr>
            <w:r>
              <w:rPr>
                <w:rFonts w:hint="eastAsia" w:eastAsia="宋体"/>
                <w:lang w:eastAsia="zh-CN"/>
              </w:rPr>
              <w:t>CATT</w:t>
            </w:r>
          </w:p>
        </w:tc>
        <w:tc>
          <w:tcPr>
            <w:tcW w:w="1561" w:type="dxa"/>
            <w:tcBorders>
              <w:top w:val="single" w:color="auto" w:sz="4" w:space="0"/>
              <w:left w:val="single" w:color="auto" w:sz="4" w:space="0"/>
              <w:bottom w:val="single" w:color="auto" w:sz="4" w:space="0"/>
              <w:right w:val="single" w:color="auto" w:sz="4" w:space="0"/>
            </w:tcBorders>
          </w:tcPr>
          <w:p w14:paraId="5744D533">
            <w:pPr>
              <w:pStyle w:val="104"/>
              <w:spacing w:before="20" w:after="20"/>
              <w:ind w:left="57" w:right="57"/>
              <w:jc w:val="left"/>
              <w:rPr>
                <w:lang w:eastAsia="zh-CN"/>
              </w:rPr>
            </w:pPr>
            <w:r>
              <w:rPr>
                <w:rFonts w:hint="eastAsia" w:eastAsia="宋体"/>
                <w:lang w:eastAsia="zh-CN"/>
              </w:rPr>
              <w:t>Other</w:t>
            </w:r>
          </w:p>
        </w:tc>
        <w:tc>
          <w:tcPr>
            <w:tcW w:w="6375" w:type="dxa"/>
            <w:tcBorders>
              <w:top w:val="single" w:color="auto" w:sz="4" w:space="0"/>
              <w:left w:val="single" w:color="auto" w:sz="4" w:space="0"/>
              <w:bottom w:val="single" w:color="auto" w:sz="4" w:space="0"/>
              <w:right w:val="single" w:color="auto" w:sz="4" w:space="0"/>
            </w:tcBorders>
          </w:tcPr>
          <w:p w14:paraId="06B3D88D">
            <w:pPr>
              <w:pStyle w:val="104"/>
              <w:spacing w:before="20" w:after="20"/>
              <w:ind w:left="57" w:right="57"/>
              <w:jc w:val="left"/>
              <w:rPr>
                <w:lang w:eastAsia="zh-CN"/>
              </w:rPr>
            </w:pPr>
            <w:r>
              <w:rPr>
                <w:rFonts w:hint="eastAsia" w:eastAsia="宋体"/>
                <w:lang w:eastAsia="zh-CN"/>
              </w:rPr>
              <w:t xml:space="preserve">Logging interval should be </w:t>
            </w:r>
            <w:r>
              <w:rPr>
                <w:rFonts w:eastAsia="宋体"/>
                <w:lang w:eastAsia="zh-CN"/>
              </w:rPr>
              <w:t>configured</w:t>
            </w:r>
            <w:r>
              <w:rPr>
                <w:rFonts w:hint="eastAsia" w:eastAsia="宋体"/>
                <w:lang w:eastAsia="zh-CN"/>
              </w:rPr>
              <w:t xml:space="preserve"> similar as the event triggered logged MDT.</w:t>
            </w:r>
          </w:p>
        </w:tc>
      </w:tr>
      <w:tr w14:paraId="1D74F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F11AFA1">
            <w:pPr>
              <w:pStyle w:val="104"/>
              <w:spacing w:before="20" w:after="20"/>
              <w:ind w:left="57" w:right="57"/>
              <w:jc w:val="left"/>
              <w:rPr>
                <w:lang w:eastAsia="zh-CN"/>
              </w:rPr>
            </w:pPr>
            <w:r>
              <w:rPr>
                <w:lang w:eastAsia="zh-CN"/>
              </w:rPr>
              <w:t>Ericsson</w:t>
            </w:r>
          </w:p>
        </w:tc>
        <w:tc>
          <w:tcPr>
            <w:tcW w:w="1561" w:type="dxa"/>
            <w:tcBorders>
              <w:top w:val="single" w:color="auto" w:sz="4" w:space="0"/>
              <w:left w:val="single" w:color="auto" w:sz="4" w:space="0"/>
              <w:bottom w:val="single" w:color="auto" w:sz="4" w:space="0"/>
              <w:right w:val="single" w:color="auto" w:sz="4" w:space="0"/>
            </w:tcBorders>
          </w:tcPr>
          <w:p w14:paraId="548B85FC">
            <w:pPr>
              <w:pStyle w:val="104"/>
              <w:spacing w:before="20" w:after="20"/>
              <w:ind w:left="57" w:right="57"/>
              <w:jc w:val="left"/>
              <w:rPr>
                <w:lang w:eastAsia="zh-CN"/>
              </w:rPr>
            </w:pPr>
            <w:r>
              <w:rPr>
                <w:lang w:eastAsia="zh-CN"/>
              </w:rPr>
              <w:t>Other</w:t>
            </w:r>
          </w:p>
        </w:tc>
        <w:tc>
          <w:tcPr>
            <w:tcW w:w="6375" w:type="dxa"/>
            <w:tcBorders>
              <w:top w:val="single" w:color="auto" w:sz="4" w:space="0"/>
              <w:left w:val="single" w:color="auto" w:sz="4" w:space="0"/>
              <w:bottom w:val="single" w:color="auto" w:sz="4" w:space="0"/>
              <w:right w:val="single" w:color="auto" w:sz="4" w:space="0"/>
            </w:tcBorders>
          </w:tcPr>
          <w:p w14:paraId="079FEDDD">
            <w:pPr>
              <w:pStyle w:val="104"/>
              <w:spacing w:before="20" w:after="20"/>
              <w:ind w:left="57" w:right="57"/>
              <w:jc w:val="left"/>
              <w:rPr>
                <w:lang w:eastAsia="zh-CN"/>
              </w:rPr>
            </w:pPr>
            <w:r>
              <w:rPr>
                <w:lang w:eastAsia="zh-CN"/>
              </w:rPr>
              <w:t>Agree with ZTE and Apple. As mentioned in our previous reply, the basic is that the logging continues until the event is fulfilled. We can discuss the need to introduce a logging duration to reduce data overhead and UE consumption.</w:t>
            </w:r>
          </w:p>
        </w:tc>
      </w:tr>
      <w:tr w14:paraId="0EFA8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C55EA5F">
            <w:pPr>
              <w:pStyle w:val="104"/>
              <w:spacing w:before="20" w:after="20"/>
              <w:ind w:left="57" w:right="57"/>
              <w:jc w:val="left"/>
              <w:rPr>
                <w:lang w:eastAsia="zh-CN"/>
              </w:rPr>
            </w:pPr>
            <w:r>
              <w:rPr>
                <w:lang w:eastAsia="zh-CN"/>
              </w:rPr>
              <w:t>NEC</w:t>
            </w:r>
          </w:p>
        </w:tc>
        <w:tc>
          <w:tcPr>
            <w:tcW w:w="1561" w:type="dxa"/>
            <w:tcBorders>
              <w:top w:val="single" w:color="auto" w:sz="4" w:space="0"/>
              <w:left w:val="single" w:color="auto" w:sz="4" w:space="0"/>
              <w:bottom w:val="single" w:color="auto" w:sz="4" w:space="0"/>
              <w:right w:val="single" w:color="auto" w:sz="4" w:space="0"/>
            </w:tcBorders>
          </w:tcPr>
          <w:p w14:paraId="770D0A1D">
            <w:pPr>
              <w:pStyle w:val="104"/>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14:paraId="4A49DEF0">
            <w:pPr>
              <w:pStyle w:val="104"/>
              <w:spacing w:before="20" w:after="20"/>
              <w:ind w:left="57" w:right="57"/>
              <w:jc w:val="left"/>
              <w:rPr>
                <w:lang w:eastAsia="zh-CN"/>
              </w:rPr>
            </w:pPr>
            <w:r>
              <w:rPr>
                <w:lang w:eastAsia="zh-CN"/>
              </w:rPr>
              <w:t>Open for both time-based (i.e., logging interval) and sample-based logging after event is fulfilled.</w:t>
            </w:r>
          </w:p>
        </w:tc>
      </w:tr>
      <w:tr w14:paraId="753EE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3BFF7ED5">
            <w:pPr>
              <w:pStyle w:val="104"/>
              <w:spacing w:before="20" w:after="20"/>
              <w:ind w:left="57" w:right="57"/>
              <w:jc w:val="left"/>
              <w:rPr>
                <w:lang w:eastAsia="zh-CN"/>
              </w:rPr>
            </w:pPr>
            <w:r>
              <w:rPr>
                <w:lang w:eastAsia="zh-CN"/>
              </w:rPr>
              <w:t>BT</w:t>
            </w:r>
          </w:p>
        </w:tc>
        <w:tc>
          <w:tcPr>
            <w:tcW w:w="1561" w:type="dxa"/>
            <w:tcBorders>
              <w:top w:val="single" w:color="auto" w:sz="4" w:space="0"/>
              <w:left w:val="single" w:color="auto" w:sz="4" w:space="0"/>
              <w:bottom w:val="single" w:color="auto" w:sz="4" w:space="0"/>
              <w:right w:val="single" w:color="auto" w:sz="4" w:space="0"/>
            </w:tcBorders>
          </w:tcPr>
          <w:p w14:paraId="53B18E10">
            <w:pPr>
              <w:pStyle w:val="104"/>
              <w:spacing w:before="20" w:after="20"/>
              <w:ind w:left="57" w:right="57"/>
              <w:jc w:val="left"/>
              <w:rPr>
                <w:lang w:eastAsia="zh-CN"/>
              </w:rPr>
            </w:pPr>
            <w:r>
              <w:rPr>
                <w:lang w:eastAsia="zh-CN"/>
              </w:rPr>
              <w:t>Other</w:t>
            </w:r>
          </w:p>
        </w:tc>
        <w:tc>
          <w:tcPr>
            <w:tcW w:w="6375" w:type="dxa"/>
            <w:tcBorders>
              <w:top w:val="single" w:color="auto" w:sz="4" w:space="0"/>
              <w:left w:val="single" w:color="auto" w:sz="4" w:space="0"/>
              <w:bottom w:val="single" w:color="auto" w:sz="4" w:space="0"/>
              <w:right w:val="single" w:color="auto" w:sz="4" w:space="0"/>
            </w:tcBorders>
          </w:tcPr>
          <w:p w14:paraId="5DA3F01A">
            <w:pPr>
              <w:pStyle w:val="104"/>
              <w:spacing w:before="20" w:after="20"/>
              <w:ind w:left="57" w:right="57"/>
              <w:jc w:val="left"/>
              <w:rPr>
                <w:lang w:eastAsia="zh-CN"/>
              </w:rPr>
            </w:pPr>
            <w:r>
              <w:rPr>
                <w:lang w:eastAsia="zh-CN"/>
              </w:rPr>
              <w:t>Agree with ZTE and Apple</w:t>
            </w:r>
          </w:p>
        </w:tc>
      </w:tr>
      <w:tr w14:paraId="5273A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9E49B67">
            <w:pPr>
              <w:pStyle w:val="104"/>
              <w:spacing w:before="20" w:after="20"/>
              <w:ind w:left="57" w:right="57"/>
              <w:jc w:val="left"/>
              <w:rPr>
                <w:lang w:eastAsia="zh-CN"/>
              </w:rPr>
            </w:pPr>
            <w:r>
              <w:rPr>
                <w:lang w:eastAsia="zh-CN"/>
              </w:rPr>
              <w:t>Interdigital</w:t>
            </w:r>
          </w:p>
        </w:tc>
        <w:tc>
          <w:tcPr>
            <w:tcW w:w="1561" w:type="dxa"/>
            <w:tcBorders>
              <w:top w:val="single" w:color="auto" w:sz="4" w:space="0"/>
              <w:left w:val="single" w:color="auto" w:sz="4" w:space="0"/>
              <w:bottom w:val="single" w:color="auto" w:sz="4" w:space="0"/>
              <w:right w:val="single" w:color="auto" w:sz="4" w:space="0"/>
            </w:tcBorders>
          </w:tcPr>
          <w:p w14:paraId="222A7771">
            <w:pPr>
              <w:pStyle w:val="104"/>
              <w:spacing w:before="20" w:after="20"/>
              <w:ind w:left="57" w:right="57"/>
              <w:jc w:val="left"/>
              <w:rPr>
                <w:lang w:eastAsia="zh-CN"/>
              </w:rPr>
            </w:pPr>
            <w:r>
              <w:rPr>
                <w:lang w:eastAsia="zh-CN"/>
              </w:rPr>
              <w:t>See comments</w:t>
            </w:r>
          </w:p>
        </w:tc>
        <w:tc>
          <w:tcPr>
            <w:tcW w:w="6375" w:type="dxa"/>
            <w:tcBorders>
              <w:top w:val="single" w:color="auto" w:sz="4" w:space="0"/>
              <w:left w:val="single" w:color="auto" w:sz="4" w:space="0"/>
              <w:bottom w:val="single" w:color="auto" w:sz="4" w:space="0"/>
              <w:right w:val="single" w:color="auto" w:sz="4" w:space="0"/>
            </w:tcBorders>
          </w:tcPr>
          <w:p w14:paraId="5234E64B">
            <w:pPr>
              <w:pStyle w:val="104"/>
              <w:spacing w:before="20" w:after="20"/>
              <w:ind w:left="57" w:right="57"/>
              <w:jc w:val="left"/>
              <w:rPr>
                <w:lang w:eastAsia="zh-CN"/>
              </w:rPr>
            </w:pPr>
            <w:r>
              <w:rPr>
                <w:lang w:eastAsia="zh-CN"/>
              </w:rPr>
              <w:t xml:space="preserve">As a baseline, we can assume the UE keeps logging whenever the conditions are fulfilled (as long as it has buffer space available). Optimizations such as number of samples and time periods can be considered if needed later. </w:t>
            </w:r>
          </w:p>
        </w:tc>
      </w:tr>
      <w:tr w14:paraId="2ACE2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6D99B6F3">
            <w:pPr>
              <w:pStyle w:val="104"/>
              <w:spacing w:before="20" w:after="20"/>
              <w:ind w:left="57" w:right="57"/>
              <w:jc w:val="left"/>
              <w:rPr>
                <w:lang w:eastAsia="zh-CN"/>
              </w:rPr>
            </w:pPr>
            <w:r>
              <w:rPr>
                <w:rFonts w:hint="eastAsia" w:eastAsia="宋体"/>
                <w:lang w:eastAsia="zh-CN"/>
              </w:rPr>
              <w:t>Fujitsu</w:t>
            </w:r>
          </w:p>
        </w:tc>
        <w:tc>
          <w:tcPr>
            <w:tcW w:w="1561" w:type="dxa"/>
            <w:tcBorders>
              <w:top w:val="single" w:color="auto" w:sz="4" w:space="0"/>
              <w:left w:val="single" w:color="auto" w:sz="4" w:space="0"/>
              <w:bottom w:val="single" w:color="auto" w:sz="4" w:space="0"/>
              <w:right w:val="single" w:color="auto" w:sz="4" w:space="0"/>
            </w:tcBorders>
          </w:tcPr>
          <w:p w14:paraId="3D0C7E4A">
            <w:pPr>
              <w:pStyle w:val="104"/>
              <w:spacing w:before="20" w:after="20"/>
              <w:ind w:left="57" w:right="57"/>
              <w:jc w:val="left"/>
              <w:rPr>
                <w:lang w:eastAsia="zh-CN"/>
              </w:rPr>
            </w:pPr>
            <w:r>
              <w:rPr>
                <w:rFonts w:hint="eastAsia" w:eastAsia="宋体"/>
                <w:lang w:eastAsia="zh-CN"/>
              </w:rPr>
              <w:t>See comments</w:t>
            </w:r>
          </w:p>
        </w:tc>
        <w:tc>
          <w:tcPr>
            <w:tcW w:w="6375" w:type="dxa"/>
            <w:tcBorders>
              <w:top w:val="single" w:color="auto" w:sz="4" w:space="0"/>
              <w:left w:val="single" w:color="auto" w:sz="4" w:space="0"/>
              <w:bottom w:val="single" w:color="auto" w:sz="4" w:space="0"/>
              <w:right w:val="single" w:color="auto" w:sz="4" w:space="0"/>
            </w:tcBorders>
          </w:tcPr>
          <w:p w14:paraId="30B3F3D9">
            <w:pPr>
              <w:pStyle w:val="104"/>
              <w:spacing w:before="20" w:after="20"/>
              <w:ind w:left="57" w:right="57"/>
              <w:jc w:val="both"/>
              <w:rPr>
                <w:rFonts w:eastAsia="宋体"/>
                <w:lang w:eastAsia="zh-CN"/>
              </w:rPr>
            </w:pPr>
            <w:r>
              <w:rPr>
                <w:rFonts w:hint="eastAsia" w:eastAsia="宋体"/>
                <w:lang w:eastAsia="zh-CN"/>
              </w:rPr>
              <w:t xml:space="preserve">Again, from the motivation point of view, the purpose of the event-triggered logging is either NW data filtering or UE </w:t>
            </w:r>
            <w:r>
              <w:rPr>
                <w:rFonts w:eastAsia="宋体"/>
                <w:lang w:eastAsia="zh-CN"/>
              </w:rPr>
              <w:t>resources</w:t>
            </w:r>
            <w:r>
              <w:rPr>
                <w:rFonts w:hint="eastAsia" w:eastAsia="宋体"/>
                <w:lang w:eastAsia="zh-CN"/>
              </w:rPr>
              <w:t xml:space="preserve"> saving, therefore, NW can flexibly </w:t>
            </w:r>
            <w:r>
              <w:rPr>
                <w:rFonts w:eastAsia="宋体"/>
                <w:lang w:eastAsia="zh-CN"/>
              </w:rPr>
              <w:t>configure different</w:t>
            </w:r>
            <w:r>
              <w:rPr>
                <w:rFonts w:hint="eastAsia" w:eastAsia="宋体"/>
                <w:lang w:eastAsia="zh-CN"/>
              </w:rPr>
              <w:t xml:space="preserve"> options by many factors, e.g., how many samples does NW wants, if the UE storage is nearly full, etc.</w:t>
            </w:r>
          </w:p>
          <w:p w14:paraId="029E9005">
            <w:pPr>
              <w:pStyle w:val="104"/>
              <w:spacing w:before="20" w:after="20"/>
              <w:ind w:left="57" w:right="57"/>
              <w:jc w:val="both"/>
              <w:rPr>
                <w:rFonts w:eastAsia="宋体"/>
                <w:lang w:eastAsia="zh-CN"/>
              </w:rPr>
            </w:pPr>
          </w:p>
          <w:p w14:paraId="2355BA05">
            <w:pPr>
              <w:pStyle w:val="104"/>
              <w:spacing w:before="20" w:after="20"/>
              <w:ind w:left="57" w:right="57"/>
              <w:jc w:val="left"/>
              <w:rPr>
                <w:lang w:eastAsia="zh-CN"/>
              </w:rPr>
            </w:pPr>
            <w:r>
              <w:rPr>
                <w:rFonts w:hint="eastAsia" w:eastAsia="宋体"/>
                <w:lang w:eastAsia="zh-CN"/>
              </w:rPr>
              <w:t xml:space="preserve">BTW, the proposal 4 listed above is for the change of top 1 beam, but as we mentioned before, data collected under the same top 1 beam may not be </w:t>
            </w:r>
            <w:r>
              <w:rPr>
                <w:rFonts w:eastAsia="宋体"/>
                <w:lang w:eastAsia="zh-CN"/>
              </w:rPr>
              <w:t>redundant</w:t>
            </w:r>
            <w:r>
              <w:rPr>
                <w:rFonts w:hint="eastAsia" w:eastAsia="宋体"/>
                <w:lang w:eastAsia="zh-CN"/>
              </w:rPr>
              <w:t>, so how to design the parameters should be case by case for different events. We prefer to discuss them later, at least not in this thread.</w:t>
            </w:r>
          </w:p>
        </w:tc>
      </w:tr>
      <w:tr w14:paraId="4B80C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879B249">
            <w:pPr>
              <w:pStyle w:val="104"/>
              <w:spacing w:before="20" w:after="20"/>
              <w:ind w:left="57" w:right="57"/>
              <w:jc w:val="left"/>
              <w:rPr>
                <w:rFonts w:hint="default" w:eastAsia="宋体"/>
                <w:lang w:val="en-US" w:eastAsia="zh-CN"/>
              </w:rPr>
            </w:pPr>
            <w:r>
              <w:rPr>
                <w:rFonts w:hint="eastAsia" w:eastAsia="宋体"/>
                <w:lang w:val="en-US" w:eastAsia="zh-CN"/>
              </w:rPr>
              <w:t>CMCC</w:t>
            </w:r>
          </w:p>
        </w:tc>
        <w:tc>
          <w:tcPr>
            <w:tcW w:w="1561" w:type="dxa"/>
            <w:tcBorders>
              <w:top w:val="single" w:color="auto" w:sz="4" w:space="0"/>
              <w:left w:val="single" w:color="auto" w:sz="4" w:space="0"/>
              <w:bottom w:val="single" w:color="auto" w:sz="4" w:space="0"/>
              <w:right w:val="single" w:color="auto" w:sz="4" w:space="0"/>
            </w:tcBorders>
          </w:tcPr>
          <w:p w14:paraId="6D3F1D00">
            <w:pPr>
              <w:pStyle w:val="104"/>
              <w:spacing w:before="20" w:after="20"/>
              <w:ind w:left="57" w:right="57"/>
              <w:jc w:val="left"/>
              <w:rPr>
                <w:rFonts w:hint="default" w:eastAsia="宋体"/>
                <w:lang w:val="en-US" w:eastAsia="zh-CN"/>
              </w:rPr>
            </w:pPr>
            <w:r>
              <w:rPr>
                <w:rFonts w:hint="eastAsia" w:eastAsia="宋体"/>
                <w:lang w:val="en-US" w:eastAsia="zh-CN"/>
              </w:rPr>
              <w:t>Other</w:t>
            </w:r>
          </w:p>
        </w:tc>
        <w:tc>
          <w:tcPr>
            <w:tcW w:w="6375" w:type="dxa"/>
            <w:tcBorders>
              <w:top w:val="single" w:color="auto" w:sz="4" w:space="0"/>
              <w:left w:val="single" w:color="auto" w:sz="4" w:space="0"/>
              <w:bottom w:val="single" w:color="auto" w:sz="4" w:space="0"/>
              <w:right w:val="single" w:color="auto" w:sz="4" w:space="0"/>
            </w:tcBorders>
          </w:tcPr>
          <w:p w14:paraId="436C78A7">
            <w:pPr>
              <w:pStyle w:val="104"/>
              <w:spacing w:before="20" w:after="20"/>
              <w:ind w:left="57" w:right="57"/>
              <w:jc w:val="left"/>
              <w:rPr>
                <w:rFonts w:hint="eastAsia" w:eastAsia="宋体"/>
                <w:lang w:eastAsia="zh-CN"/>
              </w:rPr>
            </w:pPr>
            <w:r>
              <w:rPr>
                <w:lang w:eastAsia="zh-CN"/>
              </w:rPr>
              <w:t>Agree with ZTE and Apple</w:t>
            </w:r>
          </w:p>
        </w:tc>
      </w:tr>
    </w:tbl>
    <w:p w14:paraId="35CA28DF"/>
    <w:p w14:paraId="2A6CAEF6">
      <w:r>
        <w:rPr>
          <w:b/>
          <w:bCs/>
        </w:rPr>
        <w:t>Summary 7</w:t>
      </w:r>
      <w:r>
        <w:t>: TBD.</w:t>
      </w:r>
    </w:p>
    <w:p w14:paraId="2680E916">
      <w:r>
        <w:rPr>
          <w:b/>
          <w:bCs/>
        </w:rPr>
        <w:t>Proposal 7</w:t>
      </w:r>
      <w:r>
        <w:t>: TBD.</w:t>
      </w:r>
    </w:p>
    <w:p w14:paraId="3A7AC30A">
      <w:pPr>
        <w:rPr>
          <w:b/>
          <w:bCs/>
        </w:rPr>
      </w:pPr>
    </w:p>
    <w:p w14:paraId="12992C81">
      <w:pPr>
        <w:pStyle w:val="5"/>
      </w:pPr>
      <w:r>
        <w:t>Event triggering based on number of samples previously collected</w:t>
      </w:r>
    </w:p>
    <w:p w14:paraId="194D0A7C">
      <w:r>
        <w:t xml:space="preserve">In </w:t>
      </w:r>
      <w:r>
        <w:rPr>
          <w:u w:val="single"/>
        </w:rPr>
        <w:t>R2-2409908</w:t>
      </w:r>
      <w:r>
        <w:t xml:space="preserve"> (Qualcomm) proposed the following:</w:t>
      </w:r>
    </w:p>
    <w:p w14:paraId="3B9804AC">
      <w:pPr>
        <w:pBdr>
          <w:top w:val="single" w:color="auto" w:sz="4" w:space="1"/>
          <w:left w:val="single" w:color="auto" w:sz="4" w:space="4"/>
          <w:bottom w:val="single" w:color="auto" w:sz="4" w:space="1"/>
          <w:right w:val="single" w:color="auto" w:sz="4" w:space="4"/>
        </w:pBdr>
      </w:pPr>
      <w:r>
        <w:t>Proposal 4: RAN2 is requested to consider at least the following events for training data collection for network-side model training,</w:t>
      </w:r>
    </w:p>
    <w:p w14:paraId="51F81B37">
      <w:pPr>
        <w:pBdr>
          <w:top w:val="single" w:color="auto" w:sz="4" w:space="1"/>
          <w:left w:val="single" w:color="auto" w:sz="4" w:space="4"/>
          <w:bottom w:val="single" w:color="auto" w:sz="4" w:space="1"/>
          <w:right w:val="single" w:color="auto" w:sz="4" w:space="4"/>
        </w:pBdr>
      </w:pPr>
      <w:r>
        <w:t>•</w:t>
      </w:r>
      <w:r>
        <w:tab/>
      </w:r>
      <w:r>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3638F9ED">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r>
        <w:rPr>
          <w:b/>
          <w:bCs/>
        </w:rPr>
        <w:t>Question 8</w:t>
      </w:r>
      <w:r>
        <w:t>: Should triggering an event, one or more times, based on having captured fewer than a configured number of samples based on the event criteria, e.g., the top-1 beam changed, be supported?</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14:paraId="39B7B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14:paraId="13BC4BE1">
            <w:pPr>
              <w:pStyle w:val="10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8</w:t>
            </w:r>
          </w:p>
        </w:tc>
      </w:tr>
      <w:tr w14:paraId="2B732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571DC53C">
            <w:pPr>
              <w:pStyle w:val="10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2C248290">
            <w:pPr>
              <w:pStyle w:val="10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14:paraId="0FB19A25">
            <w:pPr>
              <w:pStyle w:val="103"/>
              <w:spacing w:before="20" w:after="20"/>
              <w:ind w:left="57" w:right="57"/>
              <w:jc w:val="left"/>
            </w:pPr>
            <w:r>
              <w:t>Technical Arguments</w:t>
            </w:r>
          </w:p>
        </w:tc>
      </w:tr>
      <w:tr w14:paraId="2B234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C2004F0">
            <w:pPr>
              <w:pStyle w:val="104"/>
              <w:spacing w:before="20" w:after="20"/>
              <w:ind w:left="57" w:right="57"/>
              <w:jc w:val="left"/>
              <w:rPr>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14:paraId="736A6671">
            <w:pPr>
              <w:pStyle w:val="104"/>
              <w:spacing w:before="20" w:after="20"/>
              <w:ind w:left="57" w:right="57"/>
              <w:jc w:val="left"/>
              <w:rPr>
                <w:lang w:val="en-US" w:eastAsia="zh-CN"/>
              </w:rPr>
            </w:pPr>
            <w:r>
              <w:rPr>
                <w:rFonts w:hint="eastAsia"/>
                <w:lang w:val="en-US" w:eastAsia="zh-CN"/>
              </w:rPr>
              <w:t>Other</w:t>
            </w:r>
          </w:p>
        </w:tc>
        <w:tc>
          <w:tcPr>
            <w:tcW w:w="6942" w:type="dxa"/>
            <w:tcBorders>
              <w:top w:val="single" w:color="auto" w:sz="4" w:space="0"/>
              <w:left w:val="single" w:color="auto" w:sz="4" w:space="0"/>
              <w:bottom w:val="single" w:color="auto" w:sz="4" w:space="0"/>
              <w:right w:val="single" w:color="auto" w:sz="4" w:space="0"/>
            </w:tcBorders>
          </w:tcPr>
          <w:p w14:paraId="53E8F59C">
            <w:pPr>
              <w:pStyle w:val="104"/>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14:paraId="771A6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33010F0">
            <w:pPr>
              <w:pStyle w:val="104"/>
              <w:spacing w:before="20" w:after="20"/>
              <w:ind w:left="57" w:right="57"/>
              <w:jc w:val="left"/>
              <w:rPr>
                <w:lang w:eastAsia="zh-CN"/>
              </w:rPr>
            </w:pPr>
            <w:r>
              <w:rPr>
                <w:lang w:eastAsia="zh-CN"/>
              </w:rPr>
              <w:t xml:space="preserve">Apple </w:t>
            </w:r>
          </w:p>
        </w:tc>
        <w:tc>
          <w:tcPr>
            <w:tcW w:w="994" w:type="dxa"/>
            <w:tcBorders>
              <w:top w:val="single" w:color="auto" w:sz="4" w:space="0"/>
              <w:left w:val="single" w:color="auto" w:sz="4" w:space="0"/>
              <w:bottom w:val="single" w:color="auto" w:sz="4" w:space="0"/>
              <w:right w:val="single" w:color="auto" w:sz="4" w:space="0"/>
            </w:tcBorders>
          </w:tcPr>
          <w:p w14:paraId="66066B13">
            <w:pPr>
              <w:pStyle w:val="10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1F46B856">
            <w:pPr>
              <w:pStyle w:val="104"/>
              <w:spacing w:before="20" w:after="20"/>
              <w:ind w:left="57" w:right="57"/>
              <w:jc w:val="left"/>
              <w:rPr>
                <w:lang w:eastAsia="zh-CN"/>
              </w:rPr>
            </w:pPr>
            <w:r>
              <w:rPr>
                <w:lang w:eastAsia="zh-CN"/>
              </w:rPr>
              <w:t xml:space="preserve">Although we are open to discuss, we think absolute number of sample threshold is not reasonable. Different UEs may have different L1 beam measurement change / fading trends (e.g. due to UE in different moving speed, whether UE located in main-lobe of NW beam or in side-lobe of the NW beam). Thus, same absolute number of samples of different UEs may bring quite different level of useful information to the NW.   </w:t>
            </w:r>
          </w:p>
        </w:tc>
      </w:tr>
      <w:tr w14:paraId="78BDB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4BB1BF0B">
            <w:pPr>
              <w:pStyle w:val="104"/>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14:paraId="7CFAD93E">
            <w:pPr>
              <w:pStyle w:val="104"/>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14:paraId="3E6D0DF8">
            <w:pPr>
              <w:pStyle w:val="104"/>
              <w:spacing w:before="20" w:after="20"/>
              <w:ind w:left="57" w:right="57"/>
              <w:jc w:val="left"/>
              <w:rPr>
                <w:rFonts w:eastAsia="宋体"/>
                <w:lang w:eastAsia="zh-CN"/>
              </w:rPr>
            </w:pPr>
            <w:r>
              <w:rPr>
                <w:rFonts w:hint="eastAsia" w:eastAsia="宋体"/>
                <w:lang w:eastAsia="zh-CN"/>
              </w:rPr>
              <w:t>F</w:t>
            </w:r>
            <w:r>
              <w:rPr>
                <w:rFonts w:eastAsia="宋体"/>
                <w:lang w:eastAsia="zh-CN"/>
              </w:rPr>
              <w:t>or model training, what really matters is the dataset quality, not the number of samples. Sample-based event may cause UE missing some valuable training samples, in this sense, it’s not a good idea to consider more on overhead saving while leaving the dataset quality behind.</w:t>
            </w:r>
          </w:p>
        </w:tc>
      </w:tr>
      <w:tr w14:paraId="0F6EF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084BFD4">
            <w:pPr>
              <w:pStyle w:val="104"/>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14:paraId="1FBFEA2E">
            <w:pPr>
              <w:pStyle w:val="104"/>
              <w:spacing w:before="20" w:after="20"/>
              <w:ind w:left="57" w:right="57"/>
              <w:jc w:val="left"/>
              <w:rPr>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14:paraId="2087A91A">
            <w:pPr>
              <w:pStyle w:val="104"/>
              <w:spacing w:before="20" w:after="20"/>
              <w:ind w:left="57" w:right="57"/>
              <w:jc w:val="left"/>
              <w:rPr>
                <w:lang w:eastAsia="zh-CN"/>
              </w:rPr>
            </w:pPr>
            <w:r>
              <w:rPr>
                <w:rFonts w:hint="eastAsia" w:eastAsia="宋体"/>
                <w:lang w:eastAsia="zh-CN"/>
              </w:rPr>
              <w:t>T</w:t>
            </w:r>
            <w:r>
              <w:rPr>
                <w:rFonts w:eastAsia="宋体"/>
                <w:lang w:eastAsia="zh-CN"/>
              </w:rPr>
              <w:t xml:space="preserve">he RSRP threshold of Top-1/K beam is </w:t>
            </w:r>
            <w:r>
              <w:rPr>
                <w:rFonts w:hint="eastAsia" w:eastAsia="宋体"/>
                <w:lang w:eastAsia="zh-CN"/>
              </w:rPr>
              <w:t>sufficient</w:t>
            </w:r>
            <w:r>
              <w:rPr>
                <w:rFonts w:eastAsia="宋体"/>
                <w:lang w:eastAsia="zh-CN"/>
              </w:rPr>
              <w:t xml:space="preserve"> for filtering the data logging.</w:t>
            </w:r>
          </w:p>
        </w:tc>
      </w:tr>
      <w:tr w14:paraId="543EF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FAE5CCE">
            <w:pPr>
              <w:pStyle w:val="104"/>
              <w:spacing w:before="20" w:after="20"/>
              <w:ind w:left="57" w:right="57"/>
              <w:jc w:val="left"/>
              <w:rPr>
                <w:lang w:eastAsia="zh-CN"/>
              </w:rPr>
            </w:pPr>
            <w:r>
              <w:rPr>
                <w:rFonts w:hint="eastAsia"/>
                <w:lang w:eastAsia="ko-KR"/>
              </w:rPr>
              <w:t>S</w:t>
            </w:r>
            <w:r>
              <w:rPr>
                <w:lang w:eastAsia="ko-KR"/>
              </w:rPr>
              <w:t>amsung</w:t>
            </w:r>
          </w:p>
        </w:tc>
        <w:tc>
          <w:tcPr>
            <w:tcW w:w="994" w:type="dxa"/>
            <w:tcBorders>
              <w:top w:val="single" w:color="auto" w:sz="4" w:space="0"/>
              <w:left w:val="single" w:color="auto" w:sz="4" w:space="0"/>
              <w:bottom w:val="single" w:color="auto" w:sz="4" w:space="0"/>
              <w:right w:val="single" w:color="auto" w:sz="4" w:space="0"/>
            </w:tcBorders>
          </w:tcPr>
          <w:p w14:paraId="4F2B16E3">
            <w:pPr>
              <w:pStyle w:val="10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14:paraId="4319EA51">
            <w:pPr>
              <w:pStyle w:val="104"/>
              <w:spacing w:before="20" w:after="20"/>
              <w:ind w:left="57" w:right="57"/>
              <w:jc w:val="left"/>
              <w:rPr>
                <w:lang w:eastAsia="zh-CN"/>
              </w:rPr>
            </w:pPr>
            <w:r>
              <w:rPr>
                <w:lang w:eastAsia="ko-KR"/>
              </w:rPr>
              <w:t>Better to discuss this issue after the motivation of event-based logging is justified enough.</w:t>
            </w:r>
          </w:p>
        </w:tc>
      </w:tr>
      <w:tr w14:paraId="67CD1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E6975AC">
            <w:pPr>
              <w:pStyle w:val="10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14:paraId="7ED40F0A">
            <w:pPr>
              <w:pStyle w:val="10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14:paraId="02590B1A">
            <w:pPr>
              <w:pStyle w:val="104"/>
              <w:spacing w:before="20" w:after="20"/>
              <w:ind w:left="57" w:right="57"/>
              <w:jc w:val="left"/>
              <w:rPr>
                <w:lang w:eastAsia="zh-CN"/>
              </w:rPr>
            </w:pPr>
            <w:r>
              <w:rPr>
                <w:lang w:eastAsia="zh-CN"/>
              </w:rPr>
              <w:t>See response to Q3. This is useful to prevent oversampling (towards one or more conditions/labels) or skewing the training data.</w:t>
            </w:r>
          </w:p>
          <w:p w14:paraId="35A0250D">
            <w:pPr>
              <w:pStyle w:val="104"/>
              <w:spacing w:before="20" w:after="20"/>
              <w:ind w:left="57" w:right="57"/>
              <w:jc w:val="left"/>
              <w:rPr>
                <w:lang w:eastAsia="zh-CN"/>
              </w:rPr>
            </w:pPr>
          </w:p>
          <w:p w14:paraId="2851DE62">
            <w:pPr>
              <w:pStyle w:val="104"/>
              <w:spacing w:before="20" w:after="20"/>
              <w:ind w:left="57" w:right="57"/>
              <w:jc w:val="left"/>
              <w:rPr>
                <w:i/>
                <w:iCs/>
                <w:lang w:eastAsia="zh-CN"/>
              </w:rPr>
            </w:pPr>
            <w:r>
              <w:rPr>
                <w:i/>
                <w:iCs/>
                <w:lang w:eastAsia="zh-CN"/>
              </w:rPr>
              <w:t>Note to the rapporteur and other companies: The answer to this question should assume that L1 based triggering is agreed. Answering “No” can also mean that if we do not support "triggering an event, one or more times, based on having captured fewer than a configured number of samples based”, which doesn’t make sense.</w:t>
            </w:r>
          </w:p>
        </w:tc>
      </w:tr>
      <w:tr w14:paraId="0DF59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410748BF">
            <w:pPr>
              <w:pStyle w:val="104"/>
              <w:spacing w:before="20" w:after="20"/>
              <w:ind w:left="57" w:right="57"/>
              <w:jc w:val="left"/>
              <w:rPr>
                <w:lang w:eastAsia="zh-CN"/>
              </w:rPr>
            </w:pPr>
            <w:r>
              <w:rPr>
                <w:rFonts w:hint="eastAsia" w:eastAsia="宋体"/>
                <w:lang w:eastAsia="zh-CN"/>
              </w:rPr>
              <w:t>Lenovo</w:t>
            </w:r>
          </w:p>
        </w:tc>
        <w:tc>
          <w:tcPr>
            <w:tcW w:w="994" w:type="dxa"/>
            <w:tcBorders>
              <w:top w:val="single" w:color="auto" w:sz="4" w:space="0"/>
              <w:left w:val="single" w:color="auto" w:sz="4" w:space="0"/>
              <w:bottom w:val="single" w:color="auto" w:sz="4" w:space="0"/>
              <w:right w:val="single" w:color="auto" w:sz="4" w:space="0"/>
            </w:tcBorders>
          </w:tcPr>
          <w:p w14:paraId="4F7EA26D">
            <w:pPr>
              <w:pStyle w:val="104"/>
              <w:spacing w:before="20" w:after="20"/>
              <w:ind w:left="57" w:right="57"/>
              <w:jc w:val="left"/>
              <w:rPr>
                <w:lang w:eastAsia="zh-CN"/>
              </w:rPr>
            </w:pPr>
            <w:r>
              <w:rPr>
                <w:rFonts w:hint="eastAsia" w:eastAsia="宋体"/>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4829FDAC">
            <w:pPr>
              <w:pStyle w:val="104"/>
              <w:spacing w:before="20" w:after="20"/>
              <w:ind w:left="57" w:right="57"/>
              <w:jc w:val="left"/>
              <w:rPr>
                <w:lang w:eastAsia="zh-CN"/>
              </w:rPr>
            </w:pPr>
            <w:r>
              <w:rPr>
                <w:rFonts w:eastAsia="宋体"/>
                <w:lang w:eastAsia="zh-CN"/>
              </w:rPr>
              <w:t>T</w:t>
            </w:r>
            <w:r>
              <w:rPr>
                <w:rFonts w:hint="eastAsia" w:eastAsia="宋体"/>
                <w:lang w:eastAsia="zh-CN"/>
              </w:rPr>
              <w:t xml:space="preserve">he </w:t>
            </w:r>
            <w:r>
              <w:rPr>
                <w:rFonts w:eastAsia="宋体"/>
                <w:lang w:eastAsia="zh-CN"/>
              </w:rPr>
              <w:t>motivation</w:t>
            </w:r>
            <w:r>
              <w:rPr>
                <w:rFonts w:hint="eastAsia" w:eastAsia="宋体"/>
                <w:lang w:eastAsia="zh-CN"/>
              </w:rPr>
              <w:t xml:space="preserve"> is not clear. </w:t>
            </w:r>
            <w:r>
              <w:rPr>
                <w:rFonts w:eastAsia="宋体"/>
                <w:lang w:eastAsia="zh-CN"/>
              </w:rPr>
              <w:t>A</w:t>
            </w:r>
            <w:r>
              <w:rPr>
                <w:rFonts w:hint="eastAsia" w:eastAsia="宋体"/>
                <w:lang w:eastAsia="zh-CN"/>
              </w:rPr>
              <w:t xml:space="preserve">lso as commented in Q3. </w:t>
            </w:r>
          </w:p>
        </w:tc>
      </w:tr>
      <w:tr w14:paraId="7E9DE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12EB4FB">
            <w:pPr>
              <w:pStyle w:val="104"/>
              <w:spacing w:before="20" w:after="20"/>
              <w:ind w:left="57" w:right="57"/>
              <w:jc w:val="left"/>
              <w:rPr>
                <w:lang w:eastAsia="zh-CN"/>
              </w:rPr>
            </w:pPr>
            <w:r>
              <w:rPr>
                <w:rFonts w:hint="eastAsia" w:eastAsia="宋体"/>
                <w:lang w:eastAsia="zh-CN"/>
              </w:rPr>
              <w:t>X</w:t>
            </w:r>
            <w:r>
              <w:rPr>
                <w:rFonts w:eastAsia="宋体"/>
                <w:lang w:eastAsia="zh-CN"/>
              </w:rPr>
              <w:t>iaomi</w:t>
            </w:r>
          </w:p>
        </w:tc>
        <w:tc>
          <w:tcPr>
            <w:tcW w:w="994" w:type="dxa"/>
            <w:tcBorders>
              <w:top w:val="single" w:color="auto" w:sz="4" w:space="0"/>
              <w:left w:val="single" w:color="auto" w:sz="4" w:space="0"/>
              <w:bottom w:val="single" w:color="auto" w:sz="4" w:space="0"/>
              <w:right w:val="single" w:color="auto" w:sz="4" w:space="0"/>
            </w:tcBorders>
          </w:tcPr>
          <w:p w14:paraId="17E1BAF5">
            <w:pPr>
              <w:pStyle w:val="104"/>
              <w:spacing w:before="20" w:after="20"/>
              <w:ind w:left="57" w:right="57"/>
              <w:jc w:val="left"/>
              <w:rPr>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14:paraId="49CDFE34">
            <w:pPr>
              <w:pStyle w:val="104"/>
              <w:spacing w:before="20" w:after="20"/>
              <w:ind w:left="57" w:right="57"/>
              <w:jc w:val="left"/>
              <w:rPr>
                <w:lang w:eastAsia="zh-CN"/>
              </w:rPr>
            </w:pPr>
            <w:r>
              <w:rPr>
                <w:rFonts w:eastAsia="宋体"/>
                <w:lang w:eastAsia="zh-CN"/>
              </w:rPr>
              <w:t>We don’t see the motivation to trigger data logging based on number of samples.</w:t>
            </w:r>
          </w:p>
        </w:tc>
      </w:tr>
      <w:tr w14:paraId="4E430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B0F1BF0">
            <w:pPr>
              <w:pStyle w:val="104"/>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14:paraId="5DAF76AA">
            <w:pPr>
              <w:pStyle w:val="10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2F68459B">
            <w:pPr>
              <w:pStyle w:val="104"/>
              <w:spacing w:before="20" w:after="20"/>
              <w:ind w:left="57" w:right="57"/>
              <w:jc w:val="left"/>
              <w:rPr>
                <w:lang w:eastAsia="zh-CN"/>
              </w:rPr>
            </w:pPr>
            <w:r>
              <w:rPr>
                <w:lang w:eastAsia="zh-CN"/>
              </w:rPr>
              <w:t>There is no need for additional complications for a mechanism whose benefit is anyway unclear.</w:t>
            </w:r>
          </w:p>
        </w:tc>
      </w:tr>
      <w:tr w14:paraId="56E6E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CD8E3CE">
            <w:pPr>
              <w:pStyle w:val="104"/>
              <w:spacing w:before="20" w:after="20"/>
              <w:ind w:left="57" w:right="57"/>
              <w:jc w:val="left"/>
              <w:rPr>
                <w:lang w:eastAsia="zh-CN"/>
              </w:rPr>
            </w:pPr>
            <w:r>
              <w:rPr>
                <w:rFonts w:hint="eastAsia" w:eastAsia="宋体"/>
                <w:lang w:eastAsia="zh-CN"/>
              </w:rPr>
              <w:t>CATT</w:t>
            </w:r>
          </w:p>
        </w:tc>
        <w:tc>
          <w:tcPr>
            <w:tcW w:w="994" w:type="dxa"/>
            <w:tcBorders>
              <w:top w:val="single" w:color="auto" w:sz="4" w:space="0"/>
              <w:left w:val="single" w:color="auto" w:sz="4" w:space="0"/>
              <w:bottom w:val="single" w:color="auto" w:sz="4" w:space="0"/>
              <w:right w:val="single" w:color="auto" w:sz="4" w:space="0"/>
            </w:tcBorders>
          </w:tcPr>
          <w:p w14:paraId="27A861BB">
            <w:pPr>
              <w:pStyle w:val="104"/>
              <w:spacing w:before="20" w:after="20"/>
              <w:ind w:left="57" w:right="57"/>
              <w:jc w:val="left"/>
              <w:rPr>
                <w:rFonts w:eastAsia="宋体"/>
                <w:lang w:eastAsia="zh-CN"/>
              </w:rPr>
            </w:pPr>
            <w:r>
              <w:rPr>
                <w:rFonts w:hint="eastAsia" w:eastAsia="宋体"/>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01B9FB35">
            <w:pPr>
              <w:pStyle w:val="104"/>
              <w:spacing w:before="20" w:after="20"/>
              <w:ind w:left="57" w:right="57"/>
              <w:jc w:val="left"/>
              <w:rPr>
                <w:lang w:eastAsia="zh-CN"/>
              </w:rPr>
            </w:pPr>
            <w:r>
              <w:rPr>
                <w:rFonts w:hint="eastAsia" w:eastAsia="宋体"/>
                <w:lang w:eastAsia="zh-CN"/>
              </w:rPr>
              <w:t>T</w:t>
            </w:r>
            <w:r>
              <w:rPr>
                <w:rFonts w:eastAsia="宋体"/>
                <w:lang w:eastAsia="zh-CN"/>
              </w:rPr>
              <w:t xml:space="preserve">he RSRP threshold of Top-1/K beam is </w:t>
            </w:r>
            <w:r>
              <w:rPr>
                <w:rFonts w:hint="eastAsia" w:eastAsia="宋体"/>
                <w:lang w:eastAsia="zh-CN"/>
              </w:rPr>
              <w:t>sufficient</w:t>
            </w:r>
            <w:r>
              <w:rPr>
                <w:rFonts w:eastAsia="宋体"/>
                <w:lang w:eastAsia="zh-CN"/>
              </w:rPr>
              <w:t xml:space="preserve"> for filtering the data logging.</w:t>
            </w:r>
          </w:p>
        </w:tc>
      </w:tr>
      <w:tr w14:paraId="03DCC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72B40351">
            <w:pPr>
              <w:pStyle w:val="10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14:paraId="7EF037A1">
            <w:pPr>
              <w:pStyle w:val="10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60930968">
            <w:pPr>
              <w:pStyle w:val="104"/>
              <w:spacing w:before="20" w:after="20"/>
              <w:ind w:left="57" w:right="57"/>
              <w:jc w:val="left"/>
              <w:rPr>
                <w:lang w:eastAsia="zh-CN"/>
              </w:rPr>
            </w:pPr>
            <w:r>
              <w:rPr>
                <w:lang w:eastAsia="zh-CN"/>
              </w:rPr>
              <w:t xml:space="preserve">Similar to our reply to Q3, </w:t>
            </w:r>
            <w:r>
              <w:t>an event that is based on radio measurement thresholds (that could be mapped to measurement ranges that the training entity is missing) appears to more beneficial than an event based on the number of measured samples</w:t>
            </w:r>
            <w:r>
              <w:rPr>
                <w:lang w:eastAsia="zh-CN"/>
              </w:rPr>
              <w:t xml:space="preserve">. </w:t>
            </w:r>
            <w:r>
              <w:rPr>
                <w:lang w:eastAsia="zh-CN"/>
              </w:rPr>
              <w:br w:type="textWrapping"/>
            </w:r>
            <w:r>
              <w:rPr>
                <w:lang w:eastAsia="zh-CN"/>
              </w:rPr>
              <w:t>What matters in the data collection is the diversity of collected data, not the number of measured samples</w:t>
            </w:r>
            <w:r>
              <w:t>. The objective of reducing the data overhead and UE power consumption can be achieved by the network by setting the radio thresholds to those model operating conditions for which data are missing.</w:t>
            </w:r>
          </w:p>
        </w:tc>
      </w:tr>
      <w:tr w14:paraId="1659A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47BBEA65">
            <w:pPr>
              <w:pStyle w:val="104"/>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14:paraId="0F1C067A">
            <w:pPr>
              <w:pStyle w:val="10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41312B5F">
            <w:pPr>
              <w:pStyle w:val="104"/>
              <w:spacing w:before="20" w:after="20"/>
              <w:ind w:left="57" w:right="57"/>
              <w:jc w:val="left"/>
              <w:rPr>
                <w:lang w:eastAsia="zh-CN"/>
              </w:rPr>
            </w:pPr>
            <w:r>
              <w:rPr>
                <w:lang w:eastAsia="zh-CN"/>
              </w:rPr>
              <w:t>More complicated event is not needed.</w:t>
            </w:r>
          </w:p>
        </w:tc>
      </w:tr>
      <w:tr w14:paraId="779CF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0844A9C1">
            <w:pPr>
              <w:pStyle w:val="104"/>
              <w:spacing w:before="20" w:after="20"/>
              <w:ind w:left="57" w:right="57"/>
              <w:jc w:val="left"/>
              <w:rPr>
                <w:lang w:eastAsia="zh-CN"/>
              </w:rPr>
            </w:pPr>
            <w:r>
              <w:rPr>
                <w:lang w:eastAsia="zh-CN"/>
              </w:rPr>
              <w:t>BT</w:t>
            </w:r>
          </w:p>
        </w:tc>
        <w:tc>
          <w:tcPr>
            <w:tcW w:w="994" w:type="dxa"/>
            <w:tcBorders>
              <w:top w:val="single" w:color="auto" w:sz="4" w:space="0"/>
              <w:left w:val="single" w:color="auto" w:sz="4" w:space="0"/>
              <w:bottom w:val="single" w:color="auto" w:sz="4" w:space="0"/>
              <w:right w:val="single" w:color="auto" w:sz="4" w:space="0"/>
            </w:tcBorders>
          </w:tcPr>
          <w:p w14:paraId="4D3100D8">
            <w:pPr>
              <w:pStyle w:val="10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6BFA2CFE">
            <w:pPr>
              <w:pStyle w:val="104"/>
              <w:spacing w:before="20" w:after="20"/>
              <w:ind w:left="57" w:right="57"/>
              <w:jc w:val="left"/>
              <w:rPr>
                <w:lang w:eastAsia="zh-CN"/>
              </w:rPr>
            </w:pPr>
            <w:r>
              <w:rPr>
                <w:lang w:eastAsia="zh-CN"/>
              </w:rPr>
              <w:t xml:space="preserve">We acknowledge the value of this proposal. Although, as QC pointed previously, the important bit to train the algorithms is the representative samples. Then, the question here is how the network can anticipate the optimal number of samples required to be considered representative from each individual UE. The number of samples is very dependent on the scenario and the same cell may vary during the time. </w:t>
            </w:r>
          </w:p>
        </w:tc>
      </w:tr>
      <w:tr w14:paraId="703B4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F62A8E0">
            <w:pPr>
              <w:pStyle w:val="104"/>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tcPr>
          <w:p w14:paraId="76F56307">
            <w:pPr>
              <w:pStyle w:val="104"/>
              <w:spacing w:before="20" w:after="20"/>
              <w:ind w:left="57" w:right="57"/>
              <w:jc w:val="left"/>
              <w:rPr>
                <w:lang w:eastAsia="zh-CN"/>
              </w:rPr>
            </w:pPr>
            <w:r>
              <w:rPr>
                <w:lang w:eastAsia="zh-CN"/>
              </w:rPr>
              <w:t>See our comments to Q7</w:t>
            </w:r>
          </w:p>
        </w:tc>
        <w:tc>
          <w:tcPr>
            <w:tcW w:w="6942" w:type="dxa"/>
            <w:tcBorders>
              <w:top w:val="single" w:color="auto" w:sz="4" w:space="0"/>
              <w:left w:val="single" w:color="auto" w:sz="4" w:space="0"/>
              <w:bottom w:val="single" w:color="auto" w:sz="4" w:space="0"/>
              <w:right w:val="single" w:color="auto" w:sz="4" w:space="0"/>
            </w:tcBorders>
          </w:tcPr>
          <w:p w14:paraId="3EE4F296">
            <w:pPr>
              <w:pStyle w:val="104"/>
              <w:spacing w:before="20" w:after="20"/>
              <w:ind w:left="57" w:right="57"/>
              <w:jc w:val="left"/>
              <w:rPr>
                <w:lang w:eastAsia="zh-CN"/>
              </w:rPr>
            </w:pPr>
          </w:p>
        </w:tc>
      </w:tr>
      <w:tr w14:paraId="3B6A9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15D2D975">
            <w:pPr>
              <w:pStyle w:val="104"/>
              <w:spacing w:before="20" w:after="20"/>
              <w:ind w:left="57" w:right="57"/>
              <w:jc w:val="left"/>
              <w:rPr>
                <w:lang w:eastAsia="zh-CN"/>
              </w:rPr>
            </w:pPr>
            <w:r>
              <w:rPr>
                <w:rFonts w:hint="eastAsia" w:eastAsia="宋体"/>
                <w:lang w:eastAsia="zh-CN"/>
              </w:rPr>
              <w:t>Fujitsu</w:t>
            </w:r>
          </w:p>
        </w:tc>
        <w:tc>
          <w:tcPr>
            <w:tcW w:w="994" w:type="dxa"/>
            <w:tcBorders>
              <w:top w:val="single" w:color="auto" w:sz="4" w:space="0"/>
              <w:left w:val="single" w:color="auto" w:sz="4" w:space="0"/>
              <w:bottom w:val="single" w:color="auto" w:sz="4" w:space="0"/>
              <w:right w:val="single" w:color="auto" w:sz="4" w:space="0"/>
            </w:tcBorders>
          </w:tcPr>
          <w:p w14:paraId="54ED0B6F">
            <w:pPr>
              <w:pStyle w:val="104"/>
              <w:spacing w:before="20" w:after="20"/>
              <w:ind w:left="57" w:right="57"/>
              <w:jc w:val="left"/>
              <w:rPr>
                <w:lang w:eastAsia="zh-CN"/>
              </w:rPr>
            </w:pPr>
            <w:r>
              <w:rPr>
                <w:rFonts w:hint="eastAsia" w:eastAsia="宋体"/>
                <w:lang w:eastAsia="zh-CN"/>
              </w:rPr>
              <w:t>No</w:t>
            </w:r>
          </w:p>
        </w:tc>
        <w:tc>
          <w:tcPr>
            <w:tcW w:w="6942" w:type="dxa"/>
            <w:tcBorders>
              <w:top w:val="single" w:color="auto" w:sz="4" w:space="0"/>
              <w:left w:val="single" w:color="auto" w:sz="4" w:space="0"/>
              <w:bottom w:val="single" w:color="auto" w:sz="4" w:space="0"/>
              <w:right w:val="single" w:color="auto" w:sz="4" w:space="0"/>
            </w:tcBorders>
          </w:tcPr>
          <w:p w14:paraId="597F9A9F">
            <w:pPr>
              <w:pStyle w:val="104"/>
              <w:spacing w:before="20" w:after="20"/>
              <w:ind w:left="57" w:right="57"/>
              <w:jc w:val="both"/>
              <w:rPr>
                <w:rFonts w:eastAsia="宋体"/>
                <w:lang w:eastAsia="zh-CN"/>
              </w:rPr>
            </w:pPr>
            <w:r>
              <w:rPr>
                <w:rFonts w:hint="eastAsia" w:eastAsia="宋体"/>
                <w:lang w:eastAsia="zh-CN"/>
              </w:rPr>
              <w:t xml:space="preserve">Similar to Q7, we are wondering how NW can know that the number of samples are enough? One possibility is that UE collects multiple samples with completely same data (RSRP of set A/B, area/location etc.), in this case, we may consider it as duplicate or redundant and discard it, but according to the current discussion of events, we just set some threshold/conditions, under these threshold/conditions, each samples may have minor differences and may be considered as </w:t>
            </w:r>
            <w:r>
              <w:rPr>
                <w:rFonts w:eastAsia="宋体"/>
                <w:lang w:eastAsia="zh-CN"/>
              </w:rPr>
              <w:t>“</w:t>
            </w:r>
            <w:r>
              <w:rPr>
                <w:rFonts w:hint="eastAsia" w:eastAsia="宋体"/>
                <w:lang w:eastAsia="zh-CN"/>
              </w:rPr>
              <w:t>useful</w:t>
            </w:r>
            <w:r>
              <w:rPr>
                <w:rFonts w:eastAsia="宋体"/>
                <w:lang w:eastAsia="zh-CN"/>
              </w:rPr>
              <w:t>”</w:t>
            </w:r>
            <w:r>
              <w:rPr>
                <w:rFonts w:hint="eastAsia" w:eastAsia="宋体"/>
                <w:lang w:eastAsia="zh-CN"/>
              </w:rPr>
              <w:t xml:space="preserve"> data.</w:t>
            </w:r>
          </w:p>
          <w:p w14:paraId="0F5BB6E8">
            <w:pPr>
              <w:pStyle w:val="104"/>
              <w:spacing w:before="20" w:after="20"/>
              <w:ind w:left="57" w:right="57"/>
              <w:jc w:val="left"/>
              <w:rPr>
                <w:rFonts w:eastAsia="宋体"/>
                <w:lang w:eastAsia="zh-CN"/>
              </w:rPr>
            </w:pPr>
          </w:p>
          <w:p w14:paraId="24DC886D">
            <w:pPr>
              <w:pStyle w:val="104"/>
              <w:spacing w:before="20" w:after="20"/>
              <w:ind w:left="57" w:right="57"/>
              <w:jc w:val="left"/>
              <w:rPr>
                <w:lang w:eastAsia="zh-CN"/>
              </w:rPr>
            </w:pPr>
            <w:r>
              <w:rPr>
                <w:rFonts w:hint="eastAsia" w:eastAsia="宋体"/>
                <w:lang w:eastAsia="zh-CN"/>
              </w:rPr>
              <w:t>Therefore, it is difficult to set a number (e.g., 128/256</w:t>
            </w:r>
            <w:r>
              <w:rPr>
                <w:rFonts w:eastAsia="宋体"/>
                <w:lang w:eastAsia="zh-CN"/>
              </w:rPr>
              <w:t>…</w:t>
            </w:r>
            <w:r>
              <w:rPr>
                <w:rFonts w:hint="eastAsia" w:eastAsia="宋体"/>
                <w:lang w:eastAsia="zh-CN"/>
              </w:rPr>
              <w:t xml:space="preserve">) as the condition to start/stop data collection. One solution could be that UE starts to collect data when event detected and log periodically as configured, and stops the logging when event cannot be detected, during this </w:t>
            </w:r>
            <w:r>
              <w:rPr>
                <w:rFonts w:eastAsia="宋体"/>
                <w:lang w:eastAsia="zh-CN"/>
              </w:rPr>
              <w:t>period</w:t>
            </w:r>
            <w:r>
              <w:rPr>
                <w:rFonts w:hint="eastAsia" w:eastAsia="宋体"/>
                <w:lang w:eastAsia="zh-CN"/>
              </w:rPr>
              <w:t>, UE should continue to log data as many as possible if no capability issue (e.g., full buffer/low power).</w:t>
            </w:r>
          </w:p>
        </w:tc>
      </w:tr>
      <w:tr w14:paraId="0EC34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14:paraId="2DB60E29">
            <w:pPr>
              <w:pStyle w:val="104"/>
              <w:spacing w:before="20" w:after="20"/>
              <w:ind w:left="57" w:right="57"/>
              <w:jc w:val="left"/>
              <w:rPr>
                <w:rFonts w:hint="default" w:eastAsia="宋体"/>
                <w:lang w:val="en-US" w:eastAsia="zh-CN"/>
              </w:rPr>
            </w:pPr>
            <w:r>
              <w:rPr>
                <w:rFonts w:hint="eastAsia" w:eastAsia="宋体"/>
                <w:lang w:val="en-US" w:eastAsia="zh-CN"/>
              </w:rPr>
              <w:t>CMCC</w:t>
            </w:r>
          </w:p>
        </w:tc>
        <w:tc>
          <w:tcPr>
            <w:tcW w:w="994" w:type="dxa"/>
            <w:tcBorders>
              <w:top w:val="single" w:color="auto" w:sz="4" w:space="0"/>
              <w:left w:val="single" w:color="auto" w:sz="4" w:space="0"/>
              <w:bottom w:val="single" w:color="auto" w:sz="4" w:space="0"/>
              <w:right w:val="single" w:color="auto" w:sz="4" w:space="0"/>
            </w:tcBorders>
          </w:tcPr>
          <w:p w14:paraId="70759359">
            <w:pPr>
              <w:pStyle w:val="104"/>
              <w:spacing w:before="20" w:after="20"/>
              <w:ind w:left="57" w:right="57"/>
              <w:jc w:val="left"/>
              <w:rPr>
                <w:rFonts w:hint="default" w:eastAsia="宋体"/>
                <w:lang w:val="en-US" w:eastAsia="zh-CN"/>
              </w:rPr>
            </w:pPr>
            <w:r>
              <w:rPr>
                <w:rFonts w:hint="eastAsia" w:eastAsia="宋体"/>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14:paraId="744B814A">
            <w:pPr>
              <w:pStyle w:val="104"/>
              <w:spacing w:before="20" w:after="20"/>
              <w:ind w:left="57" w:right="57"/>
              <w:jc w:val="left"/>
              <w:rPr>
                <w:rFonts w:hint="default" w:eastAsia="宋体"/>
                <w:lang w:val="en-US" w:eastAsia="zh-CN"/>
              </w:rPr>
            </w:pPr>
            <w:r>
              <w:rPr>
                <w:rFonts w:hint="eastAsia" w:eastAsia="宋体"/>
                <w:lang w:val="en-US" w:eastAsia="zh-CN"/>
              </w:rPr>
              <w:t>We agree the companies that t</w:t>
            </w:r>
            <w:r>
              <w:rPr>
                <w:rFonts w:hint="eastAsia" w:eastAsia="宋体"/>
                <w:lang w:eastAsia="zh-CN"/>
              </w:rPr>
              <w:t xml:space="preserve">he </w:t>
            </w:r>
            <w:r>
              <w:rPr>
                <w:rFonts w:eastAsia="宋体"/>
                <w:lang w:eastAsia="zh-CN"/>
              </w:rPr>
              <w:t>motivation</w:t>
            </w:r>
            <w:r>
              <w:rPr>
                <w:rFonts w:hint="eastAsia" w:eastAsia="宋体"/>
                <w:lang w:eastAsia="zh-CN"/>
              </w:rPr>
              <w:t xml:space="preserve"> is not clear.</w:t>
            </w:r>
            <w:r>
              <w:rPr>
                <w:rFonts w:hint="eastAsia" w:eastAsia="宋体"/>
                <w:lang w:val="en-US" w:eastAsia="zh-CN"/>
              </w:rPr>
              <w:t xml:space="preserve"> </w:t>
            </w:r>
            <w:r>
              <w:rPr>
                <w:rFonts w:hint="eastAsia" w:eastAsia="宋体"/>
                <w:lang w:eastAsia="zh-CN"/>
              </w:rPr>
              <w:t>T</w:t>
            </w:r>
            <w:r>
              <w:rPr>
                <w:rFonts w:eastAsia="宋体"/>
                <w:lang w:eastAsia="zh-CN"/>
              </w:rPr>
              <w:t xml:space="preserve">he RSRP threshold is </w:t>
            </w:r>
            <w:r>
              <w:rPr>
                <w:rFonts w:hint="eastAsia" w:eastAsia="宋体"/>
                <w:lang w:eastAsia="zh-CN"/>
              </w:rPr>
              <w:t>sufficient</w:t>
            </w:r>
            <w:r>
              <w:rPr>
                <w:rFonts w:eastAsia="宋体"/>
                <w:lang w:eastAsia="zh-CN"/>
              </w:rPr>
              <w:t xml:space="preserve"> for filtering the data logging.</w:t>
            </w:r>
          </w:p>
        </w:tc>
      </w:tr>
    </w:tbl>
    <w:p w14:paraId="787B2FE8"/>
    <w:p w14:paraId="192A9E79">
      <w:r>
        <w:rPr>
          <w:b/>
          <w:bCs/>
        </w:rPr>
        <w:t>Summary 8</w:t>
      </w:r>
      <w:r>
        <w:t>: TBD.</w:t>
      </w:r>
    </w:p>
    <w:p w14:paraId="130E513D">
      <w:r>
        <w:rPr>
          <w:b/>
          <w:bCs/>
        </w:rPr>
        <w:t>Proposal 8</w:t>
      </w:r>
      <w:r>
        <w:t>: TBD.</w:t>
      </w:r>
    </w:p>
    <w:p w14:paraId="274F5D5D"/>
    <w:p w14:paraId="2ABD8836">
      <w:pPr>
        <w:pStyle w:val="3"/>
      </w:pPr>
      <w:r>
        <w:t>4</w:t>
      </w:r>
      <w:r>
        <w:tab/>
      </w:r>
      <w:r>
        <w:t>Conclusion</w:t>
      </w:r>
    </w:p>
    <w:p w14:paraId="441F47C6">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ＭＳ 明朝">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0">
    <w:nsid w:val="00E756CC"/>
    <w:multiLevelType w:val="multilevel"/>
    <w:tmpl w:val="00E756CC"/>
    <w:lvl w:ilvl="0" w:tentative="0">
      <w:start w:val="0"/>
      <w:numFmt w:val="bullet"/>
      <w:lvlText w:val="-"/>
      <w:lvlJc w:val="left"/>
      <w:pPr>
        <w:ind w:left="417" w:hanging="360"/>
      </w:pPr>
      <w:rPr>
        <w:rFonts w:hint="default" w:ascii="Arial" w:hAnsi="Arial" w:eastAsia="宋体" w:cs="Arial"/>
      </w:rPr>
    </w:lvl>
    <w:lvl w:ilvl="1" w:tentative="0">
      <w:start w:val="1"/>
      <w:numFmt w:val="bullet"/>
      <w:lvlText w:val=""/>
      <w:lvlJc w:val="left"/>
      <w:pPr>
        <w:ind w:left="937" w:hanging="440"/>
      </w:pPr>
      <w:rPr>
        <w:rFonts w:hint="default" w:ascii="Wingdings" w:hAnsi="Wingdings"/>
      </w:rPr>
    </w:lvl>
    <w:lvl w:ilvl="2" w:tentative="0">
      <w:start w:val="1"/>
      <w:numFmt w:val="bullet"/>
      <w:lvlText w:val=""/>
      <w:lvlJc w:val="left"/>
      <w:pPr>
        <w:ind w:left="1377" w:hanging="440"/>
      </w:pPr>
      <w:rPr>
        <w:rFonts w:hint="default" w:ascii="Wingdings" w:hAnsi="Wingdings"/>
      </w:rPr>
    </w:lvl>
    <w:lvl w:ilvl="3" w:tentative="0">
      <w:start w:val="1"/>
      <w:numFmt w:val="bullet"/>
      <w:lvlText w:val=""/>
      <w:lvlJc w:val="left"/>
      <w:pPr>
        <w:ind w:left="1817" w:hanging="440"/>
      </w:pPr>
      <w:rPr>
        <w:rFonts w:hint="default" w:ascii="Wingdings" w:hAnsi="Wingdings"/>
      </w:rPr>
    </w:lvl>
    <w:lvl w:ilvl="4" w:tentative="0">
      <w:start w:val="1"/>
      <w:numFmt w:val="bullet"/>
      <w:lvlText w:val=""/>
      <w:lvlJc w:val="left"/>
      <w:pPr>
        <w:ind w:left="2257" w:hanging="440"/>
      </w:pPr>
      <w:rPr>
        <w:rFonts w:hint="default" w:ascii="Wingdings" w:hAnsi="Wingdings"/>
      </w:rPr>
    </w:lvl>
    <w:lvl w:ilvl="5" w:tentative="0">
      <w:start w:val="1"/>
      <w:numFmt w:val="bullet"/>
      <w:lvlText w:val=""/>
      <w:lvlJc w:val="left"/>
      <w:pPr>
        <w:ind w:left="2697" w:hanging="440"/>
      </w:pPr>
      <w:rPr>
        <w:rFonts w:hint="default" w:ascii="Wingdings" w:hAnsi="Wingdings"/>
      </w:rPr>
    </w:lvl>
    <w:lvl w:ilvl="6" w:tentative="0">
      <w:start w:val="1"/>
      <w:numFmt w:val="bullet"/>
      <w:lvlText w:val=""/>
      <w:lvlJc w:val="left"/>
      <w:pPr>
        <w:ind w:left="3137" w:hanging="440"/>
      </w:pPr>
      <w:rPr>
        <w:rFonts w:hint="default" w:ascii="Wingdings" w:hAnsi="Wingdings"/>
      </w:rPr>
    </w:lvl>
    <w:lvl w:ilvl="7" w:tentative="0">
      <w:start w:val="1"/>
      <w:numFmt w:val="bullet"/>
      <w:lvlText w:val=""/>
      <w:lvlJc w:val="left"/>
      <w:pPr>
        <w:ind w:left="3577" w:hanging="440"/>
      </w:pPr>
      <w:rPr>
        <w:rFonts w:hint="default" w:ascii="Wingdings" w:hAnsi="Wingdings"/>
      </w:rPr>
    </w:lvl>
    <w:lvl w:ilvl="8" w:tentative="0">
      <w:start w:val="1"/>
      <w:numFmt w:val="bullet"/>
      <w:lvlText w:val=""/>
      <w:lvlJc w:val="left"/>
      <w:pPr>
        <w:ind w:left="4017" w:hanging="440"/>
      </w:pPr>
      <w:rPr>
        <w:rFonts w:hint="default" w:ascii="Wingdings" w:hAnsi="Wingdings"/>
      </w:rPr>
    </w:lvl>
  </w:abstractNum>
  <w:abstractNum w:abstractNumId="11">
    <w:nsid w:val="052A431E"/>
    <w:multiLevelType w:val="multilevel"/>
    <w:tmpl w:val="052A431E"/>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2">
    <w:nsid w:val="061F0D68"/>
    <w:multiLevelType w:val="multilevel"/>
    <w:tmpl w:val="061F0D68"/>
    <w:lvl w:ilvl="0" w:tentative="0">
      <w:start w:val="1"/>
      <w:numFmt w:val="bullet"/>
      <w:lvlText w:val=""/>
      <w:lvlJc w:val="left"/>
      <w:pPr>
        <w:ind w:left="417" w:hanging="360"/>
      </w:pPr>
      <w:rPr>
        <w:rFonts w:hint="default" w:ascii="Symbol" w:hAnsi="Symbol"/>
      </w:rPr>
    </w:lvl>
    <w:lvl w:ilvl="1" w:tentative="0">
      <w:start w:val="1"/>
      <w:numFmt w:val="decimal"/>
      <w:lvlText w:val="%2)"/>
      <w:lvlJc w:val="left"/>
      <w:pPr>
        <w:ind w:left="1137" w:hanging="360"/>
      </w:p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13">
    <w:nsid w:val="0B2120B8"/>
    <w:multiLevelType w:val="multilevel"/>
    <w:tmpl w:val="0B2120B8"/>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4">
    <w:nsid w:val="0BDF169E"/>
    <w:multiLevelType w:val="multilevel"/>
    <w:tmpl w:val="0BDF169E"/>
    <w:lvl w:ilvl="0" w:tentative="0">
      <w:start w:val="1"/>
      <w:numFmt w:val="decimal"/>
      <w:lvlText w:val="%1."/>
      <w:lvlJc w:val="left"/>
      <w:pPr>
        <w:ind w:left="417" w:hanging="360"/>
      </w:p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5">
    <w:nsid w:val="1C3A1882"/>
    <w:multiLevelType w:val="multilevel"/>
    <w:tmpl w:val="1C3A1882"/>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2A2F1568"/>
    <w:multiLevelType w:val="singleLevel"/>
    <w:tmpl w:val="2A2F1568"/>
    <w:lvl w:ilvl="0" w:tentative="0">
      <w:start w:val="1"/>
      <w:numFmt w:val="bullet"/>
      <w:lvlText w:val=""/>
      <w:lvlJc w:val="left"/>
      <w:pPr>
        <w:ind w:left="420" w:hanging="420"/>
      </w:pPr>
      <w:rPr>
        <w:rFonts w:hint="default" w:ascii="Wingdings" w:hAnsi="Wingdings"/>
      </w:rPr>
    </w:lvl>
  </w:abstractNum>
  <w:abstractNum w:abstractNumId="17">
    <w:nsid w:val="40CA35B6"/>
    <w:multiLevelType w:val="multilevel"/>
    <w:tmpl w:val="40CA35B6"/>
    <w:lvl w:ilvl="0" w:tentative="0">
      <w:start w:val="0"/>
      <w:numFmt w:val="bullet"/>
      <w:lvlText w:val="-"/>
      <w:lvlJc w:val="left"/>
      <w:pPr>
        <w:ind w:left="760" w:hanging="360"/>
      </w:pPr>
      <w:rPr>
        <w:rFonts w:hint="default" w:ascii="Arial" w:hAnsi="Arial" w:eastAsia="Batang"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43EC76E6"/>
    <w:multiLevelType w:val="multilevel"/>
    <w:tmpl w:val="43EC76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21F44A7"/>
    <w:multiLevelType w:val="multilevel"/>
    <w:tmpl w:val="521F44A7"/>
    <w:lvl w:ilvl="0" w:tentative="0">
      <w:start w:val="1"/>
      <w:numFmt w:val="bullet"/>
      <w:pStyle w:val="13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4076572"/>
    <w:multiLevelType w:val="multilevel"/>
    <w:tmpl w:val="54076572"/>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CB71085"/>
    <w:multiLevelType w:val="multilevel"/>
    <w:tmpl w:val="5CB71085"/>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22">
    <w:nsid w:val="5DE85B6A"/>
    <w:multiLevelType w:val="multilevel"/>
    <w:tmpl w:val="5DE85B6A"/>
    <w:lvl w:ilvl="0" w:tentative="0">
      <w:start w:val="1"/>
      <w:numFmt w:val="bullet"/>
      <w:lvlText w:val=""/>
      <w:lvlJc w:val="left"/>
      <w:pPr>
        <w:ind w:left="417" w:hanging="360"/>
      </w:pPr>
      <w:rPr>
        <w:rFonts w:hint="default" w:ascii="Symbol" w:hAnsi="Symbo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23">
    <w:nsid w:val="62B4638B"/>
    <w:multiLevelType w:val="multilevel"/>
    <w:tmpl w:val="62B4638B"/>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24">
    <w:nsid w:val="633063F4"/>
    <w:multiLevelType w:val="multilevel"/>
    <w:tmpl w:val="633063F4"/>
    <w:lvl w:ilvl="0" w:tentative="0">
      <w:start w:val="1"/>
      <w:numFmt w:val="lowerLetter"/>
      <w:lvlText w:val="%1)"/>
      <w:lvlJc w:val="left"/>
      <w:pPr>
        <w:ind w:left="777" w:hanging="360"/>
      </w:pPr>
    </w:lvl>
    <w:lvl w:ilvl="1" w:tentative="0">
      <w:start w:val="1"/>
      <w:numFmt w:val="lowerLetter"/>
      <w:lvlText w:val="%2."/>
      <w:lvlJc w:val="left"/>
      <w:pPr>
        <w:ind w:left="1497" w:hanging="360"/>
      </w:pPr>
    </w:lvl>
    <w:lvl w:ilvl="2" w:tentative="0">
      <w:start w:val="1"/>
      <w:numFmt w:val="lowerRoman"/>
      <w:lvlText w:val="%3."/>
      <w:lvlJc w:val="right"/>
      <w:pPr>
        <w:ind w:left="2217" w:hanging="180"/>
      </w:pPr>
    </w:lvl>
    <w:lvl w:ilvl="3" w:tentative="0">
      <w:start w:val="1"/>
      <w:numFmt w:val="decimal"/>
      <w:lvlText w:val="%4."/>
      <w:lvlJc w:val="left"/>
      <w:pPr>
        <w:ind w:left="2937" w:hanging="360"/>
      </w:pPr>
    </w:lvl>
    <w:lvl w:ilvl="4" w:tentative="0">
      <w:start w:val="1"/>
      <w:numFmt w:val="lowerLetter"/>
      <w:lvlText w:val="%5."/>
      <w:lvlJc w:val="left"/>
      <w:pPr>
        <w:ind w:left="3657" w:hanging="360"/>
      </w:pPr>
    </w:lvl>
    <w:lvl w:ilvl="5" w:tentative="0">
      <w:start w:val="1"/>
      <w:numFmt w:val="lowerRoman"/>
      <w:lvlText w:val="%6."/>
      <w:lvlJc w:val="right"/>
      <w:pPr>
        <w:ind w:left="4377" w:hanging="180"/>
      </w:pPr>
    </w:lvl>
    <w:lvl w:ilvl="6" w:tentative="0">
      <w:start w:val="1"/>
      <w:numFmt w:val="decimal"/>
      <w:lvlText w:val="%7."/>
      <w:lvlJc w:val="left"/>
      <w:pPr>
        <w:ind w:left="5097" w:hanging="360"/>
      </w:pPr>
    </w:lvl>
    <w:lvl w:ilvl="7" w:tentative="0">
      <w:start w:val="1"/>
      <w:numFmt w:val="lowerLetter"/>
      <w:lvlText w:val="%8."/>
      <w:lvlJc w:val="left"/>
      <w:pPr>
        <w:ind w:left="5817" w:hanging="360"/>
      </w:pPr>
    </w:lvl>
    <w:lvl w:ilvl="8" w:tentative="0">
      <w:start w:val="1"/>
      <w:numFmt w:val="lowerRoman"/>
      <w:lvlText w:val="%9."/>
      <w:lvlJc w:val="right"/>
      <w:pPr>
        <w:ind w:left="6537" w:hanging="180"/>
      </w:pPr>
    </w:lvl>
  </w:abstractNum>
  <w:abstractNum w:abstractNumId="25">
    <w:nsid w:val="66CF642E"/>
    <w:multiLevelType w:val="multilevel"/>
    <w:tmpl w:val="66CF642E"/>
    <w:lvl w:ilvl="0" w:tentative="0">
      <w:start w:val="1"/>
      <w:numFmt w:val="decimal"/>
      <w:lvlText w:val="%1."/>
      <w:lvlJc w:val="left"/>
      <w:pPr>
        <w:ind w:left="417" w:hanging="360"/>
      </w:pPr>
      <w:rPr>
        <w:rFonts w:hint="default"/>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26">
    <w:nsid w:val="70146DC0"/>
    <w:multiLevelType w:val="multilevel"/>
    <w:tmpl w:val="70146DC0"/>
    <w:lvl w:ilvl="0" w:tentative="0">
      <w:start w:val="1"/>
      <w:numFmt w:val="bullet"/>
      <w:pStyle w:val="171"/>
      <w:lvlText w:val=""/>
      <w:lvlJc w:val="left"/>
      <w:pPr>
        <w:tabs>
          <w:tab w:val="left" w:pos="1710"/>
        </w:tabs>
        <w:ind w:left="171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7C436CB9"/>
    <w:multiLevelType w:val="multilevel"/>
    <w:tmpl w:val="7C436C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9"/>
  </w:num>
  <w:num w:numId="12">
    <w:abstractNumId w:val="26"/>
  </w:num>
  <w:num w:numId="13">
    <w:abstractNumId w:val="12"/>
  </w:num>
  <w:num w:numId="14">
    <w:abstractNumId w:val="14"/>
  </w:num>
  <w:num w:numId="15">
    <w:abstractNumId w:val="13"/>
  </w:num>
  <w:num w:numId="16">
    <w:abstractNumId w:val="20"/>
  </w:num>
  <w:num w:numId="17">
    <w:abstractNumId w:val="15"/>
  </w:num>
  <w:num w:numId="18">
    <w:abstractNumId w:val="22"/>
  </w:num>
  <w:num w:numId="19">
    <w:abstractNumId w:val="27"/>
  </w:num>
  <w:num w:numId="20">
    <w:abstractNumId w:val="11"/>
  </w:num>
  <w:num w:numId="21">
    <w:abstractNumId w:val="18"/>
  </w:num>
  <w:num w:numId="22">
    <w:abstractNumId w:val="17"/>
  </w:num>
  <w:num w:numId="23">
    <w:abstractNumId w:val="10"/>
  </w:num>
  <w:num w:numId="24">
    <w:abstractNumId w:val="21"/>
  </w:num>
  <w:num w:numId="25">
    <w:abstractNumId w:val="23"/>
  </w:num>
  <w:num w:numId="26">
    <w:abstractNumId w:val="16"/>
  </w:num>
  <w:num w:numId="27">
    <w:abstractNumId w:val="2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8D0"/>
    <w:rsid w:val="00001A0E"/>
    <w:rsid w:val="000058F1"/>
    <w:rsid w:val="00007945"/>
    <w:rsid w:val="00012BD1"/>
    <w:rsid w:val="00016557"/>
    <w:rsid w:val="00017EF1"/>
    <w:rsid w:val="00020B72"/>
    <w:rsid w:val="00023C40"/>
    <w:rsid w:val="000250BD"/>
    <w:rsid w:val="000262C3"/>
    <w:rsid w:val="000263BA"/>
    <w:rsid w:val="00027694"/>
    <w:rsid w:val="000321CA"/>
    <w:rsid w:val="00033042"/>
    <w:rsid w:val="00033397"/>
    <w:rsid w:val="00033B33"/>
    <w:rsid w:val="00033C06"/>
    <w:rsid w:val="000340D4"/>
    <w:rsid w:val="000361CE"/>
    <w:rsid w:val="00036E2A"/>
    <w:rsid w:val="0003792E"/>
    <w:rsid w:val="00040095"/>
    <w:rsid w:val="00046BEB"/>
    <w:rsid w:val="00046FBB"/>
    <w:rsid w:val="00050809"/>
    <w:rsid w:val="00052B28"/>
    <w:rsid w:val="00053260"/>
    <w:rsid w:val="00056E95"/>
    <w:rsid w:val="000624E3"/>
    <w:rsid w:val="00062FFF"/>
    <w:rsid w:val="000652BF"/>
    <w:rsid w:val="00073C9C"/>
    <w:rsid w:val="0007696E"/>
    <w:rsid w:val="00080512"/>
    <w:rsid w:val="00085B25"/>
    <w:rsid w:val="000863A0"/>
    <w:rsid w:val="000875A4"/>
    <w:rsid w:val="00090468"/>
    <w:rsid w:val="00091DC1"/>
    <w:rsid w:val="00094568"/>
    <w:rsid w:val="00095E3B"/>
    <w:rsid w:val="00097A9D"/>
    <w:rsid w:val="000A015D"/>
    <w:rsid w:val="000A236B"/>
    <w:rsid w:val="000A4DC8"/>
    <w:rsid w:val="000B7BCF"/>
    <w:rsid w:val="000B7BEF"/>
    <w:rsid w:val="000C1E6E"/>
    <w:rsid w:val="000C2498"/>
    <w:rsid w:val="000C3B60"/>
    <w:rsid w:val="000C522B"/>
    <w:rsid w:val="000C5365"/>
    <w:rsid w:val="000D58AB"/>
    <w:rsid w:val="000D692D"/>
    <w:rsid w:val="000D6C5D"/>
    <w:rsid w:val="000E0314"/>
    <w:rsid w:val="000E035A"/>
    <w:rsid w:val="000E22A3"/>
    <w:rsid w:val="000E4B01"/>
    <w:rsid w:val="000E5A86"/>
    <w:rsid w:val="000E648F"/>
    <w:rsid w:val="000E750A"/>
    <w:rsid w:val="000F0A62"/>
    <w:rsid w:val="00102299"/>
    <w:rsid w:val="001054AF"/>
    <w:rsid w:val="00106967"/>
    <w:rsid w:val="0011041C"/>
    <w:rsid w:val="001127FB"/>
    <w:rsid w:val="00112F1A"/>
    <w:rsid w:val="00113DCC"/>
    <w:rsid w:val="00114CD0"/>
    <w:rsid w:val="00117141"/>
    <w:rsid w:val="00117B3B"/>
    <w:rsid w:val="0012103F"/>
    <w:rsid w:val="00124518"/>
    <w:rsid w:val="00125591"/>
    <w:rsid w:val="00125C75"/>
    <w:rsid w:val="00130F21"/>
    <w:rsid w:val="00131268"/>
    <w:rsid w:val="001327C4"/>
    <w:rsid w:val="00132841"/>
    <w:rsid w:val="0013344E"/>
    <w:rsid w:val="00134D67"/>
    <w:rsid w:val="001379C0"/>
    <w:rsid w:val="001441C0"/>
    <w:rsid w:val="00145075"/>
    <w:rsid w:val="001516A2"/>
    <w:rsid w:val="001532BE"/>
    <w:rsid w:val="001542B1"/>
    <w:rsid w:val="00156C7A"/>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77E8"/>
    <w:rsid w:val="00194717"/>
    <w:rsid w:val="00194CD0"/>
    <w:rsid w:val="00195922"/>
    <w:rsid w:val="00196075"/>
    <w:rsid w:val="001A19BD"/>
    <w:rsid w:val="001A4780"/>
    <w:rsid w:val="001A5F58"/>
    <w:rsid w:val="001A6FE7"/>
    <w:rsid w:val="001B07ED"/>
    <w:rsid w:val="001B0D14"/>
    <w:rsid w:val="001B13A8"/>
    <w:rsid w:val="001B28B6"/>
    <w:rsid w:val="001B49C9"/>
    <w:rsid w:val="001B57D5"/>
    <w:rsid w:val="001B6330"/>
    <w:rsid w:val="001C08C4"/>
    <w:rsid w:val="001C0FE0"/>
    <w:rsid w:val="001C1AFE"/>
    <w:rsid w:val="001C23F4"/>
    <w:rsid w:val="001C2653"/>
    <w:rsid w:val="001C4F79"/>
    <w:rsid w:val="001C5B55"/>
    <w:rsid w:val="001C5F21"/>
    <w:rsid w:val="001C7A41"/>
    <w:rsid w:val="001D53CB"/>
    <w:rsid w:val="001E314B"/>
    <w:rsid w:val="001E3710"/>
    <w:rsid w:val="001E5985"/>
    <w:rsid w:val="001E5A8F"/>
    <w:rsid w:val="001E73CB"/>
    <w:rsid w:val="001F09E2"/>
    <w:rsid w:val="001F124E"/>
    <w:rsid w:val="001F168B"/>
    <w:rsid w:val="001F25EF"/>
    <w:rsid w:val="001F4680"/>
    <w:rsid w:val="001F5905"/>
    <w:rsid w:val="001F592A"/>
    <w:rsid w:val="001F6C45"/>
    <w:rsid w:val="001F7831"/>
    <w:rsid w:val="002018D3"/>
    <w:rsid w:val="00203B57"/>
    <w:rsid w:val="00204045"/>
    <w:rsid w:val="0020466B"/>
    <w:rsid w:val="0020524A"/>
    <w:rsid w:val="002066B4"/>
    <w:rsid w:val="00206AAC"/>
    <w:rsid w:val="00206F66"/>
    <w:rsid w:val="0020712B"/>
    <w:rsid w:val="00207694"/>
    <w:rsid w:val="00207A06"/>
    <w:rsid w:val="0021021F"/>
    <w:rsid w:val="00214548"/>
    <w:rsid w:val="00214E14"/>
    <w:rsid w:val="0021681E"/>
    <w:rsid w:val="00222061"/>
    <w:rsid w:val="002240E0"/>
    <w:rsid w:val="0022606D"/>
    <w:rsid w:val="00226445"/>
    <w:rsid w:val="00227FAC"/>
    <w:rsid w:val="00230346"/>
    <w:rsid w:val="002308A0"/>
    <w:rsid w:val="00231728"/>
    <w:rsid w:val="00231E25"/>
    <w:rsid w:val="00233EA1"/>
    <w:rsid w:val="00233EBD"/>
    <w:rsid w:val="00234ADE"/>
    <w:rsid w:val="00234BEE"/>
    <w:rsid w:val="00236173"/>
    <w:rsid w:val="00236C40"/>
    <w:rsid w:val="00236FA5"/>
    <w:rsid w:val="00242752"/>
    <w:rsid w:val="002444D2"/>
    <w:rsid w:val="00244A05"/>
    <w:rsid w:val="00250404"/>
    <w:rsid w:val="00250EE3"/>
    <w:rsid w:val="002549A4"/>
    <w:rsid w:val="00257D70"/>
    <w:rsid w:val="002610D8"/>
    <w:rsid w:val="00262150"/>
    <w:rsid w:val="00262E7D"/>
    <w:rsid w:val="002649E8"/>
    <w:rsid w:val="00264DFB"/>
    <w:rsid w:val="00266861"/>
    <w:rsid w:val="00270739"/>
    <w:rsid w:val="0027202E"/>
    <w:rsid w:val="002747EC"/>
    <w:rsid w:val="00282C45"/>
    <w:rsid w:val="00283328"/>
    <w:rsid w:val="002855BF"/>
    <w:rsid w:val="00286EB3"/>
    <w:rsid w:val="00287881"/>
    <w:rsid w:val="002912DC"/>
    <w:rsid w:val="002917CE"/>
    <w:rsid w:val="00292057"/>
    <w:rsid w:val="002920A4"/>
    <w:rsid w:val="002A090E"/>
    <w:rsid w:val="002A1F5A"/>
    <w:rsid w:val="002A25D7"/>
    <w:rsid w:val="002A763B"/>
    <w:rsid w:val="002A7BB0"/>
    <w:rsid w:val="002B53B3"/>
    <w:rsid w:val="002B5841"/>
    <w:rsid w:val="002C2368"/>
    <w:rsid w:val="002C3875"/>
    <w:rsid w:val="002C44C9"/>
    <w:rsid w:val="002D1C5B"/>
    <w:rsid w:val="002D1E78"/>
    <w:rsid w:val="002D3768"/>
    <w:rsid w:val="002D4093"/>
    <w:rsid w:val="002D6189"/>
    <w:rsid w:val="002D6648"/>
    <w:rsid w:val="002E008E"/>
    <w:rsid w:val="002E0626"/>
    <w:rsid w:val="002E1044"/>
    <w:rsid w:val="002E771B"/>
    <w:rsid w:val="002F0D22"/>
    <w:rsid w:val="002F13E9"/>
    <w:rsid w:val="002F28AF"/>
    <w:rsid w:val="002F3C30"/>
    <w:rsid w:val="002F73A4"/>
    <w:rsid w:val="00301A7D"/>
    <w:rsid w:val="00302BF4"/>
    <w:rsid w:val="00303DEA"/>
    <w:rsid w:val="00305457"/>
    <w:rsid w:val="00305726"/>
    <w:rsid w:val="00306632"/>
    <w:rsid w:val="00311B17"/>
    <w:rsid w:val="003151A2"/>
    <w:rsid w:val="003151BF"/>
    <w:rsid w:val="00315BDB"/>
    <w:rsid w:val="003172DC"/>
    <w:rsid w:val="00320D9B"/>
    <w:rsid w:val="00321658"/>
    <w:rsid w:val="0032196E"/>
    <w:rsid w:val="003228DB"/>
    <w:rsid w:val="00323BD2"/>
    <w:rsid w:val="00325AE3"/>
    <w:rsid w:val="00326069"/>
    <w:rsid w:val="003337D3"/>
    <w:rsid w:val="0033468F"/>
    <w:rsid w:val="00335795"/>
    <w:rsid w:val="0034187D"/>
    <w:rsid w:val="00343A83"/>
    <w:rsid w:val="00343A99"/>
    <w:rsid w:val="0034455E"/>
    <w:rsid w:val="0034478B"/>
    <w:rsid w:val="00345A49"/>
    <w:rsid w:val="00345C8C"/>
    <w:rsid w:val="00346B31"/>
    <w:rsid w:val="00351441"/>
    <w:rsid w:val="00353E98"/>
    <w:rsid w:val="0035462D"/>
    <w:rsid w:val="00357239"/>
    <w:rsid w:val="003616C1"/>
    <w:rsid w:val="003616D8"/>
    <w:rsid w:val="00361F2B"/>
    <w:rsid w:val="003632B0"/>
    <w:rsid w:val="0036459E"/>
    <w:rsid w:val="00364B41"/>
    <w:rsid w:val="00364D05"/>
    <w:rsid w:val="00364F4B"/>
    <w:rsid w:val="003650F4"/>
    <w:rsid w:val="003706E7"/>
    <w:rsid w:val="00371B06"/>
    <w:rsid w:val="003736CC"/>
    <w:rsid w:val="003775A5"/>
    <w:rsid w:val="00380AB1"/>
    <w:rsid w:val="00381D2E"/>
    <w:rsid w:val="00383096"/>
    <w:rsid w:val="00386D73"/>
    <w:rsid w:val="00386F09"/>
    <w:rsid w:val="00387493"/>
    <w:rsid w:val="00390C39"/>
    <w:rsid w:val="0039346C"/>
    <w:rsid w:val="00395880"/>
    <w:rsid w:val="003A41EF"/>
    <w:rsid w:val="003A4FAA"/>
    <w:rsid w:val="003B27A8"/>
    <w:rsid w:val="003B3036"/>
    <w:rsid w:val="003B3D60"/>
    <w:rsid w:val="003B40AD"/>
    <w:rsid w:val="003B63FE"/>
    <w:rsid w:val="003B64C9"/>
    <w:rsid w:val="003C1AAF"/>
    <w:rsid w:val="003C28D4"/>
    <w:rsid w:val="003C3379"/>
    <w:rsid w:val="003C4E37"/>
    <w:rsid w:val="003C64D5"/>
    <w:rsid w:val="003C6BBA"/>
    <w:rsid w:val="003C6F37"/>
    <w:rsid w:val="003C7362"/>
    <w:rsid w:val="003D32E3"/>
    <w:rsid w:val="003D51F3"/>
    <w:rsid w:val="003D6EEE"/>
    <w:rsid w:val="003D7AAB"/>
    <w:rsid w:val="003E16BE"/>
    <w:rsid w:val="003E1ED0"/>
    <w:rsid w:val="003E1FD3"/>
    <w:rsid w:val="003E2639"/>
    <w:rsid w:val="003E3B61"/>
    <w:rsid w:val="003E4DD2"/>
    <w:rsid w:val="003E546A"/>
    <w:rsid w:val="003E7137"/>
    <w:rsid w:val="003F0E2C"/>
    <w:rsid w:val="003F2CC8"/>
    <w:rsid w:val="003F3AE0"/>
    <w:rsid w:val="003F4E28"/>
    <w:rsid w:val="003F5CA5"/>
    <w:rsid w:val="003F7335"/>
    <w:rsid w:val="004006E8"/>
    <w:rsid w:val="00401855"/>
    <w:rsid w:val="004027D7"/>
    <w:rsid w:val="004051CA"/>
    <w:rsid w:val="0042744E"/>
    <w:rsid w:val="00431C7F"/>
    <w:rsid w:val="00435407"/>
    <w:rsid w:val="00437027"/>
    <w:rsid w:val="0044032F"/>
    <w:rsid w:val="0044598E"/>
    <w:rsid w:val="00447261"/>
    <w:rsid w:val="00447322"/>
    <w:rsid w:val="00450AA2"/>
    <w:rsid w:val="00452327"/>
    <w:rsid w:val="004547F4"/>
    <w:rsid w:val="00456FEA"/>
    <w:rsid w:val="0046023E"/>
    <w:rsid w:val="00463405"/>
    <w:rsid w:val="00465587"/>
    <w:rsid w:val="00470301"/>
    <w:rsid w:val="004704BD"/>
    <w:rsid w:val="00470C11"/>
    <w:rsid w:val="0047602B"/>
    <w:rsid w:val="00477455"/>
    <w:rsid w:val="00477CE5"/>
    <w:rsid w:val="00483783"/>
    <w:rsid w:val="00485802"/>
    <w:rsid w:val="00485933"/>
    <w:rsid w:val="004862C8"/>
    <w:rsid w:val="00487283"/>
    <w:rsid w:val="004925AF"/>
    <w:rsid w:val="004969B9"/>
    <w:rsid w:val="00497D76"/>
    <w:rsid w:val="004A1F7B"/>
    <w:rsid w:val="004A45F8"/>
    <w:rsid w:val="004A7AC0"/>
    <w:rsid w:val="004B156E"/>
    <w:rsid w:val="004B256B"/>
    <w:rsid w:val="004B48A2"/>
    <w:rsid w:val="004B64F6"/>
    <w:rsid w:val="004B68BB"/>
    <w:rsid w:val="004C1D39"/>
    <w:rsid w:val="004C21BE"/>
    <w:rsid w:val="004C3A52"/>
    <w:rsid w:val="004C44D2"/>
    <w:rsid w:val="004C4AD2"/>
    <w:rsid w:val="004C65F7"/>
    <w:rsid w:val="004C73E7"/>
    <w:rsid w:val="004D1D18"/>
    <w:rsid w:val="004D3578"/>
    <w:rsid w:val="004D380D"/>
    <w:rsid w:val="004D3A28"/>
    <w:rsid w:val="004D5C16"/>
    <w:rsid w:val="004D70F1"/>
    <w:rsid w:val="004E213A"/>
    <w:rsid w:val="004E2BAD"/>
    <w:rsid w:val="004E3B3C"/>
    <w:rsid w:val="004E5E8A"/>
    <w:rsid w:val="004F5216"/>
    <w:rsid w:val="0050100D"/>
    <w:rsid w:val="00501043"/>
    <w:rsid w:val="00501177"/>
    <w:rsid w:val="00502B29"/>
    <w:rsid w:val="00503171"/>
    <w:rsid w:val="005040AD"/>
    <w:rsid w:val="005050DA"/>
    <w:rsid w:val="00505F8D"/>
    <w:rsid w:val="00506C28"/>
    <w:rsid w:val="0050719B"/>
    <w:rsid w:val="005106B3"/>
    <w:rsid w:val="0051750B"/>
    <w:rsid w:val="00517E5C"/>
    <w:rsid w:val="005232CE"/>
    <w:rsid w:val="00525B1E"/>
    <w:rsid w:val="005265CE"/>
    <w:rsid w:val="00530B40"/>
    <w:rsid w:val="00531190"/>
    <w:rsid w:val="005315A3"/>
    <w:rsid w:val="00533093"/>
    <w:rsid w:val="00534DA0"/>
    <w:rsid w:val="00537169"/>
    <w:rsid w:val="00543C24"/>
    <w:rsid w:val="00543E6C"/>
    <w:rsid w:val="00544887"/>
    <w:rsid w:val="00544E64"/>
    <w:rsid w:val="005450BD"/>
    <w:rsid w:val="00546FA6"/>
    <w:rsid w:val="00550300"/>
    <w:rsid w:val="0055712E"/>
    <w:rsid w:val="00557B3E"/>
    <w:rsid w:val="00562573"/>
    <w:rsid w:val="00562AA5"/>
    <w:rsid w:val="005637D0"/>
    <w:rsid w:val="00563D95"/>
    <w:rsid w:val="005641C0"/>
    <w:rsid w:val="00565087"/>
    <w:rsid w:val="0056573F"/>
    <w:rsid w:val="005665B3"/>
    <w:rsid w:val="00566999"/>
    <w:rsid w:val="00571279"/>
    <w:rsid w:val="00572625"/>
    <w:rsid w:val="0057357C"/>
    <w:rsid w:val="00574ACF"/>
    <w:rsid w:val="00575355"/>
    <w:rsid w:val="00576DA9"/>
    <w:rsid w:val="0057739E"/>
    <w:rsid w:val="005777CA"/>
    <w:rsid w:val="00577F04"/>
    <w:rsid w:val="0058015D"/>
    <w:rsid w:val="00582C7D"/>
    <w:rsid w:val="0059676B"/>
    <w:rsid w:val="005A1F3A"/>
    <w:rsid w:val="005A3207"/>
    <w:rsid w:val="005A3456"/>
    <w:rsid w:val="005A49C6"/>
    <w:rsid w:val="005A4ACF"/>
    <w:rsid w:val="005A4D13"/>
    <w:rsid w:val="005A634A"/>
    <w:rsid w:val="005A7F5D"/>
    <w:rsid w:val="005B1B20"/>
    <w:rsid w:val="005B1BD4"/>
    <w:rsid w:val="005B1E2D"/>
    <w:rsid w:val="005B21B0"/>
    <w:rsid w:val="005B5B43"/>
    <w:rsid w:val="005B6D47"/>
    <w:rsid w:val="005C0E8B"/>
    <w:rsid w:val="005C0F8C"/>
    <w:rsid w:val="005C4494"/>
    <w:rsid w:val="005C6253"/>
    <w:rsid w:val="005C6B87"/>
    <w:rsid w:val="005C7454"/>
    <w:rsid w:val="005D2AD6"/>
    <w:rsid w:val="005D73B1"/>
    <w:rsid w:val="005E0612"/>
    <w:rsid w:val="005E42C8"/>
    <w:rsid w:val="005E4B1F"/>
    <w:rsid w:val="005E5DCD"/>
    <w:rsid w:val="005F42A1"/>
    <w:rsid w:val="005F58E5"/>
    <w:rsid w:val="0060013C"/>
    <w:rsid w:val="00603E22"/>
    <w:rsid w:val="00604FA4"/>
    <w:rsid w:val="00605A3C"/>
    <w:rsid w:val="00605BAB"/>
    <w:rsid w:val="00607331"/>
    <w:rsid w:val="00610851"/>
    <w:rsid w:val="00611566"/>
    <w:rsid w:val="00615D46"/>
    <w:rsid w:val="0061748F"/>
    <w:rsid w:val="006370F3"/>
    <w:rsid w:val="00643717"/>
    <w:rsid w:val="0064440F"/>
    <w:rsid w:val="00644C15"/>
    <w:rsid w:val="006451FD"/>
    <w:rsid w:val="00646D99"/>
    <w:rsid w:val="006478CA"/>
    <w:rsid w:val="00651807"/>
    <w:rsid w:val="00651C58"/>
    <w:rsid w:val="00652FAB"/>
    <w:rsid w:val="00655D71"/>
    <w:rsid w:val="006568DB"/>
    <w:rsid w:val="00656910"/>
    <w:rsid w:val="00657166"/>
    <w:rsid w:val="006574C0"/>
    <w:rsid w:val="006578B4"/>
    <w:rsid w:val="006657F3"/>
    <w:rsid w:val="00666887"/>
    <w:rsid w:val="006675AE"/>
    <w:rsid w:val="0066790A"/>
    <w:rsid w:val="0067047C"/>
    <w:rsid w:val="00670B9D"/>
    <w:rsid w:val="00671141"/>
    <w:rsid w:val="00674668"/>
    <w:rsid w:val="00674673"/>
    <w:rsid w:val="00674A68"/>
    <w:rsid w:val="00675A4D"/>
    <w:rsid w:val="00680B59"/>
    <w:rsid w:val="00685A6E"/>
    <w:rsid w:val="00686950"/>
    <w:rsid w:val="00686A99"/>
    <w:rsid w:val="00692206"/>
    <w:rsid w:val="0069552F"/>
    <w:rsid w:val="0069618D"/>
    <w:rsid w:val="00696821"/>
    <w:rsid w:val="006A1206"/>
    <w:rsid w:val="006A2145"/>
    <w:rsid w:val="006A509A"/>
    <w:rsid w:val="006A70C4"/>
    <w:rsid w:val="006B10CB"/>
    <w:rsid w:val="006B43A7"/>
    <w:rsid w:val="006B7F2F"/>
    <w:rsid w:val="006C1208"/>
    <w:rsid w:val="006C1390"/>
    <w:rsid w:val="006C1B8F"/>
    <w:rsid w:val="006C285F"/>
    <w:rsid w:val="006C3A20"/>
    <w:rsid w:val="006C42D4"/>
    <w:rsid w:val="006C5A6A"/>
    <w:rsid w:val="006C66D8"/>
    <w:rsid w:val="006C7BC9"/>
    <w:rsid w:val="006D1E24"/>
    <w:rsid w:val="006D35DE"/>
    <w:rsid w:val="006D779C"/>
    <w:rsid w:val="006E1417"/>
    <w:rsid w:val="006E2307"/>
    <w:rsid w:val="006E2423"/>
    <w:rsid w:val="006E41B8"/>
    <w:rsid w:val="006E5197"/>
    <w:rsid w:val="006F14ED"/>
    <w:rsid w:val="006F3539"/>
    <w:rsid w:val="006F6A2C"/>
    <w:rsid w:val="00700C14"/>
    <w:rsid w:val="007018FD"/>
    <w:rsid w:val="00702B85"/>
    <w:rsid w:val="007069DC"/>
    <w:rsid w:val="00710201"/>
    <w:rsid w:val="0071229A"/>
    <w:rsid w:val="00714143"/>
    <w:rsid w:val="00715D30"/>
    <w:rsid w:val="00715E4B"/>
    <w:rsid w:val="00717977"/>
    <w:rsid w:val="0072073A"/>
    <w:rsid w:val="00720743"/>
    <w:rsid w:val="00720B88"/>
    <w:rsid w:val="00721A33"/>
    <w:rsid w:val="00721AFD"/>
    <w:rsid w:val="007255F9"/>
    <w:rsid w:val="0072748B"/>
    <w:rsid w:val="00727E18"/>
    <w:rsid w:val="00730B69"/>
    <w:rsid w:val="00734222"/>
    <w:rsid w:val="007342B5"/>
    <w:rsid w:val="00734A5B"/>
    <w:rsid w:val="007368CE"/>
    <w:rsid w:val="007412CA"/>
    <w:rsid w:val="007418A2"/>
    <w:rsid w:val="00742DF6"/>
    <w:rsid w:val="00744538"/>
    <w:rsid w:val="00744594"/>
    <w:rsid w:val="0074466F"/>
    <w:rsid w:val="00744996"/>
    <w:rsid w:val="00744E76"/>
    <w:rsid w:val="00746ADB"/>
    <w:rsid w:val="0074776C"/>
    <w:rsid w:val="00753FEA"/>
    <w:rsid w:val="00757D40"/>
    <w:rsid w:val="007662B5"/>
    <w:rsid w:val="00770839"/>
    <w:rsid w:val="00770FC4"/>
    <w:rsid w:val="0077316D"/>
    <w:rsid w:val="0077393E"/>
    <w:rsid w:val="00774E49"/>
    <w:rsid w:val="0077503B"/>
    <w:rsid w:val="00776321"/>
    <w:rsid w:val="007808AB"/>
    <w:rsid w:val="00781F0F"/>
    <w:rsid w:val="0078242A"/>
    <w:rsid w:val="00785684"/>
    <w:rsid w:val="007857D4"/>
    <w:rsid w:val="0078727C"/>
    <w:rsid w:val="0079008B"/>
    <w:rsid w:val="0079049D"/>
    <w:rsid w:val="00793254"/>
    <w:rsid w:val="0079354A"/>
    <w:rsid w:val="00793DC5"/>
    <w:rsid w:val="00795ACC"/>
    <w:rsid w:val="007A0EDF"/>
    <w:rsid w:val="007A11FD"/>
    <w:rsid w:val="007A255E"/>
    <w:rsid w:val="007A37B1"/>
    <w:rsid w:val="007A409B"/>
    <w:rsid w:val="007A6F64"/>
    <w:rsid w:val="007B1840"/>
    <w:rsid w:val="007B18D8"/>
    <w:rsid w:val="007B1F5E"/>
    <w:rsid w:val="007B2B3D"/>
    <w:rsid w:val="007B46CD"/>
    <w:rsid w:val="007B69E3"/>
    <w:rsid w:val="007C095F"/>
    <w:rsid w:val="007C2DD0"/>
    <w:rsid w:val="007C3614"/>
    <w:rsid w:val="007C510C"/>
    <w:rsid w:val="007C5BA0"/>
    <w:rsid w:val="007C6B47"/>
    <w:rsid w:val="007D1733"/>
    <w:rsid w:val="007D5AAA"/>
    <w:rsid w:val="007D6A0A"/>
    <w:rsid w:val="007D79B1"/>
    <w:rsid w:val="007E3F6C"/>
    <w:rsid w:val="007E5588"/>
    <w:rsid w:val="007E7FF5"/>
    <w:rsid w:val="007F0AA9"/>
    <w:rsid w:val="007F2E08"/>
    <w:rsid w:val="007F2EC8"/>
    <w:rsid w:val="007F3147"/>
    <w:rsid w:val="007F5A67"/>
    <w:rsid w:val="00801DC0"/>
    <w:rsid w:val="008028A4"/>
    <w:rsid w:val="00803A05"/>
    <w:rsid w:val="00806D67"/>
    <w:rsid w:val="0080744A"/>
    <w:rsid w:val="00810278"/>
    <w:rsid w:val="00813245"/>
    <w:rsid w:val="00814EC9"/>
    <w:rsid w:val="008206F9"/>
    <w:rsid w:val="00820DF4"/>
    <w:rsid w:val="00821306"/>
    <w:rsid w:val="00822615"/>
    <w:rsid w:val="00823E6D"/>
    <w:rsid w:val="00830FF3"/>
    <w:rsid w:val="0083626F"/>
    <w:rsid w:val="00836C64"/>
    <w:rsid w:val="00836CF0"/>
    <w:rsid w:val="00837752"/>
    <w:rsid w:val="00840DE0"/>
    <w:rsid w:val="008415FF"/>
    <w:rsid w:val="00842E37"/>
    <w:rsid w:val="008458DB"/>
    <w:rsid w:val="00847CCA"/>
    <w:rsid w:val="00853E88"/>
    <w:rsid w:val="00862332"/>
    <w:rsid w:val="00862881"/>
    <w:rsid w:val="0086354A"/>
    <w:rsid w:val="00863D57"/>
    <w:rsid w:val="008641E4"/>
    <w:rsid w:val="00864526"/>
    <w:rsid w:val="00867469"/>
    <w:rsid w:val="00867969"/>
    <w:rsid w:val="00871237"/>
    <w:rsid w:val="008715B5"/>
    <w:rsid w:val="00871938"/>
    <w:rsid w:val="0087232A"/>
    <w:rsid w:val="008733F3"/>
    <w:rsid w:val="008746DA"/>
    <w:rsid w:val="008768CA"/>
    <w:rsid w:val="0087731B"/>
    <w:rsid w:val="00877DCC"/>
    <w:rsid w:val="00877EF9"/>
    <w:rsid w:val="00880559"/>
    <w:rsid w:val="00880C4C"/>
    <w:rsid w:val="00881ED7"/>
    <w:rsid w:val="00881FEB"/>
    <w:rsid w:val="008825BF"/>
    <w:rsid w:val="00883EF8"/>
    <w:rsid w:val="00887336"/>
    <w:rsid w:val="0089018E"/>
    <w:rsid w:val="008905FF"/>
    <w:rsid w:val="00891DD1"/>
    <w:rsid w:val="00892202"/>
    <w:rsid w:val="00892324"/>
    <w:rsid w:val="00896D15"/>
    <w:rsid w:val="0089748E"/>
    <w:rsid w:val="00897D1B"/>
    <w:rsid w:val="008A0CBA"/>
    <w:rsid w:val="008A1011"/>
    <w:rsid w:val="008A161F"/>
    <w:rsid w:val="008A3BE9"/>
    <w:rsid w:val="008A4A26"/>
    <w:rsid w:val="008A4BF4"/>
    <w:rsid w:val="008A5494"/>
    <w:rsid w:val="008A6144"/>
    <w:rsid w:val="008B5306"/>
    <w:rsid w:val="008B5D50"/>
    <w:rsid w:val="008C0358"/>
    <w:rsid w:val="008C0AE6"/>
    <w:rsid w:val="008C215A"/>
    <w:rsid w:val="008C2E2A"/>
    <w:rsid w:val="008C3057"/>
    <w:rsid w:val="008D1B80"/>
    <w:rsid w:val="008D2007"/>
    <w:rsid w:val="008D2E4D"/>
    <w:rsid w:val="008D3412"/>
    <w:rsid w:val="008D4E52"/>
    <w:rsid w:val="008D6B66"/>
    <w:rsid w:val="008E144C"/>
    <w:rsid w:val="008E1A89"/>
    <w:rsid w:val="008E482E"/>
    <w:rsid w:val="008E5F57"/>
    <w:rsid w:val="008E7298"/>
    <w:rsid w:val="008E7C30"/>
    <w:rsid w:val="008F04F2"/>
    <w:rsid w:val="008F0592"/>
    <w:rsid w:val="008F221E"/>
    <w:rsid w:val="008F396F"/>
    <w:rsid w:val="008F3DCD"/>
    <w:rsid w:val="008F694A"/>
    <w:rsid w:val="0090271F"/>
    <w:rsid w:val="00902DB9"/>
    <w:rsid w:val="0090466A"/>
    <w:rsid w:val="00906561"/>
    <w:rsid w:val="00907623"/>
    <w:rsid w:val="00911EA9"/>
    <w:rsid w:val="00913EF5"/>
    <w:rsid w:val="00914BA0"/>
    <w:rsid w:val="00920A6F"/>
    <w:rsid w:val="009230A0"/>
    <w:rsid w:val="00923655"/>
    <w:rsid w:val="00927783"/>
    <w:rsid w:val="0093014C"/>
    <w:rsid w:val="00931BF1"/>
    <w:rsid w:val="00933CE2"/>
    <w:rsid w:val="00934DFF"/>
    <w:rsid w:val="00936071"/>
    <w:rsid w:val="0093634C"/>
    <w:rsid w:val="009376CD"/>
    <w:rsid w:val="00940212"/>
    <w:rsid w:val="0094184B"/>
    <w:rsid w:val="00942EC2"/>
    <w:rsid w:val="0094304C"/>
    <w:rsid w:val="00945321"/>
    <w:rsid w:val="00950CBB"/>
    <w:rsid w:val="00951FC7"/>
    <w:rsid w:val="00953FB6"/>
    <w:rsid w:val="00955A76"/>
    <w:rsid w:val="009610A3"/>
    <w:rsid w:val="00961B32"/>
    <w:rsid w:val="00962509"/>
    <w:rsid w:val="0096304F"/>
    <w:rsid w:val="00963727"/>
    <w:rsid w:val="00964476"/>
    <w:rsid w:val="00966777"/>
    <w:rsid w:val="00966821"/>
    <w:rsid w:val="00970DB3"/>
    <w:rsid w:val="00974BB0"/>
    <w:rsid w:val="00975943"/>
    <w:rsid w:val="00975BCD"/>
    <w:rsid w:val="00980A1D"/>
    <w:rsid w:val="009849CD"/>
    <w:rsid w:val="00986FC3"/>
    <w:rsid w:val="00990184"/>
    <w:rsid w:val="009923FA"/>
    <w:rsid w:val="009928A9"/>
    <w:rsid w:val="009969F8"/>
    <w:rsid w:val="009A0AF3"/>
    <w:rsid w:val="009A276B"/>
    <w:rsid w:val="009B07CD"/>
    <w:rsid w:val="009B1368"/>
    <w:rsid w:val="009B3AEF"/>
    <w:rsid w:val="009B4F8A"/>
    <w:rsid w:val="009B7A0F"/>
    <w:rsid w:val="009C014E"/>
    <w:rsid w:val="009C09D3"/>
    <w:rsid w:val="009C19E9"/>
    <w:rsid w:val="009C2AF7"/>
    <w:rsid w:val="009C4F54"/>
    <w:rsid w:val="009C55FF"/>
    <w:rsid w:val="009C69D5"/>
    <w:rsid w:val="009C7823"/>
    <w:rsid w:val="009D250B"/>
    <w:rsid w:val="009D4C5D"/>
    <w:rsid w:val="009D5170"/>
    <w:rsid w:val="009D6B0D"/>
    <w:rsid w:val="009D74A6"/>
    <w:rsid w:val="009D7C1E"/>
    <w:rsid w:val="009E0E87"/>
    <w:rsid w:val="009E1578"/>
    <w:rsid w:val="009E184E"/>
    <w:rsid w:val="009E1DD0"/>
    <w:rsid w:val="009E23AB"/>
    <w:rsid w:val="009E3FAD"/>
    <w:rsid w:val="009E5006"/>
    <w:rsid w:val="009E6EE6"/>
    <w:rsid w:val="009F332D"/>
    <w:rsid w:val="009F3CCD"/>
    <w:rsid w:val="009F6BC4"/>
    <w:rsid w:val="009F7B3F"/>
    <w:rsid w:val="00A010A0"/>
    <w:rsid w:val="00A023FC"/>
    <w:rsid w:val="00A04DA7"/>
    <w:rsid w:val="00A10A4D"/>
    <w:rsid w:val="00A10F02"/>
    <w:rsid w:val="00A129C5"/>
    <w:rsid w:val="00A204CA"/>
    <w:rsid w:val="00A209D6"/>
    <w:rsid w:val="00A20EA9"/>
    <w:rsid w:val="00A22738"/>
    <w:rsid w:val="00A22F80"/>
    <w:rsid w:val="00A25AB5"/>
    <w:rsid w:val="00A261E8"/>
    <w:rsid w:val="00A32B7F"/>
    <w:rsid w:val="00A34357"/>
    <w:rsid w:val="00A35A27"/>
    <w:rsid w:val="00A36D55"/>
    <w:rsid w:val="00A4136F"/>
    <w:rsid w:val="00A4237B"/>
    <w:rsid w:val="00A43514"/>
    <w:rsid w:val="00A45105"/>
    <w:rsid w:val="00A46BD7"/>
    <w:rsid w:val="00A50010"/>
    <w:rsid w:val="00A51D0D"/>
    <w:rsid w:val="00A536F4"/>
    <w:rsid w:val="00A53724"/>
    <w:rsid w:val="00A54B2B"/>
    <w:rsid w:val="00A554B6"/>
    <w:rsid w:val="00A568B1"/>
    <w:rsid w:val="00A612C5"/>
    <w:rsid w:val="00A62451"/>
    <w:rsid w:val="00A6789E"/>
    <w:rsid w:val="00A700A4"/>
    <w:rsid w:val="00A711B2"/>
    <w:rsid w:val="00A74663"/>
    <w:rsid w:val="00A75668"/>
    <w:rsid w:val="00A80D32"/>
    <w:rsid w:val="00A82346"/>
    <w:rsid w:val="00A83D2D"/>
    <w:rsid w:val="00A85C4A"/>
    <w:rsid w:val="00A8680C"/>
    <w:rsid w:val="00A91BC1"/>
    <w:rsid w:val="00A91D36"/>
    <w:rsid w:val="00A93208"/>
    <w:rsid w:val="00A936D8"/>
    <w:rsid w:val="00A93DCD"/>
    <w:rsid w:val="00A9520A"/>
    <w:rsid w:val="00A95402"/>
    <w:rsid w:val="00A9671C"/>
    <w:rsid w:val="00A9672E"/>
    <w:rsid w:val="00AA1553"/>
    <w:rsid w:val="00AA17A8"/>
    <w:rsid w:val="00AA3D2F"/>
    <w:rsid w:val="00AA483E"/>
    <w:rsid w:val="00AB03C2"/>
    <w:rsid w:val="00AB0438"/>
    <w:rsid w:val="00AB21FA"/>
    <w:rsid w:val="00AB661A"/>
    <w:rsid w:val="00AB7502"/>
    <w:rsid w:val="00AC1FB0"/>
    <w:rsid w:val="00AC3574"/>
    <w:rsid w:val="00AC66B9"/>
    <w:rsid w:val="00AD0377"/>
    <w:rsid w:val="00AD1C71"/>
    <w:rsid w:val="00AD3A82"/>
    <w:rsid w:val="00AE19FC"/>
    <w:rsid w:val="00AE2A69"/>
    <w:rsid w:val="00AE2F67"/>
    <w:rsid w:val="00AE43CA"/>
    <w:rsid w:val="00AE4592"/>
    <w:rsid w:val="00AE5AC0"/>
    <w:rsid w:val="00AE758F"/>
    <w:rsid w:val="00AF03DD"/>
    <w:rsid w:val="00AF4115"/>
    <w:rsid w:val="00AF7056"/>
    <w:rsid w:val="00B0183F"/>
    <w:rsid w:val="00B05380"/>
    <w:rsid w:val="00B05962"/>
    <w:rsid w:val="00B12A28"/>
    <w:rsid w:val="00B15449"/>
    <w:rsid w:val="00B16C2F"/>
    <w:rsid w:val="00B16C49"/>
    <w:rsid w:val="00B16E5B"/>
    <w:rsid w:val="00B21578"/>
    <w:rsid w:val="00B223BF"/>
    <w:rsid w:val="00B23FAF"/>
    <w:rsid w:val="00B25D69"/>
    <w:rsid w:val="00B27303"/>
    <w:rsid w:val="00B30276"/>
    <w:rsid w:val="00B30F9F"/>
    <w:rsid w:val="00B3596E"/>
    <w:rsid w:val="00B36C2A"/>
    <w:rsid w:val="00B41B41"/>
    <w:rsid w:val="00B43D56"/>
    <w:rsid w:val="00B45095"/>
    <w:rsid w:val="00B467CE"/>
    <w:rsid w:val="00B47FD1"/>
    <w:rsid w:val="00B516BB"/>
    <w:rsid w:val="00B5311F"/>
    <w:rsid w:val="00B55CF5"/>
    <w:rsid w:val="00B575D8"/>
    <w:rsid w:val="00B61B98"/>
    <w:rsid w:val="00B728F2"/>
    <w:rsid w:val="00B72E11"/>
    <w:rsid w:val="00B8054D"/>
    <w:rsid w:val="00B8403B"/>
    <w:rsid w:val="00B84828"/>
    <w:rsid w:val="00B84DB2"/>
    <w:rsid w:val="00B85C6D"/>
    <w:rsid w:val="00B928BE"/>
    <w:rsid w:val="00B93232"/>
    <w:rsid w:val="00B9424D"/>
    <w:rsid w:val="00B943A6"/>
    <w:rsid w:val="00B94F19"/>
    <w:rsid w:val="00B95F36"/>
    <w:rsid w:val="00BA45FF"/>
    <w:rsid w:val="00BA60F7"/>
    <w:rsid w:val="00BA746B"/>
    <w:rsid w:val="00BC1A92"/>
    <w:rsid w:val="00BC1EF2"/>
    <w:rsid w:val="00BC2441"/>
    <w:rsid w:val="00BC3555"/>
    <w:rsid w:val="00BC46C3"/>
    <w:rsid w:val="00BC4B9C"/>
    <w:rsid w:val="00BC4C87"/>
    <w:rsid w:val="00BC701B"/>
    <w:rsid w:val="00BD010D"/>
    <w:rsid w:val="00BD061C"/>
    <w:rsid w:val="00BD0F52"/>
    <w:rsid w:val="00BD1255"/>
    <w:rsid w:val="00BD19EF"/>
    <w:rsid w:val="00BD3466"/>
    <w:rsid w:val="00BE1DBD"/>
    <w:rsid w:val="00BE489A"/>
    <w:rsid w:val="00BF09AA"/>
    <w:rsid w:val="00BF3419"/>
    <w:rsid w:val="00BF7789"/>
    <w:rsid w:val="00C026BB"/>
    <w:rsid w:val="00C079A1"/>
    <w:rsid w:val="00C12B51"/>
    <w:rsid w:val="00C154D9"/>
    <w:rsid w:val="00C17870"/>
    <w:rsid w:val="00C20353"/>
    <w:rsid w:val="00C20868"/>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32F4"/>
    <w:rsid w:val="00C5576A"/>
    <w:rsid w:val="00C55A12"/>
    <w:rsid w:val="00C576C4"/>
    <w:rsid w:val="00C6553E"/>
    <w:rsid w:val="00C703AF"/>
    <w:rsid w:val="00C70463"/>
    <w:rsid w:val="00C71C84"/>
    <w:rsid w:val="00C74DB4"/>
    <w:rsid w:val="00C76384"/>
    <w:rsid w:val="00C76655"/>
    <w:rsid w:val="00C82496"/>
    <w:rsid w:val="00C83A13"/>
    <w:rsid w:val="00C879CC"/>
    <w:rsid w:val="00C905D7"/>
    <w:rsid w:val="00C9068C"/>
    <w:rsid w:val="00C92967"/>
    <w:rsid w:val="00C936AC"/>
    <w:rsid w:val="00C94A89"/>
    <w:rsid w:val="00C95531"/>
    <w:rsid w:val="00C965DE"/>
    <w:rsid w:val="00CA06B1"/>
    <w:rsid w:val="00CA221F"/>
    <w:rsid w:val="00CA3D0C"/>
    <w:rsid w:val="00CA5B2D"/>
    <w:rsid w:val="00CA654B"/>
    <w:rsid w:val="00CA6B7F"/>
    <w:rsid w:val="00CB0055"/>
    <w:rsid w:val="00CB0EF6"/>
    <w:rsid w:val="00CB1007"/>
    <w:rsid w:val="00CB2ACE"/>
    <w:rsid w:val="00CB46D4"/>
    <w:rsid w:val="00CB4AE9"/>
    <w:rsid w:val="00CB51FD"/>
    <w:rsid w:val="00CB6892"/>
    <w:rsid w:val="00CB72B8"/>
    <w:rsid w:val="00CB7542"/>
    <w:rsid w:val="00CB7F11"/>
    <w:rsid w:val="00CC11F5"/>
    <w:rsid w:val="00CC1D45"/>
    <w:rsid w:val="00CC3B15"/>
    <w:rsid w:val="00CC7BC7"/>
    <w:rsid w:val="00CD113E"/>
    <w:rsid w:val="00CD319E"/>
    <w:rsid w:val="00CD4C7B"/>
    <w:rsid w:val="00CD58FE"/>
    <w:rsid w:val="00CE1A2E"/>
    <w:rsid w:val="00CE21CE"/>
    <w:rsid w:val="00CE51A3"/>
    <w:rsid w:val="00CE52CE"/>
    <w:rsid w:val="00CE5B40"/>
    <w:rsid w:val="00CE7852"/>
    <w:rsid w:val="00CF2EB0"/>
    <w:rsid w:val="00CF6EF2"/>
    <w:rsid w:val="00CF7E2B"/>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44D01"/>
    <w:rsid w:val="00D510C6"/>
    <w:rsid w:val="00D5166A"/>
    <w:rsid w:val="00D5197D"/>
    <w:rsid w:val="00D529FF"/>
    <w:rsid w:val="00D5578B"/>
    <w:rsid w:val="00D55E47"/>
    <w:rsid w:val="00D601A5"/>
    <w:rsid w:val="00D60D37"/>
    <w:rsid w:val="00D611F6"/>
    <w:rsid w:val="00D61D82"/>
    <w:rsid w:val="00D62B9F"/>
    <w:rsid w:val="00D62E19"/>
    <w:rsid w:val="00D63060"/>
    <w:rsid w:val="00D63B4A"/>
    <w:rsid w:val="00D65596"/>
    <w:rsid w:val="00D66E4A"/>
    <w:rsid w:val="00D67335"/>
    <w:rsid w:val="00D67CD1"/>
    <w:rsid w:val="00D71714"/>
    <w:rsid w:val="00D71C2A"/>
    <w:rsid w:val="00D738D6"/>
    <w:rsid w:val="00D75BA8"/>
    <w:rsid w:val="00D75EDF"/>
    <w:rsid w:val="00D80795"/>
    <w:rsid w:val="00D8086B"/>
    <w:rsid w:val="00D854BE"/>
    <w:rsid w:val="00D85B14"/>
    <w:rsid w:val="00D87E00"/>
    <w:rsid w:val="00D902B3"/>
    <w:rsid w:val="00D90F8B"/>
    <w:rsid w:val="00D9134D"/>
    <w:rsid w:val="00D92846"/>
    <w:rsid w:val="00D96D11"/>
    <w:rsid w:val="00D97406"/>
    <w:rsid w:val="00DA0E60"/>
    <w:rsid w:val="00DA1415"/>
    <w:rsid w:val="00DA4D02"/>
    <w:rsid w:val="00DA5398"/>
    <w:rsid w:val="00DA7A03"/>
    <w:rsid w:val="00DB0DB8"/>
    <w:rsid w:val="00DB1818"/>
    <w:rsid w:val="00DB3562"/>
    <w:rsid w:val="00DB5172"/>
    <w:rsid w:val="00DB56D9"/>
    <w:rsid w:val="00DC0E32"/>
    <w:rsid w:val="00DC309B"/>
    <w:rsid w:val="00DC34A3"/>
    <w:rsid w:val="00DC34D3"/>
    <w:rsid w:val="00DC4DA2"/>
    <w:rsid w:val="00DC5261"/>
    <w:rsid w:val="00DC6B55"/>
    <w:rsid w:val="00DC757A"/>
    <w:rsid w:val="00DD28A5"/>
    <w:rsid w:val="00DE035F"/>
    <w:rsid w:val="00DE20B0"/>
    <w:rsid w:val="00DE25D2"/>
    <w:rsid w:val="00DE6761"/>
    <w:rsid w:val="00DF0F50"/>
    <w:rsid w:val="00DF1417"/>
    <w:rsid w:val="00DF1F4C"/>
    <w:rsid w:val="00E00A8A"/>
    <w:rsid w:val="00E03551"/>
    <w:rsid w:val="00E037CA"/>
    <w:rsid w:val="00E0520C"/>
    <w:rsid w:val="00E06595"/>
    <w:rsid w:val="00E15A2F"/>
    <w:rsid w:val="00E168B3"/>
    <w:rsid w:val="00E1729A"/>
    <w:rsid w:val="00E20E90"/>
    <w:rsid w:val="00E21525"/>
    <w:rsid w:val="00E21BBC"/>
    <w:rsid w:val="00E225ED"/>
    <w:rsid w:val="00E25F11"/>
    <w:rsid w:val="00E315D8"/>
    <w:rsid w:val="00E33DD7"/>
    <w:rsid w:val="00E3551E"/>
    <w:rsid w:val="00E36016"/>
    <w:rsid w:val="00E36103"/>
    <w:rsid w:val="00E401E6"/>
    <w:rsid w:val="00E41DFB"/>
    <w:rsid w:val="00E44756"/>
    <w:rsid w:val="00E450FB"/>
    <w:rsid w:val="00E46C08"/>
    <w:rsid w:val="00E471CF"/>
    <w:rsid w:val="00E47750"/>
    <w:rsid w:val="00E47A66"/>
    <w:rsid w:val="00E538B7"/>
    <w:rsid w:val="00E563D6"/>
    <w:rsid w:val="00E56C7B"/>
    <w:rsid w:val="00E62835"/>
    <w:rsid w:val="00E629E9"/>
    <w:rsid w:val="00E655F5"/>
    <w:rsid w:val="00E65B12"/>
    <w:rsid w:val="00E66D95"/>
    <w:rsid w:val="00E673AB"/>
    <w:rsid w:val="00E72849"/>
    <w:rsid w:val="00E77645"/>
    <w:rsid w:val="00E80F6A"/>
    <w:rsid w:val="00E81D18"/>
    <w:rsid w:val="00E83697"/>
    <w:rsid w:val="00E86664"/>
    <w:rsid w:val="00E92BC5"/>
    <w:rsid w:val="00E953EE"/>
    <w:rsid w:val="00E9570E"/>
    <w:rsid w:val="00EA66C9"/>
    <w:rsid w:val="00EA6801"/>
    <w:rsid w:val="00EB6C4A"/>
    <w:rsid w:val="00EB746A"/>
    <w:rsid w:val="00EB7C07"/>
    <w:rsid w:val="00EC4519"/>
    <w:rsid w:val="00EC4A25"/>
    <w:rsid w:val="00EC740B"/>
    <w:rsid w:val="00EC76BA"/>
    <w:rsid w:val="00ED0818"/>
    <w:rsid w:val="00ED15D0"/>
    <w:rsid w:val="00ED1896"/>
    <w:rsid w:val="00ED51BB"/>
    <w:rsid w:val="00EE1BF1"/>
    <w:rsid w:val="00EE1EBC"/>
    <w:rsid w:val="00EE2AB2"/>
    <w:rsid w:val="00EE5A82"/>
    <w:rsid w:val="00EF003E"/>
    <w:rsid w:val="00EF2126"/>
    <w:rsid w:val="00EF2BC0"/>
    <w:rsid w:val="00EF612C"/>
    <w:rsid w:val="00F025A2"/>
    <w:rsid w:val="00F02F33"/>
    <w:rsid w:val="00F036E9"/>
    <w:rsid w:val="00F044A7"/>
    <w:rsid w:val="00F05CB5"/>
    <w:rsid w:val="00F07388"/>
    <w:rsid w:val="00F11B3D"/>
    <w:rsid w:val="00F13136"/>
    <w:rsid w:val="00F1353B"/>
    <w:rsid w:val="00F2026E"/>
    <w:rsid w:val="00F2210A"/>
    <w:rsid w:val="00F224BC"/>
    <w:rsid w:val="00F227D0"/>
    <w:rsid w:val="00F2525F"/>
    <w:rsid w:val="00F26EAE"/>
    <w:rsid w:val="00F31797"/>
    <w:rsid w:val="00F32CEA"/>
    <w:rsid w:val="00F339AC"/>
    <w:rsid w:val="00F34391"/>
    <w:rsid w:val="00F34533"/>
    <w:rsid w:val="00F35275"/>
    <w:rsid w:val="00F37743"/>
    <w:rsid w:val="00F40271"/>
    <w:rsid w:val="00F405E9"/>
    <w:rsid w:val="00F44A35"/>
    <w:rsid w:val="00F464F2"/>
    <w:rsid w:val="00F504EB"/>
    <w:rsid w:val="00F54A3D"/>
    <w:rsid w:val="00F54CB0"/>
    <w:rsid w:val="00F579CD"/>
    <w:rsid w:val="00F60BC2"/>
    <w:rsid w:val="00F6248C"/>
    <w:rsid w:val="00F63F6A"/>
    <w:rsid w:val="00F64A73"/>
    <w:rsid w:val="00F653B8"/>
    <w:rsid w:val="00F67C84"/>
    <w:rsid w:val="00F71B89"/>
    <w:rsid w:val="00F71BA3"/>
    <w:rsid w:val="00F7353C"/>
    <w:rsid w:val="00F73A28"/>
    <w:rsid w:val="00F76F8F"/>
    <w:rsid w:val="00F77A42"/>
    <w:rsid w:val="00F8026C"/>
    <w:rsid w:val="00F81C89"/>
    <w:rsid w:val="00F83CEF"/>
    <w:rsid w:val="00F93294"/>
    <w:rsid w:val="00F941DF"/>
    <w:rsid w:val="00F95C29"/>
    <w:rsid w:val="00F97A22"/>
    <w:rsid w:val="00FA1266"/>
    <w:rsid w:val="00FA431B"/>
    <w:rsid w:val="00FA5E1C"/>
    <w:rsid w:val="00FA6897"/>
    <w:rsid w:val="00FA72A3"/>
    <w:rsid w:val="00FB2214"/>
    <w:rsid w:val="00FB36FA"/>
    <w:rsid w:val="00FB3AAE"/>
    <w:rsid w:val="00FB5270"/>
    <w:rsid w:val="00FB5906"/>
    <w:rsid w:val="00FB6328"/>
    <w:rsid w:val="00FB6545"/>
    <w:rsid w:val="00FB6EA5"/>
    <w:rsid w:val="00FB796C"/>
    <w:rsid w:val="00FC1192"/>
    <w:rsid w:val="00FC13F4"/>
    <w:rsid w:val="00FC34B8"/>
    <w:rsid w:val="00FC4588"/>
    <w:rsid w:val="00FC6314"/>
    <w:rsid w:val="00FD13EA"/>
    <w:rsid w:val="00FD2249"/>
    <w:rsid w:val="00FD4FC2"/>
    <w:rsid w:val="00FD63FF"/>
    <w:rsid w:val="00FE02CF"/>
    <w:rsid w:val="00FE106D"/>
    <w:rsid w:val="00FE251B"/>
    <w:rsid w:val="00FE2839"/>
    <w:rsid w:val="00FE3FEE"/>
    <w:rsid w:val="00FE6A8D"/>
    <w:rsid w:val="00FF0846"/>
    <w:rsid w:val="00FF50BC"/>
    <w:rsid w:val="00FF570D"/>
    <w:rsid w:val="02646578"/>
    <w:rsid w:val="0277DEBB"/>
    <w:rsid w:val="04690F6E"/>
    <w:rsid w:val="04918808"/>
    <w:rsid w:val="05F6E00C"/>
    <w:rsid w:val="06B84F32"/>
    <w:rsid w:val="06BD5F21"/>
    <w:rsid w:val="06CF38DB"/>
    <w:rsid w:val="0796FE21"/>
    <w:rsid w:val="09DE5D19"/>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DC80315"/>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B50BD2"/>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58"/>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Consolas"/>
      <w:lang w:val="en-GB" w:eastAsia="en-US" w:bidi="ar-SA"/>
    </w:rPr>
  </w:style>
  <w:style w:type="paragraph" w:customStyle="1" w:styleId="9">
    <w:name w:val="H6"/>
    <w:basedOn w:val="7"/>
    <w:next w:val="1"/>
    <w:uiPriority w:val="0"/>
    <w:pPr>
      <w:ind w:left="1985" w:hanging="1985"/>
      <w:outlineLvl w:val="9"/>
    </w:pPr>
    <w:rPr>
      <w:sz w:val="20"/>
    </w:rPr>
  </w:style>
  <w:style w:type="paragraph" w:styleId="13">
    <w:name w:val="List 3"/>
    <w:basedOn w:val="1"/>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rPr>
  </w:style>
  <w:style w:type="paragraph" w:styleId="20">
    <w:name w:val="toc 1"/>
    <w:next w:val="1"/>
    <w:semiHidden/>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uiPriority w:val="0"/>
    <w:pPr>
      <w:numPr>
        <w:ilvl w:val="0"/>
        <w:numId w:val="1"/>
      </w:numPr>
      <w:contextualSpacing/>
    </w:pPr>
  </w:style>
  <w:style w:type="paragraph" w:styleId="22">
    <w:name w:val="table of authorities"/>
    <w:basedOn w:val="1"/>
    <w:next w:val="1"/>
    <w:uiPriority w:val="0"/>
    <w:pPr>
      <w:spacing w:after="0"/>
      <w:ind w:left="200" w:hanging="200"/>
    </w:pPr>
  </w:style>
  <w:style w:type="paragraph" w:styleId="23">
    <w:name w:val="Note Heading"/>
    <w:basedOn w:val="1"/>
    <w:next w:val="1"/>
    <w:link w:val="161"/>
    <w:uiPriority w:val="0"/>
    <w:pPr>
      <w:spacing w:after="0"/>
    </w:pPr>
  </w:style>
  <w:style w:type="paragraph" w:styleId="24">
    <w:name w:val="List Bullet 4"/>
    <w:basedOn w:val="1"/>
    <w:uiPriority w:val="0"/>
    <w:pPr>
      <w:numPr>
        <w:ilvl w:val="0"/>
        <w:numId w:val="2"/>
      </w:numPr>
      <w:contextualSpacing/>
    </w:pPr>
  </w:style>
  <w:style w:type="paragraph" w:styleId="25">
    <w:name w:val="index 8"/>
    <w:basedOn w:val="1"/>
    <w:next w:val="1"/>
    <w:uiPriority w:val="0"/>
    <w:pPr>
      <w:spacing w:after="0"/>
      <w:ind w:left="1600" w:hanging="200"/>
    </w:pPr>
  </w:style>
  <w:style w:type="paragraph" w:styleId="26">
    <w:name w:val="E-mail Signature"/>
    <w:basedOn w:val="1"/>
    <w:link w:val="150"/>
    <w:uiPriority w:val="0"/>
    <w:pPr>
      <w:spacing w:after="0"/>
    </w:pPr>
  </w:style>
  <w:style w:type="paragraph" w:styleId="27">
    <w:name w:val="List Number"/>
    <w:basedOn w:val="1"/>
    <w:uiPriority w:val="0"/>
    <w:pPr>
      <w:numPr>
        <w:ilvl w:val="0"/>
        <w:numId w:val="3"/>
      </w:numPr>
      <w:contextualSpacing/>
    </w:pPr>
  </w:style>
  <w:style w:type="paragraph" w:styleId="28">
    <w:name w:val="Normal Indent"/>
    <w:basedOn w:val="1"/>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uiPriority w:val="0"/>
    <w:pPr>
      <w:spacing w:after="0"/>
      <w:ind w:left="1000" w:hanging="200"/>
    </w:pPr>
  </w:style>
  <w:style w:type="paragraph" w:styleId="31">
    <w:name w:val="List Bullet"/>
    <w:basedOn w:val="1"/>
    <w:uiPriority w:val="0"/>
    <w:pPr>
      <w:numPr>
        <w:ilvl w:val="0"/>
        <w:numId w:val="4"/>
      </w:numPr>
      <w:contextualSpacing/>
    </w:pPr>
  </w:style>
  <w:style w:type="paragraph" w:styleId="32">
    <w:name w:val="envelope address"/>
    <w:basedOn w:val="1"/>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31"/>
    <w:qFormat/>
    <w:uiPriority w:val="0"/>
    <w:pPr>
      <w:spacing w:after="0"/>
    </w:pPr>
    <w:rPr>
      <w:sz w:val="24"/>
      <w:szCs w:val="24"/>
    </w:rPr>
  </w:style>
  <w:style w:type="paragraph" w:styleId="34">
    <w:name w:val="toa heading"/>
    <w:basedOn w:val="1"/>
    <w:next w:val="1"/>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7"/>
    <w:uiPriority w:val="0"/>
  </w:style>
  <w:style w:type="paragraph" w:styleId="36">
    <w:name w:val="index 6"/>
    <w:basedOn w:val="1"/>
    <w:next w:val="1"/>
    <w:uiPriority w:val="0"/>
    <w:pPr>
      <w:spacing w:after="0"/>
      <w:ind w:left="1200" w:hanging="200"/>
    </w:pPr>
  </w:style>
  <w:style w:type="paragraph" w:styleId="37">
    <w:name w:val="Salutation"/>
    <w:basedOn w:val="1"/>
    <w:next w:val="1"/>
    <w:link w:val="165"/>
    <w:uiPriority w:val="0"/>
  </w:style>
  <w:style w:type="paragraph" w:styleId="38">
    <w:name w:val="Body Text 3"/>
    <w:basedOn w:val="1"/>
    <w:link w:val="140"/>
    <w:uiPriority w:val="0"/>
    <w:pPr>
      <w:spacing w:after="120"/>
    </w:pPr>
    <w:rPr>
      <w:sz w:val="16"/>
      <w:szCs w:val="16"/>
    </w:rPr>
  </w:style>
  <w:style w:type="paragraph" w:styleId="39">
    <w:name w:val="Closing"/>
    <w:basedOn w:val="1"/>
    <w:link w:val="146"/>
    <w:uiPriority w:val="0"/>
    <w:pPr>
      <w:spacing w:after="0"/>
      <w:ind w:left="4252"/>
    </w:pPr>
  </w:style>
  <w:style w:type="paragraph" w:styleId="40">
    <w:name w:val="List Bullet 3"/>
    <w:basedOn w:val="1"/>
    <w:uiPriority w:val="0"/>
    <w:pPr>
      <w:numPr>
        <w:ilvl w:val="0"/>
        <w:numId w:val="5"/>
      </w:numPr>
      <w:contextualSpacing/>
    </w:pPr>
  </w:style>
  <w:style w:type="paragraph" w:styleId="41">
    <w:name w:val="Body Text"/>
    <w:basedOn w:val="1"/>
    <w:link w:val="138"/>
    <w:uiPriority w:val="0"/>
    <w:pPr>
      <w:spacing w:after="120"/>
    </w:pPr>
  </w:style>
  <w:style w:type="paragraph" w:styleId="42">
    <w:name w:val="Body Text Indent"/>
    <w:basedOn w:val="1"/>
    <w:link w:val="142"/>
    <w:uiPriority w:val="0"/>
    <w:pPr>
      <w:spacing w:after="120"/>
      <w:ind w:left="283"/>
    </w:pPr>
  </w:style>
  <w:style w:type="paragraph" w:styleId="43">
    <w:name w:val="List Number 3"/>
    <w:basedOn w:val="1"/>
    <w:uiPriority w:val="0"/>
    <w:pPr>
      <w:numPr>
        <w:ilvl w:val="0"/>
        <w:numId w:val="6"/>
      </w:numPr>
      <w:contextualSpacing/>
    </w:pPr>
  </w:style>
  <w:style w:type="paragraph" w:styleId="44">
    <w:name w:val="List 2"/>
    <w:basedOn w:val="1"/>
    <w:uiPriority w:val="0"/>
    <w:pPr>
      <w:ind w:left="566" w:hanging="283"/>
      <w:contextualSpacing/>
    </w:pPr>
  </w:style>
  <w:style w:type="paragraph" w:styleId="45">
    <w:name w:val="List Continue"/>
    <w:basedOn w:val="1"/>
    <w:uiPriority w:val="0"/>
    <w:pPr>
      <w:spacing w:after="120"/>
      <w:ind w:left="283"/>
      <w:contextualSpacing/>
    </w:pPr>
  </w:style>
  <w:style w:type="paragraph" w:styleId="46">
    <w:name w:val="Block Text"/>
    <w:basedOn w:val="1"/>
    <w:uiPriority w:val="0"/>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asciiTheme="minorHAnsi" w:hAnsiTheme="minorHAnsi" w:eastAsiaTheme="minorEastAsia" w:cstheme="minorBidi"/>
      <w:i/>
      <w:iCs/>
      <w:color w:val="5B9BD5" w:themeColor="accent1"/>
      <w14:textFill>
        <w14:solidFill>
          <w14:schemeClr w14:val="accent1"/>
        </w14:solidFill>
      </w14:textFill>
    </w:rPr>
  </w:style>
  <w:style w:type="paragraph" w:styleId="47">
    <w:name w:val="List Bullet 2"/>
    <w:basedOn w:val="1"/>
    <w:uiPriority w:val="0"/>
    <w:pPr>
      <w:numPr>
        <w:ilvl w:val="0"/>
        <w:numId w:val="7"/>
      </w:numPr>
      <w:contextualSpacing/>
    </w:pPr>
  </w:style>
  <w:style w:type="paragraph" w:styleId="48">
    <w:name w:val="HTML Address"/>
    <w:basedOn w:val="1"/>
    <w:link w:val="153"/>
    <w:uiPriority w:val="0"/>
    <w:pPr>
      <w:spacing w:after="0"/>
    </w:pPr>
    <w:rPr>
      <w:i/>
      <w:iCs/>
    </w:rPr>
  </w:style>
  <w:style w:type="paragraph" w:styleId="49">
    <w:name w:val="index 4"/>
    <w:basedOn w:val="1"/>
    <w:next w:val="1"/>
    <w:uiPriority w:val="0"/>
    <w:pPr>
      <w:spacing w:after="0"/>
      <w:ind w:left="800" w:hanging="200"/>
    </w:pPr>
  </w:style>
  <w:style w:type="paragraph" w:styleId="50">
    <w:name w:val="Plain Text"/>
    <w:basedOn w:val="1"/>
    <w:link w:val="162"/>
    <w:qFormat/>
    <w:uiPriority w:val="0"/>
    <w:pPr>
      <w:spacing w:after="0"/>
    </w:pPr>
    <w:rPr>
      <w:rFonts w:ascii="Consolas" w:hAnsi="Consolas" w:cs="Consolas"/>
      <w:sz w:val="21"/>
      <w:szCs w:val="21"/>
    </w:rPr>
  </w:style>
  <w:style w:type="paragraph" w:styleId="51">
    <w:name w:val="List Bullet 5"/>
    <w:basedOn w:val="1"/>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semiHidden/>
    <w:qFormat/>
    <w:uiPriority w:val="0"/>
    <w:pPr>
      <w:spacing w:before="180"/>
      <w:ind w:left="2693" w:hanging="2693"/>
    </w:pPr>
    <w:rPr>
      <w:b/>
    </w:rPr>
  </w:style>
  <w:style w:type="paragraph" w:styleId="54">
    <w:name w:val="index 3"/>
    <w:basedOn w:val="1"/>
    <w:next w:val="1"/>
    <w:uiPriority w:val="0"/>
    <w:pPr>
      <w:spacing w:after="0"/>
      <w:ind w:left="600" w:hanging="200"/>
    </w:pPr>
  </w:style>
  <w:style w:type="paragraph" w:styleId="55">
    <w:name w:val="Date"/>
    <w:basedOn w:val="1"/>
    <w:next w:val="1"/>
    <w:link w:val="149"/>
    <w:qFormat/>
    <w:uiPriority w:val="0"/>
  </w:style>
  <w:style w:type="paragraph" w:styleId="56">
    <w:name w:val="Body Text Indent 2"/>
    <w:basedOn w:val="1"/>
    <w:link w:val="144"/>
    <w:qFormat/>
    <w:uiPriority w:val="0"/>
    <w:pPr>
      <w:spacing w:after="120" w:line="480" w:lineRule="auto"/>
      <w:ind w:left="283"/>
    </w:pPr>
  </w:style>
  <w:style w:type="paragraph" w:styleId="57">
    <w:name w:val="endnote text"/>
    <w:basedOn w:val="1"/>
    <w:link w:val="151"/>
    <w:uiPriority w:val="0"/>
    <w:pPr>
      <w:spacing w:after="0"/>
    </w:pPr>
  </w:style>
  <w:style w:type="paragraph" w:styleId="58">
    <w:name w:val="List Continue 5"/>
    <w:basedOn w:val="1"/>
    <w:uiPriority w:val="0"/>
    <w:pPr>
      <w:spacing w:after="120"/>
      <w:ind w:left="1415"/>
      <w:contextualSpacing/>
    </w:pPr>
  </w:style>
  <w:style w:type="paragraph" w:styleId="59">
    <w:name w:val="Balloon Text"/>
    <w:basedOn w:val="1"/>
    <w:link w:val="132"/>
    <w:qFormat/>
    <w:uiPriority w:val="0"/>
    <w:pPr>
      <w:spacing w:after="0"/>
    </w:pPr>
    <w:rPr>
      <w:rFonts w:ascii="Helvetica" w:hAnsi="Helvetica"/>
      <w:sz w:val="18"/>
      <w:szCs w:val="18"/>
    </w:rPr>
  </w:style>
  <w:style w:type="paragraph" w:styleId="60">
    <w:name w:val="footer"/>
    <w:basedOn w:val="61"/>
    <w:qFormat/>
    <w:uiPriority w:val="0"/>
    <w:pPr>
      <w:jc w:val="center"/>
    </w:pPr>
    <w:rPr>
      <w:i/>
    </w:rPr>
  </w:style>
  <w:style w:type="paragraph" w:styleId="61">
    <w:name w:val="header"/>
    <w:link w:val="129"/>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6"/>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52"/>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5"/>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next w:val="1"/>
    <w:semiHidden/>
    <w:uiPriority w:val="0"/>
    <w:pPr>
      <w:ind w:left="1418" w:hanging="1418"/>
    </w:pPr>
  </w:style>
  <w:style w:type="paragraph" w:styleId="77">
    <w:name w:val="Body Text 2"/>
    <w:basedOn w:val="1"/>
    <w:link w:val="139"/>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uiPriority w:val="0"/>
    <w:pPr>
      <w:spacing w:after="120"/>
      <w:ind w:left="566"/>
      <w:contextualSpacing/>
    </w:pPr>
  </w:style>
  <w:style w:type="paragraph" w:styleId="80">
    <w:name w:val="Message Header"/>
    <w:basedOn w:val="1"/>
    <w:link w:val="159"/>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4"/>
    <w:uiPriority w:val="0"/>
    <w:pPr>
      <w:spacing w:after="0"/>
    </w:pPr>
    <w:rPr>
      <w:rFonts w:ascii="Consolas" w:hAnsi="Consolas" w:cs="Consolas"/>
    </w:rPr>
  </w:style>
  <w:style w:type="paragraph" w:styleId="82">
    <w:name w:val="Normal (Web)"/>
    <w:basedOn w:val="1"/>
    <w:qFormat/>
    <w:uiPriority w:val="99"/>
    <w:rPr>
      <w:sz w:val="24"/>
      <w:szCs w:val="24"/>
    </w:rPr>
  </w:style>
  <w:style w:type="paragraph" w:styleId="83">
    <w:name w:val="List Continue 3"/>
    <w:basedOn w:val="1"/>
    <w:uiPriority w:val="0"/>
    <w:pPr>
      <w:spacing w:after="120"/>
      <w:ind w:left="849"/>
      <w:contextualSpacing/>
    </w:pPr>
  </w:style>
  <w:style w:type="paragraph" w:styleId="84">
    <w:name w:val="index 2"/>
    <w:basedOn w:val="1"/>
    <w:next w:val="1"/>
    <w:uiPriority w:val="0"/>
    <w:pPr>
      <w:spacing w:after="0"/>
      <w:ind w:left="400" w:hanging="200"/>
    </w:pPr>
  </w:style>
  <w:style w:type="paragraph" w:styleId="85">
    <w:name w:val="Title"/>
    <w:basedOn w:val="1"/>
    <w:next w:val="1"/>
    <w:link w:val="16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8"/>
    <w:qFormat/>
    <w:uiPriority w:val="0"/>
    <w:rPr>
      <w:b/>
      <w:bCs/>
    </w:rPr>
  </w:style>
  <w:style w:type="paragraph" w:styleId="87">
    <w:name w:val="Body Text First Indent"/>
    <w:basedOn w:val="41"/>
    <w:link w:val="141"/>
    <w:qFormat/>
    <w:uiPriority w:val="0"/>
    <w:pPr>
      <w:spacing w:after="180"/>
      <w:ind w:firstLine="360"/>
    </w:pPr>
  </w:style>
  <w:style w:type="paragraph" w:styleId="88">
    <w:name w:val="Body Text First Indent 2"/>
    <w:basedOn w:val="42"/>
    <w:link w:val="143"/>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Hyperlink"/>
    <w:qFormat/>
    <w:uiPriority w:val="0"/>
    <w:rPr>
      <w:color w:val="0000FF"/>
      <w:u w:val="single"/>
    </w:rPr>
  </w:style>
  <w:style w:type="character" w:styleId="93">
    <w:name w:val="annotation reference"/>
    <w:basedOn w:val="91"/>
    <w:uiPriority w:val="0"/>
    <w:rPr>
      <w:sz w:val="16"/>
      <w:szCs w:val="16"/>
    </w:rPr>
  </w:style>
  <w:style w:type="paragraph" w:customStyle="1" w:styleId="94">
    <w:name w:val="EQ"/>
    <w:basedOn w:val="1"/>
    <w:next w:val="1"/>
    <w:qFormat/>
    <w:uiPriority w:val="0"/>
    <w:pPr>
      <w:keepLines/>
      <w:tabs>
        <w:tab w:val="center" w:pos="4536"/>
        <w:tab w:val="right" w:pos="9072"/>
      </w:tabs>
    </w:pPr>
  </w:style>
  <w:style w:type="character" w:customStyle="1" w:styleId="95">
    <w:name w:val="ZGSM"/>
    <w:uiPriority w:val="0"/>
  </w:style>
  <w:style w:type="paragraph" w:customStyle="1" w:styleId="9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97">
    <w:name w:val="TT"/>
    <w:basedOn w:val="3"/>
    <w:next w:val="1"/>
    <w:qFormat/>
    <w:uiPriority w:val="0"/>
    <w:pPr>
      <w:outlineLvl w:val="9"/>
    </w:pPr>
  </w:style>
  <w:style w:type="paragraph" w:customStyle="1" w:styleId="98">
    <w:name w:val="NF"/>
    <w:basedOn w:val="99"/>
    <w:qFormat/>
    <w:uiPriority w:val="0"/>
    <w:pPr>
      <w:keepNext/>
      <w:spacing w:after="0"/>
    </w:pPr>
    <w:rPr>
      <w:rFonts w:ascii="Arial" w:hAnsi="Arial"/>
      <w:sz w:val="18"/>
    </w:rPr>
  </w:style>
  <w:style w:type="paragraph" w:customStyle="1" w:styleId="99">
    <w:name w:val="NO"/>
    <w:basedOn w:val="1"/>
    <w:qFormat/>
    <w:uiPriority w:val="0"/>
    <w:pPr>
      <w:keepLines/>
      <w:ind w:left="1135" w:hanging="851"/>
    </w:pPr>
  </w:style>
  <w:style w:type="paragraph" w:customStyle="1" w:styleId="100">
    <w:name w:val="PL"/>
    <w:link w:val="17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1">
    <w:name w:val="TAR"/>
    <w:basedOn w:val="102"/>
    <w:qFormat/>
    <w:uiPriority w:val="0"/>
    <w:pPr>
      <w:jc w:val="right"/>
    </w:pPr>
  </w:style>
  <w:style w:type="paragraph" w:customStyle="1" w:styleId="102">
    <w:name w:val="TAL"/>
    <w:basedOn w:val="1"/>
    <w:qFormat/>
    <w:uiPriority w:val="0"/>
    <w:pPr>
      <w:keepNext/>
      <w:keepLines/>
      <w:spacing w:after="0"/>
    </w:pPr>
    <w:rPr>
      <w:rFonts w:ascii="Arial" w:hAnsi="Arial"/>
      <w:sz w:val="18"/>
    </w:rPr>
  </w:style>
  <w:style w:type="paragraph" w:customStyle="1" w:styleId="103">
    <w:name w:val="TAH"/>
    <w:basedOn w:val="104"/>
    <w:qFormat/>
    <w:uiPriority w:val="0"/>
    <w:rPr>
      <w:b/>
    </w:rPr>
  </w:style>
  <w:style w:type="paragraph" w:customStyle="1" w:styleId="104">
    <w:name w:val="TAC"/>
    <w:basedOn w:val="102"/>
    <w:qFormat/>
    <w:uiPriority w:val="0"/>
    <w:pPr>
      <w:jc w:val="center"/>
    </w:pPr>
  </w:style>
  <w:style w:type="paragraph" w:customStyle="1" w:styleId="105">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106">
    <w:name w:val="EX"/>
    <w:basedOn w:val="1"/>
    <w:qFormat/>
    <w:uiPriority w:val="0"/>
    <w:pPr>
      <w:keepLines/>
      <w:ind w:left="1702" w:hanging="1418"/>
    </w:pPr>
  </w:style>
  <w:style w:type="paragraph" w:customStyle="1" w:styleId="107">
    <w:name w:val="FP"/>
    <w:basedOn w:val="1"/>
    <w:qFormat/>
    <w:uiPriority w:val="0"/>
    <w:pPr>
      <w:spacing w:after="0"/>
    </w:pPr>
  </w:style>
  <w:style w:type="paragraph" w:customStyle="1" w:styleId="108">
    <w:name w:val="NW"/>
    <w:basedOn w:val="99"/>
    <w:qFormat/>
    <w:uiPriority w:val="0"/>
    <w:pPr>
      <w:spacing w:after="0"/>
    </w:pPr>
  </w:style>
  <w:style w:type="paragraph" w:customStyle="1" w:styleId="109">
    <w:name w:val="EW"/>
    <w:basedOn w:val="106"/>
    <w:qFormat/>
    <w:uiPriority w:val="0"/>
    <w:pPr>
      <w:spacing w:after="0"/>
    </w:pPr>
  </w:style>
  <w:style w:type="paragraph" w:customStyle="1" w:styleId="110">
    <w:name w:val="B1"/>
    <w:basedOn w:val="1"/>
    <w:qFormat/>
    <w:uiPriority w:val="0"/>
    <w:pPr>
      <w:ind w:left="568" w:hanging="284"/>
    </w:pPr>
  </w:style>
  <w:style w:type="paragraph" w:customStyle="1" w:styleId="111">
    <w:name w:val="Editor's Note"/>
    <w:basedOn w:val="99"/>
    <w:qFormat/>
    <w:uiPriority w:val="0"/>
    <w:rPr>
      <w:color w:val="FF0000"/>
    </w:rPr>
  </w:style>
  <w:style w:type="paragraph" w:customStyle="1" w:styleId="112">
    <w:name w:val="TH"/>
    <w:basedOn w:val="1"/>
    <w:qFormat/>
    <w:uiPriority w:val="0"/>
    <w:pPr>
      <w:keepNext/>
      <w:keepLines/>
      <w:spacing w:before="60"/>
      <w:jc w:val="center"/>
    </w:pPr>
    <w:rPr>
      <w:rFonts w:ascii="Arial" w:hAnsi="Arial"/>
      <w:b/>
    </w:rPr>
  </w:style>
  <w:style w:type="paragraph" w:customStyle="1" w:styleId="11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7">
    <w:name w:val="TAN"/>
    <w:basedOn w:val="102"/>
    <w:qFormat/>
    <w:uiPriority w:val="0"/>
    <w:pPr>
      <w:ind w:left="851" w:hanging="851"/>
    </w:pPr>
  </w:style>
  <w:style w:type="paragraph" w:customStyle="1" w:styleId="11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19">
    <w:name w:val="TF"/>
    <w:basedOn w:val="112"/>
    <w:qFormat/>
    <w:uiPriority w:val="0"/>
    <w:pPr>
      <w:keepNext w:val="0"/>
      <w:spacing w:before="0" w:after="240"/>
    </w:pPr>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B2"/>
    <w:basedOn w:val="1"/>
    <w:qFormat/>
    <w:uiPriority w:val="0"/>
    <w:pPr>
      <w:ind w:left="851" w:hanging="284"/>
    </w:pPr>
  </w:style>
  <w:style w:type="paragraph" w:customStyle="1" w:styleId="122">
    <w:name w:val="B3"/>
    <w:basedOn w:val="1"/>
    <w:qFormat/>
    <w:uiPriority w:val="0"/>
    <w:pPr>
      <w:ind w:left="1135" w:hanging="284"/>
    </w:pPr>
  </w:style>
  <w:style w:type="paragraph" w:customStyle="1" w:styleId="123">
    <w:name w:val="B4"/>
    <w:basedOn w:val="1"/>
    <w:qFormat/>
    <w:uiPriority w:val="0"/>
    <w:pPr>
      <w:ind w:left="1418" w:hanging="284"/>
    </w:pPr>
  </w:style>
  <w:style w:type="paragraph" w:customStyle="1" w:styleId="124">
    <w:name w:val="B5"/>
    <w:basedOn w:val="1"/>
    <w:qFormat/>
    <w:uiPriority w:val="0"/>
    <w:pPr>
      <w:ind w:left="1702" w:hanging="284"/>
    </w:pPr>
  </w:style>
  <w:style w:type="paragraph" w:customStyle="1" w:styleId="125">
    <w:name w:val="ZTD"/>
    <w:basedOn w:val="114"/>
    <w:qFormat/>
    <w:uiPriority w:val="0"/>
    <w:pPr>
      <w:framePr w:hRule="auto" w:y="852"/>
    </w:pPr>
    <w:rPr>
      <w:i w:val="0"/>
      <w:sz w:val="40"/>
    </w:rPr>
  </w:style>
  <w:style w:type="paragraph" w:customStyle="1" w:styleId="126">
    <w:name w:val="ZV"/>
    <w:basedOn w:val="116"/>
    <w:qFormat/>
    <w:uiPriority w:val="0"/>
    <w:pPr>
      <w:framePr w:y="16161"/>
    </w:pPr>
  </w:style>
  <w:style w:type="paragraph" w:customStyle="1" w:styleId="127">
    <w:name w:val="TAJ"/>
    <w:basedOn w:val="112"/>
    <w:qFormat/>
    <w:uiPriority w:val="0"/>
  </w:style>
  <w:style w:type="paragraph" w:customStyle="1" w:styleId="128">
    <w:name w:val="Guidance"/>
    <w:basedOn w:val="1"/>
    <w:qFormat/>
    <w:uiPriority w:val="0"/>
    <w:rPr>
      <w:i/>
      <w:color w:val="0000FF"/>
    </w:rPr>
  </w:style>
  <w:style w:type="character" w:customStyle="1" w:styleId="129">
    <w:name w:val="页眉 字符"/>
    <w:link w:val="61"/>
    <w:qFormat/>
    <w:uiPriority w:val="0"/>
    <w:rPr>
      <w:rFonts w:ascii="Arial" w:hAnsi="Arial"/>
      <w:b/>
      <w:sz w:val="18"/>
      <w:lang w:val="en-GB" w:eastAsia="ja-JP" w:bidi="ar-SA"/>
    </w:rPr>
  </w:style>
  <w:style w:type="paragraph" w:customStyle="1" w:styleId="130">
    <w:name w:val="CR Cover Page"/>
    <w:qFormat/>
    <w:uiPriority w:val="0"/>
    <w:pPr>
      <w:spacing w:after="120"/>
    </w:pPr>
    <w:rPr>
      <w:rFonts w:ascii="Arial" w:hAnsi="Arial" w:eastAsia="MS Mincho" w:cs="Times New Roman"/>
      <w:lang w:val="en-GB" w:eastAsia="en-US" w:bidi="ar-SA"/>
    </w:rPr>
  </w:style>
  <w:style w:type="character" w:customStyle="1" w:styleId="131">
    <w:name w:val="文档结构图 字符"/>
    <w:basedOn w:val="91"/>
    <w:link w:val="33"/>
    <w:qFormat/>
    <w:uiPriority w:val="0"/>
    <w:rPr>
      <w:sz w:val="24"/>
      <w:szCs w:val="24"/>
      <w:lang w:eastAsia="en-US"/>
    </w:rPr>
  </w:style>
  <w:style w:type="character" w:customStyle="1" w:styleId="132">
    <w:name w:val="批注框文本 字符"/>
    <w:basedOn w:val="91"/>
    <w:link w:val="59"/>
    <w:qFormat/>
    <w:uiPriority w:val="0"/>
    <w:rPr>
      <w:rFonts w:ascii="Helvetica" w:hAnsi="Helvetica"/>
      <w:sz w:val="18"/>
      <w:szCs w:val="18"/>
      <w:lang w:eastAsia="en-US"/>
    </w:rPr>
  </w:style>
  <w:style w:type="character" w:customStyle="1" w:styleId="133">
    <w:name w:val="Unresolved Mention1"/>
    <w:basedOn w:val="91"/>
    <w:uiPriority w:val="0"/>
    <w:rPr>
      <w:color w:val="605E5C"/>
      <w:shd w:val="clear" w:color="auto" w:fill="E1DFDD"/>
    </w:rPr>
  </w:style>
  <w:style w:type="paragraph" w:customStyle="1" w:styleId="134">
    <w:name w:val="EmailDiscussion"/>
    <w:basedOn w:val="1"/>
    <w:next w:val="135"/>
    <w:link w:val="136"/>
    <w:qFormat/>
    <w:uiPriority w:val="0"/>
    <w:pPr>
      <w:numPr>
        <w:ilvl w:val="0"/>
        <w:numId w:val="11"/>
      </w:numPr>
      <w:spacing w:before="40" w:after="0"/>
    </w:pPr>
    <w:rPr>
      <w:rFonts w:ascii="Arial" w:hAnsi="Arial" w:eastAsia="MS Mincho"/>
      <w:b/>
      <w:szCs w:val="24"/>
      <w:lang w:eastAsia="en-GB"/>
    </w:rPr>
  </w:style>
  <w:style w:type="paragraph" w:customStyle="1" w:styleId="135">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136">
    <w:name w:val="EmailDiscussion Char"/>
    <w:link w:val="134"/>
    <w:qFormat/>
    <w:uiPriority w:val="0"/>
    <w:rPr>
      <w:rFonts w:ascii="Arial" w:hAnsi="Arial" w:eastAsia="MS Mincho"/>
      <w:b/>
      <w:szCs w:val="24"/>
    </w:rPr>
  </w:style>
  <w:style w:type="paragraph" w:customStyle="1" w:styleId="137">
    <w:name w:val="Bibliography1"/>
    <w:basedOn w:val="1"/>
    <w:next w:val="1"/>
    <w:semiHidden/>
    <w:unhideWhenUsed/>
    <w:qFormat/>
    <w:uiPriority w:val="37"/>
  </w:style>
  <w:style w:type="character" w:customStyle="1" w:styleId="138">
    <w:name w:val="正文文本 字符"/>
    <w:basedOn w:val="91"/>
    <w:link w:val="41"/>
    <w:qFormat/>
    <w:uiPriority w:val="0"/>
    <w:rPr>
      <w:lang w:eastAsia="en-US"/>
    </w:rPr>
  </w:style>
  <w:style w:type="character" w:customStyle="1" w:styleId="139">
    <w:name w:val="正文文本 2 字符"/>
    <w:basedOn w:val="91"/>
    <w:link w:val="77"/>
    <w:uiPriority w:val="0"/>
    <w:rPr>
      <w:lang w:eastAsia="en-US"/>
    </w:rPr>
  </w:style>
  <w:style w:type="character" w:customStyle="1" w:styleId="140">
    <w:name w:val="正文文本 3 字符"/>
    <w:basedOn w:val="91"/>
    <w:link w:val="38"/>
    <w:qFormat/>
    <w:uiPriority w:val="0"/>
    <w:rPr>
      <w:sz w:val="16"/>
      <w:szCs w:val="16"/>
      <w:lang w:eastAsia="en-US"/>
    </w:rPr>
  </w:style>
  <w:style w:type="character" w:customStyle="1" w:styleId="141">
    <w:name w:val="正文文本首行缩进 字符"/>
    <w:basedOn w:val="138"/>
    <w:link w:val="87"/>
    <w:uiPriority w:val="0"/>
    <w:rPr>
      <w:lang w:eastAsia="en-US"/>
    </w:rPr>
  </w:style>
  <w:style w:type="character" w:customStyle="1" w:styleId="142">
    <w:name w:val="正文文本缩进 字符"/>
    <w:basedOn w:val="91"/>
    <w:link w:val="42"/>
    <w:qFormat/>
    <w:uiPriority w:val="0"/>
    <w:rPr>
      <w:lang w:eastAsia="en-US"/>
    </w:rPr>
  </w:style>
  <w:style w:type="character" w:customStyle="1" w:styleId="143">
    <w:name w:val="正文文本首行缩进 2 字符"/>
    <w:basedOn w:val="142"/>
    <w:link w:val="88"/>
    <w:uiPriority w:val="0"/>
    <w:rPr>
      <w:lang w:eastAsia="en-US"/>
    </w:rPr>
  </w:style>
  <w:style w:type="character" w:customStyle="1" w:styleId="144">
    <w:name w:val="正文文本缩进 2 字符"/>
    <w:basedOn w:val="91"/>
    <w:link w:val="56"/>
    <w:qFormat/>
    <w:uiPriority w:val="0"/>
    <w:rPr>
      <w:lang w:eastAsia="en-US"/>
    </w:rPr>
  </w:style>
  <w:style w:type="character" w:customStyle="1" w:styleId="145">
    <w:name w:val="正文文本缩进 3 字符"/>
    <w:basedOn w:val="91"/>
    <w:link w:val="72"/>
    <w:uiPriority w:val="0"/>
    <w:rPr>
      <w:sz w:val="16"/>
      <w:szCs w:val="16"/>
      <w:lang w:eastAsia="en-US"/>
    </w:rPr>
  </w:style>
  <w:style w:type="character" w:customStyle="1" w:styleId="146">
    <w:name w:val="结束语 字符"/>
    <w:basedOn w:val="91"/>
    <w:link w:val="39"/>
    <w:uiPriority w:val="0"/>
    <w:rPr>
      <w:lang w:eastAsia="en-US"/>
    </w:rPr>
  </w:style>
  <w:style w:type="character" w:customStyle="1" w:styleId="147">
    <w:name w:val="批注文字 字符"/>
    <w:basedOn w:val="91"/>
    <w:link w:val="35"/>
    <w:qFormat/>
    <w:uiPriority w:val="0"/>
    <w:rPr>
      <w:lang w:eastAsia="en-US"/>
    </w:rPr>
  </w:style>
  <w:style w:type="character" w:customStyle="1" w:styleId="148">
    <w:name w:val="批注主题 字符"/>
    <w:basedOn w:val="147"/>
    <w:link w:val="86"/>
    <w:qFormat/>
    <w:uiPriority w:val="0"/>
    <w:rPr>
      <w:b/>
      <w:bCs/>
      <w:lang w:eastAsia="en-US"/>
    </w:rPr>
  </w:style>
  <w:style w:type="character" w:customStyle="1" w:styleId="149">
    <w:name w:val="日期 字符"/>
    <w:basedOn w:val="91"/>
    <w:link w:val="55"/>
    <w:qFormat/>
    <w:uiPriority w:val="0"/>
    <w:rPr>
      <w:lang w:eastAsia="en-US"/>
    </w:rPr>
  </w:style>
  <w:style w:type="character" w:customStyle="1" w:styleId="150">
    <w:name w:val="电子邮件签名 字符"/>
    <w:basedOn w:val="91"/>
    <w:link w:val="26"/>
    <w:qFormat/>
    <w:uiPriority w:val="0"/>
    <w:rPr>
      <w:lang w:eastAsia="en-US"/>
    </w:rPr>
  </w:style>
  <w:style w:type="character" w:customStyle="1" w:styleId="151">
    <w:name w:val="尾注文本 字符"/>
    <w:basedOn w:val="91"/>
    <w:link w:val="57"/>
    <w:qFormat/>
    <w:uiPriority w:val="0"/>
    <w:rPr>
      <w:lang w:eastAsia="en-US"/>
    </w:rPr>
  </w:style>
  <w:style w:type="character" w:customStyle="1" w:styleId="152">
    <w:name w:val="脚注文本 字符"/>
    <w:basedOn w:val="91"/>
    <w:link w:val="70"/>
    <w:qFormat/>
    <w:uiPriority w:val="0"/>
    <w:rPr>
      <w:lang w:eastAsia="en-US"/>
    </w:rPr>
  </w:style>
  <w:style w:type="character" w:customStyle="1" w:styleId="153">
    <w:name w:val="HTML 地址 字符"/>
    <w:basedOn w:val="91"/>
    <w:link w:val="48"/>
    <w:qFormat/>
    <w:uiPriority w:val="0"/>
    <w:rPr>
      <w:i/>
      <w:iCs/>
      <w:lang w:eastAsia="en-US"/>
    </w:rPr>
  </w:style>
  <w:style w:type="character" w:customStyle="1" w:styleId="154">
    <w:name w:val="HTML 预设格式 字符"/>
    <w:basedOn w:val="91"/>
    <w:link w:val="81"/>
    <w:qFormat/>
    <w:uiPriority w:val="0"/>
    <w:rPr>
      <w:rFonts w:ascii="Consolas" w:hAnsi="Consolas" w:cs="Consolas"/>
      <w:lang w:eastAsia="en-US"/>
    </w:rPr>
  </w:style>
  <w:style w:type="paragraph" w:styleId="155">
    <w:name w:val="Intense Quote"/>
    <w:basedOn w:val="1"/>
    <w:next w:val="1"/>
    <w:link w:val="15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56">
    <w:name w:val="明显引用 字符"/>
    <w:basedOn w:val="91"/>
    <w:link w:val="155"/>
    <w:qFormat/>
    <w:uiPriority w:val="30"/>
    <w:rPr>
      <w:i/>
      <w:iCs/>
      <w:color w:val="5B9BD5" w:themeColor="accent1"/>
      <w:lang w:eastAsia="en-US"/>
      <w14:textFill>
        <w14:solidFill>
          <w14:schemeClr w14:val="accent1"/>
        </w14:solidFill>
      </w14:textFill>
    </w:rPr>
  </w:style>
  <w:style w:type="paragraph" w:styleId="157">
    <w:name w:val="List Paragraph"/>
    <w:basedOn w:val="1"/>
    <w:qFormat/>
    <w:uiPriority w:val="34"/>
    <w:pPr>
      <w:ind w:left="720"/>
      <w:contextualSpacing/>
    </w:pPr>
  </w:style>
  <w:style w:type="character" w:customStyle="1" w:styleId="158">
    <w:name w:val="宏文本 字符"/>
    <w:basedOn w:val="91"/>
    <w:link w:val="2"/>
    <w:uiPriority w:val="0"/>
    <w:rPr>
      <w:rFonts w:ascii="Consolas" w:hAnsi="Consolas" w:cs="Consolas"/>
      <w:lang w:eastAsia="en-US"/>
    </w:rPr>
  </w:style>
  <w:style w:type="character" w:customStyle="1" w:styleId="159">
    <w:name w:val="信息标题 字符"/>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60">
    <w:name w:val="No Spacing"/>
    <w:qFormat/>
    <w:uiPriority w:val="1"/>
    <w:rPr>
      <w:rFonts w:ascii="Times New Roman" w:hAnsi="Times New Roman" w:eastAsia="Times New Roman" w:cs="Times New Roman"/>
      <w:lang w:val="en-GB" w:eastAsia="en-US" w:bidi="ar-SA"/>
    </w:rPr>
  </w:style>
  <w:style w:type="character" w:customStyle="1" w:styleId="161">
    <w:name w:val="注释标题 字符"/>
    <w:basedOn w:val="91"/>
    <w:link w:val="23"/>
    <w:uiPriority w:val="0"/>
    <w:rPr>
      <w:lang w:eastAsia="en-US"/>
    </w:rPr>
  </w:style>
  <w:style w:type="character" w:customStyle="1" w:styleId="162">
    <w:name w:val="纯文本 字符"/>
    <w:basedOn w:val="91"/>
    <w:link w:val="50"/>
    <w:qFormat/>
    <w:uiPriority w:val="0"/>
    <w:rPr>
      <w:rFonts w:ascii="Consolas" w:hAnsi="Consolas" w:cs="Consolas"/>
      <w:sz w:val="21"/>
      <w:szCs w:val="21"/>
      <w:lang w:eastAsia="en-US"/>
    </w:rPr>
  </w:style>
  <w:style w:type="paragraph" w:styleId="163">
    <w:name w:val="Quote"/>
    <w:basedOn w:val="1"/>
    <w:next w:val="1"/>
    <w:link w:val="16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4">
    <w:name w:val="引用 字符"/>
    <w:basedOn w:val="91"/>
    <w:link w:val="163"/>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5">
    <w:name w:val="称呼 字符"/>
    <w:basedOn w:val="91"/>
    <w:link w:val="37"/>
    <w:qFormat/>
    <w:uiPriority w:val="0"/>
    <w:rPr>
      <w:lang w:eastAsia="en-US"/>
    </w:rPr>
  </w:style>
  <w:style w:type="character" w:customStyle="1" w:styleId="166">
    <w:name w:val="签名 字符"/>
    <w:basedOn w:val="91"/>
    <w:link w:val="63"/>
    <w:uiPriority w:val="0"/>
    <w:rPr>
      <w:lang w:eastAsia="en-US"/>
    </w:rPr>
  </w:style>
  <w:style w:type="character" w:customStyle="1" w:styleId="167">
    <w:name w:val="副标题 字符"/>
    <w:basedOn w:val="91"/>
    <w:link w:val="67"/>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8">
    <w:name w:val="标题 字符"/>
    <w:basedOn w:val="91"/>
    <w:link w:val="85"/>
    <w:uiPriority w:val="0"/>
    <w:rPr>
      <w:rFonts w:asciiTheme="majorHAnsi" w:hAnsiTheme="majorHAnsi" w:eastAsiaTheme="majorEastAsia" w:cstheme="majorBidi"/>
      <w:spacing w:val="-10"/>
      <w:kern w:val="28"/>
      <w:sz w:val="56"/>
      <w:szCs w:val="56"/>
      <w:lang w:eastAsia="en-US"/>
    </w:rPr>
  </w:style>
  <w:style w:type="paragraph" w:customStyle="1" w:styleId="169">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E75B6" w:themeColor="accent1" w:themeShade="BF"/>
      <w:sz w:val="32"/>
      <w:szCs w:val="32"/>
    </w:rPr>
  </w:style>
  <w:style w:type="paragraph" w:customStyle="1" w:styleId="170">
    <w:name w:val="Revision1"/>
    <w:hidden/>
    <w:semiHidden/>
    <w:uiPriority w:val="99"/>
    <w:rPr>
      <w:rFonts w:ascii="Times New Roman" w:hAnsi="Times New Roman" w:eastAsia="Times New Roman" w:cs="Times New Roman"/>
      <w:lang w:val="en-GB" w:eastAsia="en-US" w:bidi="ar-SA"/>
    </w:rPr>
  </w:style>
  <w:style w:type="paragraph" w:customStyle="1" w:styleId="171">
    <w:name w:val="Agreement"/>
    <w:basedOn w:val="1"/>
    <w:next w:val="172"/>
    <w:qFormat/>
    <w:uiPriority w:val="99"/>
    <w:pPr>
      <w:numPr>
        <w:ilvl w:val="0"/>
        <w:numId w:val="12"/>
      </w:numPr>
      <w:spacing w:before="60"/>
    </w:pPr>
    <w:rPr>
      <w:b/>
    </w:rPr>
  </w:style>
  <w:style w:type="paragraph" w:customStyle="1" w:styleId="172">
    <w:name w:val="Doc-text2"/>
    <w:basedOn w:val="1"/>
    <w:link w:val="176"/>
    <w:qFormat/>
    <w:uiPriority w:val="0"/>
    <w:pPr>
      <w:tabs>
        <w:tab w:val="left" w:pos="1622"/>
      </w:tabs>
      <w:ind w:left="1622" w:hanging="363"/>
    </w:pPr>
  </w:style>
  <w:style w:type="character" w:customStyle="1" w:styleId="173">
    <w:name w:val="PL Char"/>
    <w:link w:val="100"/>
    <w:qFormat/>
    <w:uiPriority w:val="0"/>
    <w:rPr>
      <w:rFonts w:ascii="Courier New" w:hAnsi="Courier New" w:eastAsia="Times New Roman"/>
      <w:sz w:val="16"/>
      <w:lang w:val="en-GB" w:eastAsia="en-US"/>
    </w:rPr>
  </w:style>
  <w:style w:type="paragraph" w:customStyle="1" w:styleId="174">
    <w:name w:val="Revision"/>
    <w:hidden/>
    <w:unhideWhenUsed/>
    <w:qFormat/>
    <w:uiPriority w:val="99"/>
    <w:rPr>
      <w:rFonts w:ascii="Times New Roman" w:hAnsi="Times New Roman" w:eastAsia="Times New Roman" w:cs="Times New Roman"/>
      <w:lang w:val="en-GB" w:eastAsia="en-US" w:bidi="ar-SA"/>
    </w:rPr>
  </w:style>
  <w:style w:type="character" w:customStyle="1" w:styleId="175">
    <w:name w:val="Unresolved Mention2"/>
    <w:basedOn w:val="91"/>
    <w:semiHidden/>
    <w:unhideWhenUsed/>
    <w:qFormat/>
    <w:uiPriority w:val="99"/>
    <w:rPr>
      <w:color w:val="605E5C"/>
      <w:shd w:val="clear" w:color="auto" w:fill="E1DFDD"/>
    </w:rPr>
  </w:style>
  <w:style w:type="character" w:customStyle="1" w:styleId="176">
    <w:name w:val="Doc-text2 Char"/>
    <w:link w:val="172"/>
    <w:qFormat/>
    <w:uiPriority w:val="0"/>
    <w:rPr>
      <w:rFonts w:eastAsia="Times New Roman"/>
      <w:lang w:val="en-GB" w:eastAsia="en-US"/>
    </w:rPr>
  </w:style>
  <w:style w:type="character" w:customStyle="1" w:styleId="177">
    <w:name w:val="Unresolved Mention"/>
    <w:basedOn w:val="9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9E171-399D-4767-AB5E-FFDE0C66C49E}">
  <ds:schemaRefs/>
</ds:datastoreItem>
</file>

<file path=customXml/itemProps2.xml><?xml version="1.0" encoding="utf-8"?>
<ds:datastoreItem xmlns:ds="http://schemas.openxmlformats.org/officeDocument/2006/customXml" ds:itemID="{C6177832-76ED-4679-94F6-E4D314413319}">
  <ds:schemaRefs/>
</ds:datastoreItem>
</file>

<file path=customXml/itemProps3.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23</Pages>
  <Words>10779</Words>
  <Characters>55089</Characters>
  <Lines>470</Lines>
  <Paragraphs>132</Paragraphs>
  <TotalTime>3</TotalTime>
  <ScaleCrop>false</ScaleCrop>
  <LinksUpToDate>false</LinksUpToDate>
  <CharactersWithSpaces>65424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2025-01-07T06:31:00Z</dcterms:created>
  <dc:creator>Benoist</dc:creator>
  <cp:lastModifiedBy>CMCC</cp:lastModifiedBy>
  <dcterms:modified xsi:type="dcterms:W3CDTF">2025-01-21T01:43:00Z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2052-12.1.0.19770</vt:lpwstr>
  </property>
  <property fmtid="{D5CDD505-2E9C-101B-9397-08002B2CF9AE}" pid="6" name="ICV">
    <vt:lpwstr>B239514B82C8415BBCFA5A7B2E483955_13</vt:lpwstr>
  </property>
  <property fmtid="{D5CDD505-2E9C-101B-9397-08002B2CF9AE}" pid="7" name="MSIP_Label_55818d02-8d25-4bb9-b27c-e4db64670887_Enabled">
    <vt:lpwstr>true</vt:lpwstr>
  </property>
  <property fmtid="{D5CDD505-2E9C-101B-9397-08002B2CF9AE}" pid="8" name="MSIP_Label_55818d02-8d25-4bb9-b27c-e4db64670887_SetDate">
    <vt:lpwstr>2025-01-07T16:12:36Z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0d21e56a-37d4-4ef5-8cd5-bf0c39f55767</vt:lpwstr>
  </property>
  <property fmtid="{D5CDD505-2E9C-101B-9397-08002B2CF9AE}" pid="13" name="MSIP_Label_55818d02-8d25-4bb9-b27c-e4db64670887_ContentBits">
    <vt:lpwstr>0</vt:lpwstr>
  </property>
  <property fmtid="{D5CDD505-2E9C-101B-9397-08002B2CF9AE}" pid="14" name="MSIP_Label_4d2f777e-4347-4fc6-823a-b44ab313546a_Enabled">
    <vt:lpwstr>true</vt:lpwstr>
  </property>
  <property fmtid="{D5CDD505-2E9C-101B-9397-08002B2CF9AE}" pid="15" name="MSIP_Label_4d2f777e-4347-4fc6-823a-b44ab313546a_SetDate">
    <vt:lpwstr>2025-01-08T20:31:25Z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0ae2c886-9b34-43b5-861e-64192038d37d</vt:lpwstr>
  </property>
  <property fmtid="{D5CDD505-2E9C-101B-9397-08002B2CF9AE}" pid="20" name="MSIP_Label_4d2f777e-4347-4fc6-823a-b44ab313546a_ContentBits">
    <vt:lpwstr>0</vt:lpwstr>
  </property>
  <property fmtid="{D5CDD505-2E9C-101B-9397-08002B2CF9AE}" pid="21" name="MSIP_Label_a7295cc1-d279-42ac-ab4d-3b0f4fece050_Enabled">
    <vt:lpwstr>true</vt:lpwstr>
  </property>
  <property fmtid="{D5CDD505-2E9C-101B-9397-08002B2CF9AE}" pid="22" name="MSIP_Label_a7295cc1-d279-42ac-ab4d-3b0f4fece050_SetDate">
    <vt:lpwstr>2025-01-09T02:13:35Z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ed8bdedd-bd41-4b1c-a3ae-7acefb80ba2a</vt:lpwstr>
  </property>
  <property fmtid="{D5CDD505-2E9C-101B-9397-08002B2CF9AE}" pid="27" name="MSIP_Label_a7295cc1-d279-42ac-ab4d-3b0f4fece050_ContentBits">
    <vt:lpwstr>0</vt:lpwstr>
  </property>
  <property fmtid="{D5CDD505-2E9C-101B-9397-08002B2CF9AE}" pid="28" name="KSOTemplateDocerSaveRecord">
    <vt:lpwstr>eyJoZGlkIjoiMzEwNTM5NzYwMDRjMzkwZTVkZjY2ODkwMGIxNGU0OTUiLCJ1c2VySWQiOiI1MDQ0ODU3MTMifQ==</vt:lpwstr>
  </property>
</Properties>
</file>