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037C" w14:textId="0053F488"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#127bis</w:t>
      </w:r>
      <w:r w:rsidRPr="00700AD5">
        <w:rPr>
          <w:rFonts w:ascii="Arial" w:eastAsia="MS Mincho" w:hAnsi="Arial" w:cs="Arial"/>
          <w:b/>
          <w:noProof/>
          <w:sz w:val="24"/>
          <w:lang w:eastAsia="en-US"/>
        </w:rPr>
        <w:tab/>
        <w:t xml:space="preserve">   </w:t>
      </w:r>
      <w:r w:rsidR="00E8112A" w:rsidRPr="00E8112A">
        <w:rPr>
          <w:rFonts w:ascii="Arial" w:eastAsia="MS Mincho" w:hAnsi="Arial" w:cs="Arial"/>
          <w:b/>
          <w:noProof/>
          <w:sz w:val="24"/>
          <w:lang w:eastAsia="en-US"/>
        </w:rPr>
        <w:t>R2-240</w:t>
      </w:r>
      <w:r w:rsidR="00AE6E90">
        <w:rPr>
          <w:rFonts w:ascii="Arial" w:eastAsia="MS Mincho" w:hAnsi="Arial" w:cs="Arial"/>
          <w:b/>
          <w:noProof/>
          <w:sz w:val="24"/>
          <w:lang w:eastAsia="en-US"/>
        </w:rPr>
        <w:t>xxxx</w:t>
      </w:r>
    </w:p>
    <w:p w14:paraId="57F65FD2" w14:textId="157A8952" w:rsidR="00700AD5" w:rsidRPr="00700AD5" w:rsidRDefault="00D94866"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sidRPr="00D94866">
        <w:rPr>
          <w:rFonts w:ascii="Arial" w:eastAsia="MS Mincho" w:hAnsi="Arial" w:cs="Arial"/>
          <w:b/>
          <w:bCs/>
          <w:sz w:val="24"/>
          <w:lang w:eastAsia="en-US"/>
        </w:rPr>
        <w:t xml:space="preserve">Hefei, China, 14 - 18 </w:t>
      </w:r>
      <w:proofErr w:type="gramStart"/>
      <w:r w:rsidRPr="00D94866">
        <w:rPr>
          <w:rFonts w:ascii="Arial" w:eastAsia="MS Mincho" w:hAnsi="Arial" w:cs="Arial"/>
          <w:b/>
          <w:bCs/>
          <w:sz w:val="24"/>
          <w:lang w:eastAsia="en-US"/>
        </w:rPr>
        <w:t>October,</w:t>
      </w:r>
      <w:proofErr w:type="gramEnd"/>
      <w:r w:rsidRPr="00D94866">
        <w:rPr>
          <w:rFonts w:ascii="Arial" w:eastAsia="MS Mincho" w:hAnsi="Arial" w:cs="Arial"/>
          <w:b/>
          <w:bCs/>
          <w:sz w:val="24"/>
          <w:lang w:eastAsia="en-US"/>
        </w:rPr>
        <w:t xml:space="preserve">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0A291A28"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AE6E90">
        <w:rPr>
          <w:rFonts w:ascii="Arial" w:hAnsi="Arial" w:cs="Arial"/>
          <w:b/>
          <w:sz w:val="22"/>
          <w:szCs w:val="22"/>
          <w:lang w:val="en-US" w:eastAsia="en-US"/>
        </w:rPr>
        <w:t xml:space="preserve">LS on </w:t>
      </w:r>
      <w:r w:rsidR="00750CE7">
        <w:rPr>
          <w:rFonts w:ascii="Arial" w:hAnsi="Arial" w:cs="Arial"/>
          <w:b/>
          <w:sz w:val="22"/>
          <w:szCs w:val="22"/>
          <w:lang w:val="en-US" w:eastAsia="en-US"/>
        </w:rPr>
        <w:t>assistance information from the CN to the Reader for A-IoT</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w:t>
      </w:r>
      <w:proofErr w:type="gramStart"/>
      <w:r w:rsidR="00AE6E90" w:rsidRPr="00AE6E90">
        <w:rPr>
          <w:rFonts w:ascii="Arial" w:hAnsi="Arial" w:cs="Arial"/>
          <w:b/>
          <w:bCs/>
          <w:sz w:val="22"/>
          <w:szCs w:val="22"/>
        </w:rPr>
        <w:t>solutions</w:t>
      </w:r>
      <w:proofErr w:type="spellEnd"/>
      <w:proofErr w:type="gramEnd"/>
    </w:p>
    <w:p w14:paraId="4E2C52AB" w14:textId="479073F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AE6E90" w:rsidRPr="00AE6E90">
        <w:rPr>
          <w:rFonts w:ascii="Arial" w:hAnsi="Arial" w:cs="Arial"/>
          <w:b/>
          <w:bCs/>
          <w:sz w:val="22"/>
          <w:szCs w:val="22"/>
          <w:highlight w:val="yellow"/>
          <w:lang w:val="en-US" w:eastAsia="en-US"/>
        </w:rPr>
        <w:t>[to be]</w:t>
      </w:r>
      <w:r w:rsidR="00AE6E90">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26D932E6"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w:t>
      </w:r>
      <w:proofErr w:type="spellStart"/>
      <w:r w:rsidR="00AE6E90">
        <w:rPr>
          <w:rFonts w:ascii="Arial" w:hAnsi="Arial" w:cs="Arial"/>
          <w:b/>
          <w:sz w:val="22"/>
          <w:szCs w:val="22"/>
          <w:lang w:val="en-US" w:eastAsia="en-US"/>
        </w:rPr>
        <w:t>vutukuri</w:t>
      </w:r>
      <w:proofErr w:type="spellEnd"/>
      <w:r w:rsidR="00AE6E90">
        <w:rPr>
          <w:rFonts w:ascii="Arial" w:hAnsi="Arial" w:cs="Arial"/>
          <w:b/>
          <w:sz w:val="22"/>
          <w:szCs w:val="22"/>
          <w:lang w:val="en-US" w:eastAsia="en-US"/>
        </w:rPr>
        <w:t xml:space="preserve"> at </w:t>
      </w:r>
      <w:proofErr w:type="spellStart"/>
      <w:r w:rsidR="00AE6E90">
        <w:rPr>
          <w:rFonts w:ascii="Arial" w:hAnsi="Arial" w:cs="Arial"/>
          <w:b/>
          <w:sz w:val="22"/>
          <w:szCs w:val="22"/>
          <w:lang w:val="en-US" w:eastAsia="en-US"/>
        </w:rPr>
        <w:t>zte</w:t>
      </w:r>
      <w:proofErr w:type="spellEnd"/>
      <w:r w:rsidR="00AE6E90">
        <w:rPr>
          <w:rFonts w:ascii="Arial" w:hAnsi="Arial" w:cs="Arial"/>
          <w:b/>
          <w:sz w:val="22"/>
          <w:szCs w:val="22"/>
          <w:lang w:val="en-US" w:eastAsia="en-US"/>
        </w:rPr>
        <w:t xml:space="preserv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 xml:space="preserve">Send any </w:t>
      </w:r>
      <w:proofErr w:type="gramStart"/>
      <w:r w:rsidRPr="00700AD5">
        <w:rPr>
          <w:rFonts w:ascii="Arial" w:hAnsi="Arial" w:cs="Arial"/>
          <w:b/>
          <w:sz w:val="22"/>
          <w:szCs w:val="22"/>
          <w:lang w:val="en-US" w:eastAsia="en-US"/>
        </w:rPr>
        <w:t>reply</w:t>
      </w:r>
      <w:proofErr w:type="gramEnd"/>
      <w:r w:rsidRPr="00700AD5">
        <w:rPr>
          <w:rFonts w:ascii="Arial" w:hAnsi="Arial" w:cs="Arial"/>
          <w:b/>
          <w:sz w:val="22"/>
          <w:szCs w:val="22"/>
          <w:lang w:val="en-US" w:eastAsia="en-US"/>
        </w:rPr>
        <w:t xml:space="preserve">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72A1660E" w:rsidR="004D1886" w:rsidRDefault="00AE6E90" w:rsidP="00B62147">
      <w:pPr>
        <w:overflowPunct/>
        <w:snapToGrid w:val="0"/>
        <w:spacing w:after="120"/>
        <w:jc w:val="both"/>
        <w:textAlignment w:val="auto"/>
        <w:rPr>
          <w:rFonts w:ascii="Arial" w:eastAsia="DengXian" w:hAnsi="Arial" w:cs="Arial"/>
          <w:lang w:val="en-US"/>
        </w:rPr>
      </w:pPr>
      <w:bookmarkStart w:id="2" w:name="_Hlk146817914"/>
      <w:bookmarkStart w:id="3" w:name="_Hlk149073305"/>
      <w:r>
        <w:rPr>
          <w:rFonts w:ascii="Arial" w:eastAsia="DengXian" w:hAnsi="Arial" w:cs="Arial"/>
          <w:lang w:val="en-US"/>
        </w:rPr>
        <w:t>As part of the A-IoT study item, RAN2 made the following agreements</w:t>
      </w:r>
      <w:r w:rsidR="00537951">
        <w:rPr>
          <w:rFonts w:ascii="Arial" w:eastAsia="DengXian" w:hAnsi="Arial" w:cs="Arial"/>
          <w:lang w:val="en-US"/>
        </w:rPr>
        <w:t xml:space="preserve"> with regards to the assistance information from CN to the reader</w:t>
      </w:r>
      <w:r>
        <w:rPr>
          <w:rFonts w:ascii="Arial" w:eastAsia="DengXian" w:hAnsi="Arial" w:cs="Arial"/>
          <w:lang w:val="en-US"/>
        </w:rPr>
        <w:t>:</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4BFB8C08" w:rsidR="006627EE" w:rsidRPr="006627EE" w:rsidRDefault="006627EE" w:rsidP="006627EE">
            <w:pPr>
              <w:overflowPunct/>
              <w:snapToGrid w:val="0"/>
              <w:spacing w:after="120"/>
              <w:textAlignment w:val="auto"/>
              <w:rPr>
                <w:rFonts w:ascii="Arial" w:eastAsia="DengXian" w:hAnsi="Arial" w:cs="Arial"/>
                <w:u w:val="single"/>
              </w:rPr>
            </w:pPr>
            <w:r w:rsidRPr="006627EE">
              <w:rPr>
                <w:rFonts w:ascii="Arial" w:eastAsia="DengXian" w:hAnsi="Arial" w:cs="Arial"/>
                <w:u w:val="single"/>
              </w:rPr>
              <w:t>Agreements related to D2R message size</w:t>
            </w:r>
            <w:r w:rsidR="000370EA">
              <w:rPr>
                <w:rFonts w:ascii="Arial" w:eastAsia="DengXian" w:hAnsi="Arial" w:cs="Arial"/>
                <w:u w:val="single"/>
              </w:rPr>
              <w:t>:</w:t>
            </w:r>
          </w:p>
          <w:p w14:paraId="09724351" w14:textId="16450602"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From RAN2 perspective, it is beneficial for the reader to know an estimate of expected D2R message size.  Two options can be captured: 1) from the CN and 2) from the device (simple message size indication).    </w:t>
            </w:r>
          </w:p>
          <w:p w14:paraId="7F8D3F48" w14:textId="48F46C7C"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The D2R message size would be beneficial but it is not essential.   </w:t>
            </w:r>
          </w:p>
          <w:p w14:paraId="535C7802" w14:textId="77777777" w:rsid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Ask SA2 if it is possible to provide the expected (e.g. approximate, estimate, exact, max) future response D2R message size.  Is it always available, sometimes, or never.</w:t>
            </w:r>
          </w:p>
          <w:p w14:paraId="0C769AF6" w14:textId="7E639544" w:rsidR="000370EA" w:rsidRPr="006627EE" w:rsidRDefault="000370EA" w:rsidP="000370EA">
            <w:pPr>
              <w:overflowPunct/>
              <w:snapToGrid w:val="0"/>
              <w:spacing w:after="120"/>
              <w:textAlignment w:val="auto"/>
              <w:rPr>
                <w:rFonts w:ascii="Arial" w:eastAsia="DengXian" w:hAnsi="Arial" w:cs="Arial"/>
                <w:u w:val="single"/>
              </w:rPr>
            </w:pPr>
            <w:r>
              <w:rPr>
                <w:rFonts w:ascii="Arial" w:eastAsia="DengXian" w:hAnsi="Arial" w:cs="Arial"/>
                <w:u w:val="single"/>
              </w:rPr>
              <w:t>Other a</w:t>
            </w:r>
            <w:r w:rsidRPr="006627EE">
              <w:rPr>
                <w:rFonts w:ascii="Arial" w:eastAsia="DengXian" w:hAnsi="Arial" w:cs="Arial"/>
                <w:u w:val="single"/>
              </w:rPr>
              <w:t>greements</w:t>
            </w:r>
            <w:r>
              <w:rPr>
                <w:rFonts w:ascii="Arial" w:eastAsia="DengXian" w:hAnsi="Arial" w:cs="Arial"/>
                <w:u w:val="single"/>
              </w:rPr>
              <w:t xml:space="preserve"> related to</w:t>
            </w:r>
            <w:r w:rsidR="005E351A">
              <w:rPr>
                <w:rFonts w:ascii="Arial" w:eastAsia="DengXian" w:hAnsi="Arial" w:cs="Arial"/>
                <w:u w:val="single"/>
              </w:rPr>
              <w:t xml:space="preserve"> the</w:t>
            </w:r>
            <w:r>
              <w:rPr>
                <w:rFonts w:ascii="Arial" w:eastAsia="DengXian" w:hAnsi="Arial" w:cs="Arial"/>
                <w:u w:val="single"/>
              </w:rPr>
              <w:t xml:space="preserve"> information from CN useful to the reader:</w:t>
            </w:r>
          </w:p>
          <w:p w14:paraId="3C9F43C3" w14:textId="2B9AAFDD" w:rsidR="000370EA" w:rsidRPr="000370EA" w:rsidRDefault="000370EA" w:rsidP="000370EA">
            <w:pPr>
              <w:pStyle w:val="ListParagraph"/>
              <w:numPr>
                <w:ilvl w:val="0"/>
                <w:numId w:val="13"/>
              </w:numPr>
              <w:overflowPunct/>
              <w:snapToGrid w:val="0"/>
              <w:spacing w:after="120"/>
              <w:textAlignment w:val="auto"/>
              <w:rPr>
                <w:rFonts w:ascii="Arial" w:eastAsia="DengXian" w:hAnsi="Arial" w:cs="Arial"/>
              </w:rPr>
            </w:pPr>
            <w:r w:rsidRPr="000370EA">
              <w:rPr>
                <w:rFonts w:ascii="Arial" w:eastAsia="DengXian" w:hAnsi="Arial" w:cs="Arial"/>
              </w:rPr>
              <w:t xml:space="preserve">At least the following information </w:t>
            </w:r>
            <w:r w:rsidR="005E351A" w:rsidRPr="005E351A">
              <w:rPr>
                <w:rFonts w:ascii="Arial" w:eastAsia="DengXian" w:hAnsi="Arial" w:cs="Arial"/>
                <w:highlight w:val="yellow"/>
              </w:rPr>
              <w:t>is</w:t>
            </w:r>
            <w:r w:rsidR="005E351A">
              <w:rPr>
                <w:rFonts w:ascii="Arial" w:eastAsia="DengXian" w:hAnsi="Arial" w:cs="Arial"/>
              </w:rPr>
              <w:t xml:space="preserve"> </w:t>
            </w:r>
            <w:r w:rsidRPr="000370EA">
              <w:rPr>
                <w:rFonts w:ascii="Arial" w:eastAsia="DengXian" w:hAnsi="Arial" w:cs="Arial"/>
              </w:rPr>
              <w:t xml:space="preserve">considered useful to be visible to the reader from </w:t>
            </w:r>
            <w:proofErr w:type="gramStart"/>
            <w:r w:rsidRPr="000370EA">
              <w:rPr>
                <w:rFonts w:ascii="Arial" w:eastAsia="DengXian" w:hAnsi="Arial" w:cs="Arial"/>
              </w:rPr>
              <w:t>CN</w:t>
            </w:r>
            <w:proofErr w:type="gramEnd"/>
          </w:p>
          <w:p w14:paraId="44F75DFD" w14:textId="77777777" w:rsidR="000370EA" w:rsidRPr="000370EA"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The service type of A-IoT (e.g. inventory, command</w:t>
            </w:r>
            <w:proofErr w:type="gramStart"/>
            <w:r w:rsidRPr="000370EA">
              <w:rPr>
                <w:rFonts w:ascii="Arial" w:eastAsia="DengXian" w:hAnsi="Arial" w:cs="Arial"/>
              </w:rPr>
              <w:t>) .</w:t>
            </w:r>
            <w:proofErr w:type="gramEnd"/>
            <w:r w:rsidRPr="000370EA">
              <w:rPr>
                <w:rFonts w:ascii="Arial" w:eastAsia="DengXian" w:hAnsi="Arial" w:cs="Arial"/>
              </w:rPr>
              <w:t xml:space="preserve"> FFS if more information on command type (e.g. read/write/disable) is </w:t>
            </w:r>
            <w:proofErr w:type="gramStart"/>
            <w:r w:rsidRPr="000370EA">
              <w:rPr>
                <w:rFonts w:ascii="Arial" w:eastAsia="DengXian" w:hAnsi="Arial" w:cs="Arial"/>
              </w:rPr>
              <w:t>useful</w:t>
            </w:r>
            <w:proofErr w:type="gramEnd"/>
          </w:p>
          <w:p w14:paraId="60DD9E0E" w14:textId="77777777" w:rsidR="000370EA" w:rsidRPr="000370EA"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 xml:space="preserve">targeted for one or more than one </w:t>
            </w:r>
            <w:proofErr w:type="gramStart"/>
            <w:r w:rsidRPr="000370EA">
              <w:rPr>
                <w:rFonts w:ascii="Arial" w:eastAsia="DengXian" w:hAnsi="Arial" w:cs="Arial"/>
              </w:rPr>
              <w:t>devices;</w:t>
            </w:r>
            <w:proofErr w:type="gramEnd"/>
          </w:p>
          <w:p w14:paraId="070D1DC0" w14:textId="3105758C" w:rsidR="00DA26E9" w:rsidRPr="006627EE"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 xml:space="preserve">approximate number of target devices (if available).  </w:t>
            </w: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17C4B3F4" w14:textId="4D624FE2" w:rsidR="00503A8F" w:rsidRDefault="00750CE7" w:rsidP="00B62147">
      <w:pPr>
        <w:overflowPunct/>
        <w:snapToGrid w:val="0"/>
        <w:spacing w:after="120"/>
        <w:jc w:val="both"/>
        <w:textAlignment w:val="auto"/>
        <w:rPr>
          <w:rFonts w:ascii="Arial" w:eastAsia="DengXian" w:hAnsi="Arial" w:cs="Arial"/>
          <w:lang w:val="en-US"/>
        </w:rPr>
      </w:pPr>
      <w:commentRangeStart w:id="4"/>
      <w:r>
        <w:rPr>
          <w:rFonts w:ascii="Arial" w:eastAsia="DengXian" w:hAnsi="Arial" w:cs="Arial"/>
          <w:lang w:val="en-US"/>
        </w:rPr>
        <w:t>As noted above</w:t>
      </w:r>
      <w:commentRangeEnd w:id="4"/>
      <w:r w:rsidR="00315A6A">
        <w:rPr>
          <w:rStyle w:val="CommentReference"/>
        </w:rPr>
        <w:commentReference w:id="4"/>
      </w:r>
      <w:r>
        <w:rPr>
          <w:rFonts w:ascii="Arial" w:eastAsia="DengXian" w:hAnsi="Arial" w:cs="Arial"/>
          <w:lang w:val="en-US"/>
        </w:rPr>
        <w:t xml:space="preserve">, </w:t>
      </w:r>
      <w:r w:rsidR="00AE6E90">
        <w:rPr>
          <w:rFonts w:ascii="Arial" w:eastAsia="DengXian" w:hAnsi="Arial" w:cs="Arial"/>
          <w:lang w:val="en-US"/>
        </w:rPr>
        <w:t xml:space="preserve">RAN2 would like to know if it is feasible for the CN to provide an estimate of the expected </w:t>
      </w:r>
      <w:r w:rsidR="00E35F9C">
        <w:rPr>
          <w:rFonts w:ascii="Arial" w:eastAsia="DengXian" w:hAnsi="Arial" w:cs="Arial"/>
          <w:lang w:val="en-US"/>
        </w:rPr>
        <w:t xml:space="preserve">total </w:t>
      </w:r>
      <w:r w:rsidR="00682E16">
        <w:rPr>
          <w:rFonts w:ascii="Arial" w:eastAsia="DengXian" w:hAnsi="Arial" w:cs="Arial"/>
          <w:lang w:val="en-US"/>
        </w:rPr>
        <w:t xml:space="preserve">size of </w:t>
      </w:r>
      <w:r w:rsidR="000370EA">
        <w:rPr>
          <w:rFonts w:ascii="Arial" w:eastAsia="DengXian" w:hAnsi="Arial" w:cs="Arial"/>
          <w:lang w:val="en-US"/>
        </w:rPr>
        <w:t xml:space="preserve">the </w:t>
      </w:r>
      <w:commentRangeStart w:id="5"/>
      <w:commentRangeStart w:id="6"/>
      <w:commentRangeStart w:id="7"/>
      <w:commentRangeStart w:id="8"/>
      <w:r w:rsidR="000370EA">
        <w:rPr>
          <w:rFonts w:ascii="Arial" w:eastAsia="DengXian" w:hAnsi="Arial" w:cs="Arial"/>
          <w:lang w:val="en-US"/>
        </w:rPr>
        <w:t>following</w:t>
      </w:r>
      <w:commentRangeEnd w:id="5"/>
      <w:r w:rsidR="0032390F">
        <w:rPr>
          <w:rStyle w:val="CommentReference"/>
        </w:rPr>
        <w:commentReference w:id="5"/>
      </w:r>
      <w:commentRangeEnd w:id="6"/>
      <w:r w:rsidR="005431B4">
        <w:rPr>
          <w:rStyle w:val="CommentReference"/>
        </w:rPr>
        <w:commentReference w:id="6"/>
      </w:r>
      <w:commentRangeEnd w:id="7"/>
      <w:r w:rsidR="00163A08">
        <w:rPr>
          <w:rStyle w:val="CommentReference"/>
        </w:rPr>
        <w:commentReference w:id="7"/>
      </w:r>
      <w:commentRangeEnd w:id="8"/>
      <w:r w:rsidR="008968DB">
        <w:rPr>
          <w:rStyle w:val="CommentReference"/>
        </w:rPr>
        <w:commentReference w:id="8"/>
      </w:r>
      <w:r w:rsidR="000370EA">
        <w:rPr>
          <w:rFonts w:ascii="Arial" w:eastAsia="DengXian" w:hAnsi="Arial" w:cs="Arial"/>
          <w:lang w:val="en-US"/>
        </w:rPr>
        <w:t xml:space="preserve"> response </w:t>
      </w:r>
      <w:r w:rsidR="00AE6E90">
        <w:rPr>
          <w:rFonts w:ascii="Arial" w:eastAsia="DengXian" w:hAnsi="Arial" w:cs="Arial"/>
          <w:lang w:val="en-US"/>
        </w:rPr>
        <w:t>D2R message</w:t>
      </w:r>
      <w:r w:rsidR="005D6A27">
        <w:rPr>
          <w:rFonts w:ascii="Arial" w:eastAsia="DengXian" w:hAnsi="Arial" w:cs="Arial"/>
          <w:lang w:val="en-US"/>
        </w:rPr>
        <w:t>(s)</w:t>
      </w:r>
      <w:r w:rsidR="00AE6E90">
        <w:rPr>
          <w:rFonts w:ascii="Arial" w:eastAsia="DengXian" w:hAnsi="Arial" w:cs="Arial"/>
          <w:lang w:val="en-US"/>
        </w:rPr>
        <w:t xml:space="preserve">. RAN2 </w:t>
      </w:r>
      <w:r>
        <w:rPr>
          <w:rFonts w:ascii="Arial" w:eastAsia="DengXian" w:hAnsi="Arial" w:cs="Arial"/>
          <w:lang w:val="en-US"/>
        </w:rPr>
        <w:t>also agreed</w:t>
      </w:r>
      <w:r w:rsidR="00AE6E90">
        <w:rPr>
          <w:rFonts w:ascii="Arial" w:eastAsia="DengXian" w:hAnsi="Arial" w:cs="Arial"/>
          <w:lang w:val="en-US"/>
        </w:rPr>
        <w:t xml:space="preserve"> that </w:t>
      </w:r>
      <w:r w:rsidR="00503A8F">
        <w:rPr>
          <w:rFonts w:ascii="Arial" w:eastAsia="DengXian" w:hAnsi="Arial" w:cs="Arial"/>
          <w:lang w:val="en-US"/>
        </w:rPr>
        <w:t xml:space="preserve">knowledge of </w:t>
      </w:r>
      <w:r w:rsidR="00AE6E90">
        <w:rPr>
          <w:rFonts w:ascii="Arial" w:eastAsia="DengXian" w:hAnsi="Arial" w:cs="Arial"/>
          <w:lang w:val="en-US"/>
        </w:rPr>
        <w:t>such information</w:t>
      </w:r>
      <w:r w:rsidR="00503A8F">
        <w:rPr>
          <w:rFonts w:ascii="Arial" w:eastAsia="DengXian" w:hAnsi="Arial" w:cs="Arial"/>
          <w:lang w:val="en-US"/>
        </w:rPr>
        <w:t xml:space="preserve"> at the reader</w:t>
      </w:r>
      <w:r w:rsidR="00AE6E90">
        <w:rPr>
          <w:rFonts w:ascii="Arial" w:eastAsia="DengXian" w:hAnsi="Arial" w:cs="Arial"/>
          <w:lang w:val="en-US"/>
        </w:rPr>
        <w:t xml:space="preserve"> is beneficial but is not essential</w:t>
      </w:r>
      <w:r>
        <w:rPr>
          <w:rFonts w:ascii="Arial" w:eastAsia="DengXian" w:hAnsi="Arial" w:cs="Arial"/>
          <w:lang w:val="en-US"/>
        </w:rPr>
        <w:t xml:space="preserve"> and hence a reply to this LS with the above information by November is not </w:t>
      </w:r>
      <w:r w:rsidR="006627EE">
        <w:rPr>
          <w:rFonts w:ascii="Arial" w:eastAsia="DengXian" w:hAnsi="Arial" w:cs="Arial"/>
          <w:lang w:val="en-US"/>
        </w:rPr>
        <w:t>urgent</w:t>
      </w:r>
      <w:r>
        <w:rPr>
          <w:rFonts w:ascii="Arial" w:eastAsia="DengXian" w:hAnsi="Arial" w:cs="Arial"/>
          <w:lang w:val="en-US"/>
        </w:rPr>
        <w:t xml:space="preserve"> for completion of the study</w:t>
      </w:r>
      <w:r w:rsidR="00AE6E90">
        <w:rPr>
          <w:rFonts w:ascii="Arial" w:eastAsia="DengXian" w:hAnsi="Arial" w:cs="Arial"/>
          <w:lang w:val="en-US"/>
        </w:rPr>
        <w:t xml:space="preserve">. </w:t>
      </w:r>
    </w:p>
    <w:p w14:paraId="0B408E43" w14:textId="5F77D66D" w:rsidR="00AE6E90" w:rsidRDefault="00AE6E90"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If the CN can provide the expected (e.g. approximate/estimate/exact/max) D2R message size</w:t>
      </w:r>
      <w:r w:rsidR="00503A8F">
        <w:rPr>
          <w:rFonts w:ascii="Arial" w:eastAsia="DengXian" w:hAnsi="Arial" w:cs="Arial"/>
          <w:lang w:val="en-US"/>
        </w:rPr>
        <w:t>,</w:t>
      </w:r>
      <w:r>
        <w:rPr>
          <w:rFonts w:ascii="Arial" w:eastAsia="DengXian" w:hAnsi="Arial" w:cs="Arial"/>
          <w:lang w:val="en-US"/>
        </w:rPr>
        <w:t xml:space="preserve"> RAN2 would also like to know whether such information can be provided</w:t>
      </w:r>
      <w:r w:rsidR="00503A8F">
        <w:rPr>
          <w:rFonts w:ascii="Arial" w:eastAsia="DengXian" w:hAnsi="Arial" w:cs="Arial"/>
          <w:lang w:val="en-US"/>
        </w:rPr>
        <w:t xml:space="preserve"> by the CN</w:t>
      </w:r>
      <w:r>
        <w:rPr>
          <w:rFonts w:ascii="Arial" w:eastAsia="DengXian" w:hAnsi="Arial" w:cs="Arial"/>
          <w:lang w:val="en-US"/>
        </w:rPr>
        <w:t xml:space="preserve"> only in some cases or in all cases. </w:t>
      </w:r>
    </w:p>
    <w:p w14:paraId="3DEE46EE" w14:textId="77777777" w:rsidR="00700AD5" w:rsidRPr="00700AD5" w:rsidRDefault="00700AD5" w:rsidP="00700AD5">
      <w:pPr>
        <w:overflowPunct/>
        <w:autoSpaceDE/>
        <w:autoSpaceDN/>
        <w:adjustRightInd/>
        <w:spacing w:after="0"/>
        <w:jc w:val="both"/>
        <w:textAlignment w:val="auto"/>
        <w:rPr>
          <w:rFonts w:ascii="Arial" w:hAnsi="Arial" w:cs="Arial"/>
          <w:szCs w:val="22"/>
          <w:lang w:val="en-US"/>
        </w:rPr>
      </w:pPr>
      <w:bookmarkStart w:id="9" w:name="_Hlk149073819"/>
      <w:bookmarkEnd w:id="2"/>
      <w:bookmarkEnd w:id="3"/>
    </w:p>
    <w:bookmarkEnd w:id="9"/>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3BD481C7" w:rsidR="00F26CF7" w:rsidRDefault="00700AD5" w:rsidP="00563BF8">
      <w:pPr>
        <w:overflowPunct/>
        <w:snapToGrid w:val="0"/>
        <w:spacing w:after="120"/>
        <w:jc w:val="both"/>
        <w:textAlignment w:val="auto"/>
        <w:rPr>
          <w:rFonts w:ascii="Arial" w:hAnsi="Arial"/>
          <w:lang w:val="en-US" w:eastAsia="en-US"/>
        </w:rPr>
      </w:pPr>
      <w:commentRangeStart w:id="10"/>
      <w:r w:rsidRPr="00700AD5">
        <w:rPr>
          <w:rFonts w:ascii="Arial" w:hAnsi="Arial" w:cs="Arial"/>
          <w:b/>
          <w:lang w:val="en-US" w:eastAsia="en-US"/>
        </w:rPr>
        <w:t>ACTION:</w:t>
      </w:r>
      <w:commentRangeEnd w:id="10"/>
      <w:r w:rsidR="002A3BAC">
        <w:rPr>
          <w:rStyle w:val="CommentReference"/>
        </w:rPr>
        <w:commentReference w:id="10"/>
      </w:r>
      <w:r w:rsidRPr="00700AD5">
        <w:rPr>
          <w:rFonts w:ascii="Arial" w:hAnsi="Arial" w:cs="Arial"/>
          <w:b/>
          <w:lang w:val="en-US" w:eastAsia="en-US"/>
        </w:rPr>
        <w:t xml:space="preserve">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 xml:space="preserve">the following questions: </w:t>
      </w:r>
    </w:p>
    <w:p w14:paraId="1E0CA047" w14:textId="0DD7CACB" w:rsidR="00F26CF7" w:rsidRDefault="00F26CF7" w:rsidP="00563BF8">
      <w:pPr>
        <w:overflowPunct/>
        <w:snapToGrid w:val="0"/>
        <w:spacing w:after="120"/>
        <w:jc w:val="both"/>
        <w:textAlignment w:val="auto"/>
        <w:rPr>
          <w:rFonts w:ascii="Arial" w:eastAsia="DengXian" w:hAnsi="Arial" w:cs="Arial"/>
          <w:lang w:val="en-US"/>
        </w:rPr>
      </w:pPr>
      <w:r>
        <w:rPr>
          <w:rFonts w:ascii="Arial" w:hAnsi="Arial"/>
          <w:lang w:val="en-US" w:eastAsia="en-US"/>
        </w:rPr>
        <w:t xml:space="preserve">Q1: Can </w:t>
      </w:r>
      <w:r w:rsidR="00503A8F">
        <w:rPr>
          <w:rFonts w:ascii="Arial" w:eastAsia="DengXian" w:hAnsi="Arial" w:cs="Arial"/>
          <w:lang w:val="en-US"/>
        </w:rPr>
        <w:t>the CN provide</w:t>
      </w:r>
      <w:r w:rsidR="00FC1AE7">
        <w:rPr>
          <w:rFonts w:ascii="Arial" w:eastAsia="DengXian" w:hAnsi="Arial" w:cs="Arial"/>
          <w:lang w:val="en-US"/>
        </w:rPr>
        <w:t>,</w:t>
      </w:r>
      <w:r w:rsidR="00503A8F">
        <w:rPr>
          <w:rFonts w:ascii="Arial" w:eastAsia="DengXian" w:hAnsi="Arial" w:cs="Arial"/>
          <w:lang w:val="en-US"/>
        </w:rPr>
        <w:t xml:space="preserve"> </w:t>
      </w:r>
      <w:r w:rsidR="00FC1AE7">
        <w:rPr>
          <w:rFonts w:ascii="Arial" w:eastAsia="DengXian" w:hAnsi="Arial" w:cs="Arial"/>
          <w:lang w:val="en-US"/>
        </w:rPr>
        <w:t xml:space="preserve">to the reader, </w:t>
      </w:r>
      <w:r w:rsidR="00503A8F">
        <w:rPr>
          <w:rFonts w:ascii="Arial" w:eastAsia="DengXian" w:hAnsi="Arial" w:cs="Arial"/>
          <w:lang w:val="en-US"/>
        </w:rPr>
        <w:t xml:space="preserve">the expected (e.g. approximate/estimate/exact/max) </w:t>
      </w:r>
      <w:r w:rsidR="00E35F9C">
        <w:rPr>
          <w:rFonts w:ascii="Arial" w:eastAsia="DengXian" w:hAnsi="Arial" w:cs="Arial"/>
          <w:lang w:val="en-US"/>
        </w:rPr>
        <w:t xml:space="preserve">total </w:t>
      </w:r>
      <w:r w:rsidR="00682E16">
        <w:rPr>
          <w:rFonts w:ascii="Arial" w:eastAsia="DengXian" w:hAnsi="Arial" w:cs="Arial"/>
          <w:lang w:val="en-US"/>
        </w:rPr>
        <w:t>size of</w:t>
      </w:r>
      <w:r w:rsidR="00E35F9C">
        <w:rPr>
          <w:rFonts w:ascii="Arial" w:eastAsia="DengXian" w:hAnsi="Arial" w:cs="Arial"/>
          <w:lang w:val="en-US"/>
        </w:rPr>
        <w:t xml:space="preserve"> </w:t>
      </w:r>
      <w:r w:rsidR="000370EA">
        <w:rPr>
          <w:rFonts w:ascii="Arial" w:eastAsia="DengXian" w:hAnsi="Arial" w:cs="Arial"/>
          <w:lang w:val="en-US"/>
        </w:rPr>
        <w:t xml:space="preserve">the </w:t>
      </w:r>
      <w:commentRangeStart w:id="11"/>
      <w:commentRangeStart w:id="12"/>
      <w:r w:rsidR="000370EA">
        <w:rPr>
          <w:rFonts w:ascii="Arial" w:eastAsia="DengXian" w:hAnsi="Arial" w:cs="Arial"/>
          <w:lang w:val="en-US"/>
        </w:rPr>
        <w:t>following</w:t>
      </w:r>
      <w:commentRangeEnd w:id="11"/>
      <w:r w:rsidR="00CA27E2">
        <w:rPr>
          <w:rStyle w:val="CommentReference"/>
        </w:rPr>
        <w:commentReference w:id="11"/>
      </w:r>
      <w:commentRangeEnd w:id="12"/>
      <w:r w:rsidR="005431B4">
        <w:rPr>
          <w:rStyle w:val="CommentReference"/>
        </w:rPr>
        <w:commentReference w:id="12"/>
      </w:r>
      <w:r w:rsidR="000370EA">
        <w:rPr>
          <w:rFonts w:ascii="Arial" w:eastAsia="DengXian" w:hAnsi="Arial" w:cs="Arial"/>
          <w:lang w:val="en-US"/>
        </w:rPr>
        <w:t xml:space="preserve"> response </w:t>
      </w:r>
      <w:r w:rsidR="00503A8F">
        <w:rPr>
          <w:rFonts w:ascii="Arial" w:eastAsia="DengXian" w:hAnsi="Arial" w:cs="Arial"/>
          <w:lang w:val="en-US"/>
        </w:rPr>
        <w:t>D2R message</w:t>
      </w:r>
      <w:r w:rsidR="005D6A27">
        <w:rPr>
          <w:rFonts w:ascii="Arial" w:eastAsia="DengXian" w:hAnsi="Arial" w:cs="Arial"/>
          <w:lang w:val="en-US"/>
        </w:rPr>
        <w:t>(s)</w:t>
      </w:r>
      <w:r w:rsidR="00537951">
        <w:rPr>
          <w:rFonts w:ascii="Arial" w:eastAsia="DengXian" w:hAnsi="Arial" w:cs="Arial"/>
          <w:lang w:val="en-US"/>
        </w:rPr>
        <w:t>?</w:t>
      </w:r>
    </w:p>
    <w:p w14:paraId="7BF3422F" w14:textId="4299A378" w:rsidR="00563BF8" w:rsidRDefault="00F26CF7" w:rsidP="00563BF8">
      <w:pPr>
        <w:overflowPunct/>
        <w:snapToGrid w:val="0"/>
        <w:spacing w:after="120"/>
        <w:jc w:val="both"/>
        <w:textAlignment w:val="auto"/>
        <w:rPr>
          <w:rFonts w:ascii="Arial" w:eastAsia="DengXian" w:hAnsi="Arial" w:cs="Arial"/>
          <w:lang w:val="en-US"/>
        </w:rPr>
      </w:pPr>
      <w:r>
        <w:rPr>
          <w:rFonts w:ascii="Arial" w:eastAsia="DengXian" w:hAnsi="Arial" w:cs="Arial"/>
          <w:lang w:val="en-US"/>
        </w:rPr>
        <w:t>Q2: I</w:t>
      </w:r>
      <w:r w:rsidR="00503A8F">
        <w:rPr>
          <w:rFonts w:ascii="Arial" w:eastAsia="DengXian" w:hAnsi="Arial" w:cs="Arial"/>
          <w:lang w:val="en-US"/>
        </w:rPr>
        <w:t>f such information</w:t>
      </w:r>
      <w:r w:rsidR="00537951">
        <w:rPr>
          <w:rFonts w:ascii="Arial" w:eastAsia="DengXian" w:hAnsi="Arial" w:cs="Arial"/>
          <w:lang w:val="en-US"/>
        </w:rPr>
        <w:t xml:space="preserve"> (see Q1)</w:t>
      </w:r>
      <w:r w:rsidR="00503A8F">
        <w:rPr>
          <w:rFonts w:ascii="Arial" w:eastAsia="DengXian" w:hAnsi="Arial" w:cs="Arial"/>
          <w:lang w:val="en-US"/>
        </w:rPr>
        <w:t xml:space="preserve"> can be provided by CN</w:t>
      </w:r>
      <w:r>
        <w:rPr>
          <w:rFonts w:ascii="Arial" w:eastAsia="DengXian" w:hAnsi="Arial" w:cs="Arial"/>
          <w:lang w:val="en-US"/>
        </w:rPr>
        <w:t xml:space="preserve"> to the reader</w:t>
      </w:r>
      <w:r w:rsidR="00503A8F">
        <w:rPr>
          <w:rFonts w:ascii="Arial" w:eastAsia="DengXian" w:hAnsi="Arial" w:cs="Arial"/>
          <w:lang w:val="en-US"/>
        </w:rPr>
        <w:t xml:space="preserve">, can </w:t>
      </w:r>
      <w:r>
        <w:rPr>
          <w:rFonts w:ascii="Arial" w:eastAsia="DengXian" w:hAnsi="Arial" w:cs="Arial"/>
          <w:lang w:val="en-US"/>
        </w:rPr>
        <w:t xml:space="preserve">it </w:t>
      </w:r>
      <w:r w:rsidR="00503A8F">
        <w:rPr>
          <w:rFonts w:ascii="Arial" w:eastAsia="DengXian" w:hAnsi="Arial" w:cs="Arial"/>
          <w:lang w:val="en-US"/>
        </w:rPr>
        <w:t>be provided only in some cases or in all cases</w:t>
      </w:r>
      <w:r>
        <w:rPr>
          <w:rFonts w:ascii="Arial" w:eastAsia="DengXian" w:hAnsi="Arial" w:cs="Arial"/>
          <w:lang w:val="en-US"/>
        </w:rPr>
        <w:t>?</w:t>
      </w:r>
      <w:r w:rsidR="00503A8F">
        <w:rPr>
          <w:rFonts w:ascii="Arial" w:eastAsia="DengXian" w:hAnsi="Arial" w:cs="Arial"/>
          <w:lang w:val="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7AB426D7" w14:textId="03BE0C1D" w:rsidR="00700AD5" w:rsidRDefault="00700AD5" w:rsidP="00700AD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RAN2#128</w:t>
      </w:r>
      <w:r w:rsidRPr="00700AD5">
        <w:rPr>
          <w:rFonts w:ascii="Arial" w:hAnsi="Arial" w:cs="Arial"/>
          <w:szCs w:val="16"/>
        </w:rPr>
        <w:tab/>
        <w:t>18</w:t>
      </w:r>
      <w:r w:rsidRPr="00700AD5">
        <w:rPr>
          <w:rFonts w:ascii="Arial" w:hAnsi="Arial" w:cs="Arial"/>
          <w:szCs w:val="16"/>
          <w:vertAlign w:val="superscript"/>
        </w:rPr>
        <w:t>th</w:t>
      </w:r>
      <w:r w:rsidRPr="00700AD5">
        <w:rPr>
          <w:rFonts w:ascii="Arial" w:hAnsi="Arial" w:cs="Arial"/>
          <w:szCs w:val="16"/>
        </w:rPr>
        <w:t xml:space="preserve"> – 22</w:t>
      </w:r>
      <w:r w:rsidRPr="00700AD5">
        <w:rPr>
          <w:rFonts w:ascii="Arial" w:hAnsi="Arial" w:cs="Arial"/>
          <w:szCs w:val="16"/>
          <w:vertAlign w:val="superscript"/>
        </w:rPr>
        <w:t>nd</w:t>
      </w:r>
      <w:r w:rsidRPr="00700AD5">
        <w:rPr>
          <w:rFonts w:ascii="Arial" w:hAnsi="Arial" w:cs="Arial"/>
          <w:szCs w:val="16"/>
        </w:rPr>
        <w:t xml:space="preserve"> Nov</w:t>
      </w:r>
      <w:r w:rsidR="004B681D">
        <w:rPr>
          <w:rFonts w:ascii="Arial" w:hAnsi="Arial" w:cs="Arial"/>
          <w:szCs w:val="16"/>
        </w:rPr>
        <w:t>ember</w:t>
      </w:r>
      <w:r w:rsidRPr="00700AD5">
        <w:rPr>
          <w:rFonts w:ascii="Arial" w:hAnsi="Arial" w:cs="Arial"/>
          <w:szCs w:val="16"/>
        </w:rPr>
        <w:t xml:space="preserve"> 2024</w:t>
      </w:r>
      <w:r w:rsidRPr="00700AD5">
        <w:rPr>
          <w:rFonts w:ascii="Arial" w:hAnsi="Arial" w:cs="Arial"/>
          <w:szCs w:val="16"/>
        </w:rPr>
        <w:tab/>
      </w:r>
      <w:r w:rsidRPr="00700AD5">
        <w:rPr>
          <w:rFonts w:ascii="Arial" w:hAnsi="Arial" w:cs="Arial"/>
          <w:szCs w:val="16"/>
        </w:rPr>
        <w:tab/>
      </w:r>
      <w:r w:rsidR="00CD04A3">
        <w:rPr>
          <w:rFonts w:ascii="Arial" w:hAnsi="Arial" w:cs="Arial"/>
          <w:szCs w:val="16"/>
        </w:rPr>
        <w:tab/>
      </w:r>
      <w:r w:rsidRPr="00700AD5">
        <w:rPr>
          <w:rFonts w:ascii="Arial" w:hAnsi="Arial" w:cs="Arial"/>
          <w:szCs w:val="16"/>
        </w:rPr>
        <w:t>Orlando, US</w:t>
      </w:r>
    </w:p>
    <w:p w14:paraId="3CE833E8" w14:textId="02FB9135" w:rsidR="00827DCA" w:rsidRPr="00827DCA" w:rsidRDefault="00134A9C" w:rsidP="00E11F75">
      <w:pPr>
        <w:tabs>
          <w:tab w:val="left" w:pos="3544"/>
        </w:tabs>
        <w:snapToGrid w:val="0"/>
        <w:spacing w:after="120"/>
        <w:ind w:left="2268" w:hanging="2268"/>
        <w:jc w:val="both"/>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sectPr w:rsidR="00827DCA" w:rsidRPr="00827DCA" w:rsidSect="00557F1D">
      <w:headerReference w:type="default" r:id="rId1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Lenovo" w:date="2024-10-24T09:10:00Z" w:initials="HNC">
    <w:p w14:paraId="6BDC5941" w14:textId="77777777" w:rsidR="00315A6A" w:rsidRDefault="00315A6A" w:rsidP="00315A6A">
      <w:pPr>
        <w:pStyle w:val="CommentText"/>
      </w:pPr>
      <w:r>
        <w:rPr>
          <w:rStyle w:val="CommentReference"/>
        </w:rPr>
        <w:annotationRef/>
      </w:r>
      <w:r>
        <w:t>We think there is no need to repeat the agreements here. Furthermore, we don’t see the need to indicate “</w:t>
      </w:r>
      <w:r>
        <w:rPr>
          <w:u w:val="single"/>
        </w:rPr>
        <w:t>hence a reply to this LS with the above information by November is not urgent for completion of the study</w:t>
      </w:r>
      <w:r>
        <w:t>.” We expect SA2 to provide their feedback/answer whenever they are able to do so.</w:t>
      </w:r>
    </w:p>
    <w:p w14:paraId="7F58FDE8" w14:textId="77777777" w:rsidR="00315A6A" w:rsidRDefault="00315A6A" w:rsidP="00315A6A">
      <w:pPr>
        <w:pStyle w:val="CommentText"/>
      </w:pPr>
    </w:p>
    <w:p w14:paraId="1411B1AF" w14:textId="77777777" w:rsidR="00315A6A" w:rsidRDefault="00315A6A" w:rsidP="00315A6A">
      <w:pPr>
        <w:pStyle w:val="CommentText"/>
      </w:pPr>
      <w:r>
        <w:t>As result, we suggest to simply replace the two sentences by the below:</w:t>
      </w:r>
    </w:p>
    <w:p w14:paraId="05DA388E" w14:textId="77777777" w:rsidR="00315A6A" w:rsidRDefault="00315A6A" w:rsidP="00315A6A">
      <w:pPr>
        <w:pStyle w:val="CommentText"/>
      </w:pPr>
    </w:p>
    <w:p w14:paraId="1FB858FC" w14:textId="77777777" w:rsidR="00315A6A" w:rsidRDefault="00315A6A" w:rsidP="00315A6A">
      <w:pPr>
        <w:pStyle w:val="CommentText"/>
      </w:pPr>
      <w:r>
        <w:t>“</w:t>
      </w:r>
      <w:r>
        <w:rPr>
          <w:color w:val="FF0000"/>
        </w:rPr>
        <w:t>In accordance with the agreements made, RAN2 would like to ask SA2 the following questions:</w:t>
      </w:r>
    </w:p>
    <w:p w14:paraId="7E3A7444" w14:textId="77777777" w:rsidR="00315A6A" w:rsidRDefault="00315A6A" w:rsidP="00315A6A">
      <w:pPr>
        <w:pStyle w:val="CommentText"/>
      </w:pPr>
    </w:p>
    <w:p w14:paraId="238B41CD" w14:textId="77777777" w:rsidR="00315A6A" w:rsidRDefault="00315A6A" w:rsidP="00315A6A">
      <w:pPr>
        <w:pStyle w:val="CommentText"/>
      </w:pPr>
      <w:r>
        <w:rPr>
          <w:color w:val="FF0000"/>
        </w:rPr>
        <w:t>Question 1: xxx</w:t>
      </w:r>
    </w:p>
    <w:p w14:paraId="55F8D29E" w14:textId="77777777" w:rsidR="00315A6A" w:rsidRDefault="00315A6A" w:rsidP="00315A6A">
      <w:pPr>
        <w:pStyle w:val="CommentText"/>
      </w:pPr>
      <w:r>
        <w:rPr>
          <w:color w:val="FF0000"/>
        </w:rPr>
        <w:t>Question 2: xxx</w:t>
      </w:r>
    </w:p>
  </w:comment>
  <w:comment w:id="5" w:author="Xiaomi_Li Zhao" w:date="2024-10-23T12:46:00Z" w:initials="m">
    <w:p w14:paraId="41420DD7" w14:textId="24DE04EA" w:rsidR="0032390F" w:rsidRDefault="0032390F">
      <w:pPr>
        <w:pStyle w:val="CommentText"/>
      </w:pPr>
      <w:r>
        <w:rPr>
          <w:rStyle w:val="CommentReference"/>
        </w:rPr>
        <w:annotationRef/>
      </w:r>
      <w:r w:rsidR="00953FA9">
        <w:t xml:space="preserve">We are not sure if the “following” here is critical clear. People from SA2 may not know what the “following” refers to. </w:t>
      </w:r>
    </w:p>
    <w:p w14:paraId="1CF9182C" w14:textId="5B5C10EC" w:rsidR="00C66A7A" w:rsidRDefault="00953FA9">
      <w:pPr>
        <w:pStyle w:val="CommentText"/>
      </w:pPr>
      <w:r>
        <w:t xml:space="preserve">Actually we think this information is useful only during command procedure, because during inventory/paging, the D2R transmission is either random ID (16-bit) or device ID (e.g. 96 bit) which are fixed </w:t>
      </w:r>
      <w:r w:rsidR="00C66A7A">
        <w:t xml:space="preserve">size </w:t>
      </w:r>
      <w:r>
        <w:t xml:space="preserve">and already known to the reader. </w:t>
      </w:r>
      <w:r w:rsidR="00C66A7A">
        <w:t xml:space="preserve">Another point is whether to trigger CFRA or CBRA is up to reader to determine and the Msg1 and Msg3 transmission is between the reader and the device without any involvement of CN. </w:t>
      </w:r>
    </w:p>
    <w:p w14:paraId="4D450657" w14:textId="376446B3" w:rsidR="00953FA9" w:rsidRPr="00953FA9" w:rsidRDefault="00953FA9">
      <w:pPr>
        <w:pStyle w:val="CommentText"/>
        <w:rPr>
          <w:color w:val="FF0000"/>
        </w:rPr>
      </w:pPr>
      <w:r>
        <w:t xml:space="preserve">The use case to indicate the D2R message size if mainly for “command” where D2R response to “read” and “write” is in different size. </w:t>
      </w:r>
      <w:r w:rsidR="001A0B5A">
        <w:t xml:space="preserve">But we are also OK to not preclude the inventory/paging scenario for now. </w:t>
      </w:r>
      <w:r>
        <w:t xml:space="preserve">So we suggest to have some further clarification on “following” e.g., </w:t>
      </w:r>
      <w:r>
        <w:rPr>
          <w:rFonts w:ascii="Arial" w:eastAsia="DengXian" w:hAnsi="Arial" w:cs="Arial"/>
          <w:lang w:val="en-US"/>
        </w:rPr>
        <w:t>the expected total size of the following</w:t>
      </w:r>
      <w:r>
        <w:rPr>
          <w:rStyle w:val="CommentReference"/>
        </w:rPr>
        <w:annotationRef/>
      </w:r>
      <w:r>
        <w:rPr>
          <w:rFonts w:ascii="Arial" w:eastAsia="DengXian" w:hAnsi="Arial" w:cs="Arial"/>
          <w:lang w:val="en-US"/>
        </w:rPr>
        <w:t xml:space="preserve"> </w:t>
      </w:r>
      <w:r w:rsidRPr="00DF4F6A">
        <w:rPr>
          <w:rFonts w:ascii="Arial" w:eastAsia="DengXian" w:hAnsi="Arial" w:cs="Arial"/>
          <w:strike/>
          <w:color w:val="FF0000"/>
          <w:lang w:val="en-US"/>
        </w:rPr>
        <w:t>response</w:t>
      </w:r>
      <w:r>
        <w:rPr>
          <w:rFonts w:ascii="Arial" w:eastAsia="DengXian" w:hAnsi="Arial" w:cs="Arial"/>
          <w:lang w:val="en-US"/>
        </w:rPr>
        <w:t xml:space="preserve"> D2R message(s)</w:t>
      </w:r>
      <w:r>
        <w:rPr>
          <w:rFonts w:ascii="Arial" w:eastAsia="DengXian" w:hAnsi="Arial" w:cs="Arial"/>
          <w:color w:val="FF0000"/>
          <w:lang w:val="en-US"/>
        </w:rPr>
        <w:t xml:space="preserve"> in response to </w:t>
      </w:r>
      <w:r w:rsidR="00DF4F6A">
        <w:rPr>
          <w:rFonts w:ascii="Arial" w:eastAsia="DengXian" w:hAnsi="Arial" w:cs="Arial"/>
          <w:color w:val="FF0000"/>
          <w:lang w:val="en-US"/>
        </w:rPr>
        <w:t xml:space="preserve">the </w:t>
      </w:r>
      <w:r>
        <w:rPr>
          <w:rFonts w:ascii="Arial" w:eastAsia="DengXian" w:hAnsi="Arial" w:cs="Arial"/>
          <w:color w:val="FF0000"/>
          <w:lang w:val="en-US"/>
        </w:rPr>
        <w:t>R2D trigger (e.g., command and/or paging)</w:t>
      </w:r>
    </w:p>
  </w:comment>
  <w:comment w:id="6" w:author="ZTE(Eswar)" w:date="2024-10-23T10:24:00Z" w:initials="Z(EV)">
    <w:p w14:paraId="1B901604" w14:textId="3E59C491" w:rsidR="005431B4" w:rsidRPr="005431B4" w:rsidRDefault="005431B4">
      <w:pPr>
        <w:pStyle w:val="CommentText"/>
        <w:rPr>
          <w:sz w:val="16"/>
        </w:rPr>
      </w:pPr>
      <w:r>
        <w:rPr>
          <w:rStyle w:val="CommentReference"/>
        </w:rPr>
        <w:annotationRef/>
      </w:r>
      <w:r>
        <w:rPr>
          <w:rStyle w:val="CommentReference"/>
        </w:rPr>
        <w:t>I agree!. The reader needs to know the total size of the D2R data that would be expected once the device is paged (either for command or for inventory – the inventory case is straightforward, but I guess it doesn’t matter). So, happy to clarify like above. Let me hear other views as it seems some companies didn’t want to mention R2D trigger (not sure why)!</w:t>
      </w:r>
    </w:p>
  </w:comment>
  <w:comment w:id="7" w:author="Fujitsu" w:date="2024-10-24T10:44:00Z" w:initials="Fujitsu">
    <w:p w14:paraId="0FE36B5B" w14:textId="77777777" w:rsidR="00720291" w:rsidRDefault="00163A08">
      <w:pPr>
        <w:pStyle w:val="CommentText"/>
      </w:pPr>
      <w:r>
        <w:rPr>
          <w:rStyle w:val="CommentReference"/>
        </w:rPr>
        <w:annotationRef/>
      </w:r>
      <w:r w:rsidR="00720291">
        <w:t xml:space="preserve">No strong view on the change. However we think R2D trigger is a term used in RAN2/RAN1, which may not be clear to SA2. Prefer to use higher layer terms since SA2 does not really care about R2D trigger, paging, etc. </w:t>
      </w:r>
    </w:p>
    <w:p w14:paraId="229A3563" w14:textId="77777777" w:rsidR="00720291" w:rsidRDefault="00720291">
      <w:pPr>
        <w:pStyle w:val="CommentText"/>
      </w:pPr>
      <w:r>
        <w:t>Another comment is that we prefer to remove "total" in front of "size of". Using of "total" will be misleading that it may mean the total size of response messages from multiple devices. In our view, message size is for one device.</w:t>
      </w:r>
    </w:p>
    <w:p w14:paraId="10FEDAB4" w14:textId="77777777" w:rsidR="00720291" w:rsidRDefault="00720291">
      <w:pPr>
        <w:pStyle w:val="CommentText"/>
      </w:pPr>
      <w:r>
        <w:t>Suggest the following wording:</w:t>
      </w:r>
    </w:p>
    <w:p w14:paraId="10DA9452" w14:textId="77777777" w:rsidR="00720291" w:rsidRDefault="00720291" w:rsidP="009F509E">
      <w:pPr>
        <w:pStyle w:val="CommentText"/>
      </w:pPr>
      <w:r>
        <w:t xml:space="preserve">the expected </w:t>
      </w:r>
      <w:r>
        <w:rPr>
          <w:strike/>
          <w:color w:val="FF0000"/>
        </w:rPr>
        <w:t>total</w:t>
      </w:r>
      <w:r>
        <w:t xml:space="preserve"> size of the following </w:t>
      </w:r>
      <w:r>
        <w:rPr>
          <w:strike/>
          <w:color w:val="FF0000"/>
        </w:rPr>
        <w:t>response</w:t>
      </w:r>
      <w:r>
        <w:t xml:space="preserve"> D2R message(s)</w:t>
      </w:r>
      <w:r>
        <w:rPr>
          <w:color w:val="FF0000"/>
        </w:rPr>
        <w:t xml:space="preserve"> in response to the service request (e.g., command request)</w:t>
      </w:r>
    </w:p>
  </w:comment>
  <w:comment w:id="8" w:author="Lenovo" w:date="2024-10-24T09:18:00Z" w:initials="HNC">
    <w:p w14:paraId="0954BF05" w14:textId="77777777" w:rsidR="00B22287" w:rsidRDefault="008968DB" w:rsidP="00B22287">
      <w:pPr>
        <w:pStyle w:val="CommentText"/>
      </w:pPr>
      <w:r>
        <w:rPr>
          <w:rStyle w:val="CommentReference"/>
        </w:rPr>
        <w:annotationRef/>
      </w:r>
      <w:r w:rsidR="00B22287">
        <w:t>We think that the wording of Q1/Q2 is in-principle ok. But on Q1 we agree with Fujitsu to remove the word “total”. The reason is that “total” implies something like payload + header size. But this is stage 3 detail and we wonder whether SA2 can provide such information at this stage.</w:t>
      </w:r>
    </w:p>
  </w:comment>
  <w:comment w:id="10" w:author="Lenovo" w:date="2024-10-24T09:04:00Z" w:initials="HNC">
    <w:p w14:paraId="33070175" w14:textId="0F7EC5E7" w:rsidR="002A3BAC" w:rsidRDefault="002A3BAC" w:rsidP="002A3BAC">
      <w:pPr>
        <w:pStyle w:val="CommentText"/>
      </w:pPr>
      <w:r>
        <w:rPr>
          <w:rStyle w:val="CommentReference"/>
        </w:rPr>
        <w:annotationRef/>
      </w:r>
      <w:r>
        <w:t>Normally, we put the questions in the description part. If you agree, then the action can be revised to:</w:t>
      </w:r>
    </w:p>
    <w:p w14:paraId="2ECFC2F1" w14:textId="77777777" w:rsidR="002A3BAC" w:rsidRDefault="002A3BAC" w:rsidP="002A3BAC">
      <w:pPr>
        <w:pStyle w:val="CommentText"/>
      </w:pPr>
    </w:p>
    <w:p w14:paraId="3AA305B8" w14:textId="77777777" w:rsidR="002A3BAC" w:rsidRDefault="002A3BAC" w:rsidP="002A3BAC">
      <w:pPr>
        <w:pStyle w:val="CommentText"/>
      </w:pPr>
      <w:r>
        <w:t xml:space="preserve">“RAN2 respectfully asks SA2 to take the above information into account, </w:t>
      </w:r>
      <w:r>
        <w:rPr>
          <w:color w:val="FF0000"/>
        </w:rPr>
        <w:t>and</w:t>
      </w:r>
      <w:r>
        <w:t xml:space="preserve"> provide any relevant feedback and answer</w:t>
      </w:r>
      <w:r>
        <w:rPr>
          <w:color w:val="FF0000"/>
        </w:rPr>
        <w:t xml:space="preserve"> on</w:t>
      </w:r>
      <w:r>
        <w:t xml:space="preserve"> the </w:t>
      </w:r>
      <w:r>
        <w:rPr>
          <w:strike/>
        </w:rPr>
        <w:t>following</w:t>
      </w:r>
      <w:r>
        <w:t xml:space="preserve"> questions above.”</w:t>
      </w:r>
    </w:p>
  </w:comment>
  <w:comment w:id="11" w:author="Xiaomi_Li Zhao" w:date="2024-10-23T12:54:00Z" w:initials="m">
    <w:p w14:paraId="4DF26F7E" w14:textId="22841405" w:rsidR="00CA27E2" w:rsidRDefault="00CA27E2">
      <w:pPr>
        <w:pStyle w:val="CommentText"/>
      </w:pPr>
      <w:r>
        <w:rPr>
          <w:rStyle w:val="CommentReference"/>
        </w:rPr>
        <w:annotationRef/>
      </w:r>
      <w:r>
        <w:t xml:space="preserve">Same comment as above. </w:t>
      </w:r>
    </w:p>
  </w:comment>
  <w:comment w:id="12" w:author="ZTE(Eswar)" w:date="2024-10-23T10:28:00Z" w:initials="Z(EV)">
    <w:p w14:paraId="3ECBBFDE" w14:textId="55F11408" w:rsidR="005431B4" w:rsidRDefault="005431B4">
      <w:pPr>
        <w:pStyle w:val="CommentText"/>
      </w:pPr>
      <w:r>
        <w:rPr>
          <w:rStyle w:val="CommentReference"/>
        </w:rPr>
        <w:annotationRef/>
      </w:r>
      <w:r>
        <w:t xml:space="preserve">Yes, but we don’t necessarily need to repeat everything here… we can clarify above like you propose and keep this simple may be that is the compromise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F8D29E" w15:done="0"/>
  <w15:commentEx w15:paraId="4D450657" w15:done="0"/>
  <w15:commentEx w15:paraId="1B901604" w15:paraIdParent="4D450657" w15:done="0"/>
  <w15:commentEx w15:paraId="10DA9452" w15:paraIdParent="4D450657" w15:done="0"/>
  <w15:commentEx w15:paraId="0954BF05" w15:paraIdParent="4D450657" w15:done="0"/>
  <w15:commentEx w15:paraId="3AA305B8" w15:done="0"/>
  <w15:commentEx w15:paraId="4DF26F7E" w15:done="0"/>
  <w15:commentEx w15:paraId="3ECBBFDE" w15:paraIdParent="4DF26F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C48D90" w16cex:dateUtc="2024-10-24T07:10:00Z"/>
  <w16cex:commentExtensible w16cex:durableId="15AAFCEB" w16cex:dateUtc="2024-10-23T09:24:00Z"/>
  <w16cex:commentExtensible w16cex:durableId="2AC4A384" w16cex:dateUtc="2024-10-24T02:44:00Z"/>
  <w16cex:commentExtensible w16cex:durableId="2AC48F66" w16cex:dateUtc="2024-10-24T07:18:00Z"/>
  <w16cex:commentExtensible w16cex:durableId="2AC48C1E" w16cex:dateUtc="2024-10-24T07:04:00Z"/>
  <w16cex:commentExtensible w16cex:durableId="68217EE5" w16cex:dateUtc="2024-10-23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F8D29E" w16cid:durableId="2AC48D90"/>
  <w16cid:commentId w16cid:paraId="4D450657" w16cid:durableId="7AB3DF01"/>
  <w16cid:commentId w16cid:paraId="1B901604" w16cid:durableId="15AAFCEB"/>
  <w16cid:commentId w16cid:paraId="10DA9452" w16cid:durableId="2AC4A384"/>
  <w16cid:commentId w16cid:paraId="0954BF05" w16cid:durableId="2AC48F66"/>
  <w16cid:commentId w16cid:paraId="3AA305B8" w16cid:durableId="2AC48C1E"/>
  <w16cid:commentId w16cid:paraId="4DF26F7E" w16cid:durableId="46EFA09F"/>
  <w16cid:commentId w16cid:paraId="3ECBBFDE" w16cid:durableId="68217E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650F4" w14:textId="77777777" w:rsidR="00A61FA3" w:rsidRDefault="00A61FA3">
      <w:r>
        <w:separator/>
      </w:r>
    </w:p>
  </w:endnote>
  <w:endnote w:type="continuationSeparator" w:id="0">
    <w:p w14:paraId="7EB83214" w14:textId="77777777" w:rsidR="00A61FA3" w:rsidRDefault="00A6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56A96" w14:textId="77777777" w:rsidR="00A61FA3" w:rsidRDefault="00A61FA3">
      <w:r>
        <w:separator/>
      </w:r>
    </w:p>
  </w:footnote>
  <w:footnote w:type="continuationSeparator" w:id="0">
    <w:p w14:paraId="3E2C6696" w14:textId="77777777" w:rsidR="00A61FA3" w:rsidRDefault="00A6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CF79E4" w:rsidRDefault="00CF79E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3"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0299">
    <w:abstractNumId w:val="1"/>
  </w:num>
  <w:num w:numId="2" w16cid:durableId="1711301296">
    <w:abstractNumId w:val="6"/>
  </w:num>
  <w:num w:numId="3" w16cid:durableId="1781686121">
    <w:abstractNumId w:val="12"/>
  </w:num>
  <w:num w:numId="4" w16cid:durableId="681516501">
    <w:abstractNumId w:val="11"/>
  </w:num>
  <w:num w:numId="5" w16cid:durableId="413552818">
    <w:abstractNumId w:val="7"/>
  </w:num>
  <w:num w:numId="6" w16cid:durableId="1951350425">
    <w:abstractNumId w:val="10"/>
  </w:num>
  <w:num w:numId="7" w16cid:durableId="3896681">
    <w:abstractNumId w:val="5"/>
  </w:num>
  <w:num w:numId="8" w16cid:durableId="525604182">
    <w:abstractNumId w:val="3"/>
  </w:num>
  <w:num w:numId="9" w16cid:durableId="1248661302">
    <w:abstractNumId w:val="8"/>
  </w:num>
  <w:num w:numId="10" w16cid:durableId="1031765931">
    <w:abstractNumId w:val="2"/>
  </w:num>
  <w:num w:numId="11" w16cid:durableId="1659721583">
    <w:abstractNumId w:val="13"/>
  </w:num>
  <w:num w:numId="12" w16cid:durableId="1409691273">
    <w:abstractNumId w:val="9"/>
  </w:num>
  <w:num w:numId="13" w16cid:durableId="1168322484">
    <w:abstractNumId w:val="4"/>
  </w:num>
  <w:num w:numId="14" w16cid:durableId="1679884358">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Xiaomi_Li Zhao">
    <w15:presenceInfo w15:providerId="None" w15:userId="Xiaomi_Li Zhao"/>
  </w15:person>
  <w15:person w15:author="ZTE(Eswar)">
    <w15:presenceInfo w15:providerId="None" w15:userId="ZTE(Eswar)"/>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2A21"/>
    <w:rsid w:val="00032BB2"/>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4BB"/>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31B3"/>
    <w:rsid w:val="00153323"/>
    <w:rsid w:val="0015392B"/>
    <w:rsid w:val="00153933"/>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10A68"/>
    <w:rsid w:val="00211857"/>
    <w:rsid w:val="00211C5A"/>
    <w:rsid w:val="002125B0"/>
    <w:rsid w:val="002133B7"/>
    <w:rsid w:val="00213CEA"/>
    <w:rsid w:val="00213DDF"/>
    <w:rsid w:val="00214706"/>
    <w:rsid w:val="00216D90"/>
    <w:rsid w:val="00216F1A"/>
    <w:rsid w:val="0021787C"/>
    <w:rsid w:val="00217FC7"/>
    <w:rsid w:val="0022010C"/>
    <w:rsid w:val="00220769"/>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FF0"/>
    <w:rsid w:val="0022615B"/>
    <w:rsid w:val="00226902"/>
    <w:rsid w:val="0022729B"/>
    <w:rsid w:val="0022756C"/>
    <w:rsid w:val="00230953"/>
    <w:rsid w:val="002311BA"/>
    <w:rsid w:val="00231234"/>
    <w:rsid w:val="002327FD"/>
    <w:rsid w:val="00233AC5"/>
    <w:rsid w:val="0023417D"/>
    <w:rsid w:val="002345E7"/>
    <w:rsid w:val="00234A28"/>
    <w:rsid w:val="00235382"/>
    <w:rsid w:val="00235D8C"/>
    <w:rsid w:val="00236D53"/>
    <w:rsid w:val="00240C37"/>
    <w:rsid w:val="00240D79"/>
    <w:rsid w:val="00240DB7"/>
    <w:rsid w:val="002415A8"/>
    <w:rsid w:val="002415E2"/>
    <w:rsid w:val="00241D30"/>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EC8"/>
    <w:rsid w:val="002F3DD8"/>
    <w:rsid w:val="002F428A"/>
    <w:rsid w:val="002F44FF"/>
    <w:rsid w:val="002F4C23"/>
    <w:rsid w:val="002F59FF"/>
    <w:rsid w:val="002F68DF"/>
    <w:rsid w:val="002F701C"/>
    <w:rsid w:val="002F7792"/>
    <w:rsid w:val="002F7839"/>
    <w:rsid w:val="002F7E27"/>
    <w:rsid w:val="003000B7"/>
    <w:rsid w:val="00301AF0"/>
    <w:rsid w:val="00301CC1"/>
    <w:rsid w:val="00301FEA"/>
    <w:rsid w:val="0030273E"/>
    <w:rsid w:val="00302971"/>
    <w:rsid w:val="00303455"/>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25D4"/>
    <w:rsid w:val="003425E6"/>
    <w:rsid w:val="003431AF"/>
    <w:rsid w:val="00343573"/>
    <w:rsid w:val="0034357D"/>
    <w:rsid w:val="00343C43"/>
    <w:rsid w:val="00345B6D"/>
    <w:rsid w:val="003463B7"/>
    <w:rsid w:val="003465DB"/>
    <w:rsid w:val="00346F41"/>
    <w:rsid w:val="0035097A"/>
    <w:rsid w:val="00351BCF"/>
    <w:rsid w:val="00351ECB"/>
    <w:rsid w:val="00352943"/>
    <w:rsid w:val="00353AAB"/>
    <w:rsid w:val="00353CE4"/>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40DA"/>
    <w:rsid w:val="003F43F6"/>
    <w:rsid w:val="003F448E"/>
    <w:rsid w:val="003F46A1"/>
    <w:rsid w:val="003F4893"/>
    <w:rsid w:val="003F49BA"/>
    <w:rsid w:val="003F6A1C"/>
    <w:rsid w:val="004001E0"/>
    <w:rsid w:val="00400612"/>
    <w:rsid w:val="00400CC4"/>
    <w:rsid w:val="00401A3B"/>
    <w:rsid w:val="0040277F"/>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1665"/>
    <w:rsid w:val="004919A1"/>
    <w:rsid w:val="004922C6"/>
    <w:rsid w:val="00493029"/>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422D"/>
    <w:rsid w:val="004C43E7"/>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2010"/>
    <w:rsid w:val="005524E6"/>
    <w:rsid w:val="00552624"/>
    <w:rsid w:val="00553ABD"/>
    <w:rsid w:val="00553E50"/>
    <w:rsid w:val="00553E5F"/>
    <w:rsid w:val="0055526C"/>
    <w:rsid w:val="005556FD"/>
    <w:rsid w:val="00555A39"/>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5322"/>
    <w:rsid w:val="006257ED"/>
    <w:rsid w:val="0062634D"/>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5A5"/>
    <w:rsid w:val="00673642"/>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C01A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36F4"/>
    <w:rsid w:val="007D3785"/>
    <w:rsid w:val="007D3834"/>
    <w:rsid w:val="007D3A90"/>
    <w:rsid w:val="007D468D"/>
    <w:rsid w:val="007D48DB"/>
    <w:rsid w:val="007D565F"/>
    <w:rsid w:val="007D5E2D"/>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29C"/>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83F"/>
    <w:rsid w:val="00853984"/>
    <w:rsid w:val="00853BA6"/>
    <w:rsid w:val="00853D5D"/>
    <w:rsid w:val="00854371"/>
    <w:rsid w:val="0085452B"/>
    <w:rsid w:val="00855071"/>
    <w:rsid w:val="00855272"/>
    <w:rsid w:val="008556A3"/>
    <w:rsid w:val="00856707"/>
    <w:rsid w:val="00856A04"/>
    <w:rsid w:val="00857D88"/>
    <w:rsid w:val="00860326"/>
    <w:rsid w:val="008606F3"/>
    <w:rsid w:val="00860A08"/>
    <w:rsid w:val="00861C39"/>
    <w:rsid w:val="00861E79"/>
    <w:rsid w:val="0086223C"/>
    <w:rsid w:val="008624F5"/>
    <w:rsid w:val="008625E5"/>
    <w:rsid w:val="008626E7"/>
    <w:rsid w:val="00863867"/>
    <w:rsid w:val="00863C10"/>
    <w:rsid w:val="0086475B"/>
    <w:rsid w:val="00864BF5"/>
    <w:rsid w:val="0086546A"/>
    <w:rsid w:val="00866A17"/>
    <w:rsid w:val="00866A49"/>
    <w:rsid w:val="00866B90"/>
    <w:rsid w:val="00866DAC"/>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20F2"/>
    <w:rsid w:val="00942116"/>
    <w:rsid w:val="0094241A"/>
    <w:rsid w:val="00942F69"/>
    <w:rsid w:val="0094352F"/>
    <w:rsid w:val="00943A3D"/>
    <w:rsid w:val="00944547"/>
    <w:rsid w:val="009454D8"/>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3299"/>
    <w:rsid w:val="00993705"/>
    <w:rsid w:val="009937A5"/>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A8D"/>
    <w:rsid w:val="009D2408"/>
    <w:rsid w:val="009D2B20"/>
    <w:rsid w:val="009D2D27"/>
    <w:rsid w:val="009D2DED"/>
    <w:rsid w:val="009D33A6"/>
    <w:rsid w:val="009D490C"/>
    <w:rsid w:val="009D4E41"/>
    <w:rsid w:val="009D4E66"/>
    <w:rsid w:val="009D50D7"/>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DED"/>
    <w:rsid w:val="00A608C4"/>
    <w:rsid w:val="00A610BC"/>
    <w:rsid w:val="00A61199"/>
    <w:rsid w:val="00A616A6"/>
    <w:rsid w:val="00A61C87"/>
    <w:rsid w:val="00A61FA3"/>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60D"/>
    <w:rsid w:val="00B20A57"/>
    <w:rsid w:val="00B20B1A"/>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7ED"/>
    <w:rsid w:val="00BE3E9C"/>
    <w:rsid w:val="00BE444B"/>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70C3"/>
    <w:rsid w:val="00C57882"/>
    <w:rsid w:val="00C60002"/>
    <w:rsid w:val="00C60803"/>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B6C"/>
    <w:rsid w:val="00DB5E80"/>
    <w:rsid w:val="00DB6BF3"/>
    <w:rsid w:val="00DB70BF"/>
    <w:rsid w:val="00DC020E"/>
    <w:rsid w:val="00DC0EF1"/>
    <w:rsid w:val="00DC1F73"/>
    <w:rsid w:val="00DC2138"/>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6FFC"/>
    <w:rsid w:val="00E50C3D"/>
    <w:rsid w:val="00E50F1C"/>
    <w:rsid w:val="00E510BF"/>
    <w:rsid w:val="00E511D4"/>
    <w:rsid w:val="00E511F6"/>
    <w:rsid w:val="00E512C5"/>
    <w:rsid w:val="00E51605"/>
    <w:rsid w:val="00E5266D"/>
    <w:rsid w:val="00E531A4"/>
    <w:rsid w:val="00E53FE5"/>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8D"/>
    <w:rsid w:val="00E772F6"/>
    <w:rsid w:val="00E773CC"/>
    <w:rsid w:val="00E779BD"/>
    <w:rsid w:val="00E77BB4"/>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D0779"/>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160F"/>
    <w:rsid w:val="00EF1BE4"/>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808AE"/>
    <w:rsid w:val="00F81510"/>
    <w:rsid w:val="00F81B41"/>
    <w:rsid w:val="00F825CE"/>
    <w:rsid w:val="00F83557"/>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1CA3"/>
    <w:rsid w:val="00FB1CC6"/>
    <w:rsid w:val="00FB2174"/>
    <w:rsid w:val="00FB2AC1"/>
    <w:rsid w:val="00FB2E04"/>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4C17"/>
    <w:rsid w:val="00FD4F64"/>
    <w:rsid w:val="00FD53C6"/>
    <w:rsid w:val="00FD5457"/>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8324-51E4-4801-873F-73C489FD58F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437</Words>
  <Characters>2277</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Lenovo</cp:lastModifiedBy>
  <cp:revision>6</cp:revision>
  <dcterms:created xsi:type="dcterms:W3CDTF">2024-10-24T07:01:00Z</dcterms:created>
  <dcterms:modified xsi:type="dcterms:W3CDTF">2024-10-24T07:18:00Z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ies>
</file>