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84224E">
        <w:fldChar w:fldCharType="begin"/>
      </w:r>
      <w:r w:rsidR="0084224E">
        <w:instrText xml:space="preserve"> DOCPROPERTY  Tdoc#  \* MERGEFORMAT </w:instrText>
      </w:r>
      <w:r w:rsidR="0084224E">
        <w:fldChar w:fldCharType="separate"/>
      </w:r>
      <w:r>
        <w:rPr>
          <w:b/>
          <w:i/>
          <w:noProof/>
          <w:sz w:val="28"/>
        </w:rPr>
        <w:t>R2-</w:t>
      </w:r>
      <w:r w:rsidR="0084224E" w:rsidRPr="0084224E">
        <w:rPr>
          <w:b/>
          <w:i/>
          <w:noProof/>
          <w:sz w:val="28"/>
        </w:rPr>
        <w:t>2407835</w:t>
      </w:r>
      <w:r w:rsidR="0084224E">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84224E"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w:t>
            </w:r>
            <w:r w:rsidR="00083589">
              <w:rPr>
                <w:b/>
                <w:noProof/>
                <w:sz w:val="28"/>
              </w:rPr>
              <w:t>06</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84224E" w:rsidP="0078568B">
            <w:pPr>
              <w:pStyle w:val="CRCoverPage"/>
              <w:spacing w:after="0"/>
              <w:rPr>
                <w:noProof/>
              </w:rPr>
            </w:pPr>
            <w:r>
              <w:fldChar w:fldCharType="begin"/>
            </w:r>
            <w:r>
              <w:instrText xml:space="preserve"> DOCPROPERTY  Cr#  \* MERGEFORMAT </w:instrText>
            </w:r>
            <w:r>
              <w:fldChar w:fldCharType="separate"/>
            </w:r>
            <w:r w:rsidRPr="0084224E">
              <w:rPr>
                <w:b/>
                <w:noProof/>
                <w:sz w:val="28"/>
              </w:rPr>
              <w:t>1158</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84224E" w:rsidP="0078568B">
            <w:pPr>
              <w:pStyle w:val="CRCoverPage"/>
              <w:spacing w:after="0"/>
              <w:jc w:val="center"/>
              <w:rPr>
                <w:b/>
                <w:noProof/>
              </w:rPr>
            </w:pPr>
            <w:r>
              <w:fldChar w:fldCharType="begin"/>
            </w:r>
            <w:r>
              <w:instrText xml:space="preserve"> DOCPROPERTY  Revision  \* MERGEFORMAT </w:instrText>
            </w:r>
            <w:r>
              <w:fldChar w:fldCharType="separate"/>
            </w:r>
            <w:r w:rsidR="00083589">
              <w:rPr>
                <w:b/>
                <w:noProof/>
                <w:sz w:val="28"/>
              </w:rPr>
              <w:t>-</w:t>
            </w:r>
            <w:r>
              <w:rPr>
                <w:b/>
                <w:noProof/>
                <w:sz w:val="28"/>
              </w:rPr>
              <w:fldChar w:fldCharType="end"/>
            </w:r>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84224E"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84224E" w14:paraId="1D57FDE7" w14:textId="77777777" w:rsidTr="0078568B">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84224E"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84224E"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3407FA51" w14:textId="495374F2"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TEI18</w:t>
            </w:r>
          </w:p>
          <w:p w14:paraId="2843771E" w14:textId="5AC08E02" w:rsidR="0093017F" w:rsidRDefault="0073565D" w:rsidP="0078568B">
            <w:pPr>
              <w:pStyle w:val="CRCoverPage"/>
              <w:spacing w:after="0"/>
              <w:ind w:left="10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84224E"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083589">
              <w:rPr>
                <w:noProof/>
              </w:rPr>
              <w:t>2</w:t>
            </w:r>
            <w:r w:rsidR="00CF4101">
              <w:rPr>
                <w:noProof/>
              </w:rPr>
              <w:t>1</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131B4AE9" w:rsidR="0093017F" w:rsidRDefault="00D1532E" w:rsidP="0078568B">
            <w:pPr>
              <w:pStyle w:val="CRCoverPage"/>
              <w:spacing w:after="0"/>
              <w:ind w:left="100" w:right="-609"/>
              <w:rPr>
                <w:b/>
                <w:noProof/>
              </w:rPr>
            </w:pPr>
            <w:r>
              <w:rPr>
                <w:b/>
                <w:noProof/>
              </w:rPr>
              <w:t>A</w:t>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84224E"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8A2EB0">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937758" w14:textId="77777777" w:rsidR="00E3794C" w:rsidRDefault="00E3794C" w:rsidP="00E3794C">
            <w:pPr>
              <w:pStyle w:val="CRCoverPage"/>
              <w:spacing w:after="0"/>
              <w:ind w:left="100"/>
              <w:rPr>
                <w:noProof/>
              </w:rPr>
            </w:pPr>
            <w:r>
              <w:rPr>
                <w:noProof/>
              </w:rPr>
              <w:t xml:space="preserve">Added that </w:t>
            </w:r>
            <w:r w:rsidRPr="0088316E">
              <w:rPr>
                <w:noProof/>
              </w:rPr>
              <w:t>RedCap UE supports 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5" w:history="1">
              <w:r w:rsidRPr="00C2751D">
                <w:rPr>
                  <w:rStyle w:val="Hyperlink"/>
                  <w:lang w:val="en-US"/>
                </w:rPr>
                <w:t>R4-</w:t>
              </w:r>
              <w:r w:rsidRPr="00C2751D">
                <w:rPr>
                  <w:rStyle w:val="Hyperlink"/>
                  <w:lang w:val="en-SE"/>
                </w:rPr>
                <w:t>2411670</w:t>
              </w:r>
            </w:hyperlink>
            <w:r>
              <w:rPr>
                <w:lang w:eastAsia="zh-CN"/>
              </w:rPr>
              <w:t>).</w:t>
            </w:r>
          </w:p>
          <w:p w14:paraId="40EF25B3" w14:textId="01057562"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incompatibility 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35444E64" w:rsidR="0093017F" w:rsidRDefault="008A2EB0" w:rsidP="0078568B">
            <w:pPr>
              <w:pStyle w:val="CRCoverPage"/>
              <w:spacing w:after="0"/>
              <w:ind w:left="100"/>
              <w:rPr>
                <w:noProof/>
              </w:rPr>
            </w:pPr>
            <w:r>
              <w:rPr>
                <w:noProof/>
              </w:rPr>
              <w:t>4.2.21.1, 4.2.22.1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78568B">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304172B" w14:textId="77777777" w:rsidR="00AB0E47" w:rsidRPr="00936461" w:rsidRDefault="00AB0E47" w:rsidP="00AB0E47">
      <w:pPr>
        <w:pStyle w:val="Heading3"/>
      </w:pPr>
      <w:r w:rsidRPr="00936461">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The maximum bandwidth is 20 MHz for FR1, and is 100 MHz for FR2. UE features and corresponding capabilities related to UE bandwidths wider than 20 MHz in FR1 or wider than 100 MHz in FR2 are not supported by RedCap UEs;</w:t>
      </w:r>
    </w:p>
    <w:p w14:paraId="39138796" w14:textId="77777777" w:rsidR="00AB0E47" w:rsidRPr="00936461" w:rsidRDefault="00AB0E47" w:rsidP="00AB0E47">
      <w:pPr>
        <w:pStyle w:val="B1"/>
      </w:pPr>
      <w:r w:rsidRPr="00936461">
        <w:t>-</w:t>
      </w:r>
      <w:r w:rsidRPr="00936461">
        <w:tab/>
        <w:t>The maximum mandatory supported DRB number is 8;</w:t>
      </w:r>
    </w:p>
    <w:p w14:paraId="3D454A34" w14:textId="77777777" w:rsidR="00AB0E47" w:rsidRPr="00936461" w:rsidRDefault="00AB0E47" w:rsidP="00AB0E47">
      <w:pPr>
        <w:pStyle w:val="B1"/>
      </w:pPr>
      <w:r w:rsidRPr="00936461">
        <w:t>-</w:t>
      </w:r>
      <w:r w:rsidRPr="00936461">
        <w:tab/>
        <w:t>The mandatory supported PDCP SN length is 12 bits while 18 bits being optional;</w:t>
      </w:r>
    </w:p>
    <w:p w14:paraId="263C7606" w14:textId="77777777" w:rsidR="00AB0E47" w:rsidRPr="00936461" w:rsidRDefault="00AB0E47" w:rsidP="00AB0E47">
      <w:pPr>
        <w:pStyle w:val="B1"/>
      </w:pPr>
      <w:r w:rsidRPr="00936461">
        <w:t>-</w:t>
      </w:r>
      <w:r w:rsidRPr="00936461">
        <w:tab/>
        <w:t>The mandatory supported RLC AM SN length is 12 bits while 18 bits being optional;</w:t>
      </w:r>
    </w:p>
    <w:p w14:paraId="78888271" w14:textId="77777777" w:rsidR="00AB0E47" w:rsidRPr="00936461" w:rsidRDefault="00AB0E47" w:rsidP="00AB0E47">
      <w:pPr>
        <w:pStyle w:val="B1"/>
      </w:pPr>
      <w:r w:rsidRPr="00936461">
        <w:t>-</w:t>
      </w:r>
      <w:r w:rsidRPr="00936461">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15" w:author="Ericsson" w:date="2024-05-09T21:18:00Z"/>
        </w:rPr>
      </w:pPr>
      <w:ins w:id="16"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Heading3"/>
      </w:pPr>
      <w:r w:rsidRPr="00936461">
        <w:lastRenderedPageBreak/>
        <w:t>4.2.22</w:t>
      </w:r>
      <w:r w:rsidRPr="00936461">
        <w:tab/>
        <w:t>eRedCap Parameters</w:t>
      </w:r>
    </w:p>
    <w:p w14:paraId="6DC13601" w14:textId="77777777" w:rsidR="008A2EB0" w:rsidRPr="00936461" w:rsidRDefault="008A2EB0" w:rsidP="008A2EB0">
      <w:pPr>
        <w:pStyle w:val="Heading4"/>
        <w:rPr>
          <w:rFonts w:eastAsiaTheme="minorEastAsia"/>
        </w:rPr>
      </w:pPr>
      <w:bookmarkStart w:id="17" w:name="_Toc156055096"/>
      <w:r w:rsidRPr="00936461">
        <w:rPr>
          <w:rFonts w:eastAsiaTheme="minorEastAsia"/>
        </w:rPr>
        <w:t>4.2.22.1</w:t>
      </w:r>
      <w:r w:rsidRPr="00936461">
        <w:rPr>
          <w:rFonts w:eastAsiaTheme="minorEastAsia"/>
        </w:rPr>
        <w:tab/>
        <w:t>Definition of eRedCap UE</w:t>
      </w:r>
      <w:bookmarkEnd w:id="17"/>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18"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77777777" w:rsidR="008A2EB0" w:rsidRDefault="008A2EB0" w:rsidP="008A2EB0">
      <w:pPr>
        <w:overflowPunct/>
        <w:autoSpaceDE/>
        <w:autoSpaceDN/>
        <w:adjustRightInd/>
        <w:spacing w:after="0"/>
        <w:textAlignment w:val="auto"/>
        <w:rPr>
          <w:ins w:id="19" w:author="Ericsson" w:date="2024-05-09T21:18:00Z"/>
          <w:rFonts w:ascii="Arial" w:hAnsi="Arial"/>
          <w:sz w:val="24"/>
        </w:rPr>
      </w:pPr>
      <w:ins w:id="20"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r w:rsidRPr="00994B40">
          <w:t>.</w:t>
        </w:r>
      </w:ins>
    </w:p>
    <w:p w14:paraId="005B6F88" w14:textId="77777777" w:rsidR="008A2EB0" w:rsidRDefault="008A2EB0" w:rsidP="008A2EB0">
      <w:pPr>
        <w:pStyle w:val="B1"/>
      </w:pPr>
    </w:p>
    <w:p w14:paraId="4ED26555" w14:textId="77777777" w:rsidR="008A2EB0" w:rsidRDefault="008A2EB0" w:rsidP="008A2EB0">
      <w:pPr>
        <w:overflowPunct/>
        <w:autoSpaceDE/>
        <w:autoSpaceDN/>
        <w:adjustRightInd/>
        <w:spacing w:after="0"/>
        <w:textAlignment w:val="auto"/>
      </w:pPr>
      <w:r w:rsidRPr="008F0C27">
        <w:rPr>
          <w:highlight w:val="yellow"/>
        </w:rPr>
        <w:t>&lt;</w:t>
      </w:r>
      <w:r>
        <w:rPr>
          <w:highlight w:val="yellow"/>
        </w:rPr>
        <w:t>End</w:t>
      </w:r>
      <w:r w:rsidRPr="008F0C27">
        <w:rPr>
          <w:highlight w:val="yellow"/>
        </w:rPr>
        <w:t xml:space="preserve"> of changes&gt;</w:t>
      </w:r>
    </w:p>
    <w:p w14:paraId="78865F2B" w14:textId="77777777" w:rsidR="008A2EB0" w:rsidRPr="00936461" w:rsidRDefault="008A2EB0" w:rsidP="008A2EB0">
      <w:pPr>
        <w:pStyle w:val="B1"/>
      </w:pPr>
    </w:p>
    <w:p w14:paraId="0FAF4660" w14:textId="77777777" w:rsidR="008A2EB0" w:rsidRDefault="008A2EB0" w:rsidP="00AB0E47">
      <w:pPr>
        <w:overflowPunct/>
        <w:autoSpaceDE/>
        <w:autoSpaceDN/>
        <w:adjustRightInd/>
        <w:spacing w:after="0"/>
        <w:textAlignment w:val="auto"/>
      </w:pPr>
    </w:p>
    <w:bookmarkEnd w:id="0"/>
    <w:bookmarkEnd w:id="1"/>
    <w:bookmarkEnd w:id="2"/>
    <w:bookmarkEnd w:id="3"/>
    <w:bookmarkEnd w:id="4"/>
    <w:bookmarkEnd w:id="5"/>
    <w:bookmarkEnd w:id="6"/>
    <w:bookmarkEnd w:id="7"/>
    <w:bookmarkEnd w:id="8"/>
    <w:bookmarkEnd w:id="9"/>
    <w:bookmarkEnd w:id="10"/>
    <w:bookmarkEnd w:id="11"/>
    <w:bookmarkEnd w:id="12"/>
    <w:bookmarkEnd w:id="13"/>
    <w:sectPr w:rsidR="008A2EB0" w:rsidSect="00AB0E47">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1D48" w14:textId="77777777" w:rsidR="00D2182F" w:rsidRPr="007B4B4C" w:rsidRDefault="00D2182F">
      <w:pPr>
        <w:spacing w:after="0"/>
      </w:pPr>
      <w:r w:rsidRPr="007B4B4C">
        <w:separator/>
      </w:r>
    </w:p>
  </w:endnote>
  <w:endnote w:type="continuationSeparator" w:id="0">
    <w:p w14:paraId="334FD180" w14:textId="77777777" w:rsidR="00D2182F" w:rsidRPr="007B4B4C" w:rsidRDefault="00D2182F">
      <w:pPr>
        <w:spacing w:after="0"/>
      </w:pPr>
      <w:r w:rsidRPr="007B4B4C">
        <w:continuationSeparator/>
      </w:r>
    </w:p>
  </w:endnote>
  <w:endnote w:type="continuationNotice" w:id="1">
    <w:p w14:paraId="5C945FE6" w14:textId="77777777" w:rsidR="00D2182F" w:rsidRPr="007B4B4C" w:rsidRDefault="00D218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267E" w14:textId="77777777" w:rsidR="00D2182F" w:rsidRPr="007B4B4C" w:rsidRDefault="00D2182F">
      <w:pPr>
        <w:spacing w:after="0"/>
      </w:pPr>
      <w:r w:rsidRPr="007B4B4C">
        <w:separator/>
      </w:r>
    </w:p>
  </w:footnote>
  <w:footnote w:type="continuationSeparator" w:id="0">
    <w:p w14:paraId="30B2B92F" w14:textId="77777777" w:rsidR="00D2182F" w:rsidRPr="007B4B4C" w:rsidRDefault="00D2182F">
      <w:pPr>
        <w:spacing w:after="0"/>
      </w:pPr>
      <w:r w:rsidRPr="007B4B4C">
        <w:continuationSeparator/>
      </w:r>
    </w:p>
  </w:footnote>
  <w:footnote w:type="continuationNotice" w:id="1">
    <w:p w14:paraId="16BD6AA3" w14:textId="77777777" w:rsidR="00D2182F" w:rsidRPr="007B4B4C" w:rsidRDefault="00D218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29"/>
  </w:num>
  <w:num w:numId="3" w16cid:durableId="756556103">
    <w:abstractNumId w:val="39"/>
  </w:num>
  <w:num w:numId="4" w16cid:durableId="1298681283">
    <w:abstractNumId w:val="36"/>
  </w:num>
  <w:num w:numId="5" w16cid:durableId="16125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0"/>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1"/>
  </w:num>
  <w:num w:numId="18" w16cid:durableId="1674911730">
    <w:abstractNumId w:val="13"/>
  </w:num>
  <w:num w:numId="19" w16cid:durableId="1046639535">
    <w:abstractNumId w:val="48"/>
  </w:num>
  <w:num w:numId="20" w16cid:durableId="236787153">
    <w:abstractNumId w:val="19"/>
  </w:num>
  <w:num w:numId="21" w16cid:durableId="701511839">
    <w:abstractNumId w:val="8"/>
  </w:num>
  <w:num w:numId="22" w16cid:durableId="1059205307">
    <w:abstractNumId w:val="43"/>
  </w:num>
  <w:num w:numId="23" w16cid:durableId="1596865912">
    <w:abstractNumId w:val="21"/>
  </w:num>
  <w:num w:numId="24" w16cid:durableId="1099132764">
    <w:abstractNumId w:val="31"/>
  </w:num>
  <w:num w:numId="25" w16cid:durableId="1395662286">
    <w:abstractNumId w:val="14"/>
  </w:num>
  <w:num w:numId="26" w16cid:durableId="214583011">
    <w:abstractNumId w:val="12"/>
  </w:num>
  <w:num w:numId="27" w16cid:durableId="362094831">
    <w:abstractNumId w:val="32"/>
  </w:num>
  <w:num w:numId="28" w16cid:durableId="532310444">
    <w:abstractNumId w:val="47"/>
  </w:num>
  <w:num w:numId="29" w16cid:durableId="1322123802">
    <w:abstractNumId w:val="23"/>
  </w:num>
  <w:num w:numId="30" w16cid:durableId="1236205740">
    <w:abstractNumId w:val="34"/>
  </w:num>
  <w:num w:numId="31" w16cid:durableId="122846346">
    <w:abstractNumId w:val="16"/>
  </w:num>
  <w:num w:numId="32" w16cid:durableId="359010974">
    <w:abstractNumId w:val="33"/>
  </w:num>
  <w:num w:numId="33" w16cid:durableId="1018964611">
    <w:abstractNumId w:val="15"/>
  </w:num>
  <w:num w:numId="34" w16cid:durableId="1886022345">
    <w:abstractNumId w:val="42"/>
  </w:num>
  <w:num w:numId="35" w16cid:durableId="1210261777">
    <w:abstractNumId w:val="49"/>
  </w:num>
  <w:num w:numId="36" w16cid:durableId="439375767">
    <w:abstractNumId w:val="28"/>
  </w:num>
  <w:num w:numId="37" w16cid:durableId="926573521">
    <w:abstractNumId w:val="46"/>
  </w:num>
  <w:num w:numId="38" w16cid:durableId="1259410486">
    <w:abstractNumId w:val="50"/>
  </w:num>
  <w:num w:numId="39" w16cid:durableId="1347950033">
    <w:abstractNumId w:val="11"/>
  </w:num>
  <w:num w:numId="40" w16cid:durableId="802313053">
    <w:abstractNumId w:val="38"/>
  </w:num>
  <w:num w:numId="41" w16cid:durableId="297298441">
    <w:abstractNumId w:val="26"/>
  </w:num>
  <w:num w:numId="42" w16cid:durableId="1166167161">
    <w:abstractNumId w:val="27"/>
  </w:num>
  <w:num w:numId="43" w16cid:durableId="1876771378">
    <w:abstractNumId w:val="10"/>
  </w:num>
  <w:num w:numId="44" w16cid:durableId="85932">
    <w:abstractNumId w:val="30"/>
  </w:num>
  <w:num w:numId="45" w16cid:durableId="526718341">
    <w:abstractNumId w:val="25"/>
  </w:num>
  <w:num w:numId="46" w16cid:durableId="391269479">
    <w:abstractNumId w:val="17"/>
  </w:num>
  <w:num w:numId="47" w16cid:durableId="1844583080">
    <w:abstractNumId w:val="45"/>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4"/>
  </w:num>
  <w:num w:numId="53" w16cid:durableId="1509254829">
    <w:abstractNumId w:val="35"/>
  </w:num>
  <w:num w:numId="54" w16cid:durableId="1095247691">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Pages>
  <Words>985</Words>
  <Characters>4948</Characters>
  <Application>Microsoft Office Word</Application>
  <DocSecurity>0</DocSecurity>
  <Lines>247</Lines>
  <Paragraphs>131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NR_pos_enh2-Core</cp:lastModifiedBy>
  <cp:revision>6</cp:revision>
  <cp:lastPrinted>2017-05-08T10:55:00Z</cp:lastPrinted>
  <dcterms:created xsi:type="dcterms:W3CDTF">2024-08-24T08:37:00Z</dcterms:created>
  <dcterms:modified xsi:type="dcterms:W3CDTF">2024-08-26T11:22:00Z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