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DB08DE" w:rsidRPr="00DB08DE">
        <w:rPr>
          <w:rFonts w:ascii="Arial" w:eastAsia="SimSun" w:hAnsi="Arial" w:cs="Times New Roman"/>
          <w:b/>
          <w:kern w:val="0"/>
          <w:sz w:val="22"/>
          <w:szCs w:val="22"/>
        </w:rPr>
        <w:t xml:space="preserve">Collect comments for </w:t>
      </w:r>
      <w:r w:rsidR="00FB2D79" w:rsidRPr="00FB2D79">
        <w:rPr>
          <w:rFonts w:ascii="Arial" w:eastAsia="SimSun" w:hAnsi="Arial" w:cs="Times New Roman"/>
          <w:b/>
          <w:kern w:val="0"/>
          <w:sz w:val="22"/>
          <w:szCs w:val="22"/>
        </w:rPr>
        <w:t xml:space="preserve">correction </w:t>
      </w:r>
      <w:r w:rsidR="00DB08DE" w:rsidRPr="00DB08DE">
        <w:rPr>
          <w:rFonts w:ascii="Arial" w:eastAsia="SimSun"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1"/>
      </w:pPr>
      <w:bookmarkStart w:id="6" w:name="_Hlk92533719"/>
      <w:r w:rsidRPr="00541641">
        <w:t>Introduction</w:t>
      </w:r>
      <w:bookmarkEnd w:id="6"/>
    </w:p>
    <w:p w14:paraId="7BE7E9FF" w14:textId="3929AF26" w:rsidR="00372110" w:rsidRPr="0047642A" w:rsidRDefault="00372110" w:rsidP="00372110">
      <w:pPr>
        <w:pStyle w:val="a8"/>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[POST126][010][NES] UE ca</w:t>
      </w:r>
      <w:r>
        <w:rPr>
          <w:lang w:val="fr-FR"/>
        </w:rPr>
        <w:t>pa</w:t>
      </w:r>
      <w:r w:rsidRPr="00276AE3">
        <w:rPr>
          <w:lang w:val="fr-FR"/>
        </w:rPr>
        <w:t>bilities (Vivo)</w:t>
      </w:r>
    </w:p>
    <w:p w14:paraId="65F202F4" w14:textId="77777777" w:rsidR="00144E74" w:rsidRDefault="00144E74" w:rsidP="00144E74">
      <w:pPr>
        <w:pStyle w:val="EmailDiscussion2"/>
      </w:pPr>
      <w:r w:rsidRPr="00276AE3">
        <w:rPr>
          <w:lang w:val="fr-FR"/>
        </w:rPr>
        <w:tab/>
      </w:r>
      <w:r>
        <w:t>Intended outcom: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a8"/>
        <w:rPr>
          <w:rFonts w:eastAsiaTheme="minorEastAsia"/>
          <w:lang w:eastAsia="zh-CN"/>
        </w:rPr>
      </w:pPr>
    </w:p>
    <w:p w14:paraId="722BC7FE" w14:textId="0EC45320" w:rsidR="00372110" w:rsidRDefault="00C743EE" w:rsidP="00372110">
      <w:pPr>
        <w:pStyle w:val="a8"/>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a7"/>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or UE capabilities supporting only single inter-band SSB-less SCell group)</w:t>
            </w:r>
          </w:p>
          <w:tbl>
            <w:tblPr>
              <w:tblStyle w:val="a7"/>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2D54D6DB" w14:textId="77777777" w:rsidR="00144E74" w:rsidRDefault="00144E74" w:rsidP="00E00378">
                  <w:pPr>
                    <w:pStyle w:val="Doc-text2"/>
                    <w:ind w:left="363"/>
                  </w:pPr>
                  <w:r>
                    <w:t>2. The band indicated as ‘referenceBand’ can be configured as the reference band for all other band(s) indicated as ‘scellWithoutSSB’.</w:t>
                  </w:r>
                </w:p>
                <w:p w14:paraId="2AC360DB" w14:textId="77777777" w:rsidR="00144E74" w:rsidRDefault="00144E74" w:rsidP="00E00378">
                  <w:pPr>
                    <w:pStyle w:val="Doc-text2"/>
                    <w:ind w:left="363"/>
                  </w:pPr>
                  <w:r>
                    <w:t>3. If the field scellWithoutSSB-InterBandCA-r18 is absent for a band, this band is not involved in the inter-band SSB-less SCell operation.</w:t>
                  </w:r>
                </w:p>
                <w:p w14:paraId="15DC0AE0" w14:textId="33D1746D" w:rsidR="00144E74" w:rsidRPr="00144E74" w:rsidRDefault="00144E74"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a8"/>
              <w:rPr>
                <w:rFonts w:eastAsiaTheme="minorEastAsia"/>
                <w:highlight w:val="green"/>
                <w:lang w:eastAsia="zh-CN"/>
              </w:rPr>
            </w:pPr>
          </w:p>
          <w:p w14:paraId="0A368AEE" w14:textId="60905299" w:rsidR="00144E74" w:rsidRDefault="00144E74" w:rsidP="00144E74">
            <w:pPr>
              <w:pStyle w:val="a8"/>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SCell group</w:t>
            </w:r>
            <w:r>
              <w:rPr>
                <w:rFonts w:eastAsiaTheme="minorEastAsia"/>
                <w:highlight w:val="green"/>
                <w:lang w:eastAsia="zh-CN"/>
              </w:rPr>
              <w:t>s</w:t>
            </w:r>
            <w:r w:rsidRPr="00144E74">
              <w:rPr>
                <w:rFonts w:eastAsiaTheme="minorEastAsia"/>
                <w:highlight w:val="green"/>
                <w:lang w:eastAsia="zh-CN"/>
              </w:rPr>
              <w:t>)</w:t>
            </w:r>
          </w:p>
          <w:tbl>
            <w:tblPr>
              <w:tblStyle w:val="a7"/>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If the field scellWithoutSSB-InterBandCA-r18 is absent for a band, this band is not involved in the inter-band SSB-less SCell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a8"/>
              <w:rPr>
                <w:rFonts w:eastAsiaTheme="minorEastAsia"/>
                <w:lang w:eastAsia="zh-CN"/>
              </w:rPr>
            </w:pPr>
          </w:p>
        </w:tc>
      </w:tr>
    </w:tbl>
    <w:p w14:paraId="3DF62E5A" w14:textId="77777777" w:rsidR="00C743EE" w:rsidRDefault="00C743EE" w:rsidP="00372110">
      <w:pPr>
        <w:pStyle w:val="a8"/>
        <w:rPr>
          <w:rFonts w:asciiTheme="minorEastAsia" w:eastAsiaTheme="minorEastAsia" w:hAnsiTheme="minorEastAsia"/>
          <w:lang w:eastAsia="zh-CN"/>
        </w:rPr>
      </w:pPr>
    </w:p>
    <w:p w14:paraId="35AD7C0A" w14:textId="01042029" w:rsidR="002D240D" w:rsidRDefault="00071B22" w:rsidP="006A07E3">
      <w:pPr>
        <w:pStyle w:val="2"/>
      </w:pPr>
      <w:r>
        <w:t>Overall compromised solution</w:t>
      </w:r>
    </w:p>
    <w:p w14:paraId="30A07841" w14:textId="0E2AE5F8" w:rsidR="002D240D" w:rsidRDefault="009955C7" w:rsidP="009955C7">
      <w:pPr>
        <w:pStyle w:val="a8"/>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a8"/>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a7"/>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47F6D9B7" w14:textId="77777777" w:rsidR="00E00378" w:rsidRDefault="00E00378" w:rsidP="00E00378">
            <w:pPr>
              <w:pStyle w:val="Doc-text2"/>
              <w:ind w:left="363"/>
            </w:pPr>
            <w:r>
              <w:t>2. The band indicated as ‘referenceBand’ can be configured as the reference band for all other band(s) indicated as ‘scellWithoutSSB’.</w:t>
            </w:r>
          </w:p>
          <w:p w14:paraId="640B2762" w14:textId="77777777" w:rsidR="00E00378" w:rsidRDefault="00E00378" w:rsidP="00E00378">
            <w:pPr>
              <w:pStyle w:val="Doc-text2"/>
              <w:ind w:left="363"/>
            </w:pPr>
            <w:r>
              <w:t>3. If the field scellWithoutSSB-InterBandCA-r18 is absent for a band, this band is not involved in the inter-band SSB-less SCell operation.</w:t>
            </w:r>
          </w:p>
          <w:p w14:paraId="3F219E41" w14:textId="6C2F22A7" w:rsidR="00E00378" w:rsidRPr="00E00378" w:rsidRDefault="00E00378" w:rsidP="00E00378">
            <w:pPr>
              <w:pStyle w:val="Doc-text2"/>
              <w:ind w:left="363"/>
            </w:pPr>
            <w:r>
              <w:t>4. If inter-band SSB-less SCell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a8"/>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a8"/>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a7"/>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M</w:t>
            </w:r>
            <w:r>
              <w:rPr>
                <w:rFonts w:eastAsia="新細明體"/>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Agree with comment</w:t>
            </w:r>
          </w:p>
        </w:tc>
        <w:tc>
          <w:tcPr>
            <w:tcW w:w="5522" w:type="dxa"/>
          </w:tcPr>
          <w:p w14:paraId="71583B4F" w14:textId="1E8E9D05" w:rsidR="002D240D" w:rsidRPr="00347969" w:rsidRDefault="00347969" w:rsidP="003A5A3A">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But we shall have “both1, both2” to cover the same flexibility of scheme1.</w:t>
            </w:r>
          </w:p>
        </w:tc>
      </w:tr>
      <w:tr w:rsidR="002D240D" w:rsidRPr="00071B22" w14:paraId="5FA8945D" w14:textId="77777777" w:rsidTr="003A5A3A">
        <w:tc>
          <w:tcPr>
            <w:tcW w:w="2245" w:type="dxa"/>
          </w:tcPr>
          <w:p w14:paraId="46E8E208"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c>
          <w:tcPr>
            <w:tcW w:w="2003" w:type="dxa"/>
          </w:tcPr>
          <w:p w14:paraId="6F342252"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r>
    </w:tbl>
    <w:p w14:paraId="4674F717" w14:textId="77777777" w:rsidR="002D240D" w:rsidRPr="002D240D" w:rsidRDefault="002D240D" w:rsidP="002D240D"/>
    <w:p w14:paraId="79499E77" w14:textId="3E8F27E7" w:rsidR="0024360C" w:rsidRDefault="0024360C" w:rsidP="009955C7">
      <w:pPr>
        <w:pStyle w:val="a8"/>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M</w:t>
            </w:r>
            <w:r>
              <w:rPr>
                <w:rFonts w:eastAsia="新細明體"/>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S</w:t>
            </w:r>
            <w:r>
              <w:rPr>
                <w:rFonts w:eastAsia="新細明體"/>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新細明體"/>
                <w:lang w:eastAsia="zh-TW"/>
              </w:rPr>
            </w:pPr>
            <w:r>
              <w:rPr>
                <w:rFonts w:eastAsia="新細明體" w:hint="eastAsia"/>
                <w:lang w:eastAsia="zh-TW"/>
              </w:rPr>
              <w:t>S</w:t>
            </w:r>
            <w:r>
              <w:rPr>
                <w:rFonts w:eastAsia="新細明體"/>
                <w:lang w:eastAsia="zh-TW"/>
              </w:rPr>
              <w:t>ee our comment in Q1-1, we think the following requirement is also applicable to scheme2:</w:t>
            </w:r>
          </w:p>
          <w:p w14:paraId="0FE3014F" w14:textId="5C359024" w:rsidR="00347969" w:rsidRPr="00347969" w:rsidRDefault="00347969" w:rsidP="00347969">
            <w:pPr>
              <w:overflowPunct w:val="0"/>
              <w:autoSpaceDE w:val="0"/>
              <w:autoSpaceDN w:val="0"/>
              <w:adjustRightInd w:val="0"/>
              <w:spacing w:after="120" w:line="300" w:lineRule="auto"/>
              <w:ind w:leftChars="200" w:left="400"/>
              <w:textAlignment w:val="baseline"/>
              <w:rPr>
                <w:rFonts w:ascii="Arial" w:eastAsia="新細明體" w:hAnsi="Arial" w:cs="Arial"/>
                <w:sz w:val="18"/>
                <w:szCs w:val="18"/>
                <w:lang w:eastAsia="zh-TW"/>
              </w:rPr>
            </w:pPr>
            <w:bookmarkStart w:id="8" w:name="OLE_LINK1"/>
            <w:r w:rsidRPr="00347969">
              <w:rPr>
                <w:rFonts w:ascii="Arial" w:eastAsia="SimSun" w:hAnsi="Arial" w:cs="Arial"/>
                <w:bCs/>
                <w:iCs/>
                <w:kern w:val="2"/>
                <w:sz w:val="18"/>
                <w:szCs w:val="18"/>
              </w:rPr>
              <w:t>If the UE indicates “both” for any band, the UE shall not indicate ‘referenceBand’ or ‘scellWithoutSSB’ in any other band in the band combination.</w:t>
            </w:r>
            <w:bookmarkEnd w:id="8"/>
          </w:p>
        </w:tc>
      </w:tr>
      <w:tr w:rsidR="0024360C" w:rsidRPr="00071B22" w14:paraId="650BB7A9" w14:textId="77777777" w:rsidTr="004B16A1">
        <w:tc>
          <w:tcPr>
            <w:tcW w:w="2245" w:type="dxa"/>
          </w:tcPr>
          <w:p w14:paraId="66D74200" w14:textId="77777777" w:rsidR="0024360C" w:rsidRPr="00071B22" w:rsidRDefault="0024360C" w:rsidP="004B16A1">
            <w:pPr>
              <w:overflowPunct w:val="0"/>
              <w:autoSpaceDE w:val="0"/>
              <w:autoSpaceDN w:val="0"/>
              <w:adjustRightInd w:val="0"/>
              <w:spacing w:after="120" w:line="300" w:lineRule="auto"/>
              <w:textAlignment w:val="baseline"/>
              <w:rPr>
                <w:rFonts w:eastAsia="DengXian"/>
              </w:rPr>
            </w:pPr>
          </w:p>
        </w:tc>
        <w:tc>
          <w:tcPr>
            <w:tcW w:w="2003" w:type="dxa"/>
          </w:tcPr>
          <w:p w14:paraId="6B0BF21C" w14:textId="77777777" w:rsidR="0024360C" w:rsidRPr="00071B22" w:rsidRDefault="0024360C" w:rsidP="004B16A1">
            <w:pPr>
              <w:overflowPunct w:val="0"/>
              <w:autoSpaceDE w:val="0"/>
              <w:autoSpaceDN w:val="0"/>
              <w:adjustRightInd w:val="0"/>
              <w:spacing w:after="120" w:line="300" w:lineRule="auto"/>
              <w:textAlignment w:val="baseline"/>
              <w:rPr>
                <w:rFonts w:eastAsia="DengXian"/>
              </w:rPr>
            </w:pPr>
          </w:p>
        </w:tc>
        <w:tc>
          <w:tcPr>
            <w:tcW w:w="5522" w:type="dxa"/>
          </w:tcPr>
          <w:p w14:paraId="4453FC88" w14:textId="77777777" w:rsidR="0024360C" w:rsidRPr="00071B22" w:rsidRDefault="0024360C" w:rsidP="004B16A1">
            <w:pPr>
              <w:overflowPunct w:val="0"/>
              <w:autoSpaceDE w:val="0"/>
              <w:autoSpaceDN w:val="0"/>
              <w:adjustRightInd w:val="0"/>
              <w:spacing w:after="120" w:line="300" w:lineRule="auto"/>
              <w:textAlignment w:val="baseline"/>
              <w:rPr>
                <w:rFonts w:eastAsia="DengXian"/>
              </w:rPr>
            </w:pPr>
          </w:p>
        </w:tc>
      </w:tr>
    </w:tbl>
    <w:p w14:paraId="38A51AC6" w14:textId="6D1D8B56" w:rsidR="0024360C" w:rsidRPr="002A3898" w:rsidRDefault="0024360C" w:rsidP="009955C7">
      <w:pPr>
        <w:pStyle w:val="a8"/>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‘scheme1’, the Enumerated values include {</w:t>
      </w:r>
      <w:r w:rsidRPr="0065313B">
        <w:rPr>
          <w:rFonts w:eastAsiaTheme="minorEastAsia"/>
          <w:b/>
          <w:szCs w:val="20"/>
          <w:lang w:eastAsia="zh-CN"/>
        </w:rPr>
        <w:t>referenceBand, scellWithoutSSB,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‘referenceBand’</w:t>
      </w:r>
      <w:r>
        <w:rPr>
          <w:rFonts w:eastAsiaTheme="minorEastAsia"/>
          <w:szCs w:val="20"/>
          <w:lang w:eastAsia="zh-CN"/>
        </w:rPr>
        <w:t xml:space="preserve"> and </w:t>
      </w:r>
      <w:r w:rsidRPr="0065313B">
        <w:rPr>
          <w:rFonts w:eastAsiaTheme="minorEastAsia"/>
          <w:b/>
          <w:szCs w:val="20"/>
          <w:lang w:eastAsia="zh-CN"/>
        </w:rPr>
        <w:t>‘scellWithoutSSB’</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‘referenceBand’ and ‘</w:t>
      </w:r>
      <w:r w:rsidR="0065313B" w:rsidRPr="002A3898">
        <w:rPr>
          <w:rFonts w:eastAsiaTheme="minorEastAsia"/>
          <w:szCs w:val="20"/>
          <w:lang w:eastAsia="zh-CN"/>
        </w:rPr>
        <w:t>scellWithoutSSB</w:t>
      </w:r>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‘referenceBand’</w:t>
      </w:r>
      <w:r w:rsidR="00285D0F">
        <w:rPr>
          <w:rFonts w:eastAsiaTheme="minorEastAsia"/>
          <w:szCs w:val="20"/>
          <w:lang w:eastAsia="zh-CN"/>
        </w:rPr>
        <w:t xml:space="preserve"> and </w:t>
      </w:r>
      <w:r w:rsidR="00285D0F" w:rsidRPr="0065313B">
        <w:rPr>
          <w:rFonts w:eastAsiaTheme="minorEastAsia"/>
          <w:b/>
          <w:szCs w:val="20"/>
          <w:lang w:eastAsia="zh-CN"/>
        </w:rPr>
        <w:t>‘scellWithoutSSB’</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13145AF4" w14:textId="50DA50A2" w:rsidR="0065313B" w:rsidRPr="0065313B" w:rsidRDefault="002A3898" w:rsidP="009955C7">
      <w:pPr>
        <w:pStyle w:val="a8"/>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interchangable. </w:t>
      </w:r>
      <w:r w:rsidRPr="002A3898">
        <w:rPr>
          <w:rFonts w:eastAsiaTheme="minorEastAsia"/>
          <w:b/>
          <w:szCs w:val="20"/>
          <w:lang w:eastAsia="zh-CN"/>
        </w:rPr>
        <w:t>D</w:t>
      </w:r>
      <w:r w:rsidRPr="002A3898">
        <w:rPr>
          <w:rFonts w:eastAsiaTheme="minorEastAsia"/>
          <w:szCs w:val="20"/>
          <w:lang w:eastAsia="zh-CN"/>
        </w:rPr>
        <w:t xml:space="preserve"> is not involved in the inter-band SSB-less SCell operation;</w:t>
      </w:r>
    </w:p>
    <w:p w14:paraId="2EFC0EDC" w14:textId="49B6F9AA" w:rsidR="00FD5641" w:rsidRDefault="002A3898" w:rsidP="009955C7">
      <w:pPr>
        <w:pStyle w:val="a8"/>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a8"/>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a7"/>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w:t>
            </w:r>
            <w:r>
              <w:rPr>
                <w:lang w:eastAsia="ko-KR"/>
              </w:rPr>
              <w:lastRenderedPageBreak/>
              <w:t>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6F1638">
              <w:rPr>
                <w:color w:val="4472C4" w:themeColor="accent1"/>
                <w:lang w:eastAsia="ko-KR"/>
              </w:rPr>
              <w:t xml:space="preserve">[Rapp] </w:t>
            </w:r>
            <w:r>
              <w:rPr>
                <w:color w:val="4472C4" w:themeColor="accent1"/>
                <w:lang w:eastAsia="ko-KR"/>
              </w:rPr>
              <w:t>W</w:t>
            </w:r>
            <w:r w:rsidRPr="006F1638">
              <w:rPr>
                <w:color w:val="4472C4" w:themeColor="accent1"/>
                <w:lang w:eastAsia="ko-KR"/>
              </w:rPr>
              <w:t>ith only ‘support’, the UE is unable to report case 1</w:t>
            </w:r>
            <w:r>
              <w:rPr>
                <w:color w:val="4472C4" w:themeColor="accent1"/>
                <w:lang w:eastAsia="ko-KR"/>
              </w:rPr>
              <w:t xml:space="preserve"> in </w:t>
            </w:r>
            <w:r w:rsidRPr="006F1638">
              <w:rPr>
                <w:i/>
                <w:color w:val="4472C4" w:themeColor="accent1"/>
                <w:lang w:eastAsia="ko-KR"/>
              </w:rPr>
              <w:t>scheme1</w:t>
            </w:r>
            <w:r>
              <w:rPr>
                <w:color w:val="4472C4" w:themeColor="accent1"/>
                <w:lang w:eastAsia="ko-KR"/>
              </w:rPr>
              <w:t>.</w:t>
            </w:r>
            <w:r w:rsidR="00730ADF">
              <w:rPr>
                <w:color w:val="4472C4" w:themeColor="accent1"/>
                <w:lang w:eastAsia="ko-KR"/>
              </w:rPr>
              <w:t xml:space="preserve"> That is the reason why we first reached the agreements for </w:t>
            </w:r>
            <w:r w:rsidR="00730ADF" w:rsidRPr="00730ADF">
              <w:rPr>
                <w:color w:val="4472C4" w:themeColor="accent1"/>
                <w:lang w:eastAsia="ko-KR"/>
              </w:rPr>
              <w:t>UE capabilities supporting only single inter-band SSB-less SCell group</w:t>
            </w:r>
            <w:r w:rsidR="00730ADF">
              <w:rPr>
                <w:color w:val="4472C4" w:themeColor="accent1"/>
                <w:lang w:eastAsia="ko-KR"/>
              </w:rPr>
              <w:t>.</w:t>
            </w:r>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lastRenderedPageBreak/>
              <w:t>M</w:t>
            </w:r>
            <w:r>
              <w:rPr>
                <w:rFonts w:eastAsia="新細明體"/>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A</w:t>
            </w:r>
            <w:r>
              <w:rPr>
                <w:rFonts w:eastAsia="新細明體"/>
                <w:lang w:eastAsia="zh-TW"/>
              </w:rPr>
              <w:t>gree with comment</w:t>
            </w:r>
          </w:p>
        </w:tc>
        <w:tc>
          <w:tcPr>
            <w:tcW w:w="5522" w:type="dxa"/>
          </w:tcPr>
          <w:p w14:paraId="424957C1" w14:textId="222226CE" w:rsidR="00347969" w:rsidRPr="00347969" w:rsidRDefault="00347969"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T</w:t>
            </w:r>
            <w:r>
              <w:rPr>
                <w:rFonts w:eastAsia="新細明體"/>
                <w:lang w:eastAsia="zh-TW"/>
              </w:rPr>
              <w:t>hanks the rapporteur for the nice explanation!</w:t>
            </w:r>
            <w:r>
              <w:rPr>
                <w:rFonts w:eastAsia="新細明體" w:hint="eastAsia"/>
                <w:lang w:eastAsia="zh-TW"/>
              </w:rPr>
              <w:t xml:space="preserve"> </w:t>
            </w:r>
            <w:r>
              <w:rPr>
                <w:rFonts w:eastAsia="新細明體"/>
                <w:lang w:eastAsia="zh-TW"/>
              </w:rPr>
              <w:t>So please see our comments in Q1-1 and Q1-2. We see a significant benefit to have an equivalent flexibility for scheme2 to adopt additional enumerated values “both1” and “both2”.</w:t>
            </w:r>
          </w:p>
        </w:tc>
      </w:tr>
      <w:tr w:rsidR="0065313B" w:rsidRPr="00071B22" w14:paraId="5153A963" w14:textId="77777777" w:rsidTr="004B16A1">
        <w:tc>
          <w:tcPr>
            <w:tcW w:w="2245" w:type="dxa"/>
          </w:tcPr>
          <w:p w14:paraId="4494D786"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c>
          <w:tcPr>
            <w:tcW w:w="2003" w:type="dxa"/>
          </w:tcPr>
          <w:p w14:paraId="1D1CFA63"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r>
    </w:tbl>
    <w:p w14:paraId="6F1A5765" w14:textId="7BA53744" w:rsidR="0065313B" w:rsidRDefault="0065313B" w:rsidP="009955C7">
      <w:pPr>
        <w:pStyle w:val="a8"/>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a8"/>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a8"/>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a8"/>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a8"/>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a8"/>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a8"/>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If inter-band SSB-less SCell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a8"/>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a7"/>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DengXian"/>
              </w:rPr>
            </w:pPr>
            <w:r>
              <w:rPr>
                <w:rFonts w:eastAsia="DengXian"/>
              </w:rPr>
              <w:t>Huawei, HiSilicon</w:t>
            </w:r>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M</w:t>
            </w:r>
            <w:r>
              <w:rPr>
                <w:rFonts w:eastAsia="新細明體"/>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Disagree</w:t>
            </w:r>
          </w:p>
        </w:tc>
        <w:tc>
          <w:tcPr>
            <w:tcW w:w="5522" w:type="dxa"/>
          </w:tcPr>
          <w:p w14:paraId="3C349C48" w14:textId="2F316071" w:rsidR="003F38E3" w:rsidRPr="000C07F7" w:rsidRDefault="000C07F7"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 xml:space="preserve">Our RAN4 colleagues indicate that there are configurations for </w:t>
            </w:r>
            <w:r>
              <w:rPr>
                <w:rFonts w:eastAsia="新細明體"/>
                <w:lang w:eastAsia="zh-TW"/>
              </w:rPr>
              <w:lastRenderedPageBreak/>
              <w:t>inter-band CA (</w:t>
            </w:r>
            <w:r w:rsidRPr="003F38E3">
              <w:rPr>
                <w:rFonts w:eastAsia="新細明體"/>
                <w:b/>
                <w:bCs/>
                <w:lang w:eastAsia="zh-TW"/>
              </w:rPr>
              <w:t>five</w:t>
            </w:r>
            <w:r>
              <w:rPr>
                <w:rFonts w:eastAsia="新細明體"/>
                <w:lang w:eastAsia="zh-TW"/>
              </w:rPr>
              <w:t xml:space="preserve"> bands), see the Table 5.5A.3.4-1 in TS 38.101-1 v17.8.0. For these</w:t>
            </w:r>
            <w:r w:rsidR="003F38E3">
              <w:rPr>
                <w:rFonts w:eastAsia="新細明體"/>
                <w:lang w:eastAsia="zh-TW"/>
              </w:rPr>
              <w:t xml:space="preserve"> 5 bands</w:t>
            </w:r>
            <w:r>
              <w:rPr>
                <w:rFonts w:eastAsia="新細明體"/>
                <w:lang w:eastAsia="zh-TW"/>
              </w:rPr>
              <w:t xml:space="preserve"> CA cases, it is beneficial to have ‘both1’ and ‘both2’ in scheme2</w:t>
            </w:r>
            <w:r w:rsidR="003F38E3">
              <w:rPr>
                <w:rFonts w:eastAsia="新細明體"/>
                <w:lang w:eastAsia="zh-TW"/>
              </w:rPr>
              <w:t xml:space="preserve"> (see our previous comments).</w:t>
            </w:r>
          </w:p>
        </w:tc>
      </w:tr>
      <w:tr w:rsidR="00A16653" w:rsidRPr="00071B22" w14:paraId="1FE29FDD" w14:textId="77777777" w:rsidTr="004B16A1">
        <w:tc>
          <w:tcPr>
            <w:tcW w:w="2245" w:type="dxa"/>
          </w:tcPr>
          <w:p w14:paraId="72735DF7" w14:textId="77777777" w:rsidR="00A16653" w:rsidRPr="00071B22" w:rsidRDefault="00A16653" w:rsidP="004B16A1">
            <w:pPr>
              <w:overflowPunct w:val="0"/>
              <w:autoSpaceDE w:val="0"/>
              <w:autoSpaceDN w:val="0"/>
              <w:adjustRightInd w:val="0"/>
              <w:spacing w:after="120" w:line="300" w:lineRule="auto"/>
              <w:textAlignment w:val="baseline"/>
              <w:rPr>
                <w:rFonts w:eastAsia="DengXian"/>
              </w:rPr>
            </w:pPr>
          </w:p>
        </w:tc>
        <w:tc>
          <w:tcPr>
            <w:tcW w:w="2003" w:type="dxa"/>
          </w:tcPr>
          <w:p w14:paraId="4EE8C464" w14:textId="77777777" w:rsidR="00A16653" w:rsidRPr="00071B22" w:rsidRDefault="00A16653" w:rsidP="004B16A1">
            <w:pPr>
              <w:overflowPunct w:val="0"/>
              <w:autoSpaceDE w:val="0"/>
              <w:autoSpaceDN w:val="0"/>
              <w:adjustRightInd w:val="0"/>
              <w:spacing w:after="120" w:line="300" w:lineRule="auto"/>
              <w:textAlignment w:val="baseline"/>
              <w:rPr>
                <w:rFonts w:eastAsia="DengXian"/>
              </w:rPr>
            </w:pPr>
          </w:p>
        </w:tc>
        <w:tc>
          <w:tcPr>
            <w:tcW w:w="5522" w:type="dxa"/>
          </w:tcPr>
          <w:p w14:paraId="52C30D50" w14:textId="77777777" w:rsidR="00A16653" w:rsidRPr="00071B22" w:rsidRDefault="00A16653" w:rsidP="004B16A1">
            <w:pPr>
              <w:overflowPunct w:val="0"/>
              <w:autoSpaceDE w:val="0"/>
              <w:autoSpaceDN w:val="0"/>
              <w:adjustRightInd w:val="0"/>
              <w:spacing w:after="120" w:line="300" w:lineRule="auto"/>
              <w:textAlignment w:val="baseline"/>
              <w:rPr>
                <w:rFonts w:eastAsia="DengXian"/>
              </w:rPr>
            </w:pPr>
          </w:p>
        </w:tc>
      </w:tr>
    </w:tbl>
    <w:p w14:paraId="0A625040" w14:textId="77777777" w:rsidR="00785972" w:rsidRPr="00785972" w:rsidRDefault="00785972" w:rsidP="00785972"/>
    <w:p w14:paraId="2A6B21FB" w14:textId="6AB3AF8B" w:rsidR="00785972" w:rsidRPr="00785972" w:rsidRDefault="00785972" w:rsidP="00785972">
      <w:pPr>
        <w:pStyle w:val="2"/>
      </w:pPr>
      <w:r>
        <w:t>Other issues if any</w:t>
      </w:r>
    </w:p>
    <w:p w14:paraId="65CD881C" w14:textId="6E50CCC3" w:rsidR="00A16653" w:rsidRPr="00785972" w:rsidRDefault="00040EE6" w:rsidP="00785972">
      <w:pPr>
        <w:pStyle w:val="a8"/>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draftCR</w:t>
      </w:r>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a7"/>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M</w:t>
            </w:r>
            <w:r>
              <w:rPr>
                <w:rFonts w:eastAsia="新細明體"/>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新細明體"/>
                <w:lang w:eastAsia="zh-TW"/>
              </w:rPr>
            </w:pPr>
            <w:r>
              <w:rPr>
                <w:rFonts w:eastAsia="新細明體" w:hint="eastAsia"/>
                <w:lang w:eastAsia="zh-TW"/>
              </w:rPr>
              <w:t>W</w:t>
            </w:r>
            <w:r>
              <w:rPr>
                <w:rFonts w:eastAsia="新細明體"/>
                <w:lang w:eastAsia="zh-TW"/>
              </w:rPr>
              <w:t>e would like to further calibrate the understanding on the TP of ‘</w:t>
            </w:r>
            <w:r>
              <w:rPr>
                <w:b/>
                <w:i/>
              </w:rPr>
              <w:t>scellWithoutSSB-InterBandCA-r18</w:t>
            </w:r>
            <w:r>
              <w:rPr>
                <w:rFonts w:eastAsia="新細明體"/>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w:t>
            </w:r>
            <w:r>
              <w:rPr>
                <w:rFonts w:eastAsia="新細明體"/>
                <w:lang w:eastAsia="zh-TW"/>
              </w:rPr>
              <w:t xml:space="preserve"> the UE reports the capabilit</w:t>
            </w:r>
            <w:r>
              <w:rPr>
                <w:rFonts w:eastAsia="新細明體"/>
                <w:lang w:eastAsia="zh-TW"/>
              </w:rPr>
              <w:t>ies as follows:</w:t>
            </w:r>
          </w:p>
          <w:tbl>
            <w:tblPr>
              <w:tblStyle w:val="a7"/>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B</w:t>
                  </w:r>
                  <w:r>
                    <w:rPr>
                      <w:rFonts w:eastAsia="新細明體"/>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hint="eastAsia"/>
                      <w:lang w:eastAsia="zh-TW"/>
                    </w:rPr>
                    <w:t>F</w:t>
                  </w:r>
                  <w:r>
                    <w:rPr>
                      <w:rFonts w:eastAsia="新細明體"/>
                      <w:lang w:eastAsia="zh-TW"/>
                    </w:rPr>
                    <w:t>SperBand</w:t>
                  </w:r>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bookmarkStart w:id="10" w:name="OLE_LINK4"/>
                  <w:r>
                    <w:rPr>
                      <w:rFonts w:eastAsia="新細明體"/>
                      <w:lang w:eastAsia="zh-TW"/>
                    </w:rPr>
                    <w:t>scheme1.</w:t>
                  </w:r>
                  <w:r>
                    <w:rPr>
                      <w:rFonts w:eastAsia="新細明體" w:hint="eastAsia"/>
                      <w:lang w:eastAsia="zh-TW"/>
                    </w:rPr>
                    <w:t>b</w:t>
                  </w:r>
                  <w:r>
                    <w:rPr>
                      <w:rFonts w:eastAsia="新細明體"/>
                      <w:lang w:eastAsia="zh-TW"/>
                    </w:rPr>
                    <w:t>oth</w:t>
                  </w:r>
                  <w:bookmarkEnd w:id="10"/>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scheme1.both</w:t>
                  </w:r>
                </w:p>
              </w:tc>
            </w:tr>
          </w:tbl>
          <w:p w14:paraId="17B7813F" w14:textId="362EC3C5" w:rsidR="00ED7DC5" w:rsidRPr="00ED7DC5" w:rsidRDefault="00ED7DC5" w:rsidP="004B16A1">
            <w:pPr>
              <w:overflowPunct w:val="0"/>
              <w:autoSpaceDE w:val="0"/>
              <w:autoSpaceDN w:val="0"/>
              <w:adjustRightInd w:val="0"/>
              <w:spacing w:after="120" w:line="300" w:lineRule="auto"/>
              <w:textAlignment w:val="baseline"/>
              <w:rPr>
                <w:rFonts w:eastAsia="新細明體" w:hint="eastAsia"/>
                <w:lang w:eastAsia="zh-TW"/>
              </w:rPr>
            </w:pPr>
            <w:r>
              <w:rPr>
                <w:rFonts w:eastAsia="新細明體"/>
                <w:lang w:eastAsia="zh-TW"/>
              </w:rPr>
              <w:t>The UE just indicates that n3 and n1 in different inter-band CA pairs both support inter-band SSB-less operation and fully interchangeable respectively.</w:t>
            </w:r>
          </w:p>
        </w:tc>
      </w:tr>
      <w:tr w:rsidR="00785972" w:rsidRPr="00071B22" w14:paraId="219EB307" w14:textId="77777777" w:rsidTr="00785972">
        <w:tc>
          <w:tcPr>
            <w:tcW w:w="2245" w:type="dxa"/>
          </w:tcPr>
          <w:p w14:paraId="14CC1314"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72A43C0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bl>
    <w:p w14:paraId="069AA4FA" w14:textId="77777777" w:rsidR="00785972" w:rsidRPr="0065313B" w:rsidRDefault="00785972" w:rsidP="00785972">
      <w:pPr>
        <w:pStyle w:val="a8"/>
        <w:spacing w:before="120"/>
        <w:rPr>
          <w:rFonts w:eastAsiaTheme="minorEastAsia"/>
          <w:lang w:eastAsia="zh-CN"/>
        </w:rPr>
      </w:pPr>
    </w:p>
    <w:p w14:paraId="4C76D2D3" w14:textId="2FB392A7" w:rsidR="006A07E3" w:rsidRDefault="006A07E3" w:rsidP="006A07E3">
      <w:pPr>
        <w:pStyle w:val="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a8"/>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Chair</w:t>
      </w:r>
      <w:r w:rsidR="00071B22">
        <w:rPr>
          <w:b/>
          <w:bCs/>
        </w:rPr>
        <w:t>laday</w:t>
      </w:r>
      <w:r>
        <w:rPr>
          <w:b/>
          <w:bCs/>
        </w:rPr>
        <w:t>’s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a8"/>
              <w:keepNext/>
              <w:rPr>
                <w:b/>
                <w:bCs/>
              </w:rPr>
            </w:pPr>
            <w:r w:rsidRPr="00D45311">
              <w:rPr>
                <w:b/>
                <w:bCs/>
              </w:rPr>
              <w:lastRenderedPageBreak/>
              <w:t>Company</w:t>
            </w:r>
          </w:p>
        </w:tc>
        <w:tc>
          <w:tcPr>
            <w:tcW w:w="4394" w:type="dxa"/>
            <w:shd w:val="clear" w:color="auto" w:fill="D9D9D9"/>
          </w:tcPr>
          <w:p w14:paraId="471BBC5B" w14:textId="77777777" w:rsidR="00372110" w:rsidRPr="00D45311" w:rsidRDefault="00372110" w:rsidP="00151990">
            <w:pPr>
              <w:pStyle w:val="a8"/>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a8"/>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a8"/>
              <w:keepNext/>
              <w:rPr>
                <w:rFonts w:eastAsia="新細明體" w:hint="eastAsia"/>
                <w:bCs/>
                <w:lang w:eastAsia="zh-TW"/>
              </w:rPr>
            </w:pPr>
            <w:r>
              <w:rPr>
                <w:rFonts w:eastAsia="新細明體" w:hint="eastAsia"/>
                <w:bCs/>
                <w:lang w:eastAsia="zh-TW"/>
              </w:rPr>
              <w:t>M</w:t>
            </w:r>
            <w:r>
              <w:rPr>
                <w:rFonts w:eastAsia="新細明體"/>
                <w:bCs/>
                <w:lang w:eastAsia="zh-TW"/>
              </w:rPr>
              <w:t>ediaTek</w:t>
            </w:r>
          </w:p>
        </w:tc>
        <w:tc>
          <w:tcPr>
            <w:tcW w:w="4394" w:type="dxa"/>
          </w:tcPr>
          <w:p w14:paraId="5F905E9E" w14:textId="47F85F85" w:rsidR="00372110" w:rsidRPr="00ED7DC5" w:rsidRDefault="00ED7DC5" w:rsidP="00151990">
            <w:pPr>
              <w:pStyle w:val="a8"/>
              <w:keepNext/>
              <w:rPr>
                <w:rFonts w:eastAsia="新細明體" w:hint="eastAsia"/>
                <w:bCs/>
                <w:lang w:eastAsia="zh-TW"/>
              </w:rPr>
            </w:pPr>
            <w:r>
              <w:rPr>
                <w:rFonts w:eastAsia="新細明體" w:hint="eastAsia"/>
                <w:bCs/>
                <w:lang w:eastAsia="zh-TW"/>
              </w:rPr>
              <w:t>T</w:t>
            </w:r>
            <w:r>
              <w:rPr>
                <w:rFonts w:eastAsia="新細明體"/>
                <w:bCs/>
                <w:lang w:eastAsia="zh-TW"/>
              </w:rPr>
              <w:t>he TP is in wrong section of 306 CR. It should have been in section 4.2.7.5.</w:t>
            </w:r>
          </w:p>
        </w:tc>
        <w:tc>
          <w:tcPr>
            <w:tcW w:w="4191" w:type="dxa"/>
          </w:tcPr>
          <w:p w14:paraId="408ABBD9" w14:textId="77777777" w:rsidR="00372110" w:rsidRPr="00D45311" w:rsidRDefault="00372110" w:rsidP="00151990">
            <w:pPr>
              <w:pStyle w:val="a8"/>
              <w:keepNext/>
              <w:rPr>
                <w:bCs/>
              </w:rPr>
            </w:pPr>
          </w:p>
        </w:tc>
      </w:tr>
      <w:tr w:rsidR="00372110" w:rsidRPr="00D45311" w14:paraId="5752193B" w14:textId="77777777" w:rsidTr="00151990">
        <w:trPr>
          <w:trHeight w:val="127"/>
        </w:trPr>
        <w:tc>
          <w:tcPr>
            <w:tcW w:w="1271" w:type="dxa"/>
            <w:shd w:val="clear" w:color="auto" w:fill="auto"/>
          </w:tcPr>
          <w:p w14:paraId="55C24372" w14:textId="77777777" w:rsidR="00372110" w:rsidRPr="00D45311" w:rsidRDefault="00372110" w:rsidP="00151990">
            <w:pPr>
              <w:pStyle w:val="a8"/>
              <w:keepNext/>
              <w:rPr>
                <w:bCs/>
              </w:rPr>
            </w:pPr>
          </w:p>
        </w:tc>
        <w:tc>
          <w:tcPr>
            <w:tcW w:w="4394" w:type="dxa"/>
          </w:tcPr>
          <w:p w14:paraId="18A25D55" w14:textId="77777777" w:rsidR="00372110" w:rsidRPr="00D45311" w:rsidRDefault="00372110" w:rsidP="00151990">
            <w:pPr>
              <w:pStyle w:val="a8"/>
              <w:keepNext/>
              <w:rPr>
                <w:bCs/>
              </w:rPr>
            </w:pPr>
          </w:p>
        </w:tc>
        <w:tc>
          <w:tcPr>
            <w:tcW w:w="4191" w:type="dxa"/>
          </w:tcPr>
          <w:p w14:paraId="27E35574" w14:textId="77777777" w:rsidR="00372110" w:rsidRPr="00D45311" w:rsidRDefault="00372110" w:rsidP="00151990">
            <w:pPr>
              <w:pStyle w:val="a8"/>
              <w:keepNext/>
              <w:rPr>
                <w:bCs/>
                <w:i/>
              </w:rPr>
            </w:pPr>
          </w:p>
        </w:tc>
      </w:tr>
      <w:tr w:rsidR="00372110" w:rsidRPr="00D45311" w14:paraId="4D7CE42B" w14:textId="77777777" w:rsidTr="00151990">
        <w:trPr>
          <w:trHeight w:val="127"/>
        </w:trPr>
        <w:tc>
          <w:tcPr>
            <w:tcW w:w="1271" w:type="dxa"/>
            <w:shd w:val="clear" w:color="auto" w:fill="auto"/>
          </w:tcPr>
          <w:p w14:paraId="039EE153" w14:textId="77777777" w:rsidR="00372110" w:rsidRPr="00D45311" w:rsidRDefault="00372110" w:rsidP="00151990">
            <w:pPr>
              <w:pStyle w:val="a8"/>
              <w:keepNext/>
              <w:rPr>
                <w:bCs/>
              </w:rPr>
            </w:pPr>
          </w:p>
        </w:tc>
        <w:tc>
          <w:tcPr>
            <w:tcW w:w="4394" w:type="dxa"/>
          </w:tcPr>
          <w:p w14:paraId="0136EE6B" w14:textId="77777777" w:rsidR="00372110" w:rsidRPr="00D45311" w:rsidRDefault="00372110" w:rsidP="00151990">
            <w:pPr>
              <w:pStyle w:val="a8"/>
              <w:keepNext/>
              <w:rPr>
                <w:bCs/>
              </w:rPr>
            </w:pPr>
          </w:p>
        </w:tc>
        <w:tc>
          <w:tcPr>
            <w:tcW w:w="4191" w:type="dxa"/>
          </w:tcPr>
          <w:p w14:paraId="33653A5E" w14:textId="77777777" w:rsidR="00372110" w:rsidRPr="00D45311" w:rsidRDefault="00372110" w:rsidP="00151990">
            <w:pPr>
              <w:pStyle w:val="a8"/>
              <w:keepNext/>
              <w:rPr>
                <w:bCs/>
              </w:rPr>
            </w:pP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a8"/>
              <w:keepNext/>
              <w:rPr>
                <w:bCs/>
              </w:rPr>
            </w:pPr>
          </w:p>
        </w:tc>
        <w:tc>
          <w:tcPr>
            <w:tcW w:w="4394" w:type="dxa"/>
          </w:tcPr>
          <w:p w14:paraId="74768124" w14:textId="77777777" w:rsidR="00372110" w:rsidRPr="00D45311" w:rsidRDefault="00372110" w:rsidP="00151990">
            <w:pPr>
              <w:pStyle w:val="a8"/>
              <w:keepNext/>
              <w:rPr>
                <w:bCs/>
              </w:rPr>
            </w:pPr>
          </w:p>
        </w:tc>
        <w:tc>
          <w:tcPr>
            <w:tcW w:w="4191" w:type="dxa"/>
          </w:tcPr>
          <w:p w14:paraId="01454B20" w14:textId="77777777" w:rsidR="00372110" w:rsidRPr="00D45311" w:rsidRDefault="00372110" w:rsidP="00151990">
            <w:pPr>
              <w:pStyle w:val="a8"/>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a8"/>
              <w:keepNext/>
              <w:rPr>
                <w:bCs/>
              </w:rPr>
            </w:pPr>
          </w:p>
        </w:tc>
        <w:tc>
          <w:tcPr>
            <w:tcW w:w="4394" w:type="dxa"/>
          </w:tcPr>
          <w:p w14:paraId="6D1B3449" w14:textId="77777777" w:rsidR="00372110" w:rsidRPr="00D45311" w:rsidRDefault="00372110" w:rsidP="00151990">
            <w:pPr>
              <w:pStyle w:val="a8"/>
              <w:keepNext/>
              <w:rPr>
                <w:bCs/>
              </w:rPr>
            </w:pPr>
          </w:p>
        </w:tc>
        <w:tc>
          <w:tcPr>
            <w:tcW w:w="4191" w:type="dxa"/>
          </w:tcPr>
          <w:p w14:paraId="47B1C570" w14:textId="77777777" w:rsidR="00372110" w:rsidRPr="00D45311" w:rsidRDefault="00372110" w:rsidP="00151990">
            <w:pPr>
              <w:pStyle w:val="a8"/>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a8"/>
              <w:keepNext/>
              <w:rPr>
                <w:bCs/>
              </w:rPr>
            </w:pPr>
          </w:p>
        </w:tc>
        <w:tc>
          <w:tcPr>
            <w:tcW w:w="4394" w:type="dxa"/>
          </w:tcPr>
          <w:p w14:paraId="78C86BBD" w14:textId="77777777" w:rsidR="00372110" w:rsidRPr="00D45311" w:rsidRDefault="00372110" w:rsidP="00151990">
            <w:pPr>
              <w:pStyle w:val="a8"/>
              <w:keepNext/>
              <w:rPr>
                <w:bCs/>
              </w:rPr>
            </w:pPr>
          </w:p>
        </w:tc>
        <w:tc>
          <w:tcPr>
            <w:tcW w:w="4191" w:type="dxa"/>
          </w:tcPr>
          <w:p w14:paraId="3BDA19A9" w14:textId="77777777" w:rsidR="00372110" w:rsidRPr="00D45311" w:rsidRDefault="00372110" w:rsidP="00151990">
            <w:pPr>
              <w:pStyle w:val="a8"/>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a8"/>
              <w:keepNext/>
              <w:rPr>
                <w:bCs/>
              </w:rPr>
            </w:pPr>
          </w:p>
        </w:tc>
        <w:tc>
          <w:tcPr>
            <w:tcW w:w="4394" w:type="dxa"/>
          </w:tcPr>
          <w:p w14:paraId="4442AB6C" w14:textId="77777777" w:rsidR="00372110" w:rsidRPr="00D45311" w:rsidRDefault="00372110" w:rsidP="00151990">
            <w:pPr>
              <w:pStyle w:val="a8"/>
              <w:keepNext/>
              <w:rPr>
                <w:bCs/>
              </w:rPr>
            </w:pPr>
          </w:p>
        </w:tc>
        <w:tc>
          <w:tcPr>
            <w:tcW w:w="4191" w:type="dxa"/>
          </w:tcPr>
          <w:p w14:paraId="4CB732F0" w14:textId="77777777" w:rsidR="00372110" w:rsidRPr="00D45311" w:rsidRDefault="00372110" w:rsidP="00151990">
            <w:pPr>
              <w:pStyle w:val="a8"/>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a8"/>
              <w:keepNext/>
              <w:rPr>
                <w:bCs/>
              </w:rPr>
            </w:pPr>
          </w:p>
        </w:tc>
        <w:tc>
          <w:tcPr>
            <w:tcW w:w="4394" w:type="dxa"/>
          </w:tcPr>
          <w:p w14:paraId="36F24960" w14:textId="77777777" w:rsidR="00372110" w:rsidRPr="00D45311" w:rsidRDefault="00372110" w:rsidP="00151990">
            <w:pPr>
              <w:pStyle w:val="a8"/>
              <w:keepNext/>
            </w:pPr>
          </w:p>
        </w:tc>
        <w:tc>
          <w:tcPr>
            <w:tcW w:w="4191" w:type="dxa"/>
          </w:tcPr>
          <w:p w14:paraId="07F5A7B8" w14:textId="77777777" w:rsidR="00372110" w:rsidRPr="00D45311" w:rsidRDefault="00372110" w:rsidP="00151990">
            <w:pPr>
              <w:pStyle w:val="a8"/>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a8"/>
              <w:keepNext/>
              <w:rPr>
                <w:bCs/>
              </w:rPr>
            </w:pPr>
          </w:p>
        </w:tc>
        <w:tc>
          <w:tcPr>
            <w:tcW w:w="4394" w:type="dxa"/>
          </w:tcPr>
          <w:p w14:paraId="42B545F7" w14:textId="77777777" w:rsidR="00372110" w:rsidRPr="00D45311" w:rsidRDefault="00372110" w:rsidP="00151990">
            <w:pPr>
              <w:pStyle w:val="a8"/>
              <w:keepNext/>
              <w:rPr>
                <w:bCs/>
              </w:rPr>
            </w:pPr>
          </w:p>
        </w:tc>
        <w:tc>
          <w:tcPr>
            <w:tcW w:w="4191" w:type="dxa"/>
          </w:tcPr>
          <w:p w14:paraId="3F49E8CD" w14:textId="77777777" w:rsidR="00372110" w:rsidRPr="00D45311" w:rsidRDefault="00372110" w:rsidP="00151990">
            <w:pPr>
              <w:pStyle w:val="a8"/>
              <w:keepNext/>
              <w:rPr>
                <w:bCs/>
              </w:rPr>
            </w:pPr>
          </w:p>
        </w:tc>
      </w:tr>
    </w:tbl>
    <w:p w14:paraId="5D2FDB87" w14:textId="2B472AEA" w:rsidR="00372110" w:rsidRDefault="00372110" w:rsidP="00A335EE"/>
    <w:p w14:paraId="71FF588A" w14:textId="247957EA" w:rsidR="00757C20" w:rsidRDefault="00757C20" w:rsidP="00757C20">
      <w:pPr>
        <w:pStyle w:val="1"/>
      </w:pPr>
      <w:r>
        <w:t>References</w:t>
      </w:r>
    </w:p>
    <w:p w14:paraId="60FD0869" w14:textId="43D8C745" w:rsidR="00757C20" w:rsidRDefault="00757C20" w:rsidP="00757C20">
      <w:pPr>
        <w:pStyle w:val="ab"/>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Discussion on UE capabilities for inter-band SSB-less SCell operation</w:t>
      </w:r>
    </w:p>
    <w:p w14:paraId="6E6176CF" w14:textId="5EC31D37" w:rsidR="009955C7" w:rsidRPr="00E14384" w:rsidRDefault="00FD5641" w:rsidP="00757C20">
      <w:pPr>
        <w:pStyle w:val="ab"/>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8B87" w14:textId="77777777" w:rsidR="00CE0AA1" w:rsidRDefault="00CE0AA1" w:rsidP="003E7FE5">
      <w:r>
        <w:separator/>
      </w:r>
    </w:p>
  </w:endnote>
  <w:endnote w:type="continuationSeparator" w:id="0">
    <w:p w14:paraId="20720D68" w14:textId="77777777" w:rsidR="00CE0AA1" w:rsidRDefault="00CE0AA1"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29E1" w14:textId="77777777" w:rsidR="00CE0AA1" w:rsidRDefault="00CE0AA1" w:rsidP="003E7FE5">
      <w:r>
        <w:separator/>
      </w:r>
    </w:p>
  </w:footnote>
  <w:footnote w:type="continuationSeparator" w:id="0">
    <w:p w14:paraId="732452C2" w14:textId="77777777" w:rsidR="00CE0AA1" w:rsidRDefault="00CE0AA1"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7130E3"/>
    <w:multiLevelType w:val="hybridMultilevel"/>
    <w:tmpl w:val="90405862"/>
    <w:lvl w:ilvl="0" w:tplc="C6369E8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5"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F415D"/>
    <w:multiLevelType w:val="multilevel"/>
    <w:tmpl w:val="F14EC5B6"/>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2"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17440798">
    <w:abstractNumId w:val="20"/>
  </w:num>
  <w:num w:numId="2" w16cid:durableId="676006225">
    <w:abstractNumId w:val="22"/>
  </w:num>
  <w:num w:numId="3" w16cid:durableId="1452551301">
    <w:abstractNumId w:val="16"/>
  </w:num>
  <w:num w:numId="4" w16cid:durableId="195890665">
    <w:abstractNumId w:val="5"/>
  </w:num>
  <w:num w:numId="5" w16cid:durableId="1908681092">
    <w:abstractNumId w:val="25"/>
  </w:num>
  <w:num w:numId="6" w16cid:durableId="1389380379">
    <w:abstractNumId w:val="23"/>
  </w:num>
  <w:num w:numId="7" w16cid:durableId="1933970805">
    <w:abstractNumId w:val="13"/>
  </w:num>
  <w:num w:numId="8" w16cid:durableId="2053185360">
    <w:abstractNumId w:val="7"/>
  </w:num>
  <w:num w:numId="9" w16cid:durableId="873889724">
    <w:abstractNumId w:val="26"/>
  </w:num>
  <w:num w:numId="10" w16cid:durableId="383984904">
    <w:abstractNumId w:val="12"/>
  </w:num>
  <w:num w:numId="11" w16cid:durableId="1545094211">
    <w:abstractNumId w:val="21"/>
  </w:num>
  <w:num w:numId="12" w16cid:durableId="389115864">
    <w:abstractNumId w:val="9"/>
  </w:num>
  <w:num w:numId="13" w16cid:durableId="1892233591">
    <w:abstractNumId w:val="27"/>
  </w:num>
  <w:num w:numId="14" w16cid:durableId="1047679862">
    <w:abstractNumId w:val="6"/>
  </w:num>
  <w:num w:numId="15" w16cid:durableId="1843087892">
    <w:abstractNumId w:val="19"/>
  </w:num>
  <w:num w:numId="16" w16cid:durableId="855965912">
    <w:abstractNumId w:val="1"/>
  </w:num>
  <w:num w:numId="17" w16cid:durableId="1351909051">
    <w:abstractNumId w:val="0"/>
  </w:num>
  <w:num w:numId="18" w16cid:durableId="522135574">
    <w:abstractNumId w:val="14"/>
  </w:num>
  <w:num w:numId="19" w16cid:durableId="575818622">
    <w:abstractNumId w:val="4"/>
  </w:num>
  <w:num w:numId="20" w16cid:durableId="1976639682">
    <w:abstractNumId w:val="24"/>
  </w:num>
  <w:num w:numId="21" w16cid:durableId="1031491205">
    <w:abstractNumId w:val="10"/>
  </w:num>
  <w:num w:numId="22" w16cid:durableId="2129543815">
    <w:abstractNumId w:val="8"/>
  </w:num>
  <w:num w:numId="23" w16cid:durableId="756249204">
    <w:abstractNumId w:val="18"/>
  </w:num>
  <w:num w:numId="24" w16cid:durableId="1220441328">
    <w:abstractNumId w:val="15"/>
  </w:num>
  <w:num w:numId="25" w16cid:durableId="1961691533">
    <w:abstractNumId w:val="17"/>
  </w:num>
  <w:num w:numId="26" w16cid:durableId="1621188136">
    <w:abstractNumId w:val="11"/>
  </w:num>
  <w:num w:numId="27" w16cid:durableId="1067915869">
    <w:abstractNumId w:val="3"/>
  </w:num>
  <w:num w:numId="28" w16cid:durableId="1726639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A3A3B"/>
    <w:rsid w:val="000B47AC"/>
    <w:rsid w:val="000C0112"/>
    <w:rsid w:val="000C07F7"/>
    <w:rsid w:val="000C5C4E"/>
    <w:rsid w:val="000D5E43"/>
    <w:rsid w:val="000E758D"/>
    <w:rsid w:val="000F0640"/>
    <w:rsid w:val="000F3347"/>
    <w:rsid w:val="000F3C15"/>
    <w:rsid w:val="00111791"/>
    <w:rsid w:val="001121CD"/>
    <w:rsid w:val="001129D4"/>
    <w:rsid w:val="001248FF"/>
    <w:rsid w:val="001410D9"/>
    <w:rsid w:val="001445FB"/>
    <w:rsid w:val="001448D5"/>
    <w:rsid w:val="00144E74"/>
    <w:rsid w:val="00150E22"/>
    <w:rsid w:val="0016785A"/>
    <w:rsid w:val="0017273B"/>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311AE4"/>
    <w:rsid w:val="003144E6"/>
    <w:rsid w:val="003153AB"/>
    <w:rsid w:val="003254CB"/>
    <w:rsid w:val="00333C3D"/>
    <w:rsid w:val="00343E37"/>
    <w:rsid w:val="00347969"/>
    <w:rsid w:val="00347FC6"/>
    <w:rsid w:val="003673B5"/>
    <w:rsid w:val="00367A74"/>
    <w:rsid w:val="00367D52"/>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623"/>
    <w:rsid w:val="004276BF"/>
    <w:rsid w:val="004526A5"/>
    <w:rsid w:val="00453D3C"/>
    <w:rsid w:val="0046355E"/>
    <w:rsid w:val="004A21A1"/>
    <w:rsid w:val="004A41B2"/>
    <w:rsid w:val="004B1C2A"/>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81EED"/>
    <w:rsid w:val="0088237E"/>
    <w:rsid w:val="00893D5C"/>
    <w:rsid w:val="008A0860"/>
    <w:rsid w:val="008A0A72"/>
    <w:rsid w:val="008A2CEE"/>
    <w:rsid w:val="008A52CB"/>
    <w:rsid w:val="008A628C"/>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5302C"/>
    <w:rsid w:val="009550A3"/>
    <w:rsid w:val="00961A3A"/>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623C"/>
    <w:rsid w:val="00C93B24"/>
    <w:rsid w:val="00CC10F6"/>
    <w:rsid w:val="00CC69B3"/>
    <w:rsid w:val="00CD02FB"/>
    <w:rsid w:val="00CD2A71"/>
    <w:rsid w:val="00CD3CB3"/>
    <w:rsid w:val="00CE0AA1"/>
    <w:rsid w:val="00CE0C0B"/>
    <w:rsid w:val="00CE4821"/>
    <w:rsid w:val="00CF4EDB"/>
    <w:rsid w:val="00D053C8"/>
    <w:rsid w:val="00D05810"/>
    <w:rsid w:val="00D0686A"/>
    <w:rsid w:val="00D114AE"/>
    <w:rsid w:val="00D12EEE"/>
    <w:rsid w:val="00D20DC5"/>
    <w:rsid w:val="00D25BC8"/>
    <w:rsid w:val="00D379C9"/>
    <w:rsid w:val="00D62CF7"/>
    <w:rsid w:val="00D76B3E"/>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71C0"/>
    <w:rsid w:val="00E87241"/>
    <w:rsid w:val="00E95E8A"/>
    <w:rsid w:val="00EA6DAA"/>
    <w:rsid w:val="00EB1A73"/>
    <w:rsid w:val="00EB2590"/>
    <w:rsid w:val="00EC71E8"/>
    <w:rsid w:val="00ED0D9A"/>
    <w:rsid w:val="00ED7DC5"/>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E5"/>
    <w:pPr>
      <w:widowControl w:val="0"/>
      <w:jc w:val="both"/>
    </w:pPr>
  </w:style>
  <w:style w:type="paragraph" w:styleId="1">
    <w:name w:val="heading 1"/>
    <w:aliases w:val="H1,Memo Heading 1,h1 + 11 pt,Before:  6 pt,After:  0 pt,NMP Heading 1,h11,h12,h13,h14,h15,h16,app heading 1,l1,Heading 1_a,heading 1,h17,h111,h121,h131,h141,h151,h161,h18,h112,h122,h132,h142,h152,h162,h19,h113,h123,h133,h143,h153,h163"/>
    <w:basedOn w:val="a"/>
    <w:next w:val="a"/>
    <w:link w:val="10"/>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2">
    <w:name w:val="heading 2"/>
    <w:aliases w:val="H2,h2,Head2A,2,UNDERRUBRIK 1-2,DO NOT USE_h2,h21,Heading 2 Char,H2 Char,h2 Char"/>
    <w:basedOn w:val="a"/>
    <w:next w:val="a"/>
    <w:link w:val="20"/>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a"/>
    <w:next w:val="a"/>
    <w:link w:val="30"/>
    <w:qFormat/>
    <w:rsid w:val="00C052EE"/>
    <w:pPr>
      <w:keepNext/>
      <w:keepLines/>
      <w:widowControl/>
      <w:numPr>
        <w:ilvl w:val="2"/>
        <w:numId w:val="1"/>
      </w:numPr>
      <w:ind w:left="1134" w:hanging="1134"/>
      <w:outlineLvl w:val="2"/>
    </w:pPr>
    <w:rPr>
      <w:rFonts w:ascii="Arial" w:hAnsi="Arial" w:cs="Arial"/>
      <w:bCs/>
      <w:sz w:val="28"/>
      <w:szCs w:val="28"/>
    </w:rPr>
  </w:style>
  <w:style w:type="paragraph" w:styleId="4">
    <w:name w:val="heading 4"/>
    <w:aliases w:val="h4,H4,H41,h41,H42,h42,H43,h43,H411,h411,H421,h421,H44,h44,H412,h412,H422,h422,H431,h431,H45,h45,H413,h413,H423,h423,H432,h432,H46,h46,H47,h47,Memo Heading 4,Memo Heading 5,4H,Heading,4,Memo,5,heading 4"/>
    <w:basedOn w:val="a"/>
    <w:next w:val="a"/>
    <w:link w:val="40"/>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5">
    <w:name w:val="heading 5"/>
    <w:aliases w:val="h5,Heading5"/>
    <w:basedOn w:val="a"/>
    <w:next w:val="a"/>
    <w:link w:val="50"/>
    <w:qFormat/>
    <w:rsid w:val="00C052EE"/>
    <w:pPr>
      <w:keepNext/>
      <w:keepLines/>
      <w:widowControl/>
      <w:numPr>
        <w:ilvl w:val="4"/>
        <w:numId w:val="1"/>
      </w:numPr>
      <w:ind w:left="1134" w:hanging="1134"/>
      <w:outlineLvl w:val="4"/>
    </w:pPr>
    <w:rPr>
      <w:rFonts w:ascii="Arial" w:hAnsi="Arial" w:cs="Arial"/>
      <w:bCs/>
      <w:sz w:val="22"/>
      <w:szCs w:val="22"/>
    </w:rPr>
  </w:style>
  <w:style w:type="paragraph" w:styleId="6">
    <w:name w:val="heading 6"/>
    <w:basedOn w:val="a"/>
    <w:next w:val="a"/>
    <w:link w:val="60"/>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8">
    <w:name w:val="heading 8"/>
    <w:basedOn w:val="1"/>
    <w:next w:val="a"/>
    <w:link w:val="80"/>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9">
    <w:name w:val="heading 9"/>
    <w:basedOn w:val="8"/>
    <w:next w:val="a"/>
    <w:link w:val="90"/>
    <w:qFormat/>
    <w:rsid w:val="00333C3D"/>
    <w:pPr>
      <w:tabs>
        <w:tab w:val="clear" w:pos="3162"/>
        <w:tab w:val="num" w:pos="3306"/>
      </w:tabs>
      <w:ind w:left="3306"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a4">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0"/>
    <w:link w:val="a3"/>
    <w:rsid w:val="003E7FE5"/>
    <w:rPr>
      <w:sz w:val="18"/>
      <w:szCs w:val="18"/>
    </w:rPr>
  </w:style>
  <w:style w:type="paragraph" w:styleId="a5">
    <w:name w:val="footer"/>
    <w:basedOn w:val="a"/>
    <w:link w:val="a6"/>
    <w:unhideWhenUsed/>
    <w:rsid w:val="003E7FE5"/>
    <w:pPr>
      <w:tabs>
        <w:tab w:val="center" w:pos="4153"/>
        <w:tab w:val="right" w:pos="8306"/>
      </w:tabs>
      <w:snapToGrid w:val="0"/>
      <w:jc w:val="left"/>
    </w:pPr>
    <w:rPr>
      <w:sz w:val="18"/>
      <w:szCs w:val="18"/>
    </w:rPr>
  </w:style>
  <w:style w:type="character" w:customStyle="1" w:styleId="a6">
    <w:name w:val="頁尾 字元"/>
    <w:basedOn w:val="a0"/>
    <w:link w:val="a5"/>
    <w:uiPriority w:val="99"/>
    <w:rsid w:val="003E7FE5"/>
    <w:rPr>
      <w:sz w:val="18"/>
      <w:szCs w:val="18"/>
    </w:rPr>
  </w:style>
  <w:style w:type="character" w:customStyle="1" w:styleId="10">
    <w:name w:val="標題 1 字元"/>
    <w:aliases w:val="H1 字元,Memo Heading 1 字元,h1 + 11 pt 字元,Before:  6 pt 字元,After:  0 pt 字元,NMP Heading 1 字元,h11 字元,h12 字元,h13 字元,h14 字元,h15 字元,h16 字元,app heading 1 字元,l1 字元,Heading 1_a 字元,heading 1 字元,h17 字元,h111 字元,h121 字元,h131 字元,h141 字元,h151 字元,h161 字元,h18 字元"/>
    <w:basedOn w:val="a0"/>
    <w:link w:val="1"/>
    <w:uiPriority w:val="9"/>
    <w:rsid w:val="00C052EE"/>
    <w:rPr>
      <w:rFonts w:ascii="Arial" w:hAnsi="Arial" w:cs="Arial"/>
      <w:bCs/>
      <w:kern w:val="44"/>
      <w:sz w:val="36"/>
      <w:szCs w:val="36"/>
    </w:rPr>
  </w:style>
  <w:style w:type="character" w:customStyle="1" w:styleId="20">
    <w:name w:val="標題 2 字元"/>
    <w:aliases w:val="H2 字元,h2 字元,Head2A 字元,2 字元,UNDERRUBRIK 1-2 字元,DO NOT USE_h2 字元,h21 字元,Heading 2 Char 字元,H2 Char 字元,h2 Char 字元"/>
    <w:basedOn w:val="a0"/>
    <w:link w:val="2"/>
    <w:uiPriority w:val="9"/>
    <w:rsid w:val="00C052EE"/>
    <w:rPr>
      <w:rFonts w:ascii="Arial" w:eastAsiaTheme="majorEastAsia" w:hAnsi="Arial" w:cs="Arial"/>
      <w:bCs/>
      <w:sz w:val="32"/>
      <w:szCs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hello 字元"/>
    <w:basedOn w:val="a0"/>
    <w:link w:val="3"/>
    <w:uiPriority w:val="9"/>
    <w:rsid w:val="00C052EE"/>
    <w:rPr>
      <w:rFonts w:ascii="Arial" w:hAnsi="Arial" w:cs="Arial"/>
      <w:bCs/>
      <w:sz w:val="28"/>
      <w:szCs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
    <w:uiPriority w:val="9"/>
    <w:rsid w:val="00C052EE"/>
    <w:rPr>
      <w:rFonts w:ascii="Arial" w:eastAsiaTheme="majorEastAsia" w:hAnsi="Arial" w:cs="Arial"/>
      <w:bCs/>
      <w:sz w:val="24"/>
      <w:szCs w:val="24"/>
    </w:rPr>
  </w:style>
  <w:style w:type="character" w:customStyle="1" w:styleId="50">
    <w:name w:val="標題 5 字元"/>
    <w:aliases w:val="h5 字元,Heading5 字元"/>
    <w:basedOn w:val="a0"/>
    <w:link w:val="5"/>
    <w:uiPriority w:val="9"/>
    <w:rsid w:val="00C052EE"/>
    <w:rPr>
      <w:rFonts w:ascii="Arial" w:hAnsi="Arial" w:cs="Arial"/>
      <w:bCs/>
      <w:sz w:val="22"/>
      <w:szCs w:val="22"/>
    </w:rPr>
  </w:style>
  <w:style w:type="table" w:styleId="a7">
    <w:name w:val="Table Grid"/>
    <w:basedOn w:val="a1"/>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qFormat/>
    <w:rsid w:val="00541641"/>
    <w:pPr>
      <w:widowControl/>
      <w:spacing w:after="120"/>
    </w:pPr>
    <w:rPr>
      <w:rFonts w:eastAsia="MS Mincho" w:cs="Times New Roman"/>
      <w:kern w:val="0"/>
      <w:szCs w:val="24"/>
      <w:lang w:eastAsia="en-US"/>
    </w:rPr>
  </w:style>
  <w:style w:type="character" w:customStyle="1" w:styleId="aa">
    <w:name w:val="正文文本 字符"/>
    <w:basedOn w:val="a0"/>
    <w:uiPriority w:val="99"/>
    <w:semiHidden/>
    <w:rsid w:val="00541641"/>
  </w:style>
  <w:style w:type="character" w:customStyle="1" w:styleId="a9">
    <w:name w:val="本文 字元"/>
    <w:link w:val="a8"/>
    <w:qFormat/>
    <w:rsid w:val="00541641"/>
    <w:rPr>
      <w:rFonts w:eastAsia="MS Mincho" w:cs="Times New Roman"/>
      <w:kern w:val="0"/>
      <w:szCs w:val="24"/>
      <w:lang w:eastAsia="en-US"/>
    </w:rPr>
  </w:style>
  <w:style w:type="paragraph" w:styleId="a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Task Body,목록 단락"/>
    <w:basedOn w:val="a"/>
    <w:link w:val="ac"/>
    <w:uiPriority w:val="34"/>
    <w:qFormat/>
    <w:rsid w:val="00541641"/>
    <w:pPr>
      <w:ind w:firstLineChars="200" w:firstLine="420"/>
    </w:pPr>
    <w:rPr>
      <w:rFonts w:ascii="Calibri" w:eastAsia="SimSun" w:hAnsi="Calibri" w:cs="Times New Roman"/>
      <w:sz w:val="21"/>
      <w:szCs w:val="22"/>
    </w:rPr>
  </w:style>
  <w:style w:type="character" w:customStyle="1" w:styleId="ac">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link w:val="ab"/>
    <w:uiPriority w:val="34"/>
    <w:qFormat/>
    <w:locked/>
    <w:rsid w:val="00541641"/>
    <w:rPr>
      <w:rFonts w:ascii="Calibri" w:eastAsia="SimSun" w:hAnsi="Calibri" w:cs="Times New Roman"/>
      <w:sz w:val="21"/>
      <w:szCs w:val="22"/>
    </w:rPr>
  </w:style>
  <w:style w:type="character" w:customStyle="1" w:styleId="60">
    <w:name w:val="標題 6 字元"/>
    <w:basedOn w:val="a0"/>
    <w:link w:val="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a"/>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ad">
    <w:name w:val="Balloon Text"/>
    <w:basedOn w:val="a"/>
    <w:link w:val="ae"/>
    <w:uiPriority w:val="99"/>
    <w:semiHidden/>
    <w:unhideWhenUsed/>
    <w:rsid w:val="00C57EB4"/>
    <w:rPr>
      <w:rFonts w:ascii="Microsoft YaHei UI" w:eastAsia="Microsoft YaHei UI"/>
      <w:sz w:val="18"/>
      <w:szCs w:val="18"/>
    </w:rPr>
  </w:style>
  <w:style w:type="character" w:customStyle="1" w:styleId="ae">
    <w:name w:val="註解方塊文字 字元"/>
    <w:basedOn w:val="a0"/>
    <w:link w:val="ad"/>
    <w:uiPriority w:val="99"/>
    <w:semiHidden/>
    <w:rsid w:val="00C57EB4"/>
    <w:rPr>
      <w:rFonts w:ascii="Microsoft YaHei UI" w:eastAsia="Microsoft YaHei UI"/>
      <w:sz w:val="18"/>
      <w:szCs w:val="18"/>
    </w:rPr>
  </w:style>
  <w:style w:type="paragraph" w:customStyle="1" w:styleId="TAL">
    <w:name w:val="TAL"/>
    <w:basedOn w:val="a"/>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a"/>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af">
    <w:name w:val="annotation reference"/>
    <w:basedOn w:val="a0"/>
    <w:semiHidden/>
    <w:unhideWhenUsed/>
    <w:rsid w:val="002C4919"/>
    <w:rPr>
      <w:sz w:val="21"/>
      <w:szCs w:val="21"/>
    </w:rPr>
  </w:style>
  <w:style w:type="paragraph" w:styleId="af0">
    <w:name w:val="annotation text"/>
    <w:basedOn w:val="a"/>
    <w:link w:val="af1"/>
    <w:unhideWhenUsed/>
    <w:rsid w:val="002C4919"/>
    <w:pPr>
      <w:jc w:val="left"/>
    </w:pPr>
  </w:style>
  <w:style w:type="character" w:customStyle="1" w:styleId="af1">
    <w:name w:val="註解文字 字元"/>
    <w:basedOn w:val="a0"/>
    <w:link w:val="af0"/>
    <w:uiPriority w:val="99"/>
    <w:rsid w:val="002C4919"/>
  </w:style>
  <w:style w:type="paragraph" w:styleId="af2">
    <w:name w:val="annotation subject"/>
    <w:basedOn w:val="af0"/>
    <w:next w:val="af0"/>
    <w:link w:val="af3"/>
    <w:uiPriority w:val="99"/>
    <w:semiHidden/>
    <w:unhideWhenUsed/>
    <w:rsid w:val="002C4919"/>
    <w:rPr>
      <w:b/>
      <w:bCs/>
    </w:rPr>
  </w:style>
  <w:style w:type="character" w:customStyle="1" w:styleId="af3">
    <w:name w:val="註解主旨 字元"/>
    <w:basedOn w:val="af1"/>
    <w:link w:val="af2"/>
    <w:uiPriority w:val="99"/>
    <w:semiHidden/>
    <w:rsid w:val="002C4919"/>
    <w:rPr>
      <w:b/>
      <w:bCs/>
    </w:rPr>
  </w:style>
  <w:style w:type="character" w:customStyle="1" w:styleId="70">
    <w:name w:val="標題 7 字元"/>
    <w:basedOn w:val="a0"/>
    <w:link w:val="7"/>
    <w:rsid w:val="00333C3D"/>
    <w:rPr>
      <w:rFonts w:ascii="Tms Rmn" w:eastAsia="MS Mincho" w:hAnsi="Tms Rmn" w:cs="Times New Roman"/>
      <w:kern w:val="0"/>
      <w:szCs w:val="20"/>
      <w:lang w:val="en-GB" w:eastAsia="en-US"/>
    </w:rPr>
  </w:style>
  <w:style w:type="character" w:customStyle="1" w:styleId="80">
    <w:name w:val="標題 8 字元"/>
    <w:basedOn w:val="a0"/>
    <w:link w:val="8"/>
    <w:rsid w:val="00333C3D"/>
    <w:rPr>
      <w:rFonts w:ascii="Tms Rmn" w:eastAsia="MS Mincho" w:hAnsi="Tms Rmn" w:cs="Times New Roman"/>
      <w:kern w:val="0"/>
      <w:sz w:val="36"/>
      <w:szCs w:val="20"/>
      <w:lang w:val="en-GB" w:eastAsia="en-US"/>
    </w:rPr>
  </w:style>
  <w:style w:type="character" w:customStyle="1" w:styleId="90">
    <w:name w:val="標題 9 字元"/>
    <w:basedOn w:val="a0"/>
    <w:link w:val="9"/>
    <w:rsid w:val="00333C3D"/>
    <w:rPr>
      <w:rFonts w:ascii="Tms Rmn" w:eastAsia="MS Mincho" w:hAnsi="Tms Rmn" w:cs="Times New Roman"/>
      <w:kern w:val="0"/>
      <w:sz w:val="36"/>
      <w:szCs w:val="20"/>
      <w:lang w:val="en-GB" w:eastAsia="en-US"/>
    </w:rPr>
  </w:style>
  <w:style w:type="paragraph" w:customStyle="1" w:styleId="NW">
    <w:name w:val="NW"/>
    <w:basedOn w:val="a"/>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a"/>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a"/>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a"/>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af4">
    <w:name w:val="Revision"/>
    <w:hidden/>
    <w:uiPriority w:val="99"/>
    <w:semiHidden/>
    <w:rsid w:val="00DB08DE"/>
  </w:style>
  <w:style w:type="paragraph" w:customStyle="1" w:styleId="EmailDiscussion">
    <w:name w:val="EmailDiscussion"/>
    <w:basedOn w:val="a"/>
    <w:next w:val="a"/>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a"/>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E01B-A13C-4973-BE2A-92D4F786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1850</Words>
  <Characters>10545</Characters>
  <Application>Microsoft Office Word</Application>
  <DocSecurity>0</DocSecurity>
  <Lines>87</Lines>
  <Paragraphs>24</Paragraphs>
  <ScaleCrop>false</ScaleCrop>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MediaTek (Mutai Lin)</cp:lastModifiedBy>
  <cp:revision>8</cp:revision>
  <dcterms:created xsi:type="dcterms:W3CDTF">2024-05-29T02:51:00Z</dcterms:created>
  <dcterms:modified xsi:type="dcterms:W3CDTF">2024-05-29T03:58:00Z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