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F5AB6" w:rsidRPr="000F5AB6">
        <w:rPr>
          <w:rFonts w:ascii="Arial" w:hAnsi="Arial" w:cs="Arial"/>
          <w:bCs/>
        </w:rPr>
        <w:t>FS_Ambient_IoT_solutions</w:t>
      </w:r>
      <w:proofErr w:type="spellEnd"/>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4B628258"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537685">
        <w:rPr>
          <w:rFonts w:ascii="Arial" w:hAnsi="Arial" w:cs="Arial"/>
          <w:bCs/>
        </w:rPr>
        <w:t>None</w:t>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397FCB6A"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A439E0">
        <w:rPr>
          <w:rFonts w:ascii="Arial" w:hAnsi="Arial" w:cs="Arial"/>
        </w:rPr>
        <w:t>may be</w:t>
      </w:r>
      <w:r w:rsidR="00F6041C" w:rsidRPr="001B76A9">
        <w:rPr>
          <w:rFonts w:ascii="Arial" w:hAnsi="Arial" w:cs="Arial"/>
        </w:rPr>
        <w:t xml:space="preserve"> related to </w:t>
      </w:r>
      <w:r w:rsidR="00CB6C99" w:rsidRPr="001B76A9">
        <w:rPr>
          <w:rFonts w:ascii="Arial" w:hAnsi="Arial" w:cs="Arial"/>
        </w:rPr>
        <w:t>SA2 and</w:t>
      </w:r>
      <w:r w:rsidR="00E64852">
        <w:rPr>
          <w:rFonts w:ascii="Arial" w:hAnsi="Arial" w:cs="Arial"/>
        </w:rPr>
        <w:t xml:space="preserve">/or </w:t>
      </w:r>
      <w:r w:rsidR="00CB6C99" w:rsidRPr="001B76A9">
        <w:rPr>
          <w:rFonts w:ascii="Arial" w:hAnsi="Arial" w:cs="Arial"/>
        </w:rPr>
        <w:t>SA3</w:t>
      </w:r>
      <w:r w:rsidR="00884C36">
        <w:rPr>
          <w:rFonts w:ascii="Arial" w:hAnsi="Arial" w:cs="Arial"/>
        </w:rPr>
        <w:t xml:space="preserve"> work</w:t>
      </w:r>
      <w:r w:rsidR="00C47615" w:rsidRPr="001B76A9">
        <w:rPr>
          <w:rFonts w:ascii="Arial" w:hAnsi="Arial" w:cs="Arial"/>
        </w:rPr>
        <w:t>.</w:t>
      </w:r>
    </w:p>
    <w:p w14:paraId="550C84ED" w14:textId="5C968E87" w:rsidR="005E7585" w:rsidRDefault="005E7585" w:rsidP="005E7585">
      <w:pPr>
        <w:rPr>
          <w:rFonts w:ascii="Arial" w:eastAsia="PMingLiU" w:hAnsi="Arial" w:cs="Arial"/>
          <w:lang w:eastAsia="zh-TW"/>
        </w:rPr>
      </w:pPr>
    </w:p>
    <w:p w14:paraId="16E6C44A" w14:textId="369039E0" w:rsidR="001E01DB" w:rsidRDefault="001E01DB" w:rsidP="005E7585">
      <w:pPr>
        <w:rPr>
          <w:rFonts w:ascii="Arial" w:hAnsi="Arial" w:cs="Arial"/>
          <w:lang w:eastAsia="zh-CN"/>
        </w:rPr>
      </w:pPr>
      <w:r>
        <w:rPr>
          <w:rFonts w:ascii="Arial" w:hAnsi="Arial" w:cs="Arial" w:hint="eastAsia"/>
          <w:lang w:eastAsia="zh-CN"/>
        </w:rPr>
        <w:t>R</w:t>
      </w:r>
      <w:r>
        <w:rPr>
          <w:rFonts w:ascii="Arial" w:hAnsi="Arial" w:cs="Arial"/>
          <w:lang w:eastAsia="zh-CN"/>
        </w:rPr>
        <w:t>AN2#</w:t>
      </w:r>
      <w:r w:rsidR="00C55B39">
        <w:rPr>
          <w:rFonts w:ascii="Arial" w:hAnsi="Arial" w:cs="Arial"/>
          <w:lang w:eastAsia="zh-CN"/>
        </w:rPr>
        <w:t>125bis:</w:t>
      </w:r>
    </w:p>
    <w:p w14:paraId="56090E88" w14:textId="77777777" w:rsidR="00C55B39" w:rsidRPr="0041054C" w:rsidRDefault="00C55B39" w:rsidP="005E7585">
      <w:pPr>
        <w:rPr>
          <w:rFonts w:ascii="Arial" w:hAnsi="Arial" w:cs="Arial"/>
          <w:lang w:eastAsia="zh-CN"/>
        </w:rPr>
      </w:pPr>
    </w:p>
    <w:tbl>
      <w:tblPr>
        <w:tblStyle w:val="ae"/>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F64E2">
            <w:pPr>
              <w:pStyle w:val="Doc-text2"/>
              <w:numPr>
                <w:ilvl w:val="0"/>
                <w:numId w:val="29"/>
              </w:numPr>
              <w:rPr>
                <w:sz w:val="20"/>
                <w:szCs w:val="20"/>
              </w:rPr>
            </w:pPr>
            <w:r w:rsidRPr="00725C00">
              <w:rPr>
                <w:sz w:val="20"/>
                <w:szCs w:val="20"/>
              </w:rPr>
              <w:t xml:space="preserve">Unless explicitly stated all agreements apply to all device types and for both topologies.  </w:t>
            </w:r>
          </w:p>
          <w:p w14:paraId="058D1A1D" w14:textId="7E8E94F5" w:rsidR="009C0C9B" w:rsidRPr="00725C00" w:rsidRDefault="009C0C9B" w:rsidP="009F64E2">
            <w:pPr>
              <w:pStyle w:val="Doc-text2"/>
              <w:numPr>
                <w:ilvl w:val="0"/>
                <w:numId w:val="29"/>
              </w:numPr>
              <w:rPr>
                <w:sz w:val="20"/>
                <w:szCs w:val="20"/>
              </w:rPr>
            </w:pPr>
            <w:r w:rsidRPr="00725C00">
              <w:rPr>
                <w:sz w:val="20"/>
                <w:szCs w:val="20"/>
              </w:rPr>
              <w:t xml:space="preserve">From RAN2 perspective, the aim is that the design on the interface between reader and A-IoT device is common for topology 1 and topology 2.  </w:t>
            </w:r>
          </w:p>
          <w:p w14:paraId="00F12B91" w14:textId="18FEF76B" w:rsidR="00B828A8" w:rsidRDefault="00B828A8" w:rsidP="00FE4E53">
            <w:pPr>
              <w:pStyle w:val="Doc-text2"/>
              <w:numPr>
                <w:ilvl w:val="0"/>
                <w:numId w:val="29"/>
              </w:numPr>
              <w:rPr>
                <w:sz w:val="20"/>
                <w:szCs w:val="20"/>
              </w:rPr>
            </w:pPr>
            <w:r w:rsidRPr="00FF1909">
              <w:rPr>
                <w:sz w:val="20"/>
                <w:szCs w:val="20"/>
              </w:rPr>
              <w:t xml:space="preserve">RAN2 will support two use cases, “inventory” and “command”. </w:t>
            </w:r>
          </w:p>
          <w:p w14:paraId="534665A0" w14:textId="4EB57F58" w:rsidR="00F5213C" w:rsidRDefault="00F5213C" w:rsidP="009F64E2">
            <w:pPr>
              <w:pStyle w:val="Doc-text2"/>
              <w:numPr>
                <w:ilvl w:val="0"/>
                <w:numId w:val="29"/>
              </w:numPr>
              <w:rPr>
                <w:sz w:val="20"/>
                <w:szCs w:val="20"/>
              </w:rPr>
            </w:pPr>
            <w:r w:rsidRPr="00947B3D">
              <w:rPr>
                <w:sz w:val="20"/>
                <w:szCs w:val="20"/>
              </w:rPr>
              <w:t xml:space="preserve">RAN2 assumes that the device will not support tracking/RAN area update procedure.  </w:t>
            </w:r>
          </w:p>
          <w:p w14:paraId="19BC1DD0" w14:textId="77777777" w:rsidR="00141BBB" w:rsidRPr="008643FC" w:rsidRDefault="00141BBB" w:rsidP="009F64E2">
            <w:pPr>
              <w:pStyle w:val="Doc-text2"/>
              <w:numPr>
                <w:ilvl w:val="0"/>
                <w:numId w:val="29"/>
              </w:numPr>
              <w:rPr>
                <w:sz w:val="20"/>
                <w:szCs w:val="20"/>
              </w:rPr>
            </w:pPr>
            <w:r w:rsidRPr="008643FC">
              <w:rPr>
                <w:sz w:val="20"/>
                <w:szCs w:val="20"/>
              </w:rPr>
              <w:t xml:space="preserve">PDCP layer is not needed.  FFS how to handle AS security (if needed pending SA3 discussion) and any other really needed functionalities.  </w:t>
            </w:r>
          </w:p>
          <w:p w14:paraId="60D06916" w14:textId="77777777" w:rsidR="00141BBB" w:rsidRPr="008643FC" w:rsidRDefault="00141BBB" w:rsidP="009F64E2">
            <w:pPr>
              <w:pStyle w:val="Doc-text2"/>
              <w:numPr>
                <w:ilvl w:val="0"/>
                <w:numId w:val="29"/>
              </w:numPr>
              <w:rPr>
                <w:sz w:val="20"/>
                <w:szCs w:val="20"/>
              </w:rPr>
            </w:pPr>
            <w:r w:rsidRPr="008643FC">
              <w:rPr>
                <w:sz w:val="20"/>
                <w:szCs w:val="20"/>
              </w:rPr>
              <w:t xml:space="preserve">RAN2 will continue the study of ambient IoT assuming no support of AS security until SA3 provides further input.   </w:t>
            </w:r>
          </w:p>
          <w:p w14:paraId="365C577F" w14:textId="77777777" w:rsidR="00141BBB" w:rsidRPr="008643FC" w:rsidRDefault="00141BBB" w:rsidP="009F64E2">
            <w:pPr>
              <w:pStyle w:val="Doc-text2"/>
              <w:numPr>
                <w:ilvl w:val="0"/>
                <w:numId w:val="29"/>
              </w:numPr>
              <w:rPr>
                <w:sz w:val="20"/>
                <w:szCs w:val="20"/>
              </w:rPr>
            </w:pPr>
            <w:r w:rsidRPr="008643FC">
              <w:rPr>
                <w:sz w:val="20"/>
                <w:szCs w:val="20"/>
              </w:rPr>
              <w:t xml:space="preserve">SDAP is not supported for UP protocol stack. </w:t>
            </w:r>
          </w:p>
          <w:p w14:paraId="63786A05" w14:textId="1E8CC2A1" w:rsidR="00141BBB" w:rsidRDefault="00141BBB" w:rsidP="009F64E2">
            <w:pPr>
              <w:pStyle w:val="Doc-text2"/>
              <w:numPr>
                <w:ilvl w:val="0"/>
                <w:numId w:val="29"/>
              </w:numPr>
              <w:rPr>
                <w:sz w:val="20"/>
                <w:szCs w:val="20"/>
              </w:rPr>
            </w:pPr>
            <w:r w:rsidRPr="008643FC">
              <w:rPr>
                <w:sz w:val="20"/>
                <w:szCs w:val="20"/>
              </w:rPr>
              <w:t>RAN2 assumes that no per-packet QoS and no per-QoS flow is supported at AS level (for both UL/DL).  FFS how to handle the general QoS requirements from SA2</w:t>
            </w:r>
          </w:p>
          <w:p w14:paraId="496BC104" w14:textId="60E86D8D" w:rsidR="00243348" w:rsidRPr="00AE1B7C" w:rsidRDefault="00243348" w:rsidP="009F64E2">
            <w:pPr>
              <w:pStyle w:val="Doc-text2"/>
              <w:numPr>
                <w:ilvl w:val="0"/>
                <w:numId w:val="29"/>
              </w:numPr>
              <w:rPr>
                <w:sz w:val="20"/>
                <w:szCs w:val="20"/>
              </w:rPr>
            </w:pPr>
            <w:r w:rsidRPr="00C37673">
              <w:rPr>
                <w:sz w:val="20"/>
                <w:szCs w:val="20"/>
              </w:rPr>
              <w:t xml:space="preserve">Periodical System information and MIB are not supported by </w:t>
            </w:r>
            <w:proofErr w:type="spellStart"/>
            <w:r w:rsidRPr="00C37673">
              <w:rPr>
                <w:sz w:val="20"/>
                <w:szCs w:val="20"/>
              </w:rPr>
              <w:t>AIoT</w:t>
            </w:r>
            <w:proofErr w:type="spellEnd"/>
            <w:r w:rsidRPr="00C37673">
              <w:rPr>
                <w:sz w:val="20"/>
                <w:szCs w:val="20"/>
              </w:rPr>
              <w:t xml:space="preserve"> devices.</w:t>
            </w:r>
          </w:p>
          <w:p w14:paraId="543D21FE" w14:textId="6862CA65" w:rsidR="001E573B" w:rsidRPr="00243348" w:rsidRDefault="0053165A" w:rsidP="00243348">
            <w:pPr>
              <w:pStyle w:val="a8"/>
              <w:numPr>
                <w:ilvl w:val="0"/>
                <w:numId w:val="29"/>
              </w:numPr>
              <w:rPr>
                <w:sz w:val="20"/>
                <w:szCs w:val="20"/>
              </w:rPr>
            </w:pPr>
            <w:r w:rsidRPr="003D3280">
              <w:rPr>
                <w:rFonts w:ascii="Arial" w:eastAsia="MS Mincho" w:hAnsi="Arial" w:cs="Times New Roman"/>
                <w:sz w:val="20"/>
                <w:szCs w:val="24"/>
                <w:lang w:eastAsia="en-GB"/>
              </w:rPr>
              <w:t xml:space="preserve">RAN2 assumes, </w:t>
            </w:r>
            <w:proofErr w:type="spellStart"/>
            <w:r w:rsidRPr="003D3280">
              <w:rPr>
                <w:rFonts w:ascii="Arial" w:eastAsia="MS Mincho" w:hAnsi="Arial" w:cs="Times New Roman"/>
                <w:sz w:val="20"/>
                <w:szCs w:val="24"/>
                <w:lang w:eastAsia="en-GB"/>
              </w:rPr>
              <w:t>AIoT</w:t>
            </w:r>
            <w:proofErr w:type="spellEnd"/>
            <w:r w:rsidRPr="003D3280">
              <w:rPr>
                <w:rFonts w:ascii="Arial" w:eastAsia="MS Mincho" w:hAnsi="Arial" w:cs="Times New Roman"/>
                <w:sz w:val="20"/>
                <w:szCs w:val="24"/>
                <w:lang w:eastAsia="en-GB"/>
              </w:rPr>
              <w:t xml:space="preserve"> devices are not required to support ASN.1 encoding/decoding.</w:t>
            </w:r>
          </w:p>
          <w:p w14:paraId="4FAC4C57" w14:textId="232F8A67" w:rsidR="009C0C9B" w:rsidRPr="009F64E2" w:rsidRDefault="009C0C9B" w:rsidP="0041054C">
            <w:pPr>
              <w:pStyle w:val="Doc-text2"/>
              <w:tabs>
                <w:tab w:val="clear" w:pos="1622"/>
              </w:tabs>
              <w:ind w:left="0" w:firstLine="0"/>
              <w:rPr>
                <w:rFonts w:eastAsiaTheme="minorEastAsia"/>
                <w:sz w:val="20"/>
                <w:szCs w:val="20"/>
              </w:rPr>
            </w:pPr>
          </w:p>
        </w:tc>
        <w:bookmarkStart w:id="3" w:name="_GoBack"/>
        <w:bookmarkEnd w:id="3"/>
      </w:tr>
    </w:tbl>
    <w:p w14:paraId="5F2D6898" w14:textId="3D1F3576" w:rsidR="00BF030E" w:rsidRDefault="00BF030E" w:rsidP="005E7585">
      <w:pPr>
        <w:rPr>
          <w:rFonts w:ascii="Arial" w:eastAsia="PMingLiU" w:hAnsi="Arial" w:cs="Arial"/>
          <w:lang w:eastAsia="zh-TW"/>
        </w:rPr>
      </w:pPr>
    </w:p>
    <w:p w14:paraId="7152BB05" w14:textId="0956BE60" w:rsidR="009A71FD" w:rsidRDefault="009A71FD" w:rsidP="005E7585">
      <w:pPr>
        <w:rPr>
          <w:rFonts w:ascii="Arial" w:hAnsi="Arial" w:cs="Arial"/>
          <w:lang w:eastAsia="zh-CN"/>
        </w:rPr>
      </w:pPr>
      <w:r>
        <w:rPr>
          <w:rFonts w:ascii="Arial" w:hAnsi="Arial" w:cs="Arial" w:hint="eastAsia"/>
          <w:lang w:eastAsia="zh-CN"/>
        </w:rPr>
        <w:t>R</w:t>
      </w:r>
      <w:r>
        <w:rPr>
          <w:rFonts w:ascii="Arial" w:hAnsi="Arial" w:cs="Arial"/>
          <w:lang w:eastAsia="zh-CN"/>
        </w:rPr>
        <w:t>AN2#126:</w:t>
      </w:r>
    </w:p>
    <w:p w14:paraId="5FD2306E" w14:textId="77777777" w:rsidR="009A71FD" w:rsidRPr="0041054C" w:rsidRDefault="009A71FD" w:rsidP="005E7585">
      <w:pPr>
        <w:rPr>
          <w:rFonts w:ascii="Arial" w:hAnsi="Arial" w:cs="Arial"/>
          <w:lang w:eastAsia="zh-CN"/>
        </w:rPr>
      </w:pPr>
    </w:p>
    <w:tbl>
      <w:tblPr>
        <w:tblStyle w:val="ae"/>
        <w:tblW w:w="8505" w:type="dxa"/>
        <w:tblInd w:w="846" w:type="dxa"/>
        <w:tblLook w:val="04A0" w:firstRow="1" w:lastRow="0" w:firstColumn="1" w:lastColumn="0" w:noHBand="0" w:noVBand="1"/>
      </w:tblPr>
      <w:tblGrid>
        <w:gridCol w:w="8505"/>
      </w:tblGrid>
      <w:tr w:rsidR="00EE1D62" w:rsidRPr="001B76A9" w14:paraId="6D9B89A4" w14:textId="77777777" w:rsidTr="00DF36EC">
        <w:trPr>
          <w:trHeight w:val="7078"/>
        </w:trPr>
        <w:tc>
          <w:tcPr>
            <w:tcW w:w="8505" w:type="dxa"/>
          </w:tcPr>
          <w:p w14:paraId="7752CEB5" w14:textId="10A3207A" w:rsidR="00EE1D62" w:rsidRDefault="00EE1D62" w:rsidP="00845D72">
            <w:pPr>
              <w:pStyle w:val="Doc-text2"/>
              <w:ind w:left="363"/>
              <w:rPr>
                <w:b/>
                <w:bCs/>
                <w:sz w:val="20"/>
                <w:szCs w:val="20"/>
              </w:rPr>
            </w:pPr>
            <w:r w:rsidRPr="008A77C6">
              <w:rPr>
                <w:b/>
                <w:bCs/>
                <w:sz w:val="20"/>
                <w:szCs w:val="20"/>
              </w:rPr>
              <w:lastRenderedPageBreak/>
              <w:t>Agreements</w:t>
            </w:r>
          </w:p>
          <w:p w14:paraId="1DD1C351" w14:textId="77777777" w:rsidR="00DD46AC" w:rsidRPr="008A77C6" w:rsidRDefault="00DD46AC" w:rsidP="0041054C">
            <w:pPr>
              <w:pStyle w:val="Doc-text2"/>
              <w:numPr>
                <w:ilvl w:val="0"/>
                <w:numId w:val="29"/>
              </w:numPr>
              <w:rPr>
                <w:sz w:val="20"/>
                <w:szCs w:val="20"/>
              </w:rPr>
            </w:pPr>
            <w:r w:rsidRPr="008A77C6">
              <w:rPr>
                <w:sz w:val="20"/>
                <w:szCs w:val="20"/>
              </w:rPr>
              <w:t>As baseline, the “inventory only” case is supported by the procedure:</w:t>
            </w:r>
          </w:p>
          <w:p w14:paraId="133ECE59" w14:textId="320E228C" w:rsidR="00DD46AC" w:rsidRPr="008A77C6" w:rsidRDefault="00DD46AC" w:rsidP="0041054C">
            <w:pPr>
              <w:pStyle w:val="Doc-text2"/>
              <w:numPr>
                <w:ilvl w:val="0"/>
                <w:numId w:val="33"/>
              </w:numPr>
              <w:rPr>
                <w:sz w:val="20"/>
                <w:szCs w:val="20"/>
              </w:rPr>
            </w:pPr>
            <w:r w:rsidRPr="008A77C6">
              <w:rPr>
                <w:sz w:val="20"/>
                <w:szCs w:val="20"/>
              </w:rPr>
              <w:t>Step A: A-IoT paging;</w:t>
            </w:r>
          </w:p>
          <w:p w14:paraId="6B7EF097" w14:textId="289F750D" w:rsidR="00DD46AC" w:rsidRDefault="00DD46AC" w:rsidP="0041054C">
            <w:pPr>
              <w:pStyle w:val="Doc-text2"/>
              <w:numPr>
                <w:ilvl w:val="0"/>
                <w:numId w:val="33"/>
              </w:numPr>
              <w:rPr>
                <w:sz w:val="20"/>
                <w:szCs w:val="20"/>
              </w:rPr>
            </w:pPr>
            <w:r w:rsidRPr="008A77C6">
              <w:rPr>
                <w:sz w:val="20"/>
                <w:szCs w:val="20"/>
              </w:rPr>
              <w:t xml:space="preserve">Step B: Device ID transmission (via Random Access or without using RA).  Details are FFS </w:t>
            </w:r>
          </w:p>
          <w:p w14:paraId="2734B7A2" w14:textId="77777777" w:rsidR="006C0A45" w:rsidRPr="0041054C" w:rsidRDefault="006C0A45" w:rsidP="00DD46AC">
            <w:pPr>
              <w:pStyle w:val="Doc-text2"/>
              <w:ind w:left="363"/>
              <w:rPr>
                <w:rFonts w:eastAsiaTheme="minorEastAsia"/>
                <w:sz w:val="20"/>
                <w:szCs w:val="20"/>
              </w:rPr>
            </w:pPr>
          </w:p>
          <w:p w14:paraId="7FE0BCE6" w14:textId="77777777" w:rsidR="00DD46AC" w:rsidRPr="008A77C6" w:rsidRDefault="00DD46AC" w:rsidP="0041054C">
            <w:pPr>
              <w:pStyle w:val="Doc-text2"/>
              <w:numPr>
                <w:ilvl w:val="0"/>
                <w:numId w:val="29"/>
              </w:numPr>
              <w:rPr>
                <w:sz w:val="20"/>
                <w:szCs w:val="20"/>
              </w:rPr>
            </w:pPr>
            <w:r w:rsidRPr="008A77C6">
              <w:rPr>
                <w:sz w:val="20"/>
                <w:szCs w:val="20"/>
              </w:rPr>
              <w:t>As baseline, the “inventory and command” case is supported by the procedure:</w:t>
            </w:r>
          </w:p>
          <w:p w14:paraId="6BBBC10F" w14:textId="0DDB0EE6" w:rsidR="00DD46AC" w:rsidRPr="008A77C6" w:rsidRDefault="00DD46AC" w:rsidP="0041054C">
            <w:pPr>
              <w:pStyle w:val="Doc-text2"/>
              <w:numPr>
                <w:ilvl w:val="0"/>
                <w:numId w:val="33"/>
              </w:numPr>
              <w:tabs>
                <w:tab w:val="clear" w:pos="1622"/>
              </w:tabs>
              <w:rPr>
                <w:sz w:val="20"/>
                <w:szCs w:val="20"/>
              </w:rPr>
            </w:pPr>
            <w:r w:rsidRPr="008A77C6">
              <w:rPr>
                <w:sz w:val="20"/>
                <w:szCs w:val="20"/>
              </w:rPr>
              <w:t>Step A: A-IoT paging;</w:t>
            </w:r>
          </w:p>
          <w:p w14:paraId="1CEA3FE2" w14:textId="27D74C45" w:rsidR="00DD46AC" w:rsidRPr="008A77C6" w:rsidRDefault="00DD46AC" w:rsidP="0041054C">
            <w:pPr>
              <w:pStyle w:val="Doc-text2"/>
              <w:numPr>
                <w:ilvl w:val="0"/>
                <w:numId w:val="33"/>
              </w:numPr>
              <w:tabs>
                <w:tab w:val="clear" w:pos="1622"/>
              </w:tabs>
              <w:rPr>
                <w:sz w:val="20"/>
                <w:szCs w:val="20"/>
              </w:rPr>
            </w:pPr>
            <w:r w:rsidRPr="008A77C6">
              <w:rPr>
                <w:sz w:val="20"/>
                <w:szCs w:val="20"/>
              </w:rPr>
              <w:t xml:space="preserve">Step B: Device ID transmission (via Random Access or without using RA).  Details are FFS </w:t>
            </w:r>
          </w:p>
          <w:p w14:paraId="61A17613" w14:textId="53138FC1" w:rsidR="00DD46AC" w:rsidRPr="0041054C" w:rsidRDefault="00DD46AC" w:rsidP="0041054C">
            <w:pPr>
              <w:pStyle w:val="Doc-text2"/>
              <w:numPr>
                <w:ilvl w:val="0"/>
                <w:numId w:val="33"/>
              </w:numPr>
              <w:tabs>
                <w:tab w:val="clear" w:pos="1622"/>
              </w:tabs>
              <w:rPr>
                <w:sz w:val="20"/>
                <w:szCs w:val="20"/>
              </w:rPr>
            </w:pPr>
            <w:r w:rsidRPr="0041054C">
              <w:rPr>
                <w:sz w:val="20"/>
                <w:szCs w:val="20"/>
              </w:rPr>
              <w:t>Step C: reader to device data transmission (e.g. the R2D command), and</w:t>
            </w:r>
          </w:p>
          <w:p w14:paraId="0A3BA0DB" w14:textId="0978CF95" w:rsidR="00DD46AC" w:rsidRPr="0041054C" w:rsidRDefault="00DD46AC" w:rsidP="0041054C">
            <w:pPr>
              <w:pStyle w:val="Doc-text2"/>
              <w:numPr>
                <w:ilvl w:val="0"/>
                <w:numId w:val="33"/>
              </w:numPr>
              <w:tabs>
                <w:tab w:val="clear" w:pos="1622"/>
              </w:tabs>
              <w:rPr>
                <w:sz w:val="20"/>
                <w:szCs w:val="20"/>
              </w:rPr>
            </w:pPr>
            <w:r w:rsidRPr="0041054C">
              <w:rPr>
                <w:sz w:val="20"/>
                <w:szCs w:val="20"/>
              </w:rPr>
              <w:t xml:space="preserve">Step D: corresponding device to reader data transmission (e.g. the feedback).  FFS whether this is optional, pending other WG discussions.   </w:t>
            </w:r>
          </w:p>
          <w:p w14:paraId="295A668C" w14:textId="06D69A4B" w:rsidR="00DD46AC" w:rsidRDefault="00DD46AC" w:rsidP="00DA5BD1">
            <w:pPr>
              <w:pStyle w:val="Doc-text2"/>
              <w:ind w:left="363"/>
              <w:rPr>
                <w:rFonts w:eastAsiaTheme="minorEastAsia"/>
                <w:sz w:val="20"/>
                <w:szCs w:val="20"/>
              </w:rPr>
            </w:pPr>
            <w:r w:rsidRPr="00817F64">
              <w:rPr>
                <w:rFonts w:eastAsiaTheme="minorEastAsia"/>
                <w:sz w:val="20"/>
                <w:szCs w:val="20"/>
              </w:rPr>
              <w:t xml:space="preserve">Clarify in TR that inventory and command doesn’t mean that </w:t>
            </w:r>
            <w:r w:rsidR="0041054C">
              <w:rPr>
                <w:rFonts w:eastAsiaTheme="minorEastAsia"/>
                <w:sz w:val="20"/>
                <w:szCs w:val="20"/>
              </w:rPr>
              <w:t>A-IoT</w:t>
            </w:r>
            <w:r w:rsidRPr="00817F64">
              <w:rPr>
                <w:rFonts w:eastAsiaTheme="minorEastAsia"/>
                <w:sz w:val="20"/>
                <w:szCs w:val="20"/>
              </w:rPr>
              <w:t xml:space="preserve"> paging includes both Inventory and Command in the same message.  This doesn’t mean that inventory and command are received by the reader at the same time from upper layer.   </w:t>
            </w:r>
          </w:p>
          <w:p w14:paraId="5AEE49B7" w14:textId="77777777" w:rsidR="00601ECE" w:rsidRPr="004673BA" w:rsidRDefault="00601ECE" w:rsidP="0041054C">
            <w:pPr>
              <w:pStyle w:val="Doc-text2"/>
              <w:ind w:left="363"/>
              <w:rPr>
                <w:rFonts w:eastAsiaTheme="minorEastAsia"/>
                <w:sz w:val="20"/>
                <w:szCs w:val="20"/>
              </w:rPr>
            </w:pPr>
          </w:p>
          <w:p w14:paraId="0C1CDAE9" w14:textId="77777777" w:rsidR="00DD46AC" w:rsidRPr="008A77C6" w:rsidRDefault="00DD46AC" w:rsidP="0041054C">
            <w:pPr>
              <w:pStyle w:val="Doc-text2"/>
              <w:numPr>
                <w:ilvl w:val="0"/>
                <w:numId w:val="29"/>
              </w:numPr>
              <w:rPr>
                <w:sz w:val="20"/>
                <w:szCs w:val="20"/>
              </w:rPr>
            </w:pPr>
            <w:r w:rsidRPr="008A77C6">
              <w:rPr>
                <w:sz w:val="20"/>
                <w:szCs w:val="20"/>
              </w:rPr>
              <w:t xml:space="preserve">From RAN2 point of view we will study “Command only” use case.  </w:t>
            </w:r>
          </w:p>
          <w:p w14:paraId="4A06CC26" w14:textId="77777777" w:rsidR="00DD46AC" w:rsidRPr="008A77C6" w:rsidRDefault="00DD46AC" w:rsidP="00DD46AC">
            <w:pPr>
              <w:pStyle w:val="Doc-text2"/>
              <w:ind w:left="726"/>
              <w:rPr>
                <w:rFonts w:eastAsiaTheme="minorEastAsia"/>
                <w:sz w:val="20"/>
                <w:szCs w:val="20"/>
              </w:rPr>
            </w:pPr>
            <w:r w:rsidRPr="008A77C6">
              <w:rPr>
                <w:rFonts w:eastAsiaTheme="minorEastAsia"/>
                <w:sz w:val="20"/>
                <w:szCs w:val="20"/>
              </w:rPr>
              <w:t>FFS the options on how to support it:</w:t>
            </w:r>
          </w:p>
          <w:p w14:paraId="01D2ADCB" w14:textId="3C9E1271" w:rsidR="00DD46AC" w:rsidRPr="0041054C" w:rsidRDefault="00DD46AC" w:rsidP="0041054C">
            <w:pPr>
              <w:pStyle w:val="Doc-text2"/>
              <w:numPr>
                <w:ilvl w:val="0"/>
                <w:numId w:val="32"/>
              </w:numPr>
              <w:tabs>
                <w:tab w:val="clear" w:pos="1622"/>
              </w:tabs>
              <w:rPr>
                <w:sz w:val="20"/>
                <w:szCs w:val="20"/>
              </w:rPr>
            </w:pPr>
            <w:r w:rsidRPr="0041054C">
              <w:rPr>
                <w:sz w:val="20"/>
                <w:szCs w:val="20"/>
              </w:rPr>
              <w:t xml:space="preserve">A-IoT paging message from the reader contains the command.  </w:t>
            </w:r>
            <w:r w:rsidRPr="008A77C6">
              <w:rPr>
                <w:sz w:val="20"/>
                <w:szCs w:val="20"/>
              </w:rPr>
              <w:t xml:space="preserve">Final feasibility depends on SA2 and SA3 work/conclusions.    </w:t>
            </w:r>
          </w:p>
          <w:p w14:paraId="12E922E8" w14:textId="17364D6C" w:rsidR="00BD5312" w:rsidRPr="0041054C" w:rsidRDefault="00DD46AC" w:rsidP="0041054C">
            <w:pPr>
              <w:pStyle w:val="Doc-text2"/>
              <w:numPr>
                <w:ilvl w:val="0"/>
                <w:numId w:val="32"/>
              </w:numPr>
              <w:tabs>
                <w:tab w:val="clear" w:pos="1622"/>
              </w:tabs>
              <w:rPr>
                <w:sz w:val="20"/>
                <w:szCs w:val="20"/>
              </w:rPr>
            </w:pPr>
            <w:r w:rsidRPr="0041054C">
              <w:rPr>
                <w:sz w:val="20"/>
                <w:szCs w:val="20"/>
              </w:rPr>
              <w:t xml:space="preserve">Use baseline procedure for “inventory and </w:t>
            </w:r>
            <w:proofErr w:type="gramStart"/>
            <w:r w:rsidRPr="0041054C">
              <w:rPr>
                <w:sz w:val="20"/>
                <w:szCs w:val="20"/>
              </w:rPr>
              <w:t>command”(</w:t>
            </w:r>
            <w:proofErr w:type="gramEnd"/>
            <w:r w:rsidRPr="0041054C">
              <w:rPr>
                <w:sz w:val="20"/>
                <w:szCs w:val="20"/>
              </w:rPr>
              <w:t>i.e. first triggers inventory procedure and then sends command)</w:t>
            </w:r>
          </w:p>
          <w:p w14:paraId="11CC5294" w14:textId="77777777" w:rsidR="006C0A45" w:rsidRPr="0041054C" w:rsidRDefault="006C0A45" w:rsidP="0041054C">
            <w:pPr>
              <w:pStyle w:val="Doc-text2"/>
              <w:ind w:left="726"/>
              <w:rPr>
                <w:rFonts w:eastAsiaTheme="minorEastAsia"/>
                <w:sz w:val="20"/>
                <w:szCs w:val="20"/>
              </w:rPr>
            </w:pPr>
          </w:p>
          <w:p w14:paraId="45C72A41" w14:textId="2B5A3A7F" w:rsidR="00EE1D62" w:rsidRPr="008A77C6" w:rsidRDefault="00EE1D62" w:rsidP="0041054C">
            <w:pPr>
              <w:pStyle w:val="Doc-text2"/>
              <w:numPr>
                <w:ilvl w:val="0"/>
                <w:numId w:val="29"/>
              </w:numPr>
              <w:rPr>
                <w:sz w:val="20"/>
                <w:szCs w:val="20"/>
              </w:rPr>
            </w:pPr>
            <w:r w:rsidRPr="008A77C6">
              <w:rPr>
                <w:sz w:val="20"/>
                <w:szCs w:val="20"/>
              </w:rPr>
              <w:t xml:space="preserve">RAN2 will study the following cases for </w:t>
            </w:r>
            <w:r w:rsidR="0041054C">
              <w:rPr>
                <w:sz w:val="20"/>
                <w:szCs w:val="20"/>
              </w:rPr>
              <w:t>A-IoT</w:t>
            </w:r>
            <w:r w:rsidRPr="008A77C6">
              <w:rPr>
                <w:sz w:val="20"/>
                <w:szCs w:val="20"/>
              </w:rPr>
              <w:t xml:space="preserve"> paging message:</w:t>
            </w:r>
          </w:p>
          <w:p w14:paraId="04ACD077"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an ID of a single A-IoT device.  </w:t>
            </w:r>
          </w:p>
          <w:p w14:paraId="74C61854"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a group ID that maps to multiple A-IoT devices. </w:t>
            </w:r>
          </w:p>
          <w:p w14:paraId="6EA04A12" w14:textId="3F82EFC8" w:rsidR="00EE1D62" w:rsidRPr="008A77C6" w:rsidRDefault="00EE1D62" w:rsidP="0041054C">
            <w:pPr>
              <w:pStyle w:val="Doc-text2"/>
              <w:numPr>
                <w:ilvl w:val="0"/>
                <w:numId w:val="32"/>
              </w:numPr>
              <w:rPr>
                <w:sz w:val="20"/>
                <w:szCs w:val="20"/>
              </w:rPr>
            </w:pPr>
            <w:r w:rsidRPr="008A77C6">
              <w:rPr>
                <w:sz w:val="20"/>
                <w:szCs w:val="20"/>
              </w:rPr>
              <w:t xml:space="preserve">a message that does not contain an ID, i.e., addressed for all devices that can receive the </w:t>
            </w:r>
            <w:r w:rsidR="0041054C">
              <w:rPr>
                <w:sz w:val="20"/>
                <w:szCs w:val="20"/>
              </w:rPr>
              <w:t>A-IoT</w:t>
            </w:r>
            <w:r w:rsidRPr="008A77C6">
              <w:rPr>
                <w:sz w:val="20"/>
                <w:szCs w:val="20"/>
              </w:rPr>
              <w:t xml:space="preserve"> message.</w:t>
            </w:r>
          </w:p>
          <w:p w14:paraId="1646829D"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multiple IDs of A-IoT devices.  Need to confirm the need for this use case based on SA2 discussion.   </w:t>
            </w:r>
          </w:p>
          <w:p w14:paraId="13598DA4" w14:textId="5232D2E1" w:rsidR="00B828A8" w:rsidRPr="001B76A9" w:rsidRDefault="00EE1D62" w:rsidP="008A0125">
            <w:pPr>
              <w:pStyle w:val="Doc-text2"/>
              <w:ind w:left="741"/>
              <w:rPr>
                <w:sz w:val="20"/>
                <w:szCs w:val="20"/>
              </w:rPr>
            </w:pPr>
            <w:r w:rsidRPr="008A0125">
              <w:rPr>
                <w:rFonts w:eastAsiaTheme="minorEastAsia"/>
                <w:sz w:val="20"/>
                <w:szCs w:val="20"/>
              </w:rPr>
              <w:t>What device ID and group ID and scenarios is depending on SA2 discussion.</w:t>
            </w:r>
          </w:p>
        </w:tc>
      </w:tr>
    </w:tbl>
    <w:p w14:paraId="1E3DB4A8" w14:textId="6D190D94" w:rsidR="005C278A" w:rsidRDefault="005C278A" w:rsidP="005E7585">
      <w:pPr>
        <w:rPr>
          <w:rFonts w:ascii="Arial" w:eastAsia="PMingLiU" w:hAnsi="Arial" w:cs="Arial"/>
          <w:lang w:eastAsia="zh-TW"/>
        </w:rPr>
      </w:pPr>
    </w:p>
    <w:p w14:paraId="752ACBC4" w14:textId="574349E8" w:rsidR="006B3E29" w:rsidRDefault="006B3E29" w:rsidP="005E7585">
      <w:pPr>
        <w:rPr>
          <w:rFonts w:ascii="Arial" w:eastAsia="PMingLiU" w:hAnsi="Arial" w:cs="Arial"/>
          <w:lang w:eastAsia="zh-TW"/>
        </w:rPr>
      </w:pPr>
      <w:r w:rsidRPr="006B3E29">
        <w:rPr>
          <w:rFonts w:ascii="Arial" w:eastAsia="PMingLiU" w:hAnsi="Arial" w:cs="Arial"/>
          <w:lang w:eastAsia="zh-TW"/>
        </w:rPr>
        <w:t>Note that the detailed terminologies and procedures can be found in the latest version of TR 38.769.</w:t>
      </w:r>
    </w:p>
    <w:p w14:paraId="0E0DC283" w14:textId="77777777" w:rsidR="005677B6" w:rsidRPr="00BC4BDE" w:rsidRDefault="005677B6" w:rsidP="00BC4BDE">
      <w:pPr>
        <w:pStyle w:val="a6"/>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93B1834"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to take the</w:t>
      </w:r>
      <w:r w:rsidR="00B50F82">
        <w:rPr>
          <w:rFonts w:ascii="Arial" w:hAnsi="Arial" w:cs="Arial"/>
        </w:rPr>
        <w:t>se</w:t>
      </w:r>
      <w:r w:rsidR="00067466" w:rsidRPr="0001304E">
        <w:rPr>
          <w:rFonts w:ascii="Arial" w:hAnsi="Arial" w:cs="Arial"/>
        </w:rPr>
        <w:t xml:space="preserve"> </w:t>
      </w:r>
      <w:r w:rsidR="00835F2C">
        <w:rPr>
          <w:rFonts w:ascii="Arial" w:hAnsi="Arial" w:cs="Arial"/>
        </w:rPr>
        <w:t>agreements/assumptions</w:t>
      </w:r>
      <w:r w:rsidR="00835F2C" w:rsidRPr="0001304E">
        <w:rPr>
          <w:rFonts w:ascii="Arial" w:hAnsi="Arial" w:cs="Arial"/>
        </w:rPr>
        <w:t xml:space="preserve"> </w:t>
      </w:r>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r w:rsidR="00835F2C" w:rsidRPr="00835F2C">
        <w:rPr>
          <w:rFonts w:ascii="Arial" w:hAnsi="Arial" w:cs="Arial"/>
        </w:rPr>
        <w:t xml:space="preserve">on the </w:t>
      </w:r>
      <w:r w:rsidR="00A65617">
        <w:rPr>
          <w:rFonts w:ascii="Arial" w:hAnsi="Arial" w:cs="Arial"/>
        </w:rPr>
        <w:t>aspects</w:t>
      </w:r>
      <w:r w:rsidR="00835F2C" w:rsidRPr="00835F2C">
        <w:rPr>
          <w:rFonts w:ascii="Arial" w:hAnsi="Arial" w:cs="Arial"/>
        </w:rPr>
        <w:t xml:space="preserve"> which are </w:t>
      </w:r>
      <w:r w:rsidR="007C7405">
        <w:rPr>
          <w:rFonts w:ascii="Arial" w:hAnsi="Arial" w:cs="Arial"/>
        </w:rPr>
        <w:t xml:space="preserve">in the remit of </w:t>
      </w:r>
      <w:r w:rsidR="00835F2C" w:rsidRPr="00835F2C">
        <w:rPr>
          <w:rFonts w:ascii="Arial" w:hAnsi="Arial" w:cs="Arial"/>
        </w:rPr>
        <w:t>SA2 and SA3</w:t>
      </w:r>
      <w:r w:rsidR="00243C46">
        <w:rPr>
          <w:rFonts w:ascii="Arial" w:hAnsi="Arial" w:cs="Arial"/>
        </w:rPr>
        <w:t xml:space="preserve"> when they have any conclusion</w:t>
      </w:r>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9194C63" w16cex:dateUtc="2024-06-25T08:51:00Z"/>
  <w16cex:commentExtensible w16cex:durableId="74DF4ED0" w16cex:dateUtc="2024-06-25T08:55:00Z"/>
  <w16cex:commentExtensible w16cex:durableId="29C8004B" w16cex:dateUtc="2024-06-25T22:47:00Z"/>
  <w16cex:commentExtensible w16cex:durableId="2A25697F" w16cex:dateUtc="2024-06-25T2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27FD2" w14:textId="77777777" w:rsidR="000A7CE2" w:rsidRDefault="000A7CE2" w:rsidP="00F64D13">
      <w:r>
        <w:separator/>
      </w:r>
    </w:p>
  </w:endnote>
  <w:endnote w:type="continuationSeparator" w:id="0">
    <w:p w14:paraId="151FF9F3" w14:textId="77777777" w:rsidR="000A7CE2" w:rsidRDefault="000A7CE2"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C3D70" w14:textId="77777777" w:rsidR="000A7CE2" w:rsidRDefault="000A7CE2" w:rsidP="00F64D13">
      <w:r>
        <w:separator/>
      </w:r>
    </w:p>
  </w:footnote>
  <w:footnote w:type="continuationSeparator" w:id="0">
    <w:p w14:paraId="5C01E8AF" w14:textId="77777777" w:rsidR="000A7CE2" w:rsidRDefault="000A7CE2"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E19"/>
    <w:multiLevelType w:val="hybridMultilevel"/>
    <w:tmpl w:val="987E913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5956BB"/>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0D57833"/>
    <w:multiLevelType w:val="hybridMultilevel"/>
    <w:tmpl w:val="3F9CAA64"/>
    <w:lvl w:ilvl="0" w:tplc="7108D98E">
      <w:start w:val="1"/>
      <w:numFmt w:val="bullet"/>
      <w:lvlText w:val="•"/>
      <w:lvlJc w:val="left"/>
      <w:pPr>
        <w:ind w:left="1619" w:hanging="360"/>
      </w:pPr>
      <w:rPr>
        <w:rFonts w:ascii="Arial" w:hAnsi="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9"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459808C1"/>
    <w:multiLevelType w:val="hybridMultilevel"/>
    <w:tmpl w:val="101A39B6"/>
    <w:lvl w:ilvl="0" w:tplc="FD5072EC">
      <w:start w:val="1"/>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DC6163"/>
    <w:multiLevelType w:val="hybridMultilevel"/>
    <w:tmpl w:val="248A4D02"/>
    <w:lvl w:ilvl="0" w:tplc="3D86BD7E">
      <w:start w:val="1"/>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982D2B"/>
    <w:multiLevelType w:val="hybridMultilevel"/>
    <w:tmpl w:val="D43CB03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EB35466"/>
    <w:multiLevelType w:val="hybridMultilevel"/>
    <w:tmpl w:val="717ACEFC"/>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634F13C6"/>
    <w:multiLevelType w:val="hybridMultilevel"/>
    <w:tmpl w:val="D5768B60"/>
    <w:lvl w:ilvl="0" w:tplc="198A1CEC">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44370F"/>
    <w:multiLevelType w:val="hybridMultilevel"/>
    <w:tmpl w:val="27763DC4"/>
    <w:lvl w:ilvl="0" w:tplc="7108D98E">
      <w:start w:val="1"/>
      <w:numFmt w:val="bullet"/>
      <w:lvlText w:val="•"/>
      <w:lvlJc w:val="left"/>
      <w:pPr>
        <w:ind w:left="840" w:hanging="420"/>
      </w:pPr>
      <w:rPr>
        <w:rFonts w:ascii="Arial" w:hAnsi="Arial" w:hint="default"/>
      </w:rPr>
    </w:lvl>
    <w:lvl w:ilvl="1" w:tplc="FD5072EC">
      <w:start w:val="1"/>
      <w:numFmt w:val="bullet"/>
      <w:lvlText w:val="-"/>
      <w:lvlJc w:val="left"/>
      <w:pPr>
        <w:ind w:left="1260" w:hanging="420"/>
      </w:pPr>
      <w:rPr>
        <w:rFonts w:ascii="Arial" w:eastAsia="宋体"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C732305"/>
    <w:multiLevelType w:val="hybridMultilevel"/>
    <w:tmpl w:val="91D086C4"/>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E3E7425"/>
    <w:multiLevelType w:val="hybridMultilevel"/>
    <w:tmpl w:val="120233EE"/>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1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8"/>
  </w:num>
  <w:num w:numId="6">
    <w:abstractNumId w:val="4"/>
  </w:num>
  <w:num w:numId="7">
    <w:abstractNumId w:val="27"/>
  </w:num>
  <w:num w:numId="8">
    <w:abstractNumId w:val="12"/>
  </w:num>
  <w:num w:numId="9">
    <w:abstractNumId w:val="13"/>
  </w:num>
  <w:num w:numId="10">
    <w:abstractNumId w:val="3"/>
  </w:num>
  <w:num w:numId="11">
    <w:abstractNumId w:val="8"/>
  </w:num>
  <w:num w:numId="12">
    <w:abstractNumId w:val="16"/>
  </w:num>
  <w:num w:numId="13">
    <w:abstractNumId w:val="21"/>
  </w:num>
  <w:num w:numId="14">
    <w:abstractNumId w:val="6"/>
  </w:num>
  <w:num w:numId="15">
    <w:abstractNumId w:val="25"/>
  </w:num>
  <w:num w:numId="16">
    <w:abstractNumId w:val="28"/>
  </w:num>
  <w:num w:numId="17">
    <w:abstractNumId w:val="14"/>
  </w:num>
  <w:num w:numId="18">
    <w:abstractNumId w:val="15"/>
  </w:num>
  <w:num w:numId="19">
    <w:abstractNumId w:val="5"/>
  </w:num>
  <w:num w:numId="20">
    <w:abstractNumId w:val="7"/>
  </w:num>
  <w:num w:numId="21">
    <w:abstractNumId w:val="26"/>
  </w:num>
  <w:num w:numId="22">
    <w:abstractNumId w:val="17"/>
  </w:num>
  <w:num w:numId="23">
    <w:abstractNumId w:val="9"/>
  </w:num>
  <w:num w:numId="24">
    <w:abstractNumId w:val="29"/>
  </w:num>
  <w:num w:numId="25">
    <w:abstractNumId w:val="31"/>
  </w:num>
  <w:num w:numId="26">
    <w:abstractNumId w:val="30"/>
  </w:num>
  <w:num w:numId="27">
    <w:abstractNumId w:val="20"/>
  </w:num>
  <w:num w:numId="28">
    <w:abstractNumId w:val="1"/>
  </w:num>
  <w:num w:numId="29">
    <w:abstractNumId w:val="19"/>
  </w:num>
  <w:num w:numId="30">
    <w:abstractNumId w:val="0"/>
  </w:num>
  <w:num w:numId="31">
    <w:abstractNumId w:val="2"/>
  </w:num>
  <w:num w:numId="32">
    <w:abstractNumId w:val="24"/>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323D1"/>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A7CE2"/>
    <w:rsid w:val="000B11DF"/>
    <w:rsid w:val="000B651E"/>
    <w:rsid w:val="000C0EC6"/>
    <w:rsid w:val="000C1268"/>
    <w:rsid w:val="000C1746"/>
    <w:rsid w:val="000C61AB"/>
    <w:rsid w:val="000D2B40"/>
    <w:rsid w:val="000D5C91"/>
    <w:rsid w:val="000D7977"/>
    <w:rsid w:val="000E1303"/>
    <w:rsid w:val="000E49B2"/>
    <w:rsid w:val="000E6969"/>
    <w:rsid w:val="000F0D14"/>
    <w:rsid w:val="000F5AB6"/>
    <w:rsid w:val="000F7266"/>
    <w:rsid w:val="00102749"/>
    <w:rsid w:val="00106304"/>
    <w:rsid w:val="0011207E"/>
    <w:rsid w:val="001136F2"/>
    <w:rsid w:val="00116D64"/>
    <w:rsid w:val="00120CDC"/>
    <w:rsid w:val="00130B5A"/>
    <w:rsid w:val="00132B7A"/>
    <w:rsid w:val="0013325A"/>
    <w:rsid w:val="00136BD0"/>
    <w:rsid w:val="00137B2D"/>
    <w:rsid w:val="00141BBB"/>
    <w:rsid w:val="00166D90"/>
    <w:rsid w:val="00172B15"/>
    <w:rsid w:val="00173F4D"/>
    <w:rsid w:val="00181877"/>
    <w:rsid w:val="0018209F"/>
    <w:rsid w:val="0018702A"/>
    <w:rsid w:val="001A1961"/>
    <w:rsid w:val="001B4114"/>
    <w:rsid w:val="001B76A9"/>
    <w:rsid w:val="001C5C6D"/>
    <w:rsid w:val="001D34DD"/>
    <w:rsid w:val="001E01DB"/>
    <w:rsid w:val="001E573B"/>
    <w:rsid w:val="001F078B"/>
    <w:rsid w:val="001F53C6"/>
    <w:rsid w:val="001F6EF2"/>
    <w:rsid w:val="00204991"/>
    <w:rsid w:val="00210730"/>
    <w:rsid w:val="002245D7"/>
    <w:rsid w:val="0023021E"/>
    <w:rsid w:val="00234722"/>
    <w:rsid w:val="00240BB1"/>
    <w:rsid w:val="00243348"/>
    <w:rsid w:val="00243C46"/>
    <w:rsid w:val="00245DD5"/>
    <w:rsid w:val="002468F2"/>
    <w:rsid w:val="00253959"/>
    <w:rsid w:val="00264A20"/>
    <w:rsid w:val="002936AE"/>
    <w:rsid w:val="002946F5"/>
    <w:rsid w:val="002A0331"/>
    <w:rsid w:val="002A3B9C"/>
    <w:rsid w:val="002B2ABB"/>
    <w:rsid w:val="002B3D5B"/>
    <w:rsid w:val="002B7F08"/>
    <w:rsid w:val="002C0642"/>
    <w:rsid w:val="002C2CE2"/>
    <w:rsid w:val="002C495D"/>
    <w:rsid w:val="002C7965"/>
    <w:rsid w:val="002C7E4C"/>
    <w:rsid w:val="002E2FEA"/>
    <w:rsid w:val="002F2415"/>
    <w:rsid w:val="002F3F75"/>
    <w:rsid w:val="002F59EB"/>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A7EB9"/>
    <w:rsid w:val="003B28E3"/>
    <w:rsid w:val="003B373C"/>
    <w:rsid w:val="003B39C3"/>
    <w:rsid w:val="003B4BBA"/>
    <w:rsid w:val="003C1F3A"/>
    <w:rsid w:val="003C34DD"/>
    <w:rsid w:val="003C7653"/>
    <w:rsid w:val="003D0CE5"/>
    <w:rsid w:val="003D3854"/>
    <w:rsid w:val="003E21C5"/>
    <w:rsid w:val="003F2A8B"/>
    <w:rsid w:val="003F7D95"/>
    <w:rsid w:val="004078C8"/>
    <w:rsid w:val="00407B59"/>
    <w:rsid w:val="0041054C"/>
    <w:rsid w:val="00414E8A"/>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165A"/>
    <w:rsid w:val="00536583"/>
    <w:rsid w:val="005367E6"/>
    <w:rsid w:val="00537685"/>
    <w:rsid w:val="0055021A"/>
    <w:rsid w:val="00555417"/>
    <w:rsid w:val="00557121"/>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37A0"/>
    <w:rsid w:val="005C4329"/>
    <w:rsid w:val="005C7238"/>
    <w:rsid w:val="005C7E82"/>
    <w:rsid w:val="005D2BC8"/>
    <w:rsid w:val="005E199F"/>
    <w:rsid w:val="005E5FCF"/>
    <w:rsid w:val="005E6EBF"/>
    <w:rsid w:val="005E7585"/>
    <w:rsid w:val="005F598A"/>
    <w:rsid w:val="005F73AA"/>
    <w:rsid w:val="00601ECE"/>
    <w:rsid w:val="006042B6"/>
    <w:rsid w:val="00604C4D"/>
    <w:rsid w:val="00614F8D"/>
    <w:rsid w:val="00615E75"/>
    <w:rsid w:val="00621AAD"/>
    <w:rsid w:val="00625F8F"/>
    <w:rsid w:val="00635751"/>
    <w:rsid w:val="00636131"/>
    <w:rsid w:val="00640A5B"/>
    <w:rsid w:val="00642BAC"/>
    <w:rsid w:val="006566F5"/>
    <w:rsid w:val="0066069D"/>
    <w:rsid w:val="0066318B"/>
    <w:rsid w:val="00671B50"/>
    <w:rsid w:val="00674622"/>
    <w:rsid w:val="00677144"/>
    <w:rsid w:val="006826B8"/>
    <w:rsid w:val="00687A88"/>
    <w:rsid w:val="00691D19"/>
    <w:rsid w:val="006941FD"/>
    <w:rsid w:val="006959A0"/>
    <w:rsid w:val="006B0081"/>
    <w:rsid w:val="006B2692"/>
    <w:rsid w:val="006B3971"/>
    <w:rsid w:val="006B3E29"/>
    <w:rsid w:val="006C0A45"/>
    <w:rsid w:val="006C52B7"/>
    <w:rsid w:val="006C6DDF"/>
    <w:rsid w:val="006D0E9A"/>
    <w:rsid w:val="006F2EF6"/>
    <w:rsid w:val="00701FF8"/>
    <w:rsid w:val="00705EAC"/>
    <w:rsid w:val="00713F02"/>
    <w:rsid w:val="007225A9"/>
    <w:rsid w:val="00725C00"/>
    <w:rsid w:val="00732B7E"/>
    <w:rsid w:val="00736CD6"/>
    <w:rsid w:val="00747654"/>
    <w:rsid w:val="00755CA8"/>
    <w:rsid w:val="007619CC"/>
    <w:rsid w:val="00762F78"/>
    <w:rsid w:val="0076433B"/>
    <w:rsid w:val="00765435"/>
    <w:rsid w:val="00767B41"/>
    <w:rsid w:val="007706AF"/>
    <w:rsid w:val="007743E5"/>
    <w:rsid w:val="00776615"/>
    <w:rsid w:val="0078176C"/>
    <w:rsid w:val="007909A3"/>
    <w:rsid w:val="007A4A27"/>
    <w:rsid w:val="007A4EE1"/>
    <w:rsid w:val="007B42CC"/>
    <w:rsid w:val="007B6AE4"/>
    <w:rsid w:val="007C1C96"/>
    <w:rsid w:val="007C3C4F"/>
    <w:rsid w:val="007C7405"/>
    <w:rsid w:val="007D415E"/>
    <w:rsid w:val="007D7CCB"/>
    <w:rsid w:val="007E159C"/>
    <w:rsid w:val="007F4E5E"/>
    <w:rsid w:val="007F65F1"/>
    <w:rsid w:val="00805F76"/>
    <w:rsid w:val="00807745"/>
    <w:rsid w:val="0081516B"/>
    <w:rsid w:val="008204EA"/>
    <w:rsid w:val="00822DB1"/>
    <w:rsid w:val="00823F4E"/>
    <w:rsid w:val="008337B4"/>
    <w:rsid w:val="00835F2C"/>
    <w:rsid w:val="00837A11"/>
    <w:rsid w:val="0084419B"/>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0125"/>
    <w:rsid w:val="008A5252"/>
    <w:rsid w:val="008A77C6"/>
    <w:rsid w:val="008D22BB"/>
    <w:rsid w:val="008D3307"/>
    <w:rsid w:val="008E44F3"/>
    <w:rsid w:val="00900F6F"/>
    <w:rsid w:val="0094087F"/>
    <w:rsid w:val="00942726"/>
    <w:rsid w:val="00943917"/>
    <w:rsid w:val="0094426B"/>
    <w:rsid w:val="00947B3D"/>
    <w:rsid w:val="009558BF"/>
    <w:rsid w:val="00961C23"/>
    <w:rsid w:val="00972200"/>
    <w:rsid w:val="00974944"/>
    <w:rsid w:val="00977555"/>
    <w:rsid w:val="0098347C"/>
    <w:rsid w:val="009865EA"/>
    <w:rsid w:val="00987408"/>
    <w:rsid w:val="009912D1"/>
    <w:rsid w:val="00992DD9"/>
    <w:rsid w:val="0099352A"/>
    <w:rsid w:val="009969DE"/>
    <w:rsid w:val="00996A24"/>
    <w:rsid w:val="009A71FD"/>
    <w:rsid w:val="009A739B"/>
    <w:rsid w:val="009B0050"/>
    <w:rsid w:val="009B3E86"/>
    <w:rsid w:val="009B7F79"/>
    <w:rsid w:val="009C09E5"/>
    <w:rsid w:val="009C0C9B"/>
    <w:rsid w:val="009C0E64"/>
    <w:rsid w:val="009D2BAD"/>
    <w:rsid w:val="009D6CED"/>
    <w:rsid w:val="009E13B5"/>
    <w:rsid w:val="009E4E55"/>
    <w:rsid w:val="009F47F1"/>
    <w:rsid w:val="009F64E2"/>
    <w:rsid w:val="00A00582"/>
    <w:rsid w:val="00A03153"/>
    <w:rsid w:val="00A0698D"/>
    <w:rsid w:val="00A11AF4"/>
    <w:rsid w:val="00A12FD0"/>
    <w:rsid w:val="00A13E6F"/>
    <w:rsid w:val="00A24D20"/>
    <w:rsid w:val="00A25AB0"/>
    <w:rsid w:val="00A2616B"/>
    <w:rsid w:val="00A2640E"/>
    <w:rsid w:val="00A30625"/>
    <w:rsid w:val="00A33244"/>
    <w:rsid w:val="00A43926"/>
    <w:rsid w:val="00A439E0"/>
    <w:rsid w:val="00A43CB7"/>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96A22"/>
    <w:rsid w:val="00AB07B7"/>
    <w:rsid w:val="00AB50B9"/>
    <w:rsid w:val="00AC5FAD"/>
    <w:rsid w:val="00AD0DC9"/>
    <w:rsid w:val="00AE1B7C"/>
    <w:rsid w:val="00AF7D41"/>
    <w:rsid w:val="00B02A73"/>
    <w:rsid w:val="00B03687"/>
    <w:rsid w:val="00B046BC"/>
    <w:rsid w:val="00B12B07"/>
    <w:rsid w:val="00B15290"/>
    <w:rsid w:val="00B2081A"/>
    <w:rsid w:val="00B34B9F"/>
    <w:rsid w:val="00B35CBC"/>
    <w:rsid w:val="00B373DB"/>
    <w:rsid w:val="00B4294A"/>
    <w:rsid w:val="00B5018A"/>
    <w:rsid w:val="00B50F82"/>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D5312"/>
    <w:rsid w:val="00BE4F08"/>
    <w:rsid w:val="00BF030E"/>
    <w:rsid w:val="00C03748"/>
    <w:rsid w:val="00C16981"/>
    <w:rsid w:val="00C23F1D"/>
    <w:rsid w:val="00C37673"/>
    <w:rsid w:val="00C45959"/>
    <w:rsid w:val="00C47615"/>
    <w:rsid w:val="00C55B39"/>
    <w:rsid w:val="00C60B60"/>
    <w:rsid w:val="00C64ABC"/>
    <w:rsid w:val="00C672AF"/>
    <w:rsid w:val="00C738CD"/>
    <w:rsid w:val="00C80824"/>
    <w:rsid w:val="00C83A9E"/>
    <w:rsid w:val="00C93237"/>
    <w:rsid w:val="00C938EA"/>
    <w:rsid w:val="00CA22F1"/>
    <w:rsid w:val="00CA6500"/>
    <w:rsid w:val="00CB420F"/>
    <w:rsid w:val="00CB6C99"/>
    <w:rsid w:val="00CC2848"/>
    <w:rsid w:val="00CC435B"/>
    <w:rsid w:val="00CC460A"/>
    <w:rsid w:val="00CC4DE5"/>
    <w:rsid w:val="00CD3136"/>
    <w:rsid w:val="00CE7F3B"/>
    <w:rsid w:val="00CF1B2D"/>
    <w:rsid w:val="00CF2B3B"/>
    <w:rsid w:val="00D056C5"/>
    <w:rsid w:val="00D1386F"/>
    <w:rsid w:val="00D202FB"/>
    <w:rsid w:val="00D320AA"/>
    <w:rsid w:val="00D445AD"/>
    <w:rsid w:val="00D45D5F"/>
    <w:rsid w:val="00D5048E"/>
    <w:rsid w:val="00D615DA"/>
    <w:rsid w:val="00D65DF8"/>
    <w:rsid w:val="00D806F8"/>
    <w:rsid w:val="00D83E17"/>
    <w:rsid w:val="00D862BC"/>
    <w:rsid w:val="00D865DE"/>
    <w:rsid w:val="00D93A55"/>
    <w:rsid w:val="00D9571D"/>
    <w:rsid w:val="00DA53B6"/>
    <w:rsid w:val="00DA5BD1"/>
    <w:rsid w:val="00DB0F79"/>
    <w:rsid w:val="00DB2E12"/>
    <w:rsid w:val="00DB73E2"/>
    <w:rsid w:val="00DC012E"/>
    <w:rsid w:val="00DC0787"/>
    <w:rsid w:val="00DC46E4"/>
    <w:rsid w:val="00DD1B79"/>
    <w:rsid w:val="00DD3332"/>
    <w:rsid w:val="00DD46AC"/>
    <w:rsid w:val="00DD55E4"/>
    <w:rsid w:val="00DD5901"/>
    <w:rsid w:val="00DD6352"/>
    <w:rsid w:val="00DE0975"/>
    <w:rsid w:val="00DE1B31"/>
    <w:rsid w:val="00DE560F"/>
    <w:rsid w:val="00DF36EC"/>
    <w:rsid w:val="00DF4752"/>
    <w:rsid w:val="00E046D1"/>
    <w:rsid w:val="00E11647"/>
    <w:rsid w:val="00E117AA"/>
    <w:rsid w:val="00E11B93"/>
    <w:rsid w:val="00E12E1D"/>
    <w:rsid w:val="00E14A16"/>
    <w:rsid w:val="00E1729D"/>
    <w:rsid w:val="00E21016"/>
    <w:rsid w:val="00E22AA5"/>
    <w:rsid w:val="00E24A8B"/>
    <w:rsid w:val="00E25BD2"/>
    <w:rsid w:val="00E27346"/>
    <w:rsid w:val="00E50366"/>
    <w:rsid w:val="00E51312"/>
    <w:rsid w:val="00E52928"/>
    <w:rsid w:val="00E53263"/>
    <w:rsid w:val="00E64852"/>
    <w:rsid w:val="00E66904"/>
    <w:rsid w:val="00E716E0"/>
    <w:rsid w:val="00E74C3A"/>
    <w:rsid w:val="00E7574E"/>
    <w:rsid w:val="00E83DF4"/>
    <w:rsid w:val="00E83F4E"/>
    <w:rsid w:val="00E9307E"/>
    <w:rsid w:val="00E94CD6"/>
    <w:rsid w:val="00EA5112"/>
    <w:rsid w:val="00EB18CC"/>
    <w:rsid w:val="00EB6201"/>
    <w:rsid w:val="00EC126C"/>
    <w:rsid w:val="00EC2A51"/>
    <w:rsid w:val="00ED0E1D"/>
    <w:rsid w:val="00ED172C"/>
    <w:rsid w:val="00EE19D6"/>
    <w:rsid w:val="00EE19E2"/>
    <w:rsid w:val="00EE1D62"/>
    <w:rsid w:val="00EE3A7D"/>
    <w:rsid w:val="00EE5A0D"/>
    <w:rsid w:val="00EE5D88"/>
    <w:rsid w:val="00EF5A06"/>
    <w:rsid w:val="00EF687E"/>
    <w:rsid w:val="00EF7261"/>
    <w:rsid w:val="00F06C99"/>
    <w:rsid w:val="00F1031B"/>
    <w:rsid w:val="00F16F1A"/>
    <w:rsid w:val="00F2318A"/>
    <w:rsid w:val="00F34364"/>
    <w:rsid w:val="00F37417"/>
    <w:rsid w:val="00F40E36"/>
    <w:rsid w:val="00F435F0"/>
    <w:rsid w:val="00F457B6"/>
    <w:rsid w:val="00F45B7C"/>
    <w:rsid w:val="00F5213C"/>
    <w:rsid w:val="00F56B1D"/>
    <w:rsid w:val="00F574A9"/>
    <w:rsid w:val="00F6041C"/>
    <w:rsid w:val="00F62B1C"/>
    <w:rsid w:val="00F64D13"/>
    <w:rsid w:val="00F65D5B"/>
    <w:rsid w:val="00F739D8"/>
    <w:rsid w:val="00F82812"/>
    <w:rsid w:val="00F91D5D"/>
    <w:rsid w:val="00F96D39"/>
    <w:rsid w:val="00F97C47"/>
    <w:rsid w:val="00FA0B3B"/>
    <w:rsid w:val="00FA1179"/>
    <w:rsid w:val="00FA22DA"/>
    <w:rsid w:val="00FA3C0A"/>
    <w:rsid w:val="00FA5F3B"/>
    <w:rsid w:val="00FA7CDE"/>
    <w:rsid w:val="00FB264A"/>
    <w:rsid w:val="00FC1757"/>
    <w:rsid w:val="00FD22E0"/>
    <w:rsid w:val="00FD59E7"/>
    <w:rsid w:val="00FD6C5D"/>
    <w:rsid w:val="00FE1201"/>
    <w:rsid w:val="00FE3B03"/>
    <w:rsid w:val="00FE4E53"/>
    <w:rsid w:val="00FE74CB"/>
    <w:rsid w:val="00FE7628"/>
    <w:rsid w:val="00FF1909"/>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
    <w:basedOn w:val="a0"/>
    <w:link w:val="4"/>
    <w:semiHidden/>
    <w:rsid w:val="00A12FD0"/>
    <w:rPr>
      <w:rFonts w:ascii="Arial" w:eastAsia="Times New Roman" w:hAnsi="Arial" w:cs="Times New Roman"/>
      <w:sz w:val="20"/>
      <w:szCs w:val="20"/>
      <w:lang w:val="en-GB" w:eastAsia="en-US"/>
    </w:rPr>
  </w:style>
  <w:style w:type="character" w:customStyle="1" w:styleId="70">
    <w:name w:val="标题 7 字符"/>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批注文字 字符"/>
    <w:basedOn w:val="a0"/>
    <w:link w:val="a3"/>
    <w:rsid w:val="00A12FD0"/>
    <w:rPr>
      <w:rFonts w:ascii="Arial" w:hAnsi="Arial" w:cs="Times New Roman"/>
      <w:sz w:val="20"/>
      <w:szCs w:val="2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
    <w:link w:val="a8"/>
    <w:uiPriority w:val="34"/>
    <w:qFormat/>
    <w:locked/>
    <w:rsid w:val="00A12FD0"/>
    <w:rPr>
      <w:lang w:val="en-GB"/>
    </w:rPr>
  </w:style>
  <w:style w:type="paragraph" w:styleId="a8">
    <w:name w:val="List Paragraph"/>
    <w:aliases w:val="- Bullets,목록 단락,リスト段落,Lista1,?? ??,?????,????,列出段落1,中等深浅网格 1 - 着色 21,¥¡¡¡¡ì¬º¥¹¥È¶ÎÂä,ÁÐ³ö¶ÎÂä,列表段落1,—ño’i—Ž,¥ê¥¹¥È¶ÎÂä"/>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宋体"/>
    </w:rPr>
  </w:style>
  <w:style w:type="character" w:customStyle="1" w:styleId="B2Char">
    <w:name w:val="B2 Char"/>
    <w:link w:val="B2"/>
    <w:rsid w:val="00CC4DE5"/>
    <w:rPr>
      <w:rFonts w:ascii="Times New Roman" w:eastAsia="宋体"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批注框文本 字符"/>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页脚 字符"/>
    <w:basedOn w:val="a0"/>
    <w:link w:val="ac"/>
    <w:uiPriority w:val="99"/>
    <w:rsid w:val="00F64D13"/>
    <w:rPr>
      <w:rFonts w:ascii="Times New Roman" w:hAnsi="Times New Roman" w:cs="Times New Roman"/>
      <w:sz w:val="20"/>
      <w:szCs w:val="20"/>
      <w:lang w:val="en-GB" w:eastAsia="en-US"/>
    </w:rPr>
  </w:style>
  <w:style w:type="table" w:styleId="ae">
    <w:name w:val="Table Grid"/>
    <w:aliases w:val="TableGrid"/>
    <w:basedOn w:val="a1"/>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正文文本 字符"/>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标题 3 字符"/>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宋体"/>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宋体"/>
      <w:b/>
      <w:bCs/>
      <w:lang w:val="en-US"/>
    </w:rPr>
  </w:style>
  <w:style w:type="character" w:customStyle="1" w:styleId="af2">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f1"/>
    <w:qFormat/>
    <w:locked/>
    <w:rsid w:val="00893470"/>
    <w:rPr>
      <w:rFonts w:ascii="Times New Roman" w:eastAsia="宋体"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批注主题 字符"/>
    <w:basedOn w:val="a4"/>
    <w:link w:val="af5"/>
    <w:uiPriority w:val="99"/>
    <w:semiHidden/>
    <w:rsid w:val="00304CF0"/>
    <w:rPr>
      <w:rFonts w:ascii="Times New Roman" w:hAnsi="Times New Roman" w:cs="Times New Roman"/>
      <w:b/>
      <w:bCs/>
      <w:sz w:val="20"/>
      <w:szCs w:val="20"/>
      <w:lang w:val="en-GB" w:eastAsia="en-US"/>
    </w:rPr>
  </w:style>
  <w:style w:type="paragraph" w:customStyle="1" w:styleId="TAC">
    <w:name w:val="TAC"/>
    <w:basedOn w:val="a"/>
    <w:link w:val="TACChar"/>
    <w:rsid w:val="00FE3B03"/>
    <w:pPr>
      <w:keepLines/>
      <w:spacing w:before="40" w:after="40"/>
      <w:jc w:val="center"/>
    </w:pPr>
    <w:rPr>
      <w:rFonts w:eastAsia="宋体"/>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宋体" w:hAnsi="Times New Roman" w:cs="Times New Roman"/>
      <w:sz w:val="20"/>
      <w:szCs w:val="20"/>
      <w:lang w:val="en-GB" w:eastAsia="x-none"/>
    </w:rPr>
  </w:style>
  <w:style w:type="paragraph" w:styleId="af7">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B899-B9D7-4033-ADC7-2F9394DB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OPPO (Haitao)</cp:lastModifiedBy>
  <cp:revision>3</cp:revision>
  <dcterms:created xsi:type="dcterms:W3CDTF">2024-06-27T14:26:00Z</dcterms:created>
  <dcterms:modified xsi:type="dcterms:W3CDTF">2024-06-27T14:26:00Z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CWM8595522031d711ef8000717400007174">
    <vt:lpwstr>CWMPy4LIIrF/uvpzvaRzgMdnIq4ydS6OeYPvN6yCJazDcUBhpJu25XeLrd7Gxpk8xCt6w2GLeHL2+4cRF2y5ye7Sg==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1719488807</vt:lpwstr>
  </property>
</Properties>
</file>