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8"/>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af8"/>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F021BF"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F021BF"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F021BF"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F021BF" w14:paraId="1A07C5C1" w14:textId="4D398CFD" w:rsidTr="00BB6847">
        <w:trPr>
          <w:trHeight w:val="47"/>
        </w:trPr>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MS Mincho" w:cs="Arial"/>
                <w:lang w:eastAsia="ja-JP"/>
              </w:rPr>
            </w:pPr>
            <w:r>
              <w:rPr>
                <w:rFonts w:eastAsia="MS Mincho" w:cs="Arial" w:hint="eastAsia"/>
                <w:lang w:eastAsia="ja-JP"/>
              </w:rPr>
              <w:t>S</w:t>
            </w:r>
            <w:r>
              <w:rPr>
                <w:rFonts w:eastAsia="MS Mincho"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MS Mincho" w:cs="Arial"/>
                <w:lang w:eastAsia="ja-JP"/>
              </w:rPr>
            </w:pPr>
            <w:r>
              <w:rPr>
                <w:rFonts w:eastAsia="MS Mincho" w:cs="Arial" w:hint="eastAsia"/>
                <w:lang w:eastAsia="ja-JP"/>
              </w:rPr>
              <w:t>H</w:t>
            </w:r>
            <w:r>
              <w:rPr>
                <w:rFonts w:eastAsia="MS Mincho"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MS Mincho" w:cs="Arial"/>
                <w:lang w:eastAsia="ja-JP"/>
              </w:rPr>
            </w:pPr>
            <w:r>
              <w:rPr>
                <w:rFonts w:eastAsia="MS Mincho" w:cs="Arial"/>
                <w:lang w:eastAsia="ja-JP"/>
              </w:rPr>
              <w:t>tsuboi.hidekazu@sharp.co.jp</w:t>
            </w:r>
          </w:p>
        </w:tc>
      </w:tr>
      <w:tr w:rsidR="00710404" w:rsidRPr="00F021BF"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32B27870" w:rsidR="00710404" w:rsidRPr="00BB6847" w:rsidRDefault="00BB6847" w:rsidP="0023357C">
            <w:pPr>
              <w:pStyle w:val="TAL"/>
              <w:rPr>
                <w:rFonts w:eastAsiaTheme="minorEastAsia" w:cs="Arial"/>
                <w:lang w:eastAsia="zh-CN"/>
              </w:rPr>
            </w:pPr>
            <w:r>
              <w:rPr>
                <w:rFonts w:eastAsiaTheme="minorEastAsia" w:cs="Arial" w:hint="eastAsia"/>
                <w:lang w:eastAsia="zh-CN"/>
              </w:rPr>
              <w:t>M</w:t>
            </w:r>
            <w:r>
              <w:rPr>
                <w:rFonts w:eastAsiaTheme="minorEastAsia" w:cs="Arial"/>
                <w:lang w:eastAsia="zh-CN"/>
              </w:rPr>
              <w:t>edia</w:t>
            </w:r>
            <w:r>
              <w:rPr>
                <w:rFonts w:eastAsiaTheme="minorEastAsia" w:cs="Arial" w:hint="eastAsia"/>
                <w:lang w:eastAsia="zh-CN"/>
              </w:rPr>
              <w:t>Tek</w:t>
            </w:r>
          </w:p>
        </w:tc>
        <w:tc>
          <w:tcPr>
            <w:tcW w:w="2549" w:type="dxa"/>
            <w:tcBorders>
              <w:top w:val="single" w:sz="4" w:space="0" w:color="auto"/>
              <w:left w:val="single" w:sz="4" w:space="0" w:color="auto"/>
              <w:bottom w:val="single" w:sz="4" w:space="0" w:color="auto"/>
              <w:right w:val="single" w:sz="4" w:space="0" w:color="auto"/>
            </w:tcBorders>
          </w:tcPr>
          <w:p w14:paraId="256E589F" w14:textId="1987E288" w:rsidR="00710404" w:rsidRPr="00EB0E9D" w:rsidRDefault="00BB6847" w:rsidP="0023357C">
            <w:pPr>
              <w:pStyle w:val="TAL"/>
              <w:rPr>
                <w:rFonts w:eastAsia="Calibri" w:cs="Arial"/>
                <w:lang w:eastAsia="ja-JP"/>
              </w:rPr>
            </w:pPr>
            <w:r>
              <w:rPr>
                <w:rFonts w:eastAsia="Calibri" w:cs="Arial"/>
                <w:lang w:eastAsia="ja-JP"/>
              </w:rPr>
              <w:t>Xiaonan Zhang</w:t>
            </w:r>
          </w:p>
        </w:tc>
        <w:tc>
          <w:tcPr>
            <w:tcW w:w="3969" w:type="dxa"/>
            <w:tcBorders>
              <w:top w:val="single" w:sz="4" w:space="0" w:color="auto"/>
              <w:left w:val="single" w:sz="4" w:space="0" w:color="auto"/>
              <w:bottom w:val="single" w:sz="4" w:space="0" w:color="auto"/>
              <w:right w:val="single" w:sz="4" w:space="0" w:color="auto"/>
            </w:tcBorders>
          </w:tcPr>
          <w:p w14:paraId="50EEB974" w14:textId="5E1FB600" w:rsidR="00710404" w:rsidRPr="00EB0E9D" w:rsidRDefault="00BB6847" w:rsidP="0023357C">
            <w:pPr>
              <w:pStyle w:val="TAL"/>
              <w:rPr>
                <w:rFonts w:eastAsia="Calibri" w:cs="Arial"/>
                <w:lang w:eastAsia="ja-JP"/>
              </w:rPr>
            </w:pPr>
            <w:r>
              <w:rPr>
                <w:rFonts w:eastAsia="MS Mincho" w:cs="Arial"/>
                <w:lang w:eastAsia="ja-JP"/>
              </w:rPr>
              <w:t>xiaonanzhang@mediatek.com</w:t>
            </w:r>
          </w:p>
        </w:tc>
      </w:tr>
      <w:tr w:rsidR="00710404" w:rsidRPr="00F021BF"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宋体" w:cs="Arial"/>
              </w:rPr>
            </w:pPr>
          </w:p>
        </w:tc>
      </w:tr>
      <w:tr w:rsidR="00710404" w:rsidRPr="00F021BF"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宋体"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MS Mincho"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r w:rsidR="009E286B" w:rsidRPr="009E286B">
        <w:rPr>
          <w:rFonts w:eastAsia="MS Mincho"/>
          <w:i/>
          <w:iCs/>
          <w:lang w:eastAsia="ja-JP"/>
        </w:rPr>
        <w:t>CandidateTCI-State</w:t>
      </w:r>
      <w:r w:rsidR="009E286B" w:rsidRPr="009E286B">
        <w:rPr>
          <w:rFonts w:eastAsia="MS Mincho"/>
          <w:lang w:eastAsia="ja-JP"/>
        </w:rPr>
        <w:t>/</w:t>
      </w:r>
      <w:r w:rsidR="009E286B" w:rsidRPr="009E286B">
        <w:rPr>
          <w:rFonts w:eastAsia="MS Mincho"/>
          <w:i/>
          <w:iCs/>
          <w:lang w:eastAsia="ja-JP"/>
        </w:rPr>
        <w:t>CandidateTCI-UL-State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af5"/>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af5"/>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r w:rsidRPr="001B3C63">
              <w:rPr>
                <w:rFonts w:ascii="Arial" w:eastAsia="MS Mincho" w:hAnsi="Arial" w:cs="Arial"/>
                <w:i/>
                <w:iCs/>
                <w:lang w:eastAsia="ja-JP"/>
              </w:rPr>
              <w:t>CandidateTCI-State</w:t>
            </w:r>
            <w:r w:rsidRPr="001B3C63">
              <w:rPr>
                <w:rFonts w:ascii="Arial" w:eastAsia="MS Mincho" w:hAnsi="Arial" w:cs="Arial"/>
                <w:lang w:eastAsia="ja-JP"/>
              </w:rPr>
              <w:t>/</w:t>
            </w:r>
            <w:r w:rsidRPr="001B3C63">
              <w:rPr>
                <w:rFonts w:ascii="Arial" w:eastAsia="MS Mincho" w:hAnsi="Arial" w:cs="Arial"/>
                <w:i/>
                <w:iCs/>
                <w:lang w:eastAsia="ja-JP"/>
              </w:rPr>
              <w:t>CandidateTCI-UL-State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af5"/>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af5"/>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MS Mincho"/>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MS Mincho"/>
                <w:noProof/>
                <w:lang w:eastAsia="ja-JP"/>
              </w:rPr>
            </w:pPr>
            <w:r>
              <w:rPr>
                <w:rFonts w:eastAsia="MS Mincho"/>
                <w:noProof/>
                <w:lang w:eastAsia="ja-JP"/>
              </w:rPr>
              <w:t xml:space="preserve">In </w:t>
            </w:r>
            <w:r>
              <w:rPr>
                <w:rFonts w:eastAsia="MS Mincho" w:hint="eastAsia"/>
                <w:noProof/>
                <w:lang w:eastAsia="ja-JP"/>
              </w:rPr>
              <w:t>A</w:t>
            </w:r>
            <w:r>
              <w:rPr>
                <w:rFonts w:eastAsia="MS Mincho"/>
                <w:noProof/>
                <w:lang w:eastAsia="ja-JP"/>
              </w:rPr>
              <w:t xml:space="preserve">pproach 1, </w:t>
            </w:r>
            <w:r w:rsidRPr="001B3166">
              <w:rPr>
                <w:rFonts w:eastAsia="MS Mincho"/>
                <w:noProof/>
                <w:lang w:eastAsia="ja-JP"/>
              </w:rPr>
              <w:t xml:space="preserve">UE </w:t>
            </w:r>
            <w:r>
              <w:rPr>
                <w:rFonts w:eastAsia="MS Mincho"/>
                <w:noProof/>
                <w:lang w:eastAsia="ja-JP"/>
              </w:rPr>
              <w:t xml:space="preserve">needs </w:t>
            </w:r>
            <w:r w:rsidRPr="001B3166">
              <w:rPr>
                <w:rFonts w:eastAsia="MS Mincho"/>
                <w:noProof/>
                <w:lang w:eastAsia="ja-JP"/>
              </w:rPr>
              <w:t>to decode the LTM candidate</w:t>
            </w:r>
            <w:r>
              <w:rPr>
                <w:rFonts w:eastAsia="MS Mincho"/>
                <w:noProof/>
                <w:lang w:eastAsia="ja-JP"/>
              </w:rPr>
              <w:t xml:space="preserve"> configuration and this causes a delay of LTM operation to </w:t>
            </w:r>
            <w:r w:rsidR="006602B3">
              <w:rPr>
                <w:rFonts w:eastAsia="MS Mincho"/>
                <w:noProof/>
                <w:lang w:eastAsia="ja-JP"/>
              </w:rPr>
              <w:t xml:space="preserve">identify </w:t>
            </w:r>
            <w:r w:rsidRPr="001B3166">
              <w:rPr>
                <w:rFonts w:eastAsia="MS Mincho"/>
                <w:noProof/>
                <w:lang w:eastAsia="ja-JP"/>
              </w:rPr>
              <w:t>power control parameter</w:t>
            </w:r>
            <w:r w:rsidR="006602B3">
              <w:rPr>
                <w:rFonts w:eastAsia="MS Mincho"/>
                <w:noProof/>
                <w:lang w:eastAsia="ja-JP"/>
              </w:rPr>
              <w:t>s</w:t>
            </w:r>
            <w:r>
              <w:rPr>
                <w:rFonts w:eastAsia="MS Mincho"/>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1FF3E17A" w14:textId="6CE5DFA7" w:rsidR="0052279C" w:rsidRPr="006602B3" w:rsidRDefault="006602B3" w:rsidP="00C846BF">
            <w:pPr>
              <w:pStyle w:val="TAL"/>
              <w:rPr>
                <w:rFonts w:eastAsia="MS Mincho"/>
                <w:noProof/>
                <w:lang w:eastAsia="ja-JP"/>
              </w:rPr>
            </w:pPr>
            <w:r>
              <w:rPr>
                <w:rFonts w:eastAsia="MS Mincho" w:hint="eastAsia"/>
                <w:noProof/>
                <w:lang w:eastAsia="ja-JP"/>
              </w:rPr>
              <w:t>A</w:t>
            </w:r>
            <w:r>
              <w:rPr>
                <w:rFonts w:eastAsia="MS Mincho"/>
                <w:noProof/>
                <w:lang w:eastAsia="ja-JP"/>
              </w:rPr>
              <w:t xml:space="preserve">pproach 2 </w:t>
            </w:r>
            <w:r w:rsidR="00B71661">
              <w:rPr>
                <w:rFonts w:eastAsia="MS Mincho"/>
                <w:noProof/>
                <w:lang w:eastAsia="ja-JP"/>
              </w:rPr>
              <w:t>can be</w:t>
            </w:r>
            <w:r>
              <w:rPr>
                <w:rFonts w:eastAsia="MS Mincho"/>
                <w:noProof/>
                <w:lang w:eastAsia="ja-JP"/>
              </w:rPr>
              <w:t xml:space="preserve"> </w:t>
            </w:r>
            <w:r w:rsidR="00A3452F">
              <w:rPr>
                <w:rFonts w:eastAsia="MS Mincho"/>
                <w:noProof/>
                <w:lang w:eastAsia="ja-JP"/>
              </w:rPr>
              <w:t>a</w:t>
            </w:r>
            <w:r>
              <w:rPr>
                <w:rFonts w:eastAsia="MS Mincho"/>
                <w:noProof/>
                <w:lang w:eastAsia="ja-JP"/>
              </w:rPr>
              <w:t xml:space="preserve"> simple</w:t>
            </w:r>
            <w:r w:rsidR="00A3452F">
              <w:rPr>
                <w:rFonts w:eastAsia="MS Mincho"/>
                <w:noProof/>
                <w:lang w:eastAsia="ja-JP"/>
              </w:rPr>
              <w:t>r</w:t>
            </w:r>
            <w:r>
              <w:rPr>
                <w:rFonts w:eastAsia="MS Mincho"/>
                <w:noProof/>
                <w:lang w:eastAsia="ja-JP"/>
              </w:rPr>
              <w:t xml:space="preserve"> solution to provide required parameters</w:t>
            </w:r>
            <w:r w:rsidR="00B71661">
              <w:rPr>
                <w:rFonts w:eastAsia="MS Mincho"/>
                <w:noProof/>
                <w:lang w:eastAsia="ja-JP"/>
              </w:rPr>
              <w:t xml:space="preserve"> with reusing current IEs and</w:t>
            </w:r>
            <w:r>
              <w:rPr>
                <w:rFonts w:eastAsia="MS Mincho"/>
                <w:noProof/>
                <w:lang w:eastAsia="ja-JP"/>
              </w:rPr>
              <w:t xml:space="preserve"> without </w:t>
            </w:r>
            <w:r w:rsidR="00A3452F">
              <w:rPr>
                <w:rFonts w:eastAsia="MS Mincho"/>
                <w:noProof/>
                <w:lang w:eastAsia="ja-JP"/>
              </w:rPr>
              <w:t xml:space="preserve">causing </w:t>
            </w:r>
            <w:r>
              <w:rPr>
                <w:rFonts w:eastAsia="MS Mincho"/>
                <w:noProof/>
                <w:lang w:eastAsia="ja-JP"/>
              </w:rPr>
              <w:t>delay</w:t>
            </w:r>
            <w:r w:rsidR="00A3452F">
              <w:rPr>
                <w:rFonts w:eastAsia="MS Mincho"/>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6662" w:type="dxa"/>
          </w:tcPr>
          <w:p w14:paraId="5BA1C4C0" w14:textId="5329CCB9"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1559" w:type="dxa"/>
          </w:tcPr>
          <w:p w14:paraId="5833FA1D" w14:textId="35480A3E"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MS Mincho"/>
          <w:highlight w:val="cyan"/>
          <w:lang w:eastAsia="ja-JP"/>
        </w:rPr>
      </w:pPr>
      <w:r>
        <w:rPr>
          <w:rFonts w:eastAsia="MS Mincho"/>
          <w:highlight w:val="cyan"/>
          <w:lang w:eastAsia="ja-JP"/>
        </w:rPr>
        <w:t>&lt;</w:t>
      </w:r>
      <w:r w:rsidRPr="00C32E00">
        <w:rPr>
          <w:rFonts w:eastAsia="MS Mincho" w:hint="eastAsia"/>
          <w:highlight w:val="cyan"/>
          <w:lang w:eastAsia="ja-JP"/>
        </w:rPr>
        <w:t>S</w:t>
      </w:r>
      <w:r w:rsidRPr="00C32E00">
        <w:rPr>
          <w:rFonts w:eastAsia="MS Mincho"/>
          <w:highlight w:val="cyan"/>
          <w:lang w:eastAsia="ja-JP"/>
        </w:rPr>
        <w:t>ummary of Phase 1 discussion</w:t>
      </w:r>
      <w:r>
        <w:rPr>
          <w:rFonts w:eastAsia="MS Mincho"/>
          <w:highlight w:val="cyan"/>
          <w:lang w:eastAsia="ja-JP"/>
        </w:rPr>
        <w:t>&gt;</w:t>
      </w:r>
    </w:p>
    <w:p w14:paraId="5731EE19" w14:textId="798048E3" w:rsidR="00B04F25" w:rsidRPr="00C32E00" w:rsidRDefault="00B04F25" w:rsidP="00B04F25">
      <w:pPr>
        <w:rPr>
          <w:rFonts w:eastAsia="MS Mincho"/>
          <w:highlight w:val="cyan"/>
          <w:lang w:eastAsia="ja-JP"/>
        </w:rPr>
      </w:pPr>
      <w:r w:rsidRPr="00C32E00">
        <w:rPr>
          <w:rFonts w:eastAsia="MS Mincho"/>
          <w:highlight w:val="cyan"/>
          <w:lang w:eastAsia="ja-JP"/>
        </w:rPr>
        <w:t>F</w:t>
      </w:r>
      <w:r w:rsidR="00AC1924">
        <w:rPr>
          <w:rFonts w:eastAsia="MS Mincho"/>
          <w:highlight w:val="cyan"/>
          <w:lang w:eastAsia="ja-JP"/>
        </w:rPr>
        <w:t>ive</w:t>
      </w:r>
      <w:r w:rsidRPr="00C32E00">
        <w:rPr>
          <w:rFonts w:eastAsia="MS Mincho"/>
          <w:highlight w:val="cyan"/>
          <w:lang w:eastAsia="ja-JP"/>
        </w:rPr>
        <w:t xml:space="preserve"> companies responded Q1 and Q2. </w:t>
      </w:r>
      <w:r w:rsidR="00AC1924">
        <w:rPr>
          <w:rFonts w:eastAsia="MS Mincho"/>
          <w:highlight w:val="cyan"/>
          <w:lang w:eastAsia="ja-JP"/>
        </w:rPr>
        <w:t>Four</w:t>
      </w:r>
      <w:r w:rsidRPr="00C32E00">
        <w:rPr>
          <w:rFonts w:eastAsia="MS Mincho"/>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MS Mincho"/>
          <w:highlight w:val="cyan"/>
          <w:lang w:eastAsia="ja-JP"/>
        </w:rPr>
      </w:pPr>
      <w:r w:rsidRPr="00C32E00">
        <w:rPr>
          <w:rFonts w:eastAsia="MS Mincho" w:hint="eastAsia"/>
          <w:highlight w:val="cyan"/>
          <w:lang w:eastAsia="ja-JP"/>
        </w:rPr>
        <w:t>A</w:t>
      </w:r>
      <w:r w:rsidRPr="00C32E00">
        <w:rPr>
          <w:rFonts w:eastAsia="MS Mincho"/>
          <w:highlight w:val="cyan"/>
          <w:lang w:eastAsia="ja-JP"/>
        </w:rPr>
        <w:t xml:space="preserve">lso, </w:t>
      </w:r>
      <w:r w:rsidR="00EE3EB6">
        <w:rPr>
          <w:rFonts w:eastAsia="MS Mincho"/>
          <w:highlight w:val="cyan"/>
          <w:lang w:eastAsia="ja-JP"/>
        </w:rPr>
        <w:t>five</w:t>
      </w:r>
      <w:r w:rsidRPr="00C32E00">
        <w:rPr>
          <w:rFonts w:eastAsia="MS Mincho"/>
          <w:highlight w:val="cyan"/>
          <w:lang w:eastAsia="ja-JP"/>
        </w:rPr>
        <w:t xml:space="preserve"> companies respond Q3 and Q4, and all of </w:t>
      </w:r>
      <w:r w:rsidR="00EE3EB6">
        <w:rPr>
          <w:rFonts w:eastAsia="MS Mincho"/>
          <w:highlight w:val="cyan"/>
          <w:lang w:eastAsia="ja-JP"/>
        </w:rPr>
        <w:t>five</w:t>
      </w:r>
      <w:r w:rsidRPr="00C32E00">
        <w:rPr>
          <w:rFonts w:eastAsia="MS Mincho"/>
          <w:highlight w:val="cyan"/>
          <w:lang w:eastAsia="ja-JP"/>
        </w:rPr>
        <w:t xml:space="preserve"> companies pointed out that the ASN.1 update method for approach 2 proposed by RAN1 </w:t>
      </w:r>
      <w:r w:rsidR="00EE3EB6">
        <w:rPr>
          <w:rFonts w:eastAsia="MS Mincho"/>
          <w:highlight w:val="cyan"/>
          <w:lang w:eastAsia="ja-JP"/>
        </w:rPr>
        <w:t xml:space="preserve">is not correct and </w:t>
      </w:r>
      <w:r w:rsidRPr="00C32E00">
        <w:rPr>
          <w:rFonts w:eastAsia="MS Mincho"/>
          <w:highlight w:val="cyan"/>
          <w:lang w:eastAsia="ja-JP"/>
        </w:rPr>
        <w:t>could be simplified</w:t>
      </w:r>
      <w:r w:rsidR="00A9166E">
        <w:rPr>
          <w:rFonts w:eastAsia="MS Mincho"/>
          <w:highlight w:val="cyan"/>
          <w:lang w:eastAsia="ja-JP"/>
        </w:rPr>
        <w:t>,</w:t>
      </w:r>
      <w:r w:rsidRPr="00C32E00">
        <w:rPr>
          <w:rFonts w:eastAsia="MS Mincho"/>
          <w:highlight w:val="cyan"/>
          <w:lang w:eastAsia="ja-JP"/>
        </w:rPr>
        <w:t xml:space="preserve"> and thus signalling overhead and spec impact</w:t>
      </w:r>
      <w:r w:rsidRPr="00C32E00">
        <w:rPr>
          <w:rFonts w:eastAsia="MS Mincho" w:hint="eastAsia"/>
          <w:highlight w:val="cyan"/>
          <w:lang w:eastAsia="ja-JP"/>
        </w:rPr>
        <w:t xml:space="preserve"> c</w:t>
      </w:r>
      <w:r w:rsidRPr="00C32E00">
        <w:rPr>
          <w:rFonts w:eastAsia="MS Mincho"/>
          <w:highlight w:val="cyan"/>
          <w:lang w:eastAsia="ja-JP"/>
        </w:rPr>
        <w:t>ould be minimized.</w:t>
      </w:r>
      <w:r w:rsidR="008405D5">
        <w:rPr>
          <w:rFonts w:eastAsia="MS Mincho"/>
          <w:highlight w:val="cyan"/>
          <w:lang w:eastAsia="ja-JP"/>
        </w:rPr>
        <w:t xml:space="preserve"> Also</w:t>
      </w:r>
      <w:r w:rsidR="003E253D">
        <w:rPr>
          <w:rFonts w:eastAsia="MS Mincho"/>
          <w:highlight w:val="cyan"/>
          <w:lang w:eastAsia="ja-JP"/>
        </w:rPr>
        <w:t>,</w:t>
      </w:r>
      <w:r w:rsidR="008405D5">
        <w:rPr>
          <w:rFonts w:eastAsia="MS Mincho"/>
          <w:highlight w:val="cyan"/>
          <w:lang w:eastAsia="ja-JP"/>
        </w:rPr>
        <w:t xml:space="preserve"> all of five companies support </w:t>
      </w:r>
      <w:r w:rsidR="00372FA8">
        <w:rPr>
          <w:rFonts w:eastAsia="MS Mincho"/>
          <w:highlight w:val="cyan"/>
          <w:lang w:eastAsia="ja-JP"/>
        </w:rPr>
        <w:t>Approach 2 and no company support Approach 1.</w:t>
      </w:r>
    </w:p>
    <w:p w14:paraId="4C01C1C9" w14:textId="4DFE53DB" w:rsidR="00B04F25" w:rsidRPr="00C32E00" w:rsidRDefault="00B04F25" w:rsidP="00B04F25">
      <w:pPr>
        <w:rPr>
          <w:rFonts w:eastAsia="MS Mincho"/>
          <w:highlight w:val="cyan"/>
          <w:lang w:eastAsia="ja-JP"/>
        </w:rPr>
      </w:pPr>
      <w:r w:rsidRPr="00C32E00">
        <w:rPr>
          <w:rFonts w:eastAsia="MS Mincho" w:hint="eastAsia"/>
          <w:highlight w:val="cyan"/>
          <w:lang w:eastAsia="ja-JP"/>
        </w:rPr>
        <w:t>T</w:t>
      </w:r>
      <w:r w:rsidRPr="00C32E00">
        <w:rPr>
          <w:rFonts w:eastAsia="MS Mincho"/>
          <w:highlight w:val="cyan"/>
          <w:lang w:eastAsia="ja-JP"/>
        </w:rPr>
        <w:t xml:space="preserve">he rapporteur proposes that RAN2 to adopt Approach 2 with </w:t>
      </w:r>
      <w:r w:rsidR="00372FA8">
        <w:rPr>
          <w:rFonts w:eastAsia="MS Mincho"/>
          <w:highlight w:val="cyan"/>
          <w:lang w:eastAsia="ja-JP"/>
        </w:rPr>
        <w:t>modified</w:t>
      </w:r>
      <w:r w:rsidRPr="00C32E00">
        <w:rPr>
          <w:rFonts w:eastAsia="MS Mincho"/>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MS Mincho" w:hint="eastAsia"/>
          <w:b/>
          <w:bCs/>
          <w:highlight w:val="cyan"/>
          <w:lang w:eastAsia="ja-JP"/>
        </w:rPr>
        <w:t>P</w:t>
      </w:r>
      <w:r w:rsidRPr="00C32E00">
        <w:rPr>
          <w:rFonts w:eastAsia="MS Mincho"/>
          <w:b/>
          <w:bCs/>
          <w:highlight w:val="cyan"/>
          <w:lang w:eastAsia="ja-JP"/>
        </w:rPr>
        <w:t xml:space="preserve">roposal 1: RAN2 to adopt Approach 2 with </w:t>
      </w:r>
      <w:r w:rsidR="00372FA8">
        <w:rPr>
          <w:rFonts w:eastAsia="MS Mincho"/>
          <w:b/>
          <w:bCs/>
          <w:highlight w:val="cyan"/>
          <w:lang w:eastAsia="ja-JP"/>
        </w:rPr>
        <w:t>modified</w:t>
      </w:r>
      <w:r w:rsidRPr="00C32E00">
        <w:rPr>
          <w:rFonts w:eastAsia="MS Mincho"/>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247BC2AA" w14:textId="07ED3E02" w:rsidR="00D207FA" w:rsidRPr="00655F11" w:rsidRDefault="00D207FA" w:rsidP="00D207FA">
      <w:pPr>
        <w:rPr>
          <w:rFonts w:eastAsia="MS Mincho"/>
          <w:b/>
          <w:lang w:eastAsia="ja-JP"/>
        </w:rPr>
      </w:pPr>
      <w:r w:rsidRPr="00EB0E9D">
        <w:rPr>
          <w:b/>
          <w:lang w:eastAsia="ja-JP"/>
        </w:rPr>
        <w:t>Q</w:t>
      </w:r>
      <w:r>
        <w:rPr>
          <w:rFonts w:eastAsia="MS Mincho"/>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47968EEE" w:rsidR="00D207FA" w:rsidRPr="00523C34" w:rsidRDefault="00523C34"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w:t>
            </w:r>
            <w:r w:rsidR="00BB6847">
              <w:rPr>
                <w:rFonts w:eastAsiaTheme="minorEastAsia"/>
                <w:noProof/>
                <w:lang w:eastAsia="zh-CN"/>
              </w:rPr>
              <w:t>k</w:t>
            </w:r>
          </w:p>
        </w:tc>
        <w:tc>
          <w:tcPr>
            <w:tcW w:w="1559" w:type="dxa"/>
          </w:tcPr>
          <w:p w14:paraId="2A23A5BC" w14:textId="0977888C" w:rsidR="00D207FA" w:rsidRPr="00BB6847" w:rsidRDefault="00BB6847" w:rsidP="007A3A8C">
            <w:pPr>
              <w:pStyle w:val="TAL"/>
              <w:rPr>
                <w:rFonts w:eastAsiaTheme="minorEastAsia"/>
                <w:noProof/>
                <w:lang w:eastAsia="zh-CN"/>
              </w:rPr>
            </w:pPr>
            <w:r>
              <w:rPr>
                <w:rFonts w:eastAsiaTheme="minorEastAsia"/>
                <w:noProof/>
                <w:lang w:eastAsia="zh-CN"/>
              </w:rPr>
              <w:t xml:space="preserve">Maybe </w:t>
            </w:r>
            <w:r>
              <w:rPr>
                <w:rFonts w:eastAsiaTheme="minorEastAsia" w:hint="eastAsia"/>
                <w:noProof/>
                <w:lang w:eastAsia="zh-CN"/>
              </w:rPr>
              <w:t>N</w:t>
            </w:r>
            <w:r>
              <w:rPr>
                <w:rFonts w:eastAsiaTheme="minorEastAsia"/>
                <w:noProof/>
                <w:lang w:eastAsia="zh-CN"/>
              </w:rPr>
              <w:t>o</w:t>
            </w:r>
          </w:p>
        </w:tc>
        <w:tc>
          <w:tcPr>
            <w:tcW w:w="5103" w:type="dxa"/>
          </w:tcPr>
          <w:p w14:paraId="42E473C7" w14:textId="77777777" w:rsidR="00D207FA" w:rsidRDefault="00BB6847" w:rsidP="007A3A8C">
            <w:pPr>
              <w:pStyle w:val="TAL"/>
              <w:rPr>
                <w:rFonts w:eastAsiaTheme="minorEastAsia"/>
                <w:noProof/>
                <w:lang w:eastAsia="zh-CN"/>
              </w:rPr>
            </w:pPr>
            <w:r>
              <w:rPr>
                <w:rFonts w:eastAsiaTheme="minorEastAsia" w:hint="eastAsia"/>
                <w:noProof/>
                <w:lang w:eastAsia="zh-CN"/>
              </w:rPr>
              <w:t>(</w:t>
            </w:r>
            <w:r>
              <w:rPr>
                <w:rFonts w:eastAsiaTheme="minorEastAsia"/>
                <w:noProof/>
                <w:lang w:eastAsia="zh-CN"/>
              </w:rPr>
              <w:t>Sorry for missing phase 1...)</w:t>
            </w:r>
          </w:p>
          <w:p w14:paraId="3B30D71F" w14:textId="68E161E9" w:rsidR="00BB6847" w:rsidRDefault="00BB6847" w:rsidP="00BB6847">
            <w:pPr>
              <w:pStyle w:val="TAL"/>
              <w:rPr>
                <w:noProof/>
              </w:rPr>
            </w:pPr>
            <w:r>
              <w:rPr>
                <w:rFonts w:eastAsiaTheme="minorEastAsia" w:hint="eastAsia"/>
                <w:noProof/>
                <w:lang w:eastAsia="zh-CN"/>
              </w:rPr>
              <w:t>I</w:t>
            </w:r>
            <w:r>
              <w:rPr>
                <w:rFonts w:eastAsiaTheme="minorEastAsia"/>
                <w:noProof/>
                <w:lang w:eastAsia="zh-CN"/>
              </w:rPr>
              <w:t xml:space="preserve"> think t</w:t>
            </w:r>
            <w:r>
              <w:rPr>
                <w:noProof/>
              </w:rPr>
              <w:t>he question is whether the UE needs power control parameter before receiving cell switch command indication. If not, then this part of the information appears to be redundant, as the UE will apply the candidate configuration at that point anyway.</w:t>
            </w:r>
          </w:p>
          <w:p w14:paraId="5BB994EE" w14:textId="68399F27" w:rsidR="00BB6847" w:rsidRDefault="00BB6847" w:rsidP="00BB6847">
            <w:pPr>
              <w:pStyle w:val="TAL"/>
              <w:rPr>
                <w:rFonts w:eastAsiaTheme="minorEastAsia"/>
                <w:i/>
                <w:iCs/>
                <w:noProof/>
              </w:rPr>
            </w:pPr>
            <w:r>
              <w:rPr>
                <w:rFonts w:eastAsiaTheme="minorEastAsia"/>
                <w:noProof/>
              </w:rPr>
              <w:t xml:space="preserve">For our understanding, the power control related parameter is not needed before LTM execution. (This exclude PRACH in early UL sync. However, those parameters are already included in </w:t>
            </w:r>
            <w:r>
              <w:rPr>
                <w:rFonts w:eastAsiaTheme="minorEastAsia"/>
                <w:i/>
                <w:iCs/>
                <w:noProof/>
              </w:rPr>
              <w:t>EarlyUL-SyncConfig. )</w:t>
            </w:r>
          </w:p>
          <w:p w14:paraId="7993520A" w14:textId="77777777" w:rsidR="00BB6847" w:rsidRDefault="00BB6847" w:rsidP="00BB6847">
            <w:pPr>
              <w:pStyle w:val="TAL"/>
              <w:rPr>
                <w:rFonts w:eastAsiaTheme="minorEastAsia"/>
                <w:noProof/>
              </w:rPr>
            </w:pPr>
            <w:r>
              <w:rPr>
                <w:rFonts w:eastAsiaTheme="minorEastAsia"/>
                <w:noProof/>
              </w:rPr>
              <w:t>We may ask RAN1 if we are not clear about this.</w:t>
            </w:r>
          </w:p>
          <w:p w14:paraId="59412DE4" w14:textId="77777777" w:rsidR="00BB6847" w:rsidRDefault="00BB6847" w:rsidP="00BB6847">
            <w:pPr>
              <w:pStyle w:val="TAL"/>
              <w:rPr>
                <w:rFonts w:eastAsiaTheme="minorEastAsia"/>
                <w:noProof/>
              </w:rPr>
            </w:pPr>
            <w:r>
              <w:rPr>
                <w:rFonts w:eastAsiaTheme="minorEastAsia"/>
                <w:noProof/>
              </w:rPr>
              <w:t xml:space="preserve">No matter which approach is used, we </w:t>
            </w:r>
            <w:r w:rsidR="00880512">
              <w:rPr>
                <w:rFonts w:eastAsiaTheme="minorEastAsia"/>
                <w:noProof/>
              </w:rPr>
              <w:t xml:space="preserve">may </w:t>
            </w:r>
            <w:r>
              <w:rPr>
                <w:rFonts w:eastAsiaTheme="minorEastAsia"/>
                <w:noProof/>
              </w:rPr>
              <w:t>still need to capture RAN1’s agreement in RRC.</w:t>
            </w:r>
          </w:p>
          <w:p w14:paraId="2A5B7F46" w14:textId="77777777" w:rsidR="005C6324" w:rsidRDefault="005C6324" w:rsidP="00BB6847">
            <w:pPr>
              <w:pStyle w:val="TAL"/>
              <w:rPr>
                <w:rFonts w:eastAsiaTheme="minorEastAsia"/>
                <w:noProof/>
              </w:rPr>
            </w:pPr>
          </w:p>
          <w:p w14:paraId="0740207B" w14:textId="36998011" w:rsidR="00153398" w:rsidRDefault="00F004C0" w:rsidP="00BB6847">
            <w:pPr>
              <w:pStyle w:val="TAL"/>
              <w:rPr>
                <w:rFonts w:eastAsia="MS Mincho"/>
                <w:noProof/>
                <w:lang w:eastAsia="ja-JP"/>
              </w:rPr>
            </w:pPr>
            <w:r>
              <w:rPr>
                <w:rFonts w:eastAsia="MS Mincho" w:hint="eastAsia"/>
                <w:noProof/>
                <w:lang w:eastAsia="ja-JP"/>
              </w:rPr>
              <w:t>=</w:t>
            </w:r>
            <w:r>
              <w:rPr>
                <w:rFonts w:eastAsia="MS Mincho"/>
                <w:noProof/>
                <w:lang w:eastAsia="ja-JP"/>
              </w:rPr>
              <w:t>&gt; [</w:t>
            </w:r>
            <w:r w:rsidR="00A7209B">
              <w:rPr>
                <w:rFonts w:eastAsia="MS Mincho"/>
                <w:noProof/>
                <w:lang w:eastAsia="ja-JP"/>
              </w:rPr>
              <w:t>rapp</w:t>
            </w:r>
            <w:r>
              <w:rPr>
                <w:rFonts w:eastAsia="MS Mincho"/>
                <w:noProof/>
                <w:lang w:eastAsia="ja-JP"/>
              </w:rPr>
              <w:t>]</w:t>
            </w:r>
          </w:p>
          <w:p w14:paraId="283BE04D" w14:textId="77777777" w:rsidR="00A7209B" w:rsidRDefault="00A7209B" w:rsidP="00BB6847">
            <w:pPr>
              <w:pStyle w:val="TAL"/>
              <w:rPr>
                <w:rFonts w:eastAsia="MS Mincho"/>
                <w:noProof/>
                <w:lang w:eastAsia="ja-JP"/>
              </w:rPr>
            </w:pPr>
            <w:r>
              <w:rPr>
                <w:rFonts w:eastAsia="MS Mincho" w:hint="eastAsia"/>
                <w:noProof/>
                <w:lang w:eastAsia="ja-JP"/>
              </w:rPr>
              <w:t>R</w:t>
            </w:r>
            <w:r>
              <w:rPr>
                <w:rFonts w:eastAsia="MS Mincho"/>
                <w:noProof/>
                <w:lang w:eastAsia="ja-JP"/>
              </w:rPr>
              <w:t xml:space="preserve">AN2 does not need to </w:t>
            </w:r>
            <w:r w:rsidR="00790B27">
              <w:rPr>
                <w:rFonts w:eastAsia="MS Mincho"/>
                <w:noProof/>
                <w:lang w:eastAsia="ja-JP"/>
              </w:rPr>
              <w:t>ask RAN1 on this.</w:t>
            </w:r>
          </w:p>
          <w:p w14:paraId="3499F244" w14:textId="4A4B3C41" w:rsidR="00790B27" w:rsidRPr="00F004C0" w:rsidRDefault="00073A83" w:rsidP="00BB6847">
            <w:pPr>
              <w:pStyle w:val="TAL"/>
              <w:rPr>
                <w:rFonts w:eastAsia="MS Mincho"/>
                <w:noProof/>
                <w:lang w:eastAsia="ja-JP"/>
              </w:rPr>
            </w:pPr>
            <w:r>
              <w:rPr>
                <w:rFonts w:eastAsia="MS Mincho"/>
                <w:noProof/>
                <w:lang w:eastAsia="ja-JP"/>
              </w:rPr>
              <w:t>According to my RAN1 colleagues, RAN1</w:t>
            </w:r>
            <w:r w:rsidR="00B77A2D">
              <w:rPr>
                <w:rFonts w:eastAsia="MS Mincho"/>
                <w:noProof/>
                <w:lang w:eastAsia="ja-JP"/>
              </w:rPr>
              <w:t xml:space="preserve"> also</w:t>
            </w:r>
            <w:r>
              <w:rPr>
                <w:rFonts w:eastAsia="MS Mincho"/>
                <w:noProof/>
                <w:lang w:eastAsia="ja-JP"/>
              </w:rPr>
              <w:t xml:space="preserve"> </w:t>
            </w:r>
            <w:r w:rsidR="00B77A2D">
              <w:rPr>
                <w:rFonts w:eastAsia="MS Mincho"/>
                <w:noProof/>
                <w:lang w:eastAsia="ja-JP"/>
              </w:rPr>
              <w:t xml:space="preserve">understands Approach </w:t>
            </w:r>
            <w:r w:rsidR="008B6BB3">
              <w:rPr>
                <w:rFonts w:eastAsia="MS Mincho"/>
                <w:noProof/>
                <w:lang w:eastAsia="ja-JP"/>
              </w:rPr>
              <w:t>2 may be redundant</w:t>
            </w:r>
            <w:r w:rsidR="00A929F9">
              <w:rPr>
                <w:rFonts w:eastAsia="MS Mincho"/>
                <w:noProof/>
                <w:lang w:eastAsia="ja-JP"/>
              </w:rPr>
              <w:t xml:space="preserve"> but may </w:t>
            </w:r>
            <w:r w:rsidR="004E392D">
              <w:rPr>
                <w:rFonts w:eastAsia="MS Mincho"/>
                <w:noProof/>
                <w:lang w:eastAsia="ja-JP"/>
              </w:rPr>
              <w:t>be benefitial than Approach 1.</w:t>
            </w:r>
            <w:r>
              <w:rPr>
                <w:rFonts w:eastAsia="MS Mincho"/>
                <w:noProof/>
                <w:lang w:eastAsia="ja-JP"/>
              </w:rPr>
              <w:t xml:space="preserve"> </w:t>
            </w:r>
          </w:p>
        </w:tc>
      </w:tr>
      <w:tr w:rsidR="00D207FA" w:rsidRPr="00EB0E9D" w14:paraId="1C36777E" w14:textId="77777777" w:rsidTr="007A3A8C">
        <w:trPr>
          <w:trHeight w:val="255"/>
        </w:trPr>
        <w:tc>
          <w:tcPr>
            <w:tcW w:w="2122" w:type="dxa"/>
          </w:tcPr>
          <w:p w14:paraId="60688B76" w14:textId="727700D4"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25BB0A1B" w14:textId="565B0BDA" w:rsidR="00D207FA" w:rsidRPr="00EB0E9D" w:rsidRDefault="000562A0" w:rsidP="007A3A8C">
            <w:pPr>
              <w:pStyle w:val="TAL"/>
              <w:rPr>
                <w:rFonts w:eastAsia="Calibri"/>
                <w:noProof/>
              </w:rPr>
            </w:pPr>
            <w:r>
              <w:rPr>
                <w:rFonts w:eastAsia="Calibri"/>
                <w:noProof/>
              </w:rPr>
              <w:t>Yes</w:t>
            </w:r>
          </w:p>
        </w:tc>
        <w:tc>
          <w:tcPr>
            <w:tcW w:w="5103" w:type="dxa"/>
          </w:tcPr>
          <w:p w14:paraId="5D6E975D" w14:textId="77777777" w:rsidR="00D207FA" w:rsidRDefault="000562A0" w:rsidP="007A3A8C">
            <w:pPr>
              <w:pStyle w:val="TAL"/>
              <w:rPr>
                <w:rFonts w:eastAsia="Calibri"/>
                <w:noProof/>
              </w:rPr>
            </w:pPr>
            <w:r>
              <w:rPr>
                <w:rFonts w:eastAsia="Calibri"/>
                <w:noProof/>
              </w:rPr>
              <w:t>Even if the UE needs the power control parameters after the LTM cell switch, still Approach 2 seems more clean and self-contained in the context of LTM. The reason is that RAN1 has agreed that the UE will continue to the LTM TCI state after the LTM cell switch, until the network don’t send a new TCI activation command with the legacy TCI state ID.</w:t>
            </w:r>
          </w:p>
          <w:p w14:paraId="1ADC9F14" w14:textId="77777777" w:rsidR="000562A0" w:rsidRDefault="000562A0" w:rsidP="007A3A8C">
            <w:pPr>
              <w:pStyle w:val="TAL"/>
              <w:rPr>
                <w:rFonts w:eastAsia="Calibri"/>
                <w:noProof/>
              </w:rPr>
            </w:pPr>
          </w:p>
          <w:p w14:paraId="4C1CECBA" w14:textId="77777777" w:rsidR="000562A0" w:rsidRDefault="000562A0" w:rsidP="007A3A8C">
            <w:pPr>
              <w:pStyle w:val="TAL"/>
              <w:rPr>
                <w:rFonts w:eastAsia="Calibri"/>
                <w:noProof/>
              </w:rPr>
            </w:pPr>
            <w:r>
              <w:rPr>
                <w:rFonts w:eastAsia="Calibri"/>
                <w:noProof/>
              </w:rPr>
              <w:t>According to this, it makes sense to have the power control parameters also in CandidateTCI-UL-State and CandidateTCI-State and avoid any linkage between LTM TCI states and legacy TCI states (which is something that we didn’t do so far).</w:t>
            </w:r>
          </w:p>
          <w:p w14:paraId="38686B20" w14:textId="77777777" w:rsidR="000562A0" w:rsidRDefault="000562A0" w:rsidP="007A3A8C">
            <w:pPr>
              <w:pStyle w:val="TAL"/>
              <w:rPr>
                <w:rFonts w:eastAsia="Calibri"/>
                <w:noProof/>
              </w:rPr>
            </w:pPr>
          </w:p>
          <w:p w14:paraId="137F784A" w14:textId="2DAA6F12" w:rsidR="000562A0" w:rsidRPr="00EB0E9D" w:rsidRDefault="000562A0" w:rsidP="007A3A8C">
            <w:pPr>
              <w:pStyle w:val="TAL"/>
              <w:rPr>
                <w:rFonts w:eastAsia="Calibri"/>
                <w:noProof/>
              </w:rPr>
            </w:pPr>
            <w:r>
              <w:rPr>
                <w:rFonts w:eastAsia="Calibri"/>
                <w:noProof/>
              </w:rPr>
              <w:t>For the UE behaviour when the power control parameters are not in CandidateTCI-UL-State and CandidateTCI-State, I think we can follow the RAN1 suggestion (which is basically the same we have for legacy TCI states).</w:t>
            </w:r>
          </w:p>
        </w:tc>
      </w:tr>
      <w:tr w:rsidR="00D207FA" w:rsidRPr="00EB0E9D" w14:paraId="70FDBDBB" w14:textId="77777777" w:rsidTr="007A3A8C">
        <w:trPr>
          <w:trHeight w:val="255"/>
        </w:trPr>
        <w:tc>
          <w:tcPr>
            <w:tcW w:w="2122" w:type="dxa"/>
          </w:tcPr>
          <w:p w14:paraId="7092D09F" w14:textId="7F483658" w:rsidR="00D207FA" w:rsidRPr="00520631" w:rsidRDefault="00F021BF" w:rsidP="007A3A8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559" w:type="dxa"/>
          </w:tcPr>
          <w:p w14:paraId="4B5A5846" w14:textId="39CA44AA" w:rsidR="00D207FA" w:rsidRPr="00520631" w:rsidRDefault="00F021BF" w:rsidP="007A3A8C">
            <w:pPr>
              <w:pStyle w:val="TAL"/>
              <w:rPr>
                <w:rFonts w:eastAsiaTheme="minorEastAsia"/>
                <w:noProof/>
                <w:lang w:eastAsia="zh-CN"/>
              </w:rPr>
            </w:pPr>
            <w:r>
              <w:rPr>
                <w:rFonts w:eastAsiaTheme="minorEastAsia"/>
                <w:noProof/>
                <w:lang w:eastAsia="zh-CN"/>
              </w:rPr>
              <w:t>Yes</w:t>
            </w:r>
          </w:p>
        </w:tc>
        <w:tc>
          <w:tcPr>
            <w:tcW w:w="5103" w:type="dxa"/>
          </w:tcPr>
          <w:p w14:paraId="63F960A6" w14:textId="35B5D212" w:rsidR="00D207FA" w:rsidRPr="00F021BF" w:rsidRDefault="00F021BF" w:rsidP="007A3A8C">
            <w:pPr>
              <w:pStyle w:val="TAL"/>
              <w:rPr>
                <w:rFonts w:eastAsiaTheme="minorEastAsia" w:hint="eastAsia"/>
                <w:noProof/>
                <w:lang w:eastAsia="zh-CN"/>
              </w:rPr>
            </w:pPr>
            <w:r>
              <w:rPr>
                <w:rFonts w:eastAsiaTheme="minorEastAsia"/>
                <w:noProof/>
                <w:lang w:eastAsia="zh-CN"/>
              </w:rPr>
              <w:t>Agree with Ericsson ,We prefer avoding any linkage between the TCI state list inside and outside of the container.</w:t>
            </w: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MS Mincho"/>
          <w:lang w:eastAsia="ja-JP"/>
        </w:rPr>
      </w:pPr>
    </w:p>
    <w:p w14:paraId="28C06611" w14:textId="77777777" w:rsidR="00D207FA" w:rsidRPr="00F7719E" w:rsidRDefault="00D207FA" w:rsidP="00D207FA">
      <w:pPr>
        <w:rPr>
          <w:rFonts w:eastAsia="MS Mincho"/>
          <w:b/>
          <w:lang w:eastAsia="ja-JP"/>
        </w:rPr>
      </w:pPr>
      <w:r w:rsidRPr="00EB0E9D">
        <w:rPr>
          <w:b/>
          <w:lang w:eastAsia="ja-JP"/>
        </w:rPr>
        <w:t>Q</w:t>
      </w:r>
      <w:r>
        <w:rPr>
          <w:rFonts w:eastAsia="MS Mincho"/>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0F7087D0"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7CF7BED7" w14:textId="341AAB2A" w:rsidR="00D207FA" w:rsidRPr="00EB0E9D" w:rsidRDefault="000562A0" w:rsidP="007A3A8C">
            <w:pPr>
              <w:pStyle w:val="TAL"/>
              <w:rPr>
                <w:rFonts w:eastAsia="Calibri"/>
                <w:noProof/>
              </w:rPr>
            </w:pPr>
            <w:r>
              <w:rPr>
                <w:rFonts w:eastAsia="Calibri"/>
                <w:noProof/>
              </w:rPr>
              <w:t>Yes</w:t>
            </w:r>
          </w:p>
        </w:tc>
        <w:tc>
          <w:tcPr>
            <w:tcW w:w="5103" w:type="dxa"/>
          </w:tcPr>
          <w:p w14:paraId="47613B4F" w14:textId="50D79F07" w:rsidR="00D207FA" w:rsidRPr="00EB0E9D" w:rsidRDefault="000562A0" w:rsidP="007A3A8C">
            <w:pPr>
              <w:pStyle w:val="TAL"/>
              <w:rPr>
                <w:rFonts w:eastAsia="Calibri"/>
                <w:noProof/>
              </w:rPr>
            </w:pPr>
            <w:r>
              <w:rPr>
                <w:rFonts w:eastAsia="Calibri"/>
                <w:noProof/>
              </w:rPr>
              <w:t>Proponent</w:t>
            </w:r>
          </w:p>
        </w:tc>
      </w:tr>
      <w:tr w:rsidR="00D207FA" w:rsidRPr="00EB0E9D" w14:paraId="580CBEE7" w14:textId="77777777" w:rsidTr="007A3A8C">
        <w:trPr>
          <w:trHeight w:val="255"/>
        </w:trPr>
        <w:tc>
          <w:tcPr>
            <w:tcW w:w="2122" w:type="dxa"/>
          </w:tcPr>
          <w:p w14:paraId="79222024" w14:textId="414815D7" w:rsidR="00D207FA" w:rsidRPr="00F021BF" w:rsidRDefault="00F021BF" w:rsidP="007A3A8C">
            <w:pPr>
              <w:pStyle w:val="TAL"/>
              <w:rPr>
                <w:rFonts w:eastAsiaTheme="minorEastAsia" w:hint="eastAsia"/>
                <w:noProof/>
                <w:lang w:eastAsia="zh-CN"/>
              </w:rPr>
            </w:pPr>
            <w:r>
              <w:rPr>
                <w:rFonts w:eastAsiaTheme="minorEastAsia" w:hint="eastAsia"/>
                <w:noProof/>
                <w:lang w:eastAsia="zh-CN"/>
              </w:rPr>
              <w:t>Z</w:t>
            </w:r>
            <w:r>
              <w:rPr>
                <w:rFonts w:eastAsiaTheme="minorEastAsia"/>
                <w:noProof/>
                <w:lang w:eastAsia="zh-CN"/>
              </w:rPr>
              <w:t>TE</w:t>
            </w:r>
          </w:p>
        </w:tc>
        <w:tc>
          <w:tcPr>
            <w:tcW w:w="1559" w:type="dxa"/>
          </w:tcPr>
          <w:p w14:paraId="2D380D13" w14:textId="38726FA9" w:rsidR="00D207FA" w:rsidRPr="00F021BF" w:rsidRDefault="00F021BF" w:rsidP="007A3A8C">
            <w:pPr>
              <w:pStyle w:val="TAL"/>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bookmarkStart w:id="12" w:name="_GoBack"/>
            <w:bookmarkEnd w:id="12"/>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MS Mincho"/>
          <w:lang w:eastAsia="ja-JP"/>
        </w:rPr>
      </w:pPr>
    </w:p>
    <w:p w14:paraId="12B87828" w14:textId="32202889" w:rsidR="00D207FA" w:rsidRPr="00EF4155" w:rsidRDefault="00D207FA" w:rsidP="00D207FA">
      <w:pPr>
        <w:rPr>
          <w:rFonts w:eastAsia="MS Mincho"/>
          <w:b/>
          <w:lang w:eastAsia="ja-JP"/>
        </w:rPr>
      </w:pPr>
      <w:r w:rsidRPr="00EB0E9D">
        <w:rPr>
          <w:b/>
          <w:lang w:eastAsia="ja-JP"/>
        </w:rPr>
        <w:t>Q</w:t>
      </w:r>
      <w:r>
        <w:rPr>
          <w:rFonts w:eastAsia="MS Mincho"/>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1CA0480F" w:rsidR="00D207FA" w:rsidRPr="00AE496E" w:rsidRDefault="00AE496E"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ediaTek</w:t>
            </w:r>
          </w:p>
        </w:tc>
        <w:tc>
          <w:tcPr>
            <w:tcW w:w="6662" w:type="dxa"/>
          </w:tcPr>
          <w:p w14:paraId="54C5F9FF" w14:textId="4FAE6BD5" w:rsidR="00D207FA" w:rsidRPr="00AE496E" w:rsidRDefault="00AE496E" w:rsidP="007A3A8C">
            <w:pPr>
              <w:pStyle w:val="TAL"/>
              <w:rPr>
                <w:rFonts w:eastAsiaTheme="minorEastAsia"/>
                <w:noProof/>
                <w:lang w:eastAsia="zh-CN"/>
              </w:rPr>
            </w:pPr>
            <w:r>
              <w:rPr>
                <w:rFonts w:eastAsiaTheme="minorEastAsia"/>
                <w:noProof/>
                <w:lang w:eastAsia="zh-CN"/>
              </w:rPr>
              <w:t>Please see comment in Q5.</w:t>
            </w: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MS Mincho"/>
          <w:lang w:eastAsia="ja-JP"/>
        </w:rPr>
      </w:pPr>
    </w:p>
    <w:p w14:paraId="78C6005D" w14:textId="773DC5E9" w:rsidR="00676FE8" w:rsidRPr="0046596F" w:rsidRDefault="00676FE8" w:rsidP="00676FE8">
      <w:pPr>
        <w:rPr>
          <w:rFonts w:eastAsia="MS Mincho"/>
          <w:b/>
          <w:lang w:eastAsia="ja-JP"/>
        </w:rPr>
      </w:pPr>
      <w:r w:rsidRPr="00EB0E9D">
        <w:rPr>
          <w:b/>
          <w:lang w:eastAsia="ja-JP"/>
        </w:rPr>
        <w:t>Q</w:t>
      </w:r>
      <w:r>
        <w:rPr>
          <w:rFonts w:eastAsia="MS Mincho"/>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MS Mincho"/>
          <w:lang w:eastAsia="ja-JP"/>
        </w:rPr>
      </w:pP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等线"/>
          <w:sz w:val="22"/>
          <w:szCs w:val="22"/>
          <w:lang w:val="en-US"/>
        </w:rPr>
      </w:pPr>
      <w:r>
        <w:rPr>
          <w:rFonts w:eastAsia="MS Gothic" w:cs="Arial"/>
        </w:rPr>
        <w:t>R2-2404115/</w:t>
      </w:r>
      <w:r w:rsidR="00043583">
        <w:rPr>
          <w:rFonts w:eastAsia="MS Gothic" w:cs="Arial"/>
        </w:rPr>
        <w:t>R1-2</w:t>
      </w:r>
      <w:r w:rsidR="00F36A13">
        <w:rPr>
          <w:rFonts w:eastAsia="MS Gothic" w:cs="Arial"/>
        </w:rPr>
        <w:t>403683</w:t>
      </w:r>
      <w:r w:rsidR="00043583">
        <w:rPr>
          <w:rFonts w:eastAsia="MS Gothic" w:cs="Arial"/>
        </w:rPr>
        <w:t>,</w:t>
      </w:r>
      <w:r w:rsidR="00043583"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等线"/>
          <w:lang w:val="en-US"/>
        </w:rPr>
      </w:pPr>
      <w:r>
        <w:rPr>
          <w:rFonts w:eastAsia="等线"/>
          <w:lang w:val="en-US"/>
        </w:rPr>
        <w:t>TS 38.331 v18.1.0</w:t>
      </w:r>
    </w:p>
    <w:p w14:paraId="7A287919" w14:textId="2B32BAD7" w:rsidR="0033230B" w:rsidRDefault="00B104F9" w:rsidP="00B104F9">
      <w:pPr>
        <w:pStyle w:val="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r w:rsidRPr="004D1A20">
        <w:rPr>
          <w:rFonts w:eastAsia="MS Mincho"/>
          <w:i/>
          <w:iCs/>
          <w:lang w:val="en-US" w:eastAsia="ja-JP"/>
        </w:rPr>
        <w:t>CandidateTCI-State</w:t>
      </w:r>
      <w:r w:rsidRPr="000705A2">
        <w:rPr>
          <w:rFonts w:eastAsia="MS Mincho"/>
          <w:lang w:val="en-US" w:eastAsia="ja-JP"/>
        </w:rPr>
        <w:t xml:space="preserve"> or the </w:t>
      </w:r>
      <w:r w:rsidRPr="004D1A20">
        <w:rPr>
          <w:rFonts w:eastAsia="MS Mincho"/>
          <w:i/>
          <w:iCs/>
          <w:lang w:val="en-US" w:eastAsia="ja-JP"/>
        </w:rPr>
        <w:t>CandidateTCI-UL-State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BWP-UplinkDedicated</w:t>
      </w:r>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r w:rsidR="00422346" w:rsidRPr="002A33FB">
        <w:rPr>
          <w:rFonts w:eastAsia="MS Mincho"/>
          <w:i/>
          <w:iCs/>
          <w:lang w:val="en-US" w:eastAsia="ja-JP"/>
        </w:rPr>
        <w:t>CandidateTCI-State</w:t>
      </w:r>
      <w:r w:rsidR="00422346" w:rsidRPr="00422346">
        <w:rPr>
          <w:rFonts w:eastAsia="MS Mincho"/>
          <w:lang w:val="en-US" w:eastAsia="ja-JP"/>
        </w:rPr>
        <w:t>/</w:t>
      </w:r>
      <w:r w:rsidR="00422346" w:rsidRPr="002A33FB">
        <w:rPr>
          <w:rFonts w:eastAsia="MS Mincho"/>
          <w:i/>
          <w:iCs/>
          <w:lang w:val="en-US" w:eastAsia="ja-JP"/>
        </w:rPr>
        <w:t>CandidateTCI-UL-State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lastRenderedPageBreak/>
        <w:drawing>
          <wp:inline distT="0" distB="0" distL="0" distR="0" wp14:anchorId="6BC7575C" wp14:editId="0347655F">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c"/>
        <w:jc w:val="center"/>
      </w:pPr>
      <w:bookmarkStart w:id="13" w:name="_Ref164960810"/>
      <w:r>
        <w:t xml:space="preserve">Figure </w:t>
      </w:r>
      <w:r w:rsidR="001E0444">
        <w:rPr>
          <w:noProof/>
        </w:rPr>
        <w:fldChar w:fldCharType="begin"/>
      </w:r>
      <w:r w:rsidR="001E0444">
        <w:rPr>
          <w:noProof/>
        </w:rPr>
        <w:instrText xml:space="preserve"> SEQ Figure \* ARABIC </w:instrText>
      </w:r>
      <w:r w:rsidR="001E0444">
        <w:rPr>
          <w:noProof/>
        </w:rPr>
        <w:fldChar w:fldCharType="separate"/>
      </w:r>
      <w:r>
        <w:rPr>
          <w:noProof/>
        </w:rPr>
        <w:t>1</w:t>
      </w:r>
      <w:r w:rsidR="001E0444">
        <w:rPr>
          <w:noProof/>
        </w:rPr>
        <w:fldChar w:fldCharType="end"/>
      </w:r>
      <w:bookmarkEnd w:id="13"/>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behaviour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c"/>
        <w:jc w:val="center"/>
        <w:rPr>
          <w:rFonts w:eastAsia="MS Mincho"/>
          <w:lang w:val="en-US" w:eastAsia="ja-JP"/>
        </w:rPr>
      </w:pPr>
      <w:bookmarkStart w:id="14" w:name="_Ref164960841"/>
      <w:r>
        <w:t xml:space="preserve">Figure </w:t>
      </w:r>
      <w:r w:rsidR="001E0444">
        <w:rPr>
          <w:noProof/>
        </w:rPr>
        <w:fldChar w:fldCharType="begin"/>
      </w:r>
      <w:r w:rsidR="001E0444">
        <w:rPr>
          <w:noProof/>
        </w:rPr>
        <w:instrText xml:space="preserve"> SEQ Figure \* ARABIC </w:instrText>
      </w:r>
      <w:r w:rsidR="001E0444">
        <w:rPr>
          <w:noProof/>
        </w:rPr>
        <w:fldChar w:fldCharType="separate"/>
      </w:r>
      <w:r>
        <w:rPr>
          <w:noProof/>
        </w:rPr>
        <w:t>2</w:t>
      </w:r>
      <w:r w:rsidR="001E0444">
        <w:rPr>
          <w:noProof/>
        </w:rPr>
        <w:fldChar w:fldCharType="end"/>
      </w:r>
      <w:bookmarkEnd w:id="14"/>
      <w:r>
        <w:t xml:space="preserve">: </w:t>
      </w:r>
      <w:commentRangeStart w:id="15"/>
      <w:commentRangeStart w:id="16"/>
      <w:r>
        <w:t>Approach 2</w:t>
      </w:r>
      <w:commentRangeEnd w:id="15"/>
      <w:r w:rsidR="00B7642D">
        <w:rPr>
          <w:rStyle w:val="a3"/>
          <w:b w:val="0"/>
          <w:bCs w:val="0"/>
        </w:rPr>
        <w:commentReference w:id="15"/>
      </w:r>
      <w:commentRangeEnd w:id="16"/>
      <w:r w:rsidR="008C2656">
        <w:rPr>
          <w:rStyle w:val="a3"/>
          <w:b w:val="0"/>
          <w:bCs w:val="0"/>
        </w:rPr>
        <w:commentReference w:id="16"/>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6"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5429" w14:textId="77777777" w:rsidR="001E0444" w:rsidRDefault="001E0444" w:rsidP="002758C7">
      <w:pPr>
        <w:spacing w:after="0"/>
      </w:pPr>
      <w:r>
        <w:separator/>
      </w:r>
    </w:p>
  </w:endnote>
  <w:endnote w:type="continuationSeparator" w:id="0">
    <w:p w14:paraId="7C9B2134" w14:textId="77777777" w:rsidR="001E0444" w:rsidRDefault="001E0444" w:rsidP="002758C7">
      <w:pPr>
        <w:spacing w:after="0"/>
      </w:pPr>
      <w:r>
        <w:continuationSeparator/>
      </w:r>
    </w:p>
  </w:endnote>
  <w:endnote w:type="continuationNotice" w:id="1">
    <w:p w14:paraId="0462CD0A" w14:textId="77777777" w:rsidR="001E0444" w:rsidRDefault="001E0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FAFE" w14:textId="77777777" w:rsidR="001E0444" w:rsidRDefault="001E0444" w:rsidP="002758C7">
      <w:pPr>
        <w:spacing w:after="0"/>
      </w:pPr>
      <w:r>
        <w:separator/>
      </w:r>
    </w:p>
  </w:footnote>
  <w:footnote w:type="continuationSeparator" w:id="0">
    <w:p w14:paraId="6E28D947" w14:textId="77777777" w:rsidR="001E0444" w:rsidRDefault="001E0444" w:rsidP="002758C7">
      <w:pPr>
        <w:spacing w:after="0"/>
      </w:pPr>
      <w:r>
        <w:continuationSeparator/>
      </w:r>
    </w:p>
  </w:footnote>
  <w:footnote w:type="continuationNotice" w:id="1">
    <w:p w14:paraId="023FC098" w14:textId="77777777" w:rsidR="001E0444" w:rsidRDefault="001E04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0"/>
  </w:num>
  <w:num w:numId="9">
    <w:abstractNumId w:val="15"/>
  </w:num>
  <w:num w:numId="10">
    <w:abstractNumId w:val="19"/>
  </w:num>
  <w:num w:numId="11">
    <w:abstractNumId w:val="16"/>
  </w:num>
  <w:num w:numId="12">
    <w:abstractNumId w:val="25"/>
  </w:num>
  <w:num w:numId="13">
    <w:abstractNumId w:val="13"/>
  </w:num>
  <w:num w:numId="14">
    <w:abstractNumId w:val="23"/>
  </w:num>
  <w:num w:numId="15">
    <w:abstractNumId w:val="20"/>
  </w:num>
  <w:num w:numId="16">
    <w:abstractNumId w:val="8"/>
  </w:num>
  <w:num w:numId="17">
    <w:abstractNumId w:val="9"/>
  </w:num>
  <w:num w:numId="18">
    <w:abstractNumId w:val="22"/>
  </w:num>
  <w:num w:numId="19">
    <w:abstractNumId w:val="18"/>
  </w:num>
  <w:num w:numId="20">
    <w:abstractNumId w:val="17"/>
  </w:num>
  <w:num w:numId="21">
    <w:abstractNumId w:val="24"/>
  </w:num>
  <w:num w:numId="22">
    <w:abstractNumId w:val="26"/>
  </w:num>
  <w:num w:numId="23">
    <w:abstractNumId w:val="14"/>
  </w:num>
  <w:num w:numId="24">
    <w:abstractNumId w:val="21"/>
  </w:num>
  <w:num w:numId="25">
    <w:abstractNumId w:val="7"/>
  </w:num>
  <w:num w:numId="26">
    <w:abstractNumId w:val="11"/>
  </w:num>
  <w:num w:numId="27">
    <w:abstractNumId w:val="1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2A0"/>
    <w:rsid w:val="000567E4"/>
    <w:rsid w:val="0006274B"/>
    <w:rsid w:val="00063234"/>
    <w:rsid w:val="00063514"/>
    <w:rsid w:val="000705A2"/>
    <w:rsid w:val="000708A7"/>
    <w:rsid w:val="000711C5"/>
    <w:rsid w:val="000719E8"/>
    <w:rsid w:val="00071F83"/>
    <w:rsid w:val="000734AE"/>
    <w:rsid w:val="00073A83"/>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3398"/>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444"/>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392D"/>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3C34"/>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C6324"/>
    <w:rsid w:val="005D0E12"/>
    <w:rsid w:val="005D6552"/>
    <w:rsid w:val="005D70CE"/>
    <w:rsid w:val="005E0507"/>
    <w:rsid w:val="005E0FA6"/>
    <w:rsid w:val="005E65EF"/>
    <w:rsid w:val="005E678E"/>
    <w:rsid w:val="005F10D9"/>
    <w:rsid w:val="005F5E93"/>
    <w:rsid w:val="005F6CDF"/>
    <w:rsid w:val="005F72DA"/>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23BD8"/>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B27"/>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512"/>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B6BB3"/>
    <w:rsid w:val="008C00D7"/>
    <w:rsid w:val="008C0722"/>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09B"/>
    <w:rsid w:val="00A7270D"/>
    <w:rsid w:val="00A727F7"/>
    <w:rsid w:val="00A728A7"/>
    <w:rsid w:val="00A805DF"/>
    <w:rsid w:val="00A80CC7"/>
    <w:rsid w:val="00A81198"/>
    <w:rsid w:val="00A839EA"/>
    <w:rsid w:val="00A846CA"/>
    <w:rsid w:val="00A9166E"/>
    <w:rsid w:val="00A91B05"/>
    <w:rsid w:val="00A921E1"/>
    <w:rsid w:val="00A929F9"/>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2792"/>
    <w:rsid w:val="00AD5DB5"/>
    <w:rsid w:val="00AD6D81"/>
    <w:rsid w:val="00AE1815"/>
    <w:rsid w:val="00AE2821"/>
    <w:rsid w:val="00AE48DF"/>
    <w:rsid w:val="00AE496E"/>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27B4A"/>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77A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6847"/>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04C0"/>
    <w:rsid w:val="00F021BF"/>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b">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c">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66420245">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4.xml><?xml version="1.0" encoding="utf-8"?>
<ds:datastoreItem xmlns:ds="http://schemas.openxmlformats.org/officeDocument/2006/customXml" ds:itemID="{4ECB8473-1960-47C4-940B-E88993F4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14842</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ZTE-Fei Dong</cp:lastModifiedBy>
  <cp:revision>2</cp:revision>
  <dcterms:created xsi:type="dcterms:W3CDTF">2024-05-15T07:51:00Z</dcterms:created>
  <dcterms:modified xsi:type="dcterms:W3CDTF">2024-05-15T07:51:00Z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2024-05-09T01:44:18Z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c74d0e49-b25a-4eec-b2e7-410b58b3f4ed</vt:lpwstr>
  </property>
  <property fmtid="{D5CDD505-2E9C-101B-9397-08002B2CF9AE}" pid="21" name="MSIP_Label_83bcef13-7cac-433f-ba1d-47a323951816_ContentBits">
    <vt:lpwstr>0</vt:lpwstr>
  </property>
</Properties>
</file>