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FFB6" w14:textId="361DC04C" w:rsidR="00D72DF4" w:rsidRPr="00810368" w:rsidRDefault="00D72DF4" w:rsidP="00D72DF4">
      <w:pPr>
        <w:pStyle w:val="a5"/>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a5"/>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a3"/>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000000" w:rsidP="004D67B3">
            <w:pPr>
              <w:rPr>
                <w:rFonts w:ascii="Garamond" w:hAnsi="Garamond"/>
                <w:b/>
                <w:bCs/>
                <w:lang w:eastAsia="zh-CN"/>
              </w:rPr>
            </w:pPr>
            <w:hyperlink r:id="rId8" w:history="1">
              <w:r w:rsidR="00060361" w:rsidRPr="00C43AEE">
                <w:rPr>
                  <w:rStyle w:val="a7"/>
                  <w:rFonts w:ascii="Garamond" w:hAnsi="Garamond" w:hint="eastAsia"/>
                  <w:b/>
                  <w:bCs/>
                  <w:lang w:eastAsia="zh-CN"/>
                </w:rPr>
                <w:t>p</w:t>
              </w:r>
              <w:r w:rsidR="00060361" w:rsidRPr="00C43AEE">
                <w:rPr>
                  <w:rStyle w:val="a7"/>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774A5806" w:rsidR="00060361" w:rsidRDefault="00847BC4" w:rsidP="004D67B3">
            <w:pPr>
              <w:rPr>
                <w:rFonts w:ascii="Garamond" w:hAnsi="Garamond"/>
                <w:b/>
                <w:bCs/>
                <w:lang w:eastAsia="zh-CN"/>
              </w:rPr>
            </w:pPr>
            <w:hyperlink r:id="rId9" w:history="1">
              <w:r w:rsidRPr="0068555E">
                <w:rPr>
                  <w:rStyle w:val="a7"/>
                  <w:rFonts w:ascii="Garamond" w:hAnsi="Garamond"/>
                  <w:b/>
                  <w:bCs/>
                  <w:lang w:eastAsia="zh-CN"/>
                </w:rPr>
                <w:t>Eswar.vutukuri@zte.com.cn</w:t>
              </w:r>
            </w:hyperlink>
          </w:p>
        </w:tc>
      </w:tr>
      <w:tr w:rsidR="00847BC4" w:rsidRPr="00841D5D" w14:paraId="4DE514C1" w14:textId="77777777" w:rsidTr="009F7139">
        <w:tc>
          <w:tcPr>
            <w:tcW w:w="4508" w:type="dxa"/>
          </w:tcPr>
          <w:p w14:paraId="5841F213" w14:textId="6BEE3241" w:rsidR="00847BC4" w:rsidRDefault="00847BC4" w:rsidP="00847BC4">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74F09DDD" w14:textId="2C0AE738" w:rsidR="00847BC4" w:rsidRDefault="00847BC4" w:rsidP="00847BC4">
            <w:pPr>
              <w:rPr>
                <w:rFonts w:ascii="Garamond" w:hAnsi="Garamond"/>
                <w:b/>
                <w:bCs/>
                <w:lang w:eastAsia="zh-CN"/>
              </w:rPr>
            </w:pPr>
            <w:r>
              <w:rPr>
                <w:rFonts w:ascii="Garamond" w:hAnsi="Garamond" w:hint="eastAsia"/>
                <w:b/>
                <w:bCs/>
                <w:lang w:eastAsia="zh-CN"/>
              </w:rPr>
              <w:t>qianxi.lu@oppo.com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w:t>
      </w:r>
      <w:r w:rsidRPr="008127B1">
        <w:rPr>
          <w:rFonts w:ascii="Garamond" w:hAnsi="Garamond"/>
          <w:color w:val="000000"/>
        </w:rPr>
        <w:lastRenderedPageBreak/>
        <w:t>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a3"/>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 xml:space="preserve">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w:t>
            </w:r>
            <w:proofErr w:type="spellStart"/>
            <w:r>
              <w:rPr>
                <w:rFonts w:ascii="Garamond" w:hAnsi="Garamond"/>
                <w:color w:val="000000"/>
              </w:rPr>
              <w:t>featur</w:t>
            </w:r>
            <w:r w:rsidR="00EC34BC">
              <w:rPr>
                <w:rFonts w:ascii="Garamond" w:hAnsi="Garamond"/>
                <w:color w:val="000000"/>
              </w:rPr>
              <w:t>z</w:t>
            </w:r>
            <w:r>
              <w:rPr>
                <w:rFonts w:ascii="Garamond" w:hAnsi="Garamond"/>
                <w:color w:val="000000"/>
              </w:rPr>
              <w:t>e</w:t>
            </w:r>
            <w:proofErr w:type="spellEnd"/>
            <w:r>
              <w:rPr>
                <w:rFonts w:ascii="Garamond" w:hAnsi="Garamond"/>
                <w:color w:val="000000"/>
              </w:rPr>
              <w:t>),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w:t>
            </w:r>
            <w:r>
              <w:rPr>
                <w:rFonts w:ascii="Garamond" w:hAnsi="Garamond"/>
                <w:color w:val="000000"/>
              </w:rPr>
              <w:lastRenderedPageBreak/>
              <w:t>exempt bit or no barring -exempt bit?</w:t>
            </w:r>
          </w:p>
        </w:tc>
        <w:tc>
          <w:tcPr>
            <w:tcW w:w="4626" w:type="dxa"/>
          </w:tcPr>
          <w:p w14:paraId="5ACB91B1" w14:textId="77777777" w:rsidR="009F7139" w:rsidRPr="008127B1" w:rsidRDefault="009F7139" w:rsidP="004D67B3">
            <w:pPr>
              <w:rPr>
                <w:rFonts w:ascii="Garamond" w:hAnsi="Garamond"/>
                <w:color w:val="000000"/>
              </w:rPr>
            </w:pPr>
            <w:r>
              <w:rPr>
                <w:rFonts w:ascii="Garamond" w:hAnsi="Garamond"/>
                <w:color w:val="000000"/>
              </w:rPr>
              <w:lastRenderedPageBreak/>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w:t>
            </w:r>
            <w:proofErr w:type="spellStart"/>
            <w:r>
              <w:rPr>
                <w:rFonts w:ascii="Garamond" w:hAnsi="Garamond"/>
                <w:color w:val="000000"/>
              </w:rPr>
              <w:t>RedCap</w:t>
            </w:r>
            <w:proofErr w:type="spellEnd"/>
            <w:r>
              <w:rPr>
                <w:rFonts w:ascii="Garamond" w:hAnsi="Garamond"/>
                <w:color w:val="000000"/>
              </w:rPr>
              <w:t xml:space="preserve">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proofErr w:type="spellStart"/>
            <w:r w:rsidRPr="005E5785">
              <w:rPr>
                <w:rFonts w:ascii="Garamond" w:hAnsi="Garamond"/>
                <w:color w:val="000000"/>
              </w:rPr>
              <w:t>barringExemptRedCap</w:t>
            </w:r>
            <w:proofErr w:type="spellEnd"/>
            <w:r>
              <w:rPr>
                <w:rFonts w:ascii="Garamond" w:hAnsi="Garamond"/>
                <w:color w:val="000000"/>
              </w:rPr>
              <w:t xml:space="preserve">” bit as a generic one.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 xml:space="preserve">”. We can then reuse this for all features including </w:t>
            </w:r>
            <w:proofErr w:type="spellStart"/>
            <w:r>
              <w:rPr>
                <w:rFonts w:ascii="Garamond" w:hAnsi="Garamond"/>
                <w:color w:val="000000"/>
              </w:rPr>
              <w:t>RedCap</w:t>
            </w:r>
            <w:proofErr w:type="spellEnd"/>
            <w:r>
              <w:rPr>
                <w:rFonts w:ascii="Garamond" w:hAnsi="Garamond"/>
                <w:color w:val="000000"/>
              </w:rPr>
              <w:t xml:space="preserve">, </w:t>
            </w:r>
            <w:proofErr w:type="spellStart"/>
            <w:r>
              <w:rPr>
                <w:rFonts w:ascii="Garamond" w:hAnsi="Garamond"/>
                <w:color w:val="000000"/>
              </w:rPr>
              <w:t>eRedCap</w:t>
            </w:r>
            <w:proofErr w:type="spellEnd"/>
            <w:r>
              <w:rPr>
                <w:rFonts w:ascii="Garamond" w:hAnsi="Garamond"/>
                <w:color w:val="000000"/>
              </w:rPr>
              <w:t xml:space="preserve">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 xml:space="preserve">reuse the same bit for </w:t>
            </w:r>
            <w:proofErr w:type="spellStart"/>
            <w:r w:rsidRPr="00060361">
              <w:rPr>
                <w:rFonts w:ascii="Garamond" w:hAnsi="Garamond"/>
                <w:color w:val="000000"/>
                <w:u w:val="single"/>
              </w:rPr>
              <w:t>eRedCap</w:t>
            </w:r>
            <w:proofErr w:type="spellEnd"/>
            <w:r>
              <w:rPr>
                <w:rFonts w:ascii="Garamond" w:hAnsi="Garamond"/>
                <w:color w:val="000000"/>
              </w:rPr>
              <w:t xml:space="preserve"> which means that we don’t need a separate bit for </w:t>
            </w:r>
            <w:proofErr w:type="spellStart"/>
            <w:r>
              <w:rPr>
                <w:rFonts w:ascii="Garamond" w:hAnsi="Garamond"/>
                <w:color w:val="000000"/>
              </w:rPr>
              <w:t>eRedcap</w:t>
            </w:r>
            <w:proofErr w:type="spellEnd"/>
            <w:r>
              <w:rPr>
                <w:rFonts w:ascii="Garamond" w:hAnsi="Garamond"/>
                <w:color w:val="000000"/>
              </w:rPr>
              <w:t xml:space="preserve"> which was introduced at the last meeting (i.e. </w:t>
            </w:r>
            <w:proofErr w:type="spellStart"/>
            <w:r w:rsidRPr="005E5785">
              <w:rPr>
                <w:rFonts w:ascii="Garamond" w:hAnsi="Garamond"/>
                <w:color w:val="000000"/>
              </w:rPr>
              <w:t>barringExempt-eRedCap</w:t>
            </w:r>
            <w:proofErr w:type="spellEnd"/>
            <w:r w:rsidRPr="005E5785">
              <w:rPr>
                <w:rFonts w:ascii="Garamond" w:hAnsi="Garamond"/>
                <w:color w:val="000000"/>
              </w:rPr>
              <w:t xml:space="preserve">)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5F5BB31D" w14:textId="2D558A26" w:rsidR="00060361" w:rsidRDefault="00060361" w:rsidP="00060361">
            <w:pPr>
              <w:rPr>
                <w:rFonts w:ascii="Garamond" w:hAnsi="Garamond"/>
                <w:color w:val="000000"/>
                <w:lang w:eastAsia="zh-CN"/>
              </w:rPr>
            </w:pPr>
            <w:r w:rsidRPr="005E5785">
              <w:rPr>
                <w:rFonts w:ascii="Garamond" w:hAnsi="Garamond"/>
                <w:color w:val="000000"/>
              </w:rPr>
              <w:t>Also, this gives networks control over other future UEs for emergency call</w:t>
            </w:r>
            <w:r>
              <w:rPr>
                <w:rFonts w:ascii="Garamond" w:hAnsi="Garamond"/>
                <w:color w:val="000000"/>
              </w:rPr>
              <w:t xml:space="preserve">s (i.e. similar argument as </w:t>
            </w:r>
            <w:proofErr w:type="spellStart"/>
            <w:r>
              <w:rPr>
                <w:rFonts w:ascii="Garamond" w:hAnsi="Garamond"/>
                <w:color w:val="000000"/>
              </w:rPr>
              <w:t>RedCap</w:t>
            </w:r>
            <w:proofErr w:type="spellEnd"/>
            <w:r>
              <w:rPr>
                <w:rFonts w:ascii="Garamond" w:hAnsi="Garamond"/>
                <w:color w:val="000000"/>
              </w:rPr>
              <w:t>)</w:t>
            </w:r>
            <w:r w:rsidRPr="005E5785">
              <w:rPr>
                <w:rFonts w:ascii="Garamond" w:hAnsi="Garamond"/>
                <w:color w:val="000000"/>
              </w:rPr>
              <w:t>.</w:t>
            </w:r>
            <w:r>
              <w:t xml:space="preserve"> </w:t>
            </w:r>
          </w:p>
        </w:tc>
      </w:tr>
      <w:tr w:rsidR="00847BC4" w:rsidRPr="008127B1" w14:paraId="62AB4F4D" w14:textId="77777777" w:rsidTr="009F7139">
        <w:tc>
          <w:tcPr>
            <w:tcW w:w="1838" w:type="dxa"/>
          </w:tcPr>
          <w:p w14:paraId="0AE2616E" w14:textId="32C8DF49" w:rsidR="00847BC4" w:rsidRDefault="00847BC4" w:rsidP="00847BC4">
            <w:pPr>
              <w:rPr>
                <w:rFonts w:ascii="Garamond" w:hAnsi="Garamond"/>
                <w:color w:val="000000"/>
              </w:rPr>
            </w:pPr>
            <w:r>
              <w:rPr>
                <w:rFonts w:ascii="Garamond" w:hAnsi="Garamond" w:hint="eastAsia"/>
                <w:color w:val="000000"/>
                <w:lang w:eastAsia="zh-CN"/>
              </w:rPr>
              <w:t>OPPO</w:t>
            </w:r>
          </w:p>
        </w:tc>
        <w:tc>
          <w:tcPr>
            <w:tcW w:w="2552" w:type="dxa"/>
          </w:tcPr>
          <w:p w14:paraId="29C07C8C" w14:textId="5F2AD1C7" w:rsidR="00847BC4" w:rsidRDefault="00847BC4" w:rsidP="00847BC4">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 xml:space="preserve">eems so </w:t>
            </w:r>
            <w:proofErr w:type="gramStart"/>
            <w:r>
              <w:rPr>
                <w:rFonts w:ascii="Garamond" w:hAnsi="Garamond" w:hint="eastAsia"/>
                <w:color w:val="000000"/>
                <w:lang w:eastAsia="zh-CN"/>
              </w:rPr>
              <w:t>far</w:t>
            </w:r>
            <w:proofErr w:type="gramEnd"/>
            <w:r>
              <w:rPr>
                <w:rFonts w:ascii="Garamond" w:hAnsi="Garamond" w:hint="eastAsia"/>
                <w:color w:val="000000"/>
                <w:lang w:eastAsia="zh-CN"/>
              </w:rPr>
              <w:t xml:space="preserve"> the only use case is for NES, so not sure what the other feature(s) are</w:t>
            </w:r>
          </w:p>
        </w:tc>
        <w:tc>
          <w:tcPr>
            <w:tcW w:w="4626" w:type="dxa"/>
          </w:tcPr>
          <w:p w14:paraId="5876DA8E" w14:textId="08BEAC78" w:rsidR="00847BC4" w:rsidRDefault="00847BC4" w:rsidP="00847BC4">
            <w:pPr>
              <w:rPr>
                <w:rFonts w:ascii="Garamond" w:hAnsi="Garamond"/>
                <w:color w:val="000000"/>
              </w:rPr>
            </w:pPr>
            <w:r>
              <w:rPr>
                <w:rFonts w:ascii="Garamond" w:hAnsi="Garamond" w:hint="eastAsia"/>
                <w:color w:val="000000"/>
                <w:lang w:eastAsia="zh-CN"/>
              </w:rPr>
              <w:t>R2 has agreed barring exempt bit for (e)</w:t>
            </w:r>
            <w:proofErr w:type="gramStart"/>
            <w:r>
              <w:rPr>
                <w:rFonts w:ascii="Garamond" w:hAnsi="Garamond" w:hint="eastAsia"/>
                <w:color w:val="000000"/>
                <w:lang w:eastAsia="zh-CN"/>
              </w:rPr>
              <w:t>Redcap, and</w:t>
            </w:r>
            <w:proofErr w:type="gramEnd"/>
            <w:r>
              <w:rPr>
                <w:rFonts w:ascii="Garamond" w:hAnsi="Garamond" w:hint="eastAsia"/>
                <w:color w:val="000000"/>
                <w:lang w:eastAsia="zh-CN"/>
              </w:rPr>
              <w:t xml:space="preserve"> seems then the only remaining issue is for NES (considering NTN-cell does require NTN functionality to access the network), where we may want to allow non-NES UE to do EM call (NOTE that anyway not feasible for legacy UE before R18). </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 xml:space="preserve">ZTE: The question is a bit unclear to us. As explained above, we </w:t>
            </w:r>
            <w:proofErr w:type="spellStart"/>
            <w:r>
              <w:rPr>
                <w:rFonts w:ascii="Garamond" w:hAnsi="Garamond"/>
              </w:rPr>
              <w:t>donot</w:t>
            </w:r>
            <w:proofErr w:type="spellEnd"/>
            <w:r>
              <w:rPr>
                <w:rFonts w:ascii="Garamond" w:hAnsi="Garamond"/>
              </w:rPr>
              <w:t xml:space="preserve"> intend to change the meaning of other bits.</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847BC4" w:rsidRPr="008127B1" w14:paraId="31E228F8" w14:textId="77777777" w:rsidTr="00164C8C">
        <w:tc>
          <w:tcPr>
            <w:tcW w:w="1838" w:type="dxa"/>
          </w:tcPr>
          <w:p w14:paraId="34D10963" w14:textId="025D34B5" w:rsidR="00847BC4" w:rsidRDefault="00847BC4" w:rsidP="00847BC4">
            <w:pPr>
              <w:rPr>
                <w:rFonts w:ascii="Garamond" w:hAnsi="Garamond"/>
                <w:color w:val="000000"/>
              </w:rPr>
            </w:pPr>
            <w:r>
              <w:rPr>
                <w:rFonts w:ascii="Garamond" w:hAnsi="Garamond" w:hint="eastAsia"/>
                <w:color w:val="000000"/>
                <w:lang w:eastAsia="zh-CN"/>
              </w:rPr>
              <w:t>OPPO</w:t>
            </w:r>
          </w:p>
        </w:tc>
        <w:tc>
          <w:tcPr>
            <w:tcW w:w="2552" w:type="dxa"/>
          </w:tcPr>
          <w:p w14:paraId="5261E2BF" w14:textId="4CBBAEB0" w:rsidR="00847BC4" w:rsidRDefault="00847BC4" w:rsidP="00847BC4">
            <w:pPr>
              <w:rPr>
                <w:rFonts w:ascii="Garamond" w:hAnsi="Garamond"/>
                <w:color w:val="000000"/>
              </w:rPr>
            </w:pPr>
            <w:r>
              <w:rPr>
                <w:rFonts w:ascii="Garamond" w:hAnsi="Garamond" w:hint="eastAsia"/>
                <w:color w:val="000000"/>
                <w:lang w:eastAsia="zh-CN"/>
              </w:rPr>
              <w:t>N-P</w:t>
            </w:r>
          </w:p>
        </w:tc>
        <w:tc>
          <w:tcPr>
            <w:tcW w:w="4626" w:type="dxa"/>
          </w:tcPr>
          <w:p w14:paraId="104493AE" w14:textId="77777777" w:rsidR="00847BC4" w:rsidRPr="008127B1" w:rsidRDefault="00847BC4" w:rsidP="00847BC4">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5215A8EF"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3FEB750" w:rsidR="00847BC4" w:rsidRPr="008127B1" w:rsidRDefault="00847BC4" w:rsidP="00164C8C">
            <w:pPr>
              <w:rPr>
                <w:rFonts w:ascii="Garamond" w:hAnsi="Garamond"/>
              </w:rPr>
            </w:pPr>
            <w:r w:rsidRPr="00426288">
              <w:rPr>
                <w:rFonts w:ascii="Garamond" w:hAnsi="Garamond" w:hint="eastAsia"/>
                <w:lang w:eastAsia="zh-CN"/>
              </w:rPr>
              <w:t xml:space="preserve">[OPPO] similar concern as Rapp, and so </w:t>
            </w:r>
            <w:proofErr w:type="gramStart"/>
            <w:r w:rsidRPr="00426288">
              <w:rPr>
                <w:rFonts w:ascii="Garamond" w:hAnsi="Garamond" w:hint="eastAsia"/>
                <w:lang w:eastAsia="zh-CN"/>
              </w:rPr>
              <w:t>far</w:t>
            </w:r>
            <w:proofErr w:type="gramEnd"/>
            <w:r w:rsidRPr="00426288">
              <w:rPr>
                <w:rFonts w:ascii="Garamond" w:hAnsi="Garamond" w:hint="eastAsia"/>
                <w:lang w:eastAsia="zh-CN"/>
              </w:rPr>
              <w:t xml:space="preserve"> our understanding is that unless we define an </w:t>
            </w:r>
            <w:r w:rsidRPr="00426288">
              <w:rPr>
                <w:rFonts w:ascii="Garamond" w:hAnsi="Garamond"/>
                <w:b/>
                <w:bCs/>
                <w:lang w:eastAsia="zh-CN"/>
              </w:rPr>
              <w:lastRenderedPageBreak/>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lastRenderedPageBreak/>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a8"/>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a8"/>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a8"/>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a8"/>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a8"/>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a8"/>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ab"/>
              </w:rPr>
              <w:t xml:space="preserve">Option B: Agree to a general principle that </w:t>
            </w:r>
            <w:r w:rsidRPr="003409F9">
              <w:rPr>
                <w:rStyle w:val="ab"/>
              </w:rPr>
              <w:t>allow emergency calls for everything except when the cell is barred in MIB or IMS emergency call isn’t supported</w:t>
            </w:r>
            <w:r w:rsidRPr="00EA356F">
              <w:rPr>
                <w:rStyle w:val="ab"/>
                <w:b w:val="0"/>
                <w:bCs w:val="0"/>
              </w:rPr>
              <w:t>”; IMS emergency support is missin</w:t>
            </w:r>
            <w:r>
              <w:rPr>
                <w:rStyle w:val="ab"/>
                <w:b w:val="0"/>
                <w:bCs w:val="0"/>
              </w:rPr>
              <w:t>g</w:t>
            </w:r>
            <w:r w:rsidRPr="00BF6D2E">
              <w:rPr>
                <w:rStyle w:val="ab"/>
                <w:b w:val="0"/>
                <w:bCs w:val="0"/>
              </w:rPr>
              <w:t xml:space="preserve"> from</w:t>
            </w:r>
            <w:r>
              <w:rPr>
                <w:rStyle w:val="ab"/>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05FF1445"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 xml:space="preserve">cell allows access for any </w:t>
            </w:r>
            <w:proofErr w:type="gramStart"/>
            <w:r w:rsidRPr="002C6188">
              <w:rPr>
                <w:rFonts w:ascii="Garamond" w:hAnsi="Garamond"/>
              </w:rPr>
              <w:t>feature</w:t>
            </w:r>
            <w:r>
              <w:rPr>
                <w:rFonts w:ascii="Garamond" w:hAnsi="Garamond"/>
              </w:rPr>
              <w:t>“</w:t>
            </w:r>
            <w:proofErr w:type="gramEnd"/>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w:t>
            </w:r>
            <w:r>
              <w:rPr>
                <w:rFonts w:ascii="Garamond" w:hAnsi="Garamond"/>
              </w:rPr>
              <w:lastRenderedPageBreak/>
              <w:t xml:space="preserve">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lastRenderedPageBreak/>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w:t>
            </w:r>
            <w:proofErr w:type="gramStart"/>
            <w:r>
              <w:rPr>
                <w:rFonts w:ascii="Garamond" w:hAnsi="Garamond"/>
              </w:rPr>
              <w:t>general,</w:t>
            </w:r>
            <w:proofErr w:type="gramEnd"/>
            <w:r>
              <w:rPr>
                <w:rFonts w:ascii="Garamond" w:hAnsi="Garamond"/>
              </w:rPr>
              <w:t xml:space="preserve"> EM call can be allowed in the cell as long as the UEs can access the cell and the network allows EM calls to be made even if the cell is barred otherwise. </w:t>
            </w:r>
          </w:p>
        </w:tc>
      </w:tr>
      <w:tr w:rsidR="00847BC4" w14:paraId="5D4323C4" w14:textId="77777777" w:rsidTr="009F7139">
        <w:tblPrEx>
          <w:jc w:val="left"/>
        </w:tblPrEx>
        <w:tc>
          <w:tcPr>
            <w:tcW w:w="4508" w:type="dxa"/>
          </w:tcPr>
          <w:p w14:paraId="6CEA1E65" w14:textId="77777777" w:rsidR="00847BC4" w:rsidRDefault="00847BC4" w:rsidP="00847BC4">
            <w:pPr>
              <w:rPr>
                <w:rFonts w:ascii="Garamond" w:hAnsi="Garamond"/>
              </w:rPr>
            </w:pPr>
          </w:p>
        </w:tc>
        <w:tc>
          <w:tcPr>
            <w:tcW w:w="4508" w:type="dxa"/>
          </w:tcPr>
          <w:p w14:paraId="6C9CFA81" w14:textId="56684529" w:rsidR="00847BC4" w:rsidRDefault="00847BC4" w:rsidP="00847BC4">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a8"/>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cell</w:t>
            </w:r>
          </w:p>
          <w:p w14:paraId="5ED188BD" w14:textId="593BC8BD" w:rsidR="00036E69" w:rsidRDefault="00036E69" w:rsidP="00036E69">
            <w:pPr>
              <w:pStyle w:val="a8"/>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consider this as acceptable cell</w:t>
            </w:r>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a8"/>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a8"/>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a8"/>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RedCap allows all and </w:t>
            </w:r>
            <w:proofErr w:type="gramStart"/>
            <w:r>
              <w:rPr>
                <w:rFonts w:ascii="Garamond" w:hAnsi="Garamond"/>
                <w:color w:val="000000"/>
              </w:rPr>
              <w:t>bars  particular</w:t>
            </w:r>
            <w:proofErr w:type="gramEnd"/>
            <w:r>
              <w:rPr>
                <w:rFonts w:ascii="Garamond" w:hAnsi="Garamond"/>
                <w:color w:val="000000"/>
              </w:rPr>
              <w:t xml:space="preserve">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w:t>
            </w:r>
            <w:r w:rsidRPr="00141F58">
              <w:rPr>
                <w:rFonts w:ascii="Garamond" w:hAnsi="Garamond"/>
                <w:color w:val="FF0000"/>
              </w:rPr>
              <w:lastRenderedPageBreak/>
              <w:t xml:space="preserve">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w:t>
            </w:r>
            <w:proofErr w:type="gramStart"/>
            <w:r w:rsidRPr="00295CD5">
              <w:rPr>
                <w:rFonts w:ascii="Garamond" w:hAnsi="Garamond"/>
                <w:color w:val="00B0F0"/>
              </w:rPr>
              <w:t>But,</w:t>
            </w:r>
            <w:proofErr w:type="gramEnd"/>
            <w:r w:rsidRPr="00295CD5">
              <w:rPr>
                <w:rFonts w:ascii="Garamond" w:hAnsi="Garamond"/>
                <w:color w:val="00B0F0"/>
              </w:rPr>
              <w:t xml:space="preserve"> we think the same logic should apply as the one agreed for </w:t>
            </w:r>
            <w:proofErr w:type="spellStart"/>
            <w:r w:rsidRPr="00295CD5">
              <w:rPr>
                <w:rFonts w:ascii="Garamond" w:hAnsi="Garamond"/>
                <w:color w:val="00B0F0"/>
              </w:rPr>
              <w:t>RedCap</w:t>
            </w:r>
            <w:proofErr w:type="spellEnd"/>
            <w:r w:rsidRPr="00295CD5">
              <w:rPr>
                <w:rFonts w:ascii="Garamond" w:hAnsi="Garamond"/>
                <w:color w:val="00B0F0"/>
              </w:rPr>
              <w:t xml:space="preserve">.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w:t>
            </w:r>
            <w:proofErr w:type="spellStart"/>
            <w:r w:rsidR="009C0A2C">
              <w:rPr>
                <w:rFonts w:ascii="Garamond" w:hAnsi="Garamond"/>
                <w:color w:val="000000"/>
                <w:lang w:eastAsia="zh-CN"/>
              </w:rPr>
              <w:t>RedCap</w:t>
            </w:r>
            <w:proofErr w:type="spellEnd"/>
            <w:r w:rsidR="009C0A2C">
              <w:rPr>
                <w:rFonts w:ascii="Garamond" w:hAnsi="Garamond"/>
                <w:color w:val="000000"/>
                <w:lang w:eastAsia="zh-CN"/>
              </w:rPr>
              <w:t xml:space="preserve">-like and NES-like. For </w:t>
            </w:r>
            <w:proofErr w:type="gramStart"/>
            <w:r w:rsidR="009C0A2C">
              <w:rPr>
                <w:rFonts w:ascii="Garamond" w:hAnsi="Garamond"/>
                <w:color w:val="000000"/>
                <w:lang w:eastAsia="zh-CN"/>
              </w:rPr>
              <w:t>these two type</w:t>
            </w:r>
            <w:proofErr w:type="gramEnd"/>
            <w:r w:rsidR="009C0A2C">
              <w:rPr>
                <w:rFonts w:ascii="Garamond" w:hAnsi="Garamond"/>
                <w:color w:val="000000"/>
                <w:lang w:eastAsia="zh-CN"/>
              </w:rPr>
              <w:t xml:space="preserve"> of features, the common solution for emergency calls can be:</w:t>
            </w:r>
          </w:p>
          <w:p w14:paraId="29261DD1" w14:textId="7EE021B3" w:rsidR="00091D23" w:rsidRPr="009C0A2C" w:rsidRDefault="00091D23" w:rsidP="009C0A2C">
            <w:pPr>
              <w:pStyle w:val="a8"/>
              <w:numPr>
                <w:ilvl w:val="0"/>
                <w:numId w:val="6"/>
              </w:numPr>
              <w:rPr>
                <w:rFonts w:ascii="Garamond" w:hAnsi="Garamond"/>
                <w:color w:val="000000"/>
                <w:lang w:eastAsia="zh-CN"/>
              </w:rPr>
            </w:pPr>
            <w:proofErr w:type="spellStart"/>
            <w:r w:rsidRPr="009C0A2C">
              <w:rPr>
                <w:rFonts w:ascii="Garamond" w:hAnsi="Garamond" w:hint="eastAsia"/>
                <w:color w:val="000000"/>
                <w:lang w:eastAsia="zh-CN"/>
              </w:rPr>
              <w:t>R</w:t>
            </w:r>
            <w:r w:rsidRPr="009C0A2C">
              <w:rPr>
                <w:rFonts w:ascii="Garamond" w:hAnsi="Garamond"/>
                <w:color w:val="000000"/>
                <w:lang w:eastAsia="zh-CN"/>
              </w:rPr>
              <w:t>edCap</w:t>
            </w:r>
            <w:proofErr w:type="spellEnd"/>
            <w:r w:rsidRPr="009C0A2C">
              <w:rPr>
                <w:rFonts w:ascii="Garamond" w:hAnsi="Garamond"/>
                <w:color w:val="000000"/>
                <w:lang w:eastAsia="zh-CN"/>
              </w:rPr>
              <w:t xml:space="preserve">-like: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 xml:space="preserve">1. In this case, if </w:t>
            </w:r>
            <w:proofErr w:type="spellStart"/>
            <w:r w:rsidRPr="009C0A2C">
              <w:rPr>
                <w:rFonts w:ascii="Garamond" w:hAnsi="Garamond"/>
                <w:color w:val="000000"/>
                <w:lang w:eastAsia="zh-CN"/>
              </w:rPr>
              <w:t>barringExempt-eRedCap</w:t>
            </w:r>
            <w:proofErr w:type="spellEnd"/>
            <w:r w:rsidRPr="009C0A2C">
              <w:rPr>
                <w:rFonts w:ascii="Garamond" w:hAnsi="Garamond"/>
                <w:color w:val="000000"/>
                <w:lang w:eastAsia="zh-CN"/>
              </w:rPr>
              <w:t xml:space="preserve"> is set to “true”, the cell can be considered as supporting emergency call.</w:t>
            </w:r>
          </w:p>
          <w:p w14:paraId="5BEAC7E1" w14:textId="1AA118C0" w:rsidR="00091D23" w:rsidRPr="009C0A2C" w:rsidRDefault="00091D23" w:rsidP="009C0A2C">
            <w:pPr>
              <w:pStyle w:val="a8"/>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06E9833B" w14:textId="0D5C5959" w:rsidR="00060361" w:rsidRDefault="00060361" w:rsidP="00060361">
            <w:pPr>
              <w:rPr>
                <w:rFonts w:ascii="Garamond" w:hAnsi="Garamond"/>
                <w:color w:val="000000"/>
                <w:lang w:eastAsia="zh-CN"/>
              </w:rPr>
            </w:pPr>
            <w:r>
              <w:rPr>
                <w:rFonts w:ascii="Garamond" w:hAnsi="Garamond"/>
                <w:color w:val="000000"/>
              </w:rPr>
              <w:t xml:space="preserve">The option is a bit unclear to us… May be an example can help!   </w:t>
            </w:r>
          </w:p>
        </w:tc>
      </w:tr>
      <w:tr w:rsidR="00847BC4" w:rsidRPr="008127B1" w14:paraId="74B40AB4" w14:textId="77777777" w:rsidTr="009F7139">
        <w:tc>
          <w:tcPr>
            <w:tcW w:w="1838" w:type="dxa"/>
          </w:tcPr>
          <w:p w14:paraId="147991FB" w14:textId="45521065" w:rsidR="00847BC4" w:rsidRDefault="00847BC4" w:rsidP="00847BC4">
            <w:pPr>
              <w:rPr>
                <w:rFonts w:ascii="Garamond" w:hAnsi="Garamond"/>
                <w:color w:val="000000"/>
              </w:rPr>
            </w:pPr>
            <w:r>
              <w:rPr>
                <w:rFonts w:ascii="Garamond" w:hAnsi="Garamond" w:hint="eastAsia"/>
                <w:color w:val="000000"/>
                <w:lang w:eastAsia="zh-CN"/>
              </w:rPr>
              <w:t>OPPO</w:t>
            </w:r>
          </w:p>
        </w:tc>
        <w:tc>
          <w:tcPr>
            <w:tcW w:w="2552" w:type="dxa"/>
          </w:tcPr>
          <w:p w14:paraId="16E1FA24" w14:textId="784BC110" w:rsidR="00847BC4" w:rsidRDefault="00847BC4" w:rsidP="00847BC4">
            <w:pPr>
              <w:rPr>
                <w:rFonts w:ascii="Garamond" w:hAnsi="Garamond"/>
                <w:color w:val="000000"/>
              </w:rPr>
            </w:pPr>
            <w:r>
              <w:rPr>
                <w:rFonts w:ascii="Garamond" w:hAnsi="Garamond" w:hint="eastAsia"/>
                <w:color w:val="000000"/>
                <w:lang w:eastAsia="zh-CN"/>
              </w:rPr>
              <w:t>N-P</w:t>
            </w:r>
          </w:p>
        </w:tc>
        <w:tc>
          <w:tcPr>
            <w:tcW w:w="4626" w:type="dxa"/>
          </w:tcPr>
          <w:p w14:paraId="0D3A82DE" w14:textId="77777777" w:rsidR="00847BC4" w:rsidRDefault="00847BC4" w:rsidP="00847BC4">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 xml:space="preserve">his option-B </w:t>
            </w:r>
            <w:proofErr w:type="gramStart"/>
            <w:r>
              <w:rPr>
                <w:rFonts w:ascii="Garamond" w:hAnsi="Garamond" w:hint="eastAsia"/>
                <w:color w:val="000000"/>
                <w:lang w:eastAsia="zh-CN"/>
              </w:rPr>
              <w:t>is</w:t>
            </w:r>
            <w:proofErr w:type="gramEnd"/>
          </w:p>
          <w:p w14:paraId="18BB4276" w14:textId="77777777" w:rsidR="00847BC4" w:rsidRDefault="00847BC4" w:rsidP="00847BC4">
            <w:pPr>
              <w:rPr>
                <w:rFonts w:ascii="Garamond" w:hAnsi="Garamond"/>
                <w:color w:val="000000"/>
                <w:lang w:eastAsia="zh-CN"/>
              </w:rPr>
            </w:pPr>
          </w:p>
          <w:p w14:paraId="62F16B1A" w14:textId="77777777" w:rsidR="00847BC4" w:rsidRDefault="00847BC4" w:rsidP="00847BC4">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62A6B429" w14:textId="77777777" w:rsidR="00847BC4" w:rsidRDefault="00847BC4" w:rsidP="00847BC4">
            <w:pPr>
              <w:rPr>
                <w:rFonts w:ascii="Garamond" w:hAnsi="Garamond"/>
                <w:color w:val="000000"/>
                <w:lang w:eastAsia="zh-CN"/>
              </w:rPr>
            </w:pPr>
          </w:p>
          <w:p w14:paraId="7645F424" w14:textId="305A826E" w:rsidR="00847BC4" w:rsidRDefault="00847BC4" w:rsidP="00847BC4">
            <w:pPr>
              <w:rPr>
                <w:rFonts w:ascii="Garamond" w:hAnsi="Garamond"/>
                <w:color w:val="000000"/>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 xml:space="preserve">incapable of NES, </w:t>
            </w:r>
            <w:proofErr w:type="gramStart"/>
            <w:r w:rsidRPr="00426288">
              <w:rPr>
                <w:rFonts w:ascii="Garamond" w:hAnsi="Garamond" w:hint="eastAsia"/>
                <w:b/>
                <w:bCs/>
                <w:color w:val="000000"/>
                <w:lang w:eastAsia="zh-CN"/>
              </w:rPr>
              <w:t>and also</w:t>
            </w:r>
            <w:proofErr w:type="gramEnd"/>
            <w:r w:rsidRPr="00426288">
              <w:rPr>
                <w:rFonts w:ascii="Garamond" w:hAnsi="Garamond" w:hint="eastAsia"/>
                <w:b/>
                <w:bCs/>
                <w:color w:val="000000"/>
                <w:lang w:eastAsia="zh-CN"/>
              </w:rPr>
              <w:t xml:space="preserve"> no need to be 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a3"/>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call, but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proofErr w:type="spellStart"/>
            <w:r w:rsidRPr="00233E74">
              <w:rPr>
                <w:rFonts w:ascii="Garamond" w:hAnsi="Garamond"/>
                <w:lang w:eastAsia="zh-CN"/>
              </w:rPr>
              <w:t>barringExempt-eRedCap</w:t>
            </w:r>
            <w:proofErr w:type="spellEnd"/>
            <w:r>
              <w:rPr>
                <w:rFonts w:ascii="Garamond" w:hAnsi="Garamond"/>
                <w:lang w:eastAsia="zh-CN"/>
              </w:rPr>
              <w:t xml:space="preserve"> useless.</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47BC4" w:rsidRPr="008127B1" w14:paraId="0C89499A" w14:textId="77777777" w:rsidTr="00164C8C">
        <w:tc>
          <w:tcPr>
            <w:tcW w:w="1838" w:type="dxa"/>
          </w:tcPr>
          <w:p w14:paraId="730D3123" w14:textId="402091C2" w:rsidR="00847BC4" w:rsidRDefault="00847BC4" w:rsidP="00847BC4">
            <w:pPr>
              <w:rPr>
                <w:rFonts w:ascii="Garamond" w:hAnsi="Garamond"/>
                <w:color w:val="000000"/>
              </w:rPr>
            </w:pPr>
            <w:r>
              <w:rPr>
                <w:rFonts w:ascii="Garamond" w:hAnsi="Garamond" w:hint="eastAsia"/>
                <w:color w:val="000000"/>
                <w:lang w:eastAsia="zh-CN"/>
              </w:rPr>
              <w:t>OPPO</w:t>
            </w:r>
          </w:p>
        </w:tc>
        <w:tc>
          <w:tcPr>
            <w:tcW w:w="2552" w:type="dxa"/>
          </w:tcPr>
          <w:p w14:paraId="5C230792" w14:textId="3C8490D9" w:rsidR="00847BC4" w:rsidRDefault="00847BC4" w:rsidP="00847BC4">
            <w:pPr>
              <w:rPr>
                <w:rFonts w:ascii="Garamond" w:hAnsi="Garamond"/>
                <w:color w:val="000000"/>
              </w:rPr>
            </w:pPr>
            <w:r>
              <w:rPr>
                <w:rFonts w:ascii="Garamond" w:hAnsi="Garamond" w:hint="eastAsia"/>
                <w:color w:val="000000"/>
                <w:lang w:eastAsia="zh-CN"/>
              </w:rPr>
              <w:t>N-P</w:t>
            </w:r>
          </w:p>
        </w:tc>
        <w:tc>
          <w:tcPr>
            <w:tcW w:w="4626" w:type="dxa"/>
          </w:tcPr>
          <w:p w14:paraId="46E64F9E" w14:textId="77777777" w:rsidR="00847BC4" w:rsidRDefault="00847BC4" w:rsidP="00847BC4">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ims-EmergencySupport</w:t>
            </w:r>
            <w:proofErr w:type="spell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proofErr w:type="spellStart"/>
            <w:r w:rsidRPr="00233E74">
              <w:rPr>
                <w:rFonts w:ascii="Garamond" w:hAnsi="Garamond"/>
                <w:lang w:eastAsia="zh-CN"/>
              </w:rPr>
              <w:t>barringExempt-eRedCap</w:t>
            </w:r>
            <w:proofErr w:type="spellEnd"/>
            <w:r>
              <w:rPr>
                <w:rFonts w:ascii="Garamond" w:hAnsi="Garamond"/>
                <w:lang w:eastAsia="zh-CN"/>
              </w:rPr>
              <w:t>.</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0626BA4C" w14:textId="78873885"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16C5ADCF" w14:textId="7690465E" w:rsidR="00060361" w:rsidRDefault="00060361" w:rsidP="00060361">
            <w:pPr>
              <w:rPr>
                <w:rFonts w:ascii="Garamond" w:hAnsi="Garamond"/>
                <w:color w:val="000000"/>
                <w:lang w:eastAsia="zh-CN"/>
              </w:rPr>
            </w:pPr>
            <w:r>
              <w:rPr>
                <w:rFonts w:ascii="Garamond" w:hAnsi="Garamond"/>
                <w:color w:val="000000"/>
              </w:rPr>
              <w:t xml:space="preserve">In general, we think we just need a bit to allow the UE to consider the cell as acceptable (i.e. similar solution as </w:t>
            </w:r>
            <w:proofErr w:type="spellStart"/>
            <w:r>
              <w:rPr>
                <w:rFonts w:ascii="Garamond" w:hAnsi="Garamond"/>
                <w:color w:val="000000"/>
              </w:rPr>
              <w:t>RedCap</w:t>
            </w:r>
            <w:proofErr w:type="spellEnd"/>
            <w:r>
              <w:rPr>
                <w:rFonts w:ascii="Garamond" w:hAnsi="Garamond"/>
                <w:color w:val="000000"/>
              </w:rPr>
              <w:t xml:space="preserve">). </w:t>
            </w:r>
          </w:p>
        </w:tc>
      </w:tr>
      <w:tr w:rsidR="00847BC4" w:rsidRPr="008127B1" w14:paraId="265B26BA" w14:textId="77777777" w:rsidTr="00164C8C">
        <w:tc>
          <w:tcPr>
            <w:tcW w:w="1838" w:type="dxa"/>
          </w:tcPr>
          <w:p w14:paraId="3E1B0781" w14:textId="2EF22276" w:rsidR="00847BC4" w:rsidRDefault="00847BC4" w:rsidP="00847BC4">
            <w:pPr>
              <w:rPr>
                <w:rFonts w:ascii="Garamond" w:hAnsi="Garamond"/>
                <w:color w:val="000000"/>
              </w:rPr>
            </w:pPr>
            <w:r>
              <w:rPr>
                <w:rFonts w:ascii="Garamond" w:hAnsi="Garamond" w:hint="eastAsia"/>
                <w:color w:val="000000"/>
                <w:lang w:eastAsia="zh-CN"/>
              </w:rPr>
              <w:t>OPPO</w:t>
            </w:r>
          </w:p>
        </w:tc>
        <w:tc>
          <w:tcPr>
            <w:tcW w:w="2552" w:type="dxa"/>
          </w:tcPr>
          <w:p w14:paraId="2DFBC65E" w14:textId="77777777" w:rsidR="00847BC4" w:rsidRDefault="00847BC4" w:rsidP="00847BC4">
            <w:pPr>
              <w:rPr>
                <w:rFonts w:ascii="Garamond" w:hAnsi="Garamond"/>
                <w:color w:val="000000"/>
              </w:rPr>
            </w:pPr>
          </w:p>
        </w:tc>
        <w:tc>
          <w:tcPr>
            <w:tcW w:w="4626" w:type="dxa"/>
          </w:tcPr>
          <w:p w14:paraId="2EF5CA35" w14:textId="1A20DDEA" w:rsidR="00847BC4" w:rsidRDefault="00847BC4" w:rsidP="00847BC4">
            <w:pPr>
              <w:rPr>
                <w:rFonts w:ascii="Garamond" w:hAnsi="Garamond"/>
                <w:color w:val="000000"/>
              </w:rPr>
            </w:pPr>
            <w:r>
              <w:rPr>
                <w:rFonts w:ascii="Garamond" w:hAnsi="Garamond"/>
                <w:color w:val="000000"/>
                <w:lang w:eastAsia="zh-CN"/>
              </w:rPr>
              <w:t>C</w:t>
            </w:r>
            <w:r>
              <w:rPr>
                <w:rFonts w:ascii="Garamond" w:hAnsi="Garamond" w:hint="eastAsia"/>
                <w:color w:val="000000"/>
                <w:lang w:eastAsia="zh-CN"/>
              </w:rPr>
              <w:t xml:space="preserve">onsidering this enhancement is anyway meaningful for R18 UE but not the legacy UE, </w:t>
            </w:r>
            <w:proofErr w:type="gramStart"/>
            <w:r>
              <w:rPr>
                <w:rFonts w:ascii="Garamond" w:hAnsi="Garamond" w:hint="eastAsia"/>
                <w:color w:val="000000"/>
                <w:lang w:eastAsia="zh-CN"/>
              </w:rPr>
              <w:t>and also</w:t>
            </w:r>
            <w:proofErr w:type="gramEnd"/>
            <w:r>
              <w:rPr>
                <w:rFonts w:ascii="Garamond" w:hAnsi="Garamond" w:hint="eastAsia"/>
                <w:color w:val="000000"/>
                <w:lang w:eastAsia="zh-CN"/>
              </w:rPr>
              <w:t xml:space="preserve"> as pointed out by Nokia, non-feature UE (as the main case considered in R18 for NES case) does not require this, it seems not super necessary.</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4ADD2877" w14:textId="77777777" w:rsidR="00060361" w:rsidRDefault="00060361" w:rsidP="00060361">
      <w:pPr>
        <w:rPr>
          <w:rFonts w:ascii="Garamond" w:hAnsi="Garamond"/>
          <w:color w:val="000000"/>
        </w:rPr>
      </w:pPr>
      <w:r>
        <w:rPr>
          <w:rFonts w:ascii="Garamond" w:hAnsi="Garamond"/>
        </w:rPr>
        <w:t xml:space="preserve">[ZTE]: May be just want to mention here for clarity that our preference is to have general solution where we repurpose the </w:t>
      </w:r>
      <w:proofErr w:type="spellStart"/>
      <w:r w:rsidRPr="005E5785">
        <w:rPr>
          <w:rFonts w:ascii="Garamond" w:hAnsi="Garamond"/>
          <w:color w:val="000000"/>
        </w:rPr>
        <w:t>barringExemptRedCap</w:t>
      </w:r>
      <w:proofErr w:type="spellEnd"/>
      <w:r>
        <w:rPr>
          <w:rFonts w:ascii="Garamond" w:hAnsi="Garamond"/>
          <w:color w:val="000000"/>
        </w:rPr>
        <w:t xml:space="preserve"> bit as a general indication (i.e. make it like “</w:t>
      </w:r>
      <w:proofErr w:type="spellStart"/>
      <w:r w:rsidRPr="005E5785">
        <w:rPr>
          <w:rFonts w:ascii="Garamond" w:hAnsi="Garamond"/>
          <w:color w:val="000000"/>
        </w:rPr>
        <w:t>barringExempt</w:t>
      </w:r>
      <w:r>
        <w:rPr>
          <w:rFonts w:ascii="Garamond" w:hAnsi="Garamond"/>
          <w:color w:val="000000"/>
        </w:rPr>
        <w:t>Indication</w:t>
      </w:r>
      <w:proofErr w:type="spellEnd"/>
      <w:r>
        <w:rPr>
          <w:rFonts w:ascii="Garamond" w:hAnsi="Garamond"/>
          <w:color w:val="000000"/>
        </w:rPr>
        <w:t>” and to use this for any case where the MIB is set to not-barred whilst SIB1 is set to barred for UEs that can access the cell otherwise. For UEs that cannot access the cell otherwise (</w:t>
      </w:r>
      <w:proofErr w:type="spellStart"/>
      <w:r>
        <w:rPr>
          <w:rFonts w:ascii="Garamond" w:hAnsi="Garamond"/>
          <w:color w:val="000000"/>
        </w:rPr>
        <w:t>i.e</w:t>
      </w:r>
      <w:proofErr w:type="spellEnd"/>
      <w:r>
        <w:rPr>
          <w:rFonts w:ascii="Garamond" w:hAnsi="Garamond"/>
          <w:color w:val="000000"/>
        </w:rPr>
        <w:t xml:space="preserve"> if there is an issue with BW/duplexing </w:t>
      </w:r>
      <w:proofErr w:type="spellStart"/>
      <w:r>
        <w:rPr>
          <w:rFonts w:ascii="Garamond" w:hAnsi="Garamond"/>
          <w:color w:val="000000"/>
        </w:rPr>
        <w:t>etc</w:t>
      </w:r>
      <w:proofErr w:type="spellEnd"/>
      <w:r>
        <w:rPr>
          <w:rFonts w:ascii="Garamond" w:hAnsi="Garamond"/>
          <w:color w:val="000000"/>
        </w:rPr>
        <w:t xml:space="preserve">), we need to bar the UEs even for EM calls regardless. </w:t>
      </w:r>
    </w:p>
    <w:p w14:paraId="3D76B4FC" w14:textId="4D05030B" w:rsidR="00847BC4" w:rsidRPr="00955E75" w:rsidRDefault="00847BC4" w:rsidP="00060361">
      <w:pPr>
        <w:rPr>
          <w:rFonts w:ascii="Garamond" w:hAnsi="Garamond" w:hint="eastAsia"/>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So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a7"/>
        </w:rPr>
      </w:pPr>
      <w:hyperlink r:id="rId10" w:history="1">
        <w:r w:rsidR="00B221C5" w:rsidRPr="00C74D0A">
          <w:rPr>
            <w:rStyle w:val="a7"/>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1" w:history="1">
        <w:r w:rsidR="00B221C5" w:rsidRPr="00C74D0A">
          <w:rPr>
            <w:rStyle w:val="a7"/>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2" w:history="1">
        <w:r w:rsidR="00B221C5" w:rsidRPr="00C74D0A">
          <w:rPr>
            <w:rStyle w:val="a7"/>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3" w:history="1">
        <w:r w:rsidR="00B221C5" w:rsidRPr="00C74D0A">
          <w:rPr>
            <w:rStyle w:val="a7"/>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4" w:history="1">
        <w:r w:rsidR="00B221C5" w:rsidRPr="00C74D0A">
          <w:rPr>
            <w:rStyle w:val="a7"/>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5" w:history="1">
        <w:r w:rsidR="00B221C5" w:rsidRPr="00C74D0A">
          <w:rPr>
            <w:rStyle w:val="a7"/>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a7"/>
        </w:rPr>
      </w:pPr>
      <w:hyperlink r:id="rId16" w:history="1">
        <w:r w:rsidR="00B221C5" w:rsidRPr="00C74D0A">
          <w:rPr>
            <w:rStyle w:val="a7"/>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7" w:history="1">
        <w:r w:rsidR="00B221C5" w:rsidRPr="00C74D0A">
          <w:rPr>
            <w:rStyle w:val="a7"/>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8" w:history="1">
        <w:r w:rsidR="00B221C5" w:rsidRPr="00C74D0A">
          <w:rPr>
            <w:rStyle w:val="a7"/>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3175" w14:textId="77777777" w:rsidR="00F13CBB" w:rsidRDefault="00F13CBB" w:rsidP="00FE29B5">
      <w:pPr>
        <w:spacing w:after="0" w:line="240" w:lineRule="auto"/>
      </w:pPr>
      <w:r>
        <w:separator/>
      </w:r>
    </w:p>
  </w:endnote>
  <w:endnote w:type="continuationSeparator" w:id="0">
    <w:p w14:paraId="5FBBF8A6" w14:textId="77777777" w:rsidR="00F13CBB" w:rsidRDefault="00F13CBB" w:rsidP="00FE29B5">
      <w:pPr>
        <w:spacing w:after="0" w:line="240" w:lineRule="auto"/>
      </w:pPr>
      <w:r>
        <w:continuationSeparator/>
      </w:r>
    </w:p>
  </w:endnote>
  <w:endnote w:type="continuationNotice" w:id="1">
    <w:p w14:paraId="0BE811E8" w14:textId="77777777" w:rsidR="00F13CBB" w:rsidRDefault="00F13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6F99" w14:textId="7AF9C0F4" w:rsidR="00FE29B5" w:rsidRDefault="00FE29B5">
    <w:pPr>
      <w:pStyle w:val="a9"/>
    </w:pPr>
    <w:r>
      <w:rPr>
        <w:noProof/>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6BAD5" w14:textId="77777777" w:rsidR="00F13CBB" w:rsidRDefault="00F13CBB" w:rsidP="00FE29B5">
      <w:pPr>
        <w:spacing w:after="0" w:line="240" w:lineRule="auto"/>
      </w:pPr>
      <w:r>
        <w:separator/>
      </w:r>
    </w:p>
  </w:footnote>
  <w:footnote w:type="continuationSeparator" w:id="0">
    <w:p w14:paraId="73C7E6AF" w14:textId="77777777" w:rsidR="00F13CBB" w:rsidRDefault="00F13CBB" w:rsidP="00FE29B5">
      <w:pPr>
        <w:spacing w:after="0" w:line="240" w:lineRule="auto"/>
      </w:pPr>
      <w:r>
        <w:continuationSeparator/>
      </w:r>
    </w:p>
  </w:footnote>
  <w:footnote w:type="continuationNotice" w:id="1">
    <w:p w14:paraId="5F26ABB2" w14:textId="77777777" w:rsidR="00F13CBB" w:rsidRDefault="00F13C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806595">
    <w:abstractNumId w:val="4"/>
  </w:num>
  <w:num w:numId="2" w16cid:durableId="1688559308">
    <w:abstractNumId w:val="3"/>
  </w:num>
  <w:num w:numId="3" w16cid:durableId="1225682251">
    <w:abstractNumId w:val="5"/>
  </w:num>
  <w:num w:numId="4" w16cid:durableId="1128399110">
    <w:abstractNumId w:val="0"/>
  </w:num>
  <w:num w:numId="5" w16cid:durableId="217328278">
    <w:abstractNumId w:val="1"/>
  </w:num>
  <w:num w:numId="6" w16cid:durableId="154914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0361"/>
    <w:rsid w:val="000634CF"/>
    <w:rsid w:val="00071787"/>
    <w:rsid w:val="00077F33"/>
    <w:rsid w:val="00090D70"/>
    <w:rsid w:val="00091D23"/>
    <w:rsid w:val="000A008A"/>
    <w:rsid w:val="000A697A"/>
    <w:rsid w:val="000C275D"/>
    <w:rsid w:val="000D2B95"/>
    <w:rsid w:val="00117065"/>
    <w:rsid w:val="00141F58"/>
    <w:rsid w:val="00145C45"/>
    <w:rsid w:val="00150F4F"/>
    <w:rsid w:val="00166151"/>
    <w:rsid w:val="001717E9"/>
    <w:rsid w:val="001B53A7"/>
    <w:rsid w:val="001C4933"/>
    <w:rsid w:val="001D5C10"/>
    <w:rsid w:val="001E06D1"/>
    <w:rsid w:val="00223D44"/>
    <w:rsid w:val="00233E74"/>
    <w:rsid w:val="00266378"/>
    <w:rsid w:val="0027486B"/>
    <w:rsid w:val="00281AEA"/>
    <w:rsid w:val="002C638E"/>
    <w:rsid w:val="002D22FE"/>
    <w:rsid w:val="002D4DBD"/>
    <w:rsid w:val="002E1F3A"/>
    <w:rsid w:val="0035421B"/>
    <w:rsid w:val="003847AB"/>
    <w:rsid w:val="003C00B5"/>
    <w:rsid w:val="004117BB"/>
    <w:rsid w:val="00457A69"/>
    <w:rsid w:val="004714B9"/>
    <w:rsid w:val="00472342"/>
    <w:rsid w:val="004807FD"/>
    <w:rsid w:val="00493761"/>
    <w:rsid w:val="004E2E07"/>
    <w:rsid w:val="004F0EDC"/>
    <w:rsid w:val="004F202F"/>
    <w:rsid w:val="00504DC3"/>
    <w:rsid w:val="005561C6"/>
    <w:rsid w:val="005575FC"/>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A1C6D"/>
    <w:rsid w:val="007B3D20"/>
    <w:rsid w:val="007F3BCD"/>
    <w:rsid w:val="007F7C7C"/>
    <w:rsid w:val="008127B1"/>
    <w:rsid w:val="00830A49"/>
    <w:rsid w:val="0083408D"/>
    <w:rsid w:val="00841D5D"/>
    <w:rsid w:val="00847BC4"/>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C0A2C"/>
    <w:rsid w:val="009E12BE"/>
    <w:rsid w:val="009E422A"/>
    <w:rsid w:val="009F1425"/>
    <w:rsid w:val="009F7139"/>
    <w:rsid w:val="00A21402"/>
    <w:rsid w:val="00A84DD2"/>
    <w:rsid w:val="00AD2D95"/>
    <w:rsid w:val="00AD4E4D"/>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454A2"/>
    <w:rsid w:val="00E66C26"/>
    <w:rsid w:val="00EA7460"/>
    <w:rsid w:val="00EB223A"/>
    <w:rsid w:val="00EB44DF"/>
    <w:rsid w:val="00EB5442"/>
    <w:rsid w:val="00EC184F"/>
    <w:rsid w:val="00EC34BC"/>
    <w:rsid w:val="00F002BF"/>
    <w:rsid w:val="00F013B0"/>
    <w:rsid w:val="00F0387E"/>
    <w:rsid w:val="00F108A3"/>
    <w:rsid w:val="00F13CBB"/>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2">
    <w:name w:val="heading 2"/>
    <w:basedOn w:val="a"/>
    <w:link w:val="20"/>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3">
    <w:name w:val="heading 3"/>
    <w:basedOn w:val="a"/>
    <w:next w:val="a"/>
    <w:link w:val="30"/>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9E422A"/>
    <w:pPr>
      <w:spacing w:after="200" w:line="240" w:lineRule="auto"/>
    </w:pPr>
    <w:rPr>
      <w:i/>
      <w:iCs/>
      <w:color w:val="44546A" w:themeColor="text2"/>
      <w:sz w:val="18"/>
      <w:szCs w:val="18"/>
    </w:rPr>
  </w:style>
  <w:style w:type="character" w:customStyle="1" w:styleId="20">
    <w:name w:val="标题 2 字符"/>
    <w:basedOn w:val="a0"/>
    <w:link w:val="2"/>
    <w:uiPriority w:val="9"/>
    <w:semiHidden/>
    <w:rsid w:val="006C4897"/>
    <w:rPr>
      <w:rFonts w:ascii="Arial" w:hAnsi="Arial" w:cs="Arial"/>
      <w:kern w:val="0"/>
      <w:sz w:val="32"/>
      <w:szCs w:val="32"/>
      <w:lang w:eastAsia="ja-JP"/>
      <w14:ligatures w14:val="none"/>
    </w:rPr>
  </w:style>
  <w:style w:type="character" w:customStyle="1" w:styleId="TALCar">
    <w:name w:val="TAL Car"/>
    <w:basedOn w:val="a0"/>
    <w:link w:val="TAL"/>
    <w:qFormat/>
    <w:locked/>
    <w:rsid w:val="006C4897"/>
    <w:rPr>
      <w:rFonts w:ascii="Arial" w:hAnsi="Arial" w:cs="Arial"/>
      <w:lang w:eastAsia="ja-JP"/>
    </w:rPr>
  </w:style>
  <w:style w:type="paragraph" w:customStyle="1" w:styleId="TAL">
    <w:name w:val="TAL"/>
    <w:basedOn w:val="a"/>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a0"/>
    <w:link w:val="B1"/>
    <w:qFormat/>
    <w:locked/>
    <w:rsid w:val="006C4897"/>
    <w:rPr>
      <w:lang w:eastAsia="ja-JP"/>
    </w:rPr>
  </w:style>
  <w:style w:type="paragraph" w:customStyle="1" w:styleId="B1">
    <w:name w:val="B1"/>
    <w:basedOn w:val="a"/>
    <w:link w:val="B1Char"/>
    <w:qFormat/>
    <w:rsid w:val="006C4897"/>
    <w:pPr>
      <w:overflowPunct w:val="0"/>
      <w:autoSpaceDE w:val="0"/>
      <w:autoSpaceDN w:val="0"/>
      <w:spacing w:after="180" w:line="240" w:lineRule="auto"/>
      <w:ind w:left="568" w:hanging="284"/>
    </w:pPr>
    <w:rPr>
      <w:lang w:val="de-DE" w:eastAsia="ja-JP"/>
    </w:rPr>
  </w:style>
  <w:style w:type="character" w:customStyle="1" w:styleId="30">
    <w:name w:val="标题 3 字符"/>
    <w:basedOn w:val="a0"/>
    <w:link w:val="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D72DF4"/>
    <w:pPr>
      <w:widowControl w:val="0"/>
      <w:overflowPunct w:val="0"/>
      <w:autoSpaceDE w:val="0"/>
      <w:autoSpaceDN w:val="0"/>
      <w:adjustRightInd w:val="0"/>
      <w:spacing w:after="0" w:line="240" w:lineRule="auto"/>
      <w:textAlignment w:val="baseline"/>
    </w:pPr>
    <w:rPr>
      <w:rFonts w:ascii="Arial" w:eastAsia="宋体" w:hAnsi="Arial" w:cs="Times New Roman"/>
      <w:b/>
      <w:noProof/>
      <w:kern w:val="0"/>
      <w:sz w:val="18"/>
      <w:szCs w:val="20"/>
      <w:lang w:val="en-US"/>
      <w14:ligatures w14:val="none"/>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72DF4"/>
    <w:rPr>
      <w:rFonts w:ascii="Arial" w:eastAsia="宋体" w:hAnsi="Arial" w:cs="Times New Roman"/>
      <w:b/>
      <w:noProof/>
      <w:kern w:val="0"/>
      <w:sz w:val="18"/>
      <w:szCs w:val="20"/>
      <w:lang w:val="en-US"/>
      <w14:ligatures w14:val="none"/>
    </w:rPr>
  </w:style>
  <w:style w:type="paragraph" w:customStyle="1" w:styleId="Doc-title">
    <w:name w:val="Doc-title"/>
    <w:basedOn w:val="a"/>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a"/>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a7">
    <w:name w:val="Hyperlink"/>
    <w:uiPriority w:val="99"/>
    <w:qFormat/>
    <w:rsid w:val="00B221C5"/>
    <w:rPr>
      <w:color w:val="0000FF"/>
      <w:u w:val="single"/>
    </w:rPr>
  </w:style>
  <w:style w:type="paragraph" w:styleId="a8">
    <w:name w:val="List Paragraph"/>
    <w:basedOn w:val="a"/>
    <w:uiPriority w:val="34"/>
    <w:qFormat/>
    <w:rsid w:val="00036E69"/>
    <w:pPr>
      <w:ind w:left="720"/>
      <w:contextualSpacing/>
    </w:pPr>
  </w:style>
  <w:style w:type="paragraph" w:styleId="a9">
    <w:name w:val="footer"/>
    <w:basedOn w:val="a"/>
    <w:link w:val="aa"/>
    <w:uiPriority w:val="99"/>
    <w:unhideWhenUsed/>
    <w:rsid w:val="00FE29B5"/>
    <w:pPr>
      <w:tabs>
        <w:tab w:val="center" w:pos="4536"/>
        <w:tab w:val="right" w:pos="9072"/>
      </w:tabs>
      <w:spacing w:after="0" w:line="240" w:lineRule="auto"/>
    </w:pPr>
  </w:style>
  <w:style w:type="character" w:customStyle="1" w:styleId="aa">
    <w:name w:val="页脚 字符"/>
    <w:basedOn w:val="a0"/>
    <w:link w:val="a9"/>
    <w:uiPriority w:val="99"/>
    <w:rsid w:val="00FE29B5"/>
    <w:rPr>
      <w:lang w:val="en-US"/>
    </w:rPr>
  </w:style>
  <w:style w:type="character" w:styleId="ab">
    <w:name w:val="Strong"/>
    <w:basedOn w:val="a0"/>
    <w:uiPriority w:val="22"/>
    <w:qFormat/>
    <w:rsid w:val="00266378"/>
    <w:rPr>
      <w:b/>
      <w:bCs/>
    </w:rPr>
  </w:style>
  <w:style w:type="character" w:styleId="ac">
    <w:name w:val="annotation reference"/>
    <w:basedOn w:val="a0"/>
    <w:uiPriority w:val="99"/>
    <w:semiHidden/>
    <w:unhideWhenUsed/>
    <w:rsid w:val="0073776A"/>
    <w:rPr>
      <w:sz w:val="21"/>
      <w:szCs w:val="21"/>
    </w:rPr>
  </w:style>
  <w:style w:type="paragraph" w:styleId="ad">
    <w:name w:val="annotation text"/>
    <w:basedOn w:val="a"/>
    <w:link w:val="ae"/>
    <w:uiPriority w:val="99"/>
    <w:semiHidden/>
    <w:unhideWhenUsed/>
    <w:rsid w:val="0073776A"/>
  </w:style>
  <w:style w:type="character" w:customStyle="1" w:styleId="ae">
    <w:name w:val="批注文字 字符"/>
    <w:basedOn w:val="a0"/>
    <w:link w:val="ad"/>
    <w:uiPriority w:val="99"/>
    <w:semiHidden/>
    <w:rsid w:val="0073776A"/>
    <w:rPr>
      <w:lang w:val="en-US"/>
    </w:rPr>
  </w:style>
  <w:style w:type="paragraph" w:styleId="af">
    <w:name w:val="annotation subject"/>
    <w:basedOn w:val="ad"/>
    <w:next w:val="ad"/>
    <w:link w:val="af0"/>
    <w:uiPriority w:val="99"/>
    <w:semiHidden/>
    <w:unhideWhenUsed/>
    <w:rsid w:val="0073776A"/>
    <w:rPr>
      <w:b/>
      <w:bCs/>
    </w:rPr>
  </w:style>
  <w:style w:type="character" w:customStyle="1" w:styleId="af0">
    <w:name w:val="批注主题 字符"/>
    <w:basedOn w:val="ae"/>
    <w:link w:val="af"/>
    <w:uiPriority w:val="99"/>
    <w:semiHidden/>
    <w:rsid w:val="0073776A"/>
    <w:rPr>
      <w:b/>
      <w:bCs/>
      <w:lang w:val="en-US"/>
    </w:rPr>
  </w:style>
  <w:style w:type="paragraph" w:styleId="af1">
    <w:name w:val="Revision"/>
    <w:hidden/>
    <w:uiPriority w:val="99"/>
    <w:semiHidden/>
    <w:rsid w:val="0073776A"/>
    <w:pPr>
      <w:spacing w:after="0" w:line="240" w:lineRule="auto"/>
    </w:pPr>
    <w:rPr>
      <w:lang w:val="en-US"/>
    </w:rPr>
  </w:style>
  <w:style w:type="paragraph" w:styleId="af2">
    <w:name w:val="Balloon Text"/>
    <w:basedOn w:val="a"/>
    <w:link w:val="af3"/>
    <w:uiPriority w:val="99"/>
    <w:semiHidden/>
    <w:unhideWhenUsed/>
    <w:rsid w:val="0073776A"/>
    <w:pPr>
      <w:spacing w:after="0" w:line="240" w:lineRule="auto"/>
    </w:pPr>
    <w:rPr>
      <w:sz w:val="18"/>
      <w:szCs w:val="18"/>
    </w:rPr>
  </w:style>
  <w:style w:type="character" w:customStyle="1" w:styleId="af3">
    <w:name w:val="批注框文本 字符"/>
    <w:basedOn w:val="a0"/>
    <w:link w:val="af2"/>
    <w:uiPriority w:val="99"/>
    <w:semiHidden/>
    <w:rsid w:val="0073776A"/>
    <w:rPr>
      <w:sz w:val="18"/>
      <w:szCs w:val="18"/>
      <w:lang w:val="en-US"/>
    </w:rPr>
  </w:style>
  <w:style w:type="character" w:styleId="af4">
    <w:name w:val="Unresolved Mention"/>
    <w:basedOn w:val="a0"/>
    <w:uiPriority w:val="99"/>
    <w:semiHidden/>
    <w:unhideWhenUsed/>
    <w:rsid w:val="0006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3141.zip" TargetMode="External"/><Relationship Id="rId18" Type="http://schemas.openxmlformats.org/officeDocument/2006/relationships/hyperlink" Target="file:///C:\Users\panidx\OneDrive%20-%20InterDigital%20Communications,%20Inc\Documents\3GPP%20RAN\TSGR2_125bis\Docs\R2-2403000.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3472.zip" TargetMode="External"/><Relationship Id="rId17" Type="http://schemas.openxmlformats.org/officeDocument/2006/relationships/hyperlink" Target="file:///C:\Users\panidx\OneDrive%20-%20InterDigital%20Communications,%20Inc\Documents\3GPP%20RAN\TSGR2_125bis\Docs\R2-2400932.zip" TargetMode="Externa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290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0931.zip" TargetMode="Externa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0.zip" TargetMode="External"/><Relationship Id="rId10" Type="http://schemas.openxmlformats.org/officeDocument/2006/relationships/hyperlink" Target="file:///C:\Users\panidx\OneDrive%20-%20InterDigital%20Communications,%20Inc\Documents\3GPP%20RAN\TSGR2_125bis\Docs\R2-2402903.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war.vutukuri@zte.com.cn" TargetMode="External"/><Relationship Id="rId14" Type="http://schemas.openxmlformats.org/officeDocument/2006/relationships/hyperlink" Target="file:///C:\Users\panidx\OneDrive%20-%20InterDigital%20Communications,%20Inc\Documents\3GPP%20RAN\TSGR2_125bis\Docs\R2-24029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B4A0-48BD-4D27-A8FD-B92EAC000EC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4344</Words>
  <Characters>24764</Characters>
  <Application>Microsoft Office Word</Application>
  <DocSecurity>0</DocSecurity>
  <Lines>206</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OPPO (Qianxi Lu)</cp:lastModifiedBy>
  <cp:revision>2</cp:revision>
  <dcterms:created xsi:type="dcterms:W3CDTF">2024-04-26T09:06:00Z</dcterms:created>
  <dcterms:modified xsi:type="dcterms:W3CDTF">2024-04-26T09:06:00Z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