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08" w:rsidRDefault="00D053FC">
      <w:pPr>
        <w:pStyle w:val="3GPPHeader"/>
        <w:spacing w:after="0"/>
        <w:rPr>
          <w:rFonts w:ascii="Arial" w:eastAsia="宋体" w:hAnsi="Arial" w:cs="Arial"/>
          <w:sz w:val="22"/>
          <w:szCs w:val="22"/>
          <w:lang w:val="en-US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#125</w:t>
      </w:r>
      <w:r>
        <w:rPr>
          <w:rFonts w:ascii="Arial" w:hAnsi="Arial" w:cs="Arial"/>
          <w:sz w:val="22"/>
          <w:szCs w:val="22"/>
        </w:rPr>
        <w:tab/>
      </w:r>
      <w:bookmarkStart w:id="2" w:name="OLE_LINK1"/>
      <w:r>
        <w:rPr>
          <w:rFonts w:ascii="Arial" w:hAnsi="Arial" w:cs="Arial"/>
          <w:sz w:val="22"/>
          <w:szCs w:val="22"/>
        </w:rPr>
        <w:t>R2-240</w:t>
      </w:r>
      <w:bookmarkEnd w:id="2"/>
      <w:proofErr w:type="spellStart"/>
      <w:r>
        <w:rPr>
          <w:rFonts w:ascii="Arial" w:eastAsia="宋体" w:hAnsi="Arial" w:cs="Arial" w:hint="eastAsia"/>
          <w:sz w:val="22"/>
          <w:szCs w:val="22"/>
          <w:lang w:val="en-US"/>
        </w:rPr>
        <w:t>xxxx</w:t>
      </w:r>
      <w:proofErr w:type="spellEnd"/>
    </w:p>
    <w:bookmarkEnd w:id="0"/>
    <w:bookmarkEnd w:id="1"/>
    <w:p w:rsidR="008F1808" w:rsidRDefault="00D053FC">
      <w:pPr>
        <w:pStyle w:val="3GPPHeader"/>
        <w:spacing w:after="120" w:line="240" w:lineRule="auto"/>
        <w:rPr>
          <w:rFonts w:ascii="Arial" w:eastAsia="Malgun Gothic" w:hAnsi="Arial" w:cs="Arial"/>
          <w:sz w:val="22"/>
          <w:szCs w:val="22"/>
          <w:lang w:val="en-US" w:eastAsia="en-US"/>
        </w:rPr>
      </w:pPr>
      <w:r>
        <w:rPr>
          <w:rFonts w:ascii="Arial" w:eastAsia="Malgun Gothic" w:hAnsi="Arial" w:cs="Arial"/>
          <w:sz w:val="22"/>
          <w:szCs w:val="22"/>
          <w:lang w:val="en-US" w:eastAsia="en-US"/>
        </w:rPr>
        <w:t>Athens, Greece, 26</w:t>
      </w:r>
      <w:r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 February - 1</w:t>
      </w:r>
      <w:r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st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 March 2024</w:t>
      </w:r>
    </w:p>
    <w:p w:rsidR="008F1808" w:rsidRDefault="008F1808">
      <w:pPr>
        <w:pStyle w:val="3GPPHeader"/>
        <w:spacing w:after="0"/>
        <w:rPr>
          <w:rFonts w:ascii="Arial" w:hAnsi="Arial" w:cs="Arial"/>
          <w:sz w:val="22"/>
        </w:rPr>
      </w:pPr>
    </w:p>
    <w:p w:rsidR="008F1808" w:rsidRDefault="00D053FC">
      <w:pPr>
        <w:pStyle w:val="3GPPHeader"/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8F1808" w:rsidRDefault="00D053FC">
      <w:pPr>
        <w:pStyle w:val="3GPPHeader"/>
        <w:spacing w:after="12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>Agenda Item: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 w:val="0"/>
          <w:sz w:val="22"/>
        </w:rPr>
        <w:t xml:space="preserve">5.1.3.2 UE capabilities </w:t>
      </w:r>
    </w:p>
    <w:p w:rsidR="008F1808" w:rsidRDefault="00D053FC">
      <w:pPr>
        <w:pStyle w:val="3GPPHeader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n-US"/>
        </w:rPr>
        <w:t xml:space="preserve">Source: 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</w:rPr>
        <w:t>ZTE Corporation</w:t>
      </w:r>
      <w:r>
        <w:rPr>
          <w:rFonts w:ascii="Arial" w:hAnsi="Arial" w:cs="Arial" w:hint="eastAsia"/>
          <w:b w:val="0"/>
          <w:sz w:val="22"/>
        </w:rPr>
        <w:t xml:space="preserve">, </w:t>
      </w:r>
      <w:proofErr w:type="spellStart"/>
      <w:r>
        <w:rPr>
          <w:rFonts w:ascii="Arial" w:hAnsi="Arial" w:cs="Arial" w:hint="eastAsia"/>
          <w:b w:val="0"/>
          <w:sz w:val="22"/>
        </w:rPr>
        <w:t>Sanechips</w:t>
      </w:r>
      <w:proofErr w:type="spellEnd"/>
    </w:p>
    <w:p w:rsidR="008F1808" w:rsidRDefault="00D053FC">
      <w:pPr>
        <w:pStyle w:val="3GPPHeader"/>
        <w:spacing w:after="120"/>
        <w:ind w:right="-563"/>
        <w:rPr>
          <w:rFonts w:ascii="Arial" w:hAnsi="Arial" w:cs="Arial"/>
          <w:b w:val="0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Title:  </w:t>
      </w:r>
      <w:r>
        <w:rPr>
          <w:rFonts w:ascii="Arial" w:eastAsia="宋体" w:hAnsi="Arial" w:cs="Arial" w:hint="eastAsia"/>
          <w:sz w:val="22"/>
          <w:lang w:val="en-US"/>
        </w:rPr>
        <w:t xml:space="preserve">           </w:t>
      </w:r>
      <w:r>
        <w:rPr>
          <w:rFonts w:ascii="Arial" w:eastAsia="宋体" w:hAnsi="Arial" w:cs="Arial" w:hint="eastAsia"/>
          <w:b w:val="0"/>
          <w:bCs/>
          <w:sz w:val="22"/>
          <w:lang w:val="en-US"/>
        </w:rPr>
        <w:t xml:space="preserve">    </w:t>
      </w:r>
      <w:bookmarkStart w:id="3" w:name="OLE_LINK3"/>
      <w:r>
        <w:rPr>
          <w:rFonts w:ascii="Arial" w:eastAsia="宋体" w:hAnsi="Arial" w:cs="Arial" w:hint="eastAsia"/>
          <w:b w:val="0"/>
          <w:bCs/>
          <w:sz w:val="22"/>
          <w:lang w:val="en-US"/>
        </w:rPr>
        <w:t xml:space="preserve"> </w:t>
      </w:r>
      <w:r>
        <w:rPr>
          <w:rFonts w:ascii="Arial" w:eastAsia="宋体" w:hAnsi="Arial" w:cs="Arial" w:hint="eastAsia"/>
          <w:b w:val="0"/>
          <w:bCs/>
          <w:sz w:val="22"/>
          <w:lang w:val="en-US"/>
        </w:rPr>
        <w:t xml:space="preserve">Summary </w:t>
      </w:r>
      <w:proofErr w:type="gramStart"/>
      <w:r>
        <w:rPr>
          <w:rFonts w:ascii="Arial" w:eastAsia="宋体" w:hAnsi="Arial" w:cs="Arial" w:hint="eastAsia"/>
          <w:b w:val="0"/>
          <w:bCs/>
          <w:sz w:val="22"/>
          <w:lang w:val="en-US"/>
        </w:rPr>
        <w:t xml:space="preserve">of </w:t>
      </w:r>
      <w:r>
        <w:rPr>
          <w:rFonts w:ascii="Arial" w:hAnsi="Arial" w:cs="Arial"/>
          <w:b w:val="0"/>
          <w:sz w:val="22"/>
        </w:rPr>
        <w:t> [</w:t>
      </w:r>
      <w:proofErr w:type="gramEnd"/>
      <w:r>
        <w:rPr>
          <w:rFonts w:ascii="Arial" w:hAnsi="Arial" w:cs="Arial"/>
          <w:b w:val="0"/>
          <w:sz w:val="22"/>
        </w:rPr>
        <w:t xml:space="preserve">Post125][763][SRS-only cell] Bandwidth of the SRS-only </w:t>
      </w:r>
      <w:r>
        <w:rPr>
          <w:rFonts w:ascii="Arial" w:hAnsi="Arial" w:cs="Arial"/>
          <w:b w:val="0"/>
          <w:sz w:val="22"/>
        </w:rPr>
        <w:t>Cell (ZTE)</w:t>
      </w:r>
    </w:p>
    <w:bookmarkEnd w:id="3"/>
    <w:p w:rsidR="008F1808" w:rsidRDefault="00D053FC">
      <w:pPr>
        <w:pStyle w:val="3GPPHeader"/>
        <w:spacing w:after="120"/>
        <w:rPr>
          <w:rFonts w:ascii="Arial" w:hAnsi="Arial" w:cs="Arial"/>
          <w:b w:val="0"/>
          <w:bCs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Document for:</w:t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:rsidR="008F1808" w:rsidRDefault="00D053FC">
      <w:pPr>
        <w:pStyle w:val="1"/>
      </w:pPr>
      <w:r>
        <w:t>Introduction</w:t>
      </w:r>
    </w:p>
    <w:p w:rsidR="008F1808" w:rsidRDefault="00D053FC">
      <w:pPr>
        <w:rPr>
          <w:lang w:val="en-GB" w:eastAsia="zh-CN"/>
        </w:rPr>
      </w:pPr>
      <w:r>
        <w:rPr>
          <w:lang w:val="en-GB" w:eastAsia="zh-CN"/>
        </w:rPr>
        <w:t xml:space="preserve">This report provides a summary of the following offline discussion: </w:t>
      </w:r>
    </w:p>
    <w:p w:rsidR="008F1808" w:rsidRDefault="00D053FC">
      <w:pPr>
        <w:pStyle w:val="ac"/>
        <w:spacing w:before="75" w:beforeAutospacing="0" w:after="75" w:afterAutospacing="0" w:line="360" w:lineRule="atLeast"/>
        <w:ind w:left="1620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Wingdings" w:eastAsia="sans-serif" w:hAnsi="Wingdings" w:cs="Wingdings"/>
          <w:color w:val="000000"/>
          <w:sz w:val="21"/>
          <w:szCs w:val="21"/>
        </w:rPr>
        <w:t></w:t>
      </w:r>
      <w:proofErr w:type="gramStart"/>
      <w:r>
        <w:rPr>
          <w:rFonts w:ascii="Wingdings" w:eastAsia="sans-serif" w:hAnsi="Wingdings" w:cs="Wingdings"/>
          <w:color w:val="000000"/>
          <w:sz w:val="21"/>
          <w:szCs w:val="21"/>
        </w:rPr>
        <w:t></w:t>
      </w:r>
      <w:r>
        <w:rPr>
          <w:rStyle w:val="af"/>
          <w:rFonts w:eastAsia="sans-serif" w:cs="Arial"/>
          <w:color w:val="000000"/>
          <w:sz w:val="21"/>
          <w:szCs w:val="21"/>
        </w:rPr>
        <w:t>[</w:t>
      </w:r>
      <w:proofErr w:type="gramEnd"/>
      <w:r>
        <w:rPr>
          <w:rStyle w:val="af"/>
          <w:rFonts w:eastAsia="sans-serif" w:cs="Arial"/>
          <w:color w:val="000000"/>
          <w:sz w:val="21"/>
          <w:szCs w:val="21"/>
        </w:rPr>
        <w:t>Post125][763][SRS-only cell] Bandwidth of the SRS-only Cell (ZTE)</w:t>
      </w:r>
    </w:p>
    <w:p w:rsidR="008F1808" w:rsidRDefault="00D053FC">
      <w:pPr>
        <w:pStyle w:val="ac"/>
        <w:spacing w:before="75" w:beforeAutospacing="0" w:after="75" w:afterAutospacing="0" w:line="360" w:lineRule="atLeast"/>
        <w:ind w:left="1620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eastAsia="sans-serif" w:cs="Arial"/>
          <w:color w:val="000000"/>
          <w:sz w:val="21"/>
          <w:szCs w:val="21"/>
          <w:u w:val="single"/>
        </w:rPr>
        <w:t>Scope:</w:t>
      </w:r>
    </w:p>
    <w:p w:rsidR="008F1808" w:rsidRDefault="00D053FC">
      <w:pPr>
        <w:pStyle w:val="ac"/>
        <w:spacing w:before="75" w:beforeAutospacing="0" w:after="75" w:afterAutospacing="0" w:line="360" w:lineRule="atLeast"/>
        <w:ind w:left="2160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Wingdings" w:eastAsia="sans-serif" w:hAnsi="Wingdings" w:cs="Wingdings"/>
          <w:color w:val="000000"/>
          <w:sz w:val="21"/>
          <w:szCs w:val="21"/>
        </w:rPr>
        <w:t></w:t>
      </w:r>
      <w:r>
        <w:rPr>
          <w:rFonts w:ascii="Wingdings" w:eastAsia="sans-serif" w:hAnsi="Wingdings" w:cs="Wingdings"/>
          <w:color w:val="000000"/>
          <w:sz w:val="21"/>
          <w:szCs w:val="21"/>
        </w:rPr>
        <w:t></w:t>
      </w:r>
      <w:r>
        <w:rPr>
          <w:rFonts w:eastAsia="sans-serif" w:cs="Arial"/>
          <w:color w:val="000000"/>
          <w:sz w:val="21"/>
          <w:szCs w:val="21"/>
        </w:rPr>
        <w:t xml:space="preserve">Discuss and conclude whether we can confirm P1 </w:t>
      </w:r>
      <w:r>
        <w:rPr>
          <w:rFonts w:eastAsia="sans-serif" w:cs="Arial"/>
          <w:color w:val="000000"/>
          <w:sz w:val="21"/>
          <w:szCs w:val="21"/>
        </w:rPr>
        <w:t>in </w:t>
      </w:r>
      <w:hyperlink r:id="rId8" w:history="1">
        <w:r>
          <w:rPr>
            <w:rStyle w:val="af2"/>
            <w:rFonts w:eastAsia="sans-serif" w:cs="Arial"/>
            <w:sz w:val="21"/>
            <w:szCs w:val="21"/>
          </w:rPr>
          <w:t>R2-2401936</w:t>
        </w:r>
      </w:hyperlink>
    </w:p>
    <w:p w:rsidR="008F1808" w:rsidRDefault="00D053FC">
      <w:pPr>
        <w:pStyle w:val="ac"/>
        <w:spacing w:before="75" w:beforeAutospacing="0" w:after="75" w:afterAutospacing="0" w:line="360" w:lineRule="atLeast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eastAsia="sans-serif" w:cs="Arial"/>
          <w:color w:val="000000"/>
          <w:sz w:val="21"/>
          <w:szCs w:val="21"/>
        </w:rPr>
        <w:t>                          </w:t>
      </w:r>
      <w:r>
        <w:rPr>
          <w:rFonts w:eastAsia="sans-serif" w:cs="Arial"/>
          <w:color w:val="000000"/>
          <w:sz w:val="21"/>
          <w:szCs w:val="21"/>
          <w:u w:val="single"/>
        </w:rPr>
        <w:t>Intended outcome:</w:t>
      </w:r>
    </w:p>
    <w:p w:rsidR="008F1808" w:rsidRDefault="00D053FC">
      <w:pPr>
        <w:pStyle w:val="ac"/>
        <w:spacing w:before="75" w:beforeAutospacing="0" w:after="75" w:afterAutospacing="0" w:line="360" w:lineRule="atLeast"/>
        <w:ind w:left="1980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Wingdings" w:eastAsia="sans-serif" w:hAnsi="Wingdings" w:cs="Wingdings"/>
          <w:color w:val="000000"/>
          <w:sz w:val="21"/>
          <w:szCs w:val="21"/>
        </w:rPr>
        <w:t></w:t>
      </w:r>
      <w:r>
        <w:rPr>
          <w:rFonts w:ascii="Wingdings" w:eastAsia="sans-serif" w:hAnsi="Wingdings" w:cs="Wingdings"/>
          <w:color w:val="000000"/>
          <w:sz w:val="21"/>
          <w:szCs w:val="21"/>
        </w:rPr>
        <w:t></w:t>
      </w:r>
      <w:r>
        <w:rPr>
          <w:rFonts w:eastAsia="sans-serif" w:cs="Arial"/>
          <w:color w:val="000000"/>
          <w:sz w:val="21"/>
          <w:szCs w:val="21"/>
        </w:rPr>
        <w:t>Confirmation of P1 in </w:t>
      </w:r>
      <w:hyperlink r:id="rId9" w:history="1">
        <w:r>
          <w:rPr>
            <w:rStyle w:val="af2"/>
            <w:rFonts w:eastAsia="sans-serif" w:cs="Arial"/>
            <w:sz w:val="21"/>
            <w:szCs w:val="21"/>
          </w:rPr>
          <w:t>R2-2401936</w:t>
        </w:r>
      </w:hyperlink>
      <w:r>
        <w:rPr>
          <w:rFonts w:eastAsia="sans-serif" w:cs="Arial"/>
          <w:color w:val="000000"/>
          <w:sz w:val="21"/>
          <w:szCs w:val="21"/>
        </w:rPr>
        <w:t>, if possible</w:t>
      </w:r>
    </w:p>
    <w:p w:rsidR="008F1808" w:rsidRDefault="00D053FC">
      <w:pPr>
        <w:pStyle w:val="ac"/>
        <w:spacing w:before="75" w:beforeAutospacing="0" w:after="75" w:afterAutospacing="0" w:line="360" w:lineRule="atLeast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eastAsia="sans-serif" w:cs="Arial"/>
          <w:color w:val="000000"/>
          <w:sz w:val="21"/>
          <w:szCs w:val="21"/>
        </w:rPr>
        <w:t>                          </w:t>
      </w:r>
      <w:r>
        <w:rPr>
          <w:rFonts w:eastAsia="sans-serif" w:cs="Arial"/>
          <w:color w:val="000000"/>
          <w:sz w:val="21"/>
          <w:szCs w:val="21"/>
          <w:u w:val="single"/>
        </w:rPr>
        <w:t>Deadline:</w:t>
      </w:r>
    </w:p>
    <w:p w:rsidR="008F1808" w:rsidRDefault="00D053FC">
      <w:pPr>
        <w:pStyle w:val="ac"/>
        <w:spacing w:before="75" w:beforeAutospacing="0" w:after="75" w:afterAutospacing="0" w:line="360" w:lineRule="atLeast"/>
        <w:ind w:left="1980"/>
        <w:rPr>
          <w:rFonts w:ascii="sans-serif" w:eastAsia="宋体" w:hAnsi="sans-serif" w:cs="sans-serif" w:hint="eastAsia"/>
          <w:color w:val="000000"/>
          <w:sz w:val="21"/>
          <w:szCs w:val="21"/>
        </w:rPr>
      </w:pPr>
      <w:r>
        <w:rPr>
          <w:rFonts w:ascii="Wingdings" w:eastAsia="sans-serif" w:hAnsi="Wingdings" w:cs="Wingdings"/>
          <w:color w:val="000000"/>
          <w:sz w:val="21"/>
          <w:szCs w:val="21"/>
        </w:rPr>
        <w:t></w:t>
      </w:r>
      <w:r>
        <w:rPr>
          <w:rFonts w:ascii="Wingdings" w:eastAsia="sans-serif" w:hAnsi="Wingdings" w:cs="Wingdings"/>
          <w:color w:val="000000"/>
          <w:sz w:val="21"/>
          <w:szCs w:val="21"/>
        </w:rPr>
        <w:t></w:t>
      </w:r>
      <w:r>
        <w:rPr>
          <w:rFonts w:eastAsia="sans-serif" w:cs="Arial"/>
          <w:color w:val="000000"/>
          <w:sz w:val="21"/>
          <w:szCs w:val="21"/>
        </w:rPr>
        <w:t>Short</w:t>
      </w:r>
      <w:r>
        <w:rPr>
          <w:rFonts w:eastAsia="宋体" w:cs="Arial" w:hint="eastAsia"/>
          <w:color w:val="000000"/>
          <w:sz w:val="21"/>
          <w:szCs w:val="21"/>
        </w:rPr>
        <w:t xml:space="preserve"> </w:t>
      </w:r>
    </w:p>
    <w:p w:rsidR="008F1808" w:rsidRDefault="008F1808">
      <w:pPr>
        <w:pStyle w:val="EmailDiscussion2"/>
        <w:tabs>
          <w:tab w:val="clear" w:pos="1622"/>
        </w:tabs>
        <w:ind w:left="1980" w:firstLine="0"/>
      </w:pPr>
    </w:p>
    <w:p w:rsidR="008F1808" w:rsidRDefault="00D053FC">
      <w:pPr>
        <w:rPr>
          <w:lang w:val="en-GB" w:eastAsia="zh-CN"/>
        </w:rPr>
      </w:pPr>
      <w:r>
        <w:rPr>
          <w:lang w:val="en-GB" w:eastAsia="zh-CN"/>
        </w:rPr>
        <w:t>The deadline for providing comments is</w:t>
      </w:r>
      <w:r>
        <w:rPr>
          <w:b/>
          <w:bCs/>
          <w:color w:val="FF0000"/>
          <w:lang w:val="en-GB" w:eastAsia="zh-CN"/>
        </w:rPr>
        <w:t> March 7th at 21:00 UTC.</w:t>
      </w:r>
      <w:r>
        <w:rPr>
          <w:lang w:val="en-GB" w:eastAsia="zh-CN"/>
        </w:rPr>
        <w:t xml:space="preserve"> </w:t>
      </w:r>
    </w:p>
    <w:p w:rsidR="008F1808" w:rsidRDefault="00D053FC">
      <w:pPr>
        <w:rPr>
          <w:lang w:eastAsia="zh-CN"/>
        </w:rPr>
      </w:pPr>
      <w:r>
        <w:rPr>
          <w:rFonts w:hint="eastAsia"/>
          <w:lang w:eastAsia="zh-CN"/>
        </w:rPr>
        <w:t>Contact Information: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886"/>
        <w:gridCol w:w="4111"/>
      </w:tblGrid>
      <w:tr w:rsidR="008F1808">
        <w:tc>
          <w:tcPr>
            <w:tcW w:w="2104" w:type="dxa"/>
            <w:shd w:val="clear" w:color="auto" w:fill="BFBFBF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2886" w:type="dxa"/>
            <w:shd w:val="clear" w:color="auto" w:fill="BFBFBF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  <w:t>Name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  <w:t>Email</w:t>
            </w:r>
          </w:p>
        </w:tc>
      </w:tr>
      <w:tr w:rsidR="008F1808">
        <w:tc>
          <w:tcPr>
            <w:tcW w:w="2104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ZTE</w:t>
            </w:r>
          </w:p>
        </w:tc>
        <w:tc>
          <w:tcPr>
            <w:tcW w:w="2886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Wenting Li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li.wenting@zte.com.cn</w:t>
            </w:r>
          </w:p>
        </w:tc>
      </w:tr>
      <w:tr w:rsidR="008F1808">
        <w:tc>
          <w:tcPr>
            <w:tcW w:w="2104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CATT</w:t>
            </w:r>
          </w:p>
        </w:tc>
        <w:tc>
          <w:tcPr>
            <w:tcW w:w="2886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Tangxun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tangxun@catt.cn</w:t>
            </w:r>
          </w:p>
        </w:tc>
      </w:tr>
      <w:tr w:rsidR="008F1808">
        <w:tc>
          <w:tcPr>
            <w:tcW w:w="2104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O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PPO</w:t>
            </w:r>
          </w:p>
        </w:tc>
        <w:tc>
          <w:tcPr>
            <w:tcW w:w="2886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Q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ianxi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qianxi.lu@oppo.com</w:t>
            </w:r>
          </w:p>
        </w:tc>
      </w:tr>
      <w:tr w:rsidR="008F1808">
        <w:tc>
          <w:tcPr>
            <w:tcW w:w="2104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Apple</w:t>
            </w:r>
          </w:p>
        </w:tc>
        <w:tc>
          <w:tcPr>
            <w:tcW w:w="2886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Yuqin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Chen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yuqin_chen@apple.com</w:t>
            </w:r>
          </w:p>
        </w:tc>
      </w:tr>
      <w:tr w:rsidR="008F1808">
        <w:tc>
          <w:tcPr>
            <w:tcW w:w="2104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2886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T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 xml:space="preserve">ong 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Sha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shatong3@hisilicon.com</w:t>
            </w:r>
          </w:p>
        </w:tc>
      </w:tr>
      <w:tr w:rsidR="008F1808">
        <w:tc>
          <w:tcPr>
            <w:tcW w:w="2104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Nokia</w:t>
            </w:r>
          </w:p>
        </w:tc>
        <w:tc>
          <w:tcPr>
            <w:tcW w:w="2886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 xml:space="preserve">Andrew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Lappalainen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andrew.lappalainen@nokia.com</w:t>
            </w:r>
          </w:p>
        </w:tc>
      </w:tr>
      <w:tr w:rsidR="008F1808">
        <w:tc>
          <w:tcPr>
            <w:tcW w:w="2104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</w:pPr>
            <w:proofErr w:type="spellStart"/>
            <w:r>
              <w:rPr>
                <w:rFonts w:ascii="Times New Roman" w:eastAsia="PMingLiU" w:hAnsi="Times New Roman" w:hint="eastAsia"/>
                <w:sz w:val="18"/>
                <w:szCs w:val="18"/>
                <w:lang w:val="en-GB" w:eastAsia="zh-TW"/>
              </w:rPr>
              <w:t>M</w:t>
            </w:r>
            <w:r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  <w:t>ediaTek</w:t>
            </w:r>
            <w:proofErr w:type="spellEnd"/>
          </w:p>
        </w:tc>
        <w:tc>
          <w:tcPr>
            <w:tcW w:w="2886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</w:pPr>
            <w:proofErr w:type="spellStart"/>
            <w:r>
              <w:rPr>
                <w:rFonts w:ascii="Times New Roman" w:eastAsia="PMingLiU" w:hAnsi="Times New Roman" w:hint="eastAsia"/>
                <w:sz w:val="18"/>
                <w:szCs w:val="18"/>
                <w:lang w:val="en-GB" w:eastAsia="zh-TW"/>
              </w:rPr>
              <w:t>M</w:t>
            </w:r>
            <w:r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  <w:t>utai</w:t>
            </w:r>
            <w:proofErr w:type="spellEnd"/>
            <w:r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  <w:t xml:space="preserve"> Lin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</w:pPr>
            <w:r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  <w:t>morton.lin@mediatek.com</w:t>
            </w:r>
          </w:p>
        </w:tc>
      </w:tr>
      <w:tr w:rsidR="008F1808">
        <w:tc>
          <w:tcPr>
            <w:tcW w:w="2104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 w:hint="eastAsia"/>
                <w:sz w:val="18"/>
                <w:szCs w:val="18"/>
                <w:lang w:val="en-GB" w:eastAsia="ja-JP"/>
              </w:rPr>
              <w:t>Q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>ualcomm Incorporated</w:t>
            </w:r>
          </w:p>
        </w:tc>
        <w:tc>
          <w:tcPr>
            <w:tcW w:w="2886" w:type="dxa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 w:hint="eastAsia"/>
                <w:sz w:val="18"/>
                <w:szCs w:val="18"/>
                <w:lang w:val="en-GB" w:eastAsia="ja-JP"/>
              </w:rPr>
              <w:t>M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 xml:space="preserve">asato </w:t>
            </w:r>
            <w:proofErr w:type="spellStart"/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>Kitazoe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 w:hint="eastAsia"/>
                <w:sz w:val="18"/>
                <w:szCs w:val="18"/>
                <w:lang w:val="en-GB" w:eastAsia="ja-JP"/>
              </w:rPr>
              <w:t>m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>kitazoe@qti.qualcomm.com</w:t>
            </w:r>
          </w:p>
        </w:tc>
      </w:tr>
      <w:tr w:rsidR="008F1808">
        <w:tc>
          <w:tcPr>
            <w:tcW w:w="2104" w:type="dxa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886" w:type="dxa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8F1808">
        <w:tc>
          <w:tcPr>
            <w:tcW w:w="2104" w:type="dxa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886" w:type="dxa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</w:tbl>
    <w:p w:rsidR="008F1808" w:rsidRDefault="008F1808">
      <w:pPr>
        <w:rPr>
          <w:lang w:val="en-GB" w:eastAsia="zh-CN"/>
        </w:rPr>
      </w:pPr>
    </w:p>
    <w:p w:rsidR="008F1808" w:rsidRDefault="00D053FC">
      <w:pPr>
        <w:pStyle w:val="1"/>
      </w:pPr>
      <w:bookmarkStart w:id="4" w:name="_Toc242573354"/>
      <w:r>
        <w:rPr>
          <w:rFonts w:eastAsia="宋体" w:hint="eastAsia"/>
          <w:lang w:val="en-US"/>
        </w:rPr>
        <w:lastRenderedPageBreak/>
        <w:t>90M/400M Clarification</w:t>
      </w:r>
    </w:p>
    <w:p w:rsidR="008F1808" w:rsidRDefault="00D053FC">
      <w:pPr>
        <w:pStyle w:val="CRCoverPage"/>
        <w:spacing w:after="0"/>
        <w:ind w:left="57"/>
        <w:jc w:val="both"/>
        <w:rPr>
          <w:lang w:eastAsia="zh-CN"/>
        </w:rPr>
      </w:pPr>
      <w:r>
        <w:rPr>
          <w:rFonts w:eastAsia="宋体" w:hint="eastAsia"/>
          <w:kern w:val="2"/>
          <w:lang w:eastAsia="zh-CN"/>
        </w:rPr>
        <w:t>SRS</w:t>
      </w:r>
      <w:r>
        <w:rPr>
          <w:rFonts w:eastAsia="宋体"/>
          <w:kern w:val="2"/>
          <w:lang w:eastAsia="zh-CN"/>
        </w:rPr>
        <w:t xml:space="preserve"> carrier switching is the feature that is used when a TDD </w:t>
      </w:r>
      <w:proofErr w:type="spellStart"/>
      <w:r>
        <w:rPr>
          <w:rFonts w:eastAsia="宋体"/>
          <w:kern w:val="2"/>
          <w:lang w:eastAsia="zh-CN"/>
        </w:rPr>
        <w:t>SCell</w:t>
      </w:r>
      <w:proofErr w:type="spellEnd"/>
      <w:r>
        <w:rPr>
          <w:rFonts w:eastAsia="宋体"/>
          <w:kern w:val="2"/>
          <w:lang w:eastAsia="zh-CN"/>
        </w:rPr>
        <w:t xml:space="preserve"> doesn’t support uplink PUSCH transmission (38.214 6.2.1.3). For discussion convenience, we call it as a SRS-only cell (or PUSCH-less Cell)  for that only the SRS can be sent on </w:t>
      </w:r>
      <w:proofErr w:type="spellStart"/>
      <w:r>
        <w:rPr>
          <w:rFonts w:eastAsia="宋体"/>
          <w:kern w:val="2"/>
          <w:lang w:eastAsia="zh-CN"/>
        </w:rPr>
        <w:t>UL.When</w:t>
      </w:r>
      <w:proofErr w:type="spellEnd"/>
      <w:r>
        <w:rPr>
          <w:rFonts w:eastAsia="宋体"/>
          <w:kern w:val="2"/>
          <w:lang w:eastAsia="zh-CN"/>
        </w:rPr>
        <w:t xml:space="preserve"> the UE </w:t>
      </w:r>
      <w:r>
        <w:rPr>
          <w:rFonts w:eastAsia="宋体"/>
          <w:kern w:val="2"/>
          <w:lang w:eastAsia="zh-CN"/>
        </w:rPr>
        <w:t xml:space="preserve">wants to send SRS on such a SRS-only Cell, the UE can tune its uplink from a source cell which supports normal uplink transmission to this cell. As shown in the 38.306, the UE would report the SRS switching capability </w:t>
      </w:r>
      <w:proofErr w:type="gramStart"/>
      <w:r>
        <w:rPr>
          <w:rFonts w:eastAsia="宋体"/>
          <w:kern w:val="2"/>
          <w:lang w:eastAsia="zh-CN"/>
        </w:rPr>
        <w:t>Per</w:t>
      </w:r>
      <w:proofErr w:type="gramEnd"/>
      <w:r>
        <w:rPr>
          <w:rFonts w:eastAsia="宋体"/>
          <w:kern w:val="2"/>
          <w:lang w:eastAsia="zh-CN"/>
        </w:rPr>
        <w:t xml:space="preserve"> band pair Per BC by indicating the</w:t>
      </w:r>
      <w:r>
        <w:rPr>
          <w:rFonts w:eastAsia="宋体"/>
          <w:kern w:val="2"/>
          <w:lang w:eastAsia="zh-CN"/>
        </w:rPr>
        <w:t xml:space="preserve"> switching time.</w:t>
      </w:r>
      <w:r>
        <w:rPr>
          <w:lang w:eastAsia="zh-CN"/>
        </w:rPr>
        <w:t xml:space="preserve"> </w:t>
      </w:r>
    </w:p>
    <w:p w:rsidR="008F1808" w:rsidRDefault="008F1808">
      <w:pPr>
        <w:pStyle w:val="CRCoverPage"/>
        <w:spacing w:after="0"/>
        <w:ind w:left="57"/>
        <w:rPr>
          <w:rFonts w:eastAsia="宋体"/>
          <w:kern w:val="2"/>
          <w:lang w:eastAsia="zh-CN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8F1808">
        <w:trPr>
          <w:cantSplit/>
          <w:tblHeader/>
        </w:trPr>
        <w:tc>
          <w:tcPr>
            <w:tcW w:w="6917" w:type="dxa"/>
          </w:tcPr>
          <w:p w:rsidR="008F1808" w:rsidRDefault="00D053FC">
            <w:pPr>
              <w:pStyle w:val="TAL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SRS-</w:t>
            </w:r>
            <w:proofErr w:type="spellStart"/>
            <w:r>
              <w:rPr>
                <w:b/>
                <w:i/>
                <w:szCs w:val="22"/>
              </w:rPr>
              <w:t>SwitchingTimeNR</w:t>
            </w:r>
            <w:proofErr w:type="spellEnd"/>
          </w:p>
          <w:p w:rsidR="008F1808" w:rsidRDefault="00D053FC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lang w:eastAsia="en-GB"/>
              </w:rPr>
              <w:t>Indicates the interruption time on DL/UL reception within a NR band pair during the RF retuning for s</w:t>
            </w:r>
            <w:r>
              <w:rPr>
                <w:color w:val="FF0000"/>
                <w:lang w:eastAsia="en-GB"/>
              </w:rPr>
              <w:t>witching between a carrier on one band and another (PUSCH-less) carrier on the other band to transmit SRS</w:t>
            </w:r>
            <w:r>
              <w:rPr>
                <w:lang w:eastAsia="en-GB"/>
              </w:rPr>
              <w:t xml:space="preserve">. </w:t>
            </w:r>
            <w:proofErr w:type="spellStart"/>
            <w:proofErr w:type="gramStart"/>
            <w:r>
              <w:rPr>
                <w:i/>
              </w:rPr>
              <w:t>switching</w:t>
            </w:r>
            <w:r>
              <w:rPr>
                <w:i/>
              </w:rPr>
              <w:t>TimeDL</w:t>
            </w:r>
            <w:proofErr w:type="spellEnd"/>
            <w:proofErr w:type="gram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switchingTimeUL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n0us represents 0 us, n30us represents 30us, and so on. </w:t>
            </w:r>
            <w:proofErr w:type="spellStart"/>
            <w:proofErr w:type="gramStart"/>
            <w:r>
              <w:rPr>
                <w:i/>
              </w:rPr>
              <w:t>switchingTimeDL</w:t>
            </w:r>
            <w:proofErr w:type="spellEnd"/>
            <w:proofErr w:type="gram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switchingTimeUL</w:t>
            </w:r>
            <w:proofErr w:type="spellEnd"/>
            <w:r>
              <w:rPr>
                <w:rFonts w:eastAsia="Calibri"/>
              </w:rPr>
              <w:t xml:space="preserve"> is </w:t>
            </w:r>
            <w:r>
              <w:t>mandatory present if switching between the NR band pair is supported,</w:t>
            </w:r>
            <w:r>
              <w:rPr>
                <w:rFonts w:eastAsia="Calibri"/>
              </w:rPr>
              <w:t xml:space="preserve"> otherwise the field is absent. </w:t>
            </w:r>
            <w:r>
              <w:rPr>
                <w:lang w:eastAsia="en-GB"/>
              </w:rPr>
              <w:t xml:space="preserve">It is signalled per pair of bands per </w:t>
            </w:r>
            <w:r>
              <w:rPr>
                <w:lang w:eastAsia="en-GB"/>
              </w:rPr>
              <w:t>band combination.</w:t>
            </w:r>
          </w:p>
        </w:tc>
        <w:tc>
          <w:tcPr>
            <w:tcW w:w="709" w:type="dxa"/>
          </w:tcPr>
          <w:p w:rsidR="008F1808" w:rsidRDefault="00D053FC">
            <w:pPr>
              <w:pStyle w:val="TAL"/>
              <w:jc w:val="center"/>
            </w:pPr>
            <w:r>
              <w:t>FD</w:t>
            </w:r>
          </w:p>
        </w:tc>
        <w:tc>
          <w:tcPr>
            <w:tcW w:w="567" w:type="dxa"/>
          </w:tcPr>
          <w:p w:rsidR="008F1808" w:rsidRDefault="00D053FC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8F1808" w:rsidRDefault="00D053FC">
            <w:pPr>
              <w:pStyle w:val="TAL"/>
              <w:jc w:val="center"/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</w:tcPr>
          <w:p w:rsidR="008F1808" w:rsidRDefault="00D053FC">
            <w:pPr>
              <w:pStyle w:val="TAL"/>
              <w:jc w:val="center"/>
            </w:pPr>
            <w:r>
              <w:rPr>
                <w:rFonts w:eastAsia="等线"/>
              </w:rPr>
              <w:t>N/A</w:t>
            </w:r>
          </w:p>
        </w:tc>
      </w:tr>
    </w:tbl>
    <w:p w:rsidR="008F1808" w:rsidRDefault="008F1808">
      <w:pPr>
        <w:pStyle w:val="CRCoverPage"/>
        <w:spacing w:after="0"/>
        <w:ind w:left="57"/>
        <w:rPr>
          <w:rFonts w:eastAsia="宋体"/>
          <w:kern w:val="2"/>
          <w:lang w:eastAsia="zh-CN"/>
        </w:rPr>
      </w:pPr>
    </w:p>
    <w:p w:rsidR="008F1808" w:rsidRDefault="00D053FC">
      <w:pPr>
        <w:pStyle w:val="CRCoverPage"/>
        <w:spacing w:after="0"/>
        <w:ind w:left="57"/>
        <w:jc w:val="both"/>
      </w:pPr>
      <w:r>
        <w:rPr>
          <w:rFonts w:eastAsia="宋体"/>
          <w:kern w:val="2"/>
          <w:lang w:eastAsia="zh-CN"/>
        </w:rPr>
        <w:t>For the normal cell, the NW can determine the actual supported UL bandwidth based on the (BCS,</w:t>
      </w:r>
      <w:r>
        <w:rPr>
          <w:rFonts w:ascii="Times New Roman" w:hAnsi="Times New Roman" w:hint="eastAsia"/>
          <w:i/>
          <w:kern w:val="2"/>
          <w:sz w:val="21"/>
          <w:szCs w:val="21"/>
        </w:rPr>
        <w:t xml:space="preserve"> </w:t>
      </w:r>
      <w:proofErr w:type="spellStart"/>
      <w:r>
        <w:rPr>
          <w:rFonts w:ascii="Times New Roman" w:hAnsi="Times New Roman" w:hint="eastAsia"/>
          <w:i/>
          <w:kern w:val="2"/>
          <w:sz w:val="21"/>
          <w:szCs w:val="21"/>
        </w:rPr>
        <w:t>channelBWs</w:t>
      </w:r>
      <w:proofErr w:type="spellEnd"/>
      <w:r>
        <w:rPr>
          <w:rFonts w:ascii="Times New Roman" w:hAnsi="Times New Roman" w:hint="eastAsia"/>
          <w:i/>
          <w:kern w:val="2"/>
          <w:sz w:val="21"/>
          <w:szCs w:val="21"/>
        </w:rPr>
        <w:t>-UL</w:t>
      </w:r>
      <w:r>
        <w:rPr>
          <w:rFonts w:ascii="Times New Roman" w:hAnsi="Times New Roman"/>
          <w:i/>
          <w:kern w:val="2"/>
          <w:sz w:val="21"/>
          <w:szCs w:val="21"/>
        </w:rPr>
        <w:t xml:space="preserve">, </w:t>
      </w:r>
      <w:proofErr w:type="spellStart"/>
      <w:r>
        <w:rPr>
          <w:i/>
          <w:iCs/>
          <w:lang w:eastAsia="ja-JP"/>
        </w:rPr>
        <w:t>supportedBandwidthUL</w:t>
      </w:r>
      <w:proofErr w:type="spellEnd"/>
      <w:r>
        <w:rPr>
          <w:lang w:eastAsia="ja-JP"/>
        </w:rPr>
        <w:t xml:space="preserve">), in which the </w:t>
      </w:r>
      <w:proofErr w:type="spellStart"/>
      <w:r>
        <w:rPr>
          <w:i/>
          <w:iCs/>
          <w:lang w:eastAsia="ja-JP"/>
        </w:rPr>
        <w:t>supportedBandwidthUL</w:t>
      </w:r>
      <w:proofErr w:type="spellEnd"/>
      <w:r>
        <w:rPr>
          <w:lang w:eastAsia="ja-JP"/>
        </w:rPr>
        <w:t xml:space="preserve"> is reported </w:t>
      </w:r>
      <w:proofErr w:type="spellStart"/>
      <w:r>
        <w:rPr>
          <w:i/>
        </w:rPr>
        <w:t>FeatureSetUplinkPerCC</w:t>
      </w:r>
      <w:proofErr w:type="spellEnd"/>
      <w:r>
        <w:rPr>
          <w:i/>
        </w:rPr>
        <w:t>.</w:t>
      </w:r>
      <w:r>
        <w:t xml:space="preserve"> </w:t>
      </w:r>
    </w:p>
    <w:p w:rsidR="008F1808" w:rsidRDefault="008F1808">
      <w:pPr>
        <w:pStyle w:val="CRCoverPage"/>
        <w:spacing w:after="0"/>
        <w:ind w:left="57"/>
        <w:jc w:val="both"/>
      </w:pPr>
    </w:p>
    <w:p w:rsidR="008F1808" w:rsidRDefault="00D053FC">
      <w:pPr>
        <w:pStyle w:val="CRCoverPage"/>
        <w:spacing w:after="0"/>
        <w:ind w:left="57"/>
        <w:jc w:val="both"/>
        <w:rPr>
          <w:rFonts w:ascii="Times New Roman" w:hAnsi="Times New Roman"/>
          <w:i/>
          <w:kern w:val="2"/>
          <w:sz w:val="21"/>
          <w:szCs w:val="21"/>
        </w:rPr>
      </w:pPr>
      <w:r>
        <w:t xml:space="preserve">But for the 90M, </w:t>
      </w:r>
      <w:r>
        <w:t>according to the 38.306(see Annex), the NW would only validate (</w:t>
      </w:r>
      <w:r>
        <w:rPr>
          <w:i/>
          <w:highlight w:val="green"/>
        </w:rPr>
        <w:t>channelBW-90</w:t>
      </w:r>
      <w:proofErr w:type="gramStart"/>
      <w:r>
        <w:rPr>
          <w:i/>
          <w:highlight w:val="green"/>
        </w:rPr>
        <w:t>mhz</w:t>
      </w:r>
      <w:proofErr w:type="gramEnd"/>
      <w:r>
        <w:rPr>
          <w:highlight w:val="green"/>
        </w:rPr>
        <w:t>,</w:t>
      </w:r>
      <w:r>
        <w:t xml:space="preserve"> BCS), which means the network would ignore the </w:t>
      </w:r>
      <w:proofErr w:type="spellStart"/>
      <w:r>
        <w:rPr>
          <w:rFonts w:ascii="Times New Roman" w:hAnsi="Times New Roman" w:hint="eastAsia"/>
          <w:i/>
          <w:kern w:val="2"/>
          <w:sz w:val="21"/>
          <w:szCs w:val="21"/>
        </w:rPr>
        <w:t>channelBWs</w:t>
      </w:r>
      <w:proofErr w:type="spellEnd"/>
      <w:r>
        <w:rPr>
          <w:rFonts w:ascii="Times New Roman" w:hAnsi="Times New Roman" w:hint="eastAsia"/>
          <w:i/>
          <w:kern w:val="2"/>
          <w:sz w:val="21"/>
          <w:szCs w:val="21"/>
        </w:rPr>
        <w:t>-UL</w:t>
      </w:r>
      <w:r>
        <w:rPr>
          <w:rFonts w:ascii="Times New Roman" w:hAnsi="Times New Roman"/>
          <w:i/>
          <w:kern w:val="2"/>
          <w:sz w:val="21"/>
          <w:szCs w:val="21"/>
        </w:rPr>
        <w:t xml:space="preserve">. </w:t>
      </w:r>
    </w:p>
    <w:p w:rsidR="008F1808" w:rsidRDefault="008F1808">
      <w:pPr>
        <w:pStyle w:val="CRCoverPage"/>
        <w:spacing w:after="0"/>
        <w:ind w:left="57"/>
        <w:jc w:val="both"/>
        <w:rPr>
          <w:rFonts w:ascii="Times New Roman" w:hAnsi="Times New Roman"/>
          <w:i/>
          <w:kern w:val="2"/>
          <w:sz w:val="21"/>
          <w:szCs w:val="21"/>
        </w:rPr>
      </w:pPr>
    </w:p>
    <w:p w:rsidR="008F1808" w:rsidRDefault="00D053FC">
      <w:pPr>
        <w:pStyle w:val="CRCoverPage"/>
        <w:spacing w:after="0"/>
        <w:ind w:left="57"/>
        <w:jc w:val="both"/>
      </w:pPr>
      <w:r>
        <w:rPr>
          <w:lang w:eastAsia="ja-JP"/>
        </w:rPr>
        <w:t>However for the SRS-only cell, there is no PUSCH, so the UE would not report th</w:t>
      </w:r>
      <w:r>
        <w:rPr>
          <w:i/>
        </w:rPr>
        <w:t xml:space="preserve">e </w:t>
      </w:r>
      <w:proofErr w:type="spellStart"/>
      <w:r>
        <w:rPr>
          <w:i/>
        </w:rPr>
        <w:t>FeatureSetUplinkPerCC</w:t>
      </w:r>
      <w:proofErr w:type="spellEnd"/>
      <w:r>
        <w:rPr>
          <w:i/>
        </w:rPr>
        <w:t xml:space="preserve"> </w:t>
      </w:r>
      <w:r>
        <w:t>and thus</w:t>
      </w:r>
      <w:r>
        <w:t xml:space="preserve"> the UE would not report the </w:t>
      </w:r>
      <w:r>
        <w:rPr>
          <w:i/>
          <w:highlight w:val="green"/>
        </w:rPr>
        <w:t>channelBW-90</w:t>
      </w:r>
      <w:proofErr w:type="gramStart"/>
      <w:r>
        <w:rPr>
          <w:i/>
          <w:highlight w:val="green"/>
        </w:rPr>
        <w:t>mhz</w:t>
      </w:r>
      <w:proofErr w:type="gramEnd"/>
      <w:r>
        <w:rPr>
          <w:i/>
          <w:highlight w:val="green"/>
        </w:rPr>
        <w:t xml:space="preserve"> </w:t>
      </w:r>
      <w:r>
        <w:rPr>
          <w:highlight w:val="green"/>
        </w:rPr>
        <w:t xml:space="preserve">(this parameter is reported in </w:t>
      </w:r>
      <w:proofErr w:type="spellStart"/>
      <w:r>
        <w:rPr>
          <w:highlight w:val="green"/>
        </w:rPr>
        <w:t>FeatureSetUplinkPerCC</w:t>
      </w:r>
      <w:proofErr w:type="spellEnd"/>
      <w:r>
        <w:rPr>
          <w:rFonts w:hint="eastAsia"/>
          <w:highlight w:val="green"/>
        </w:rPr>
        <w:t>)</w:t>
      </w:r>
      <w:r>
        <w:rPr>
          <w:highlight w:val="green"/>
        </w:rPr>
        <w:t>.</w:t>
      </w:r>
      <w:r>
        <w:t xml:space="preserve">  Then the question is how to determine whether the UE can support 90M for the SRS configuration on the SRS-only cell. </w:t>
      </w:r>
    </w:p>
    <w:p w:rsidR="008F1808" w:rsidRDefault="008F1808">
      <w:pPr>
        <w:pStyle w:val="CRCoverPage"/>
        <w:spacing w:after="0"/>
        <w:ind w:left="57"/>
        <w:jc w:val="both"/>
      </w:pPr>
    </w:p>
    <w:p w:rsidR="008F1808" w:rsidRDefault="00D053FC">
      <w:pPr>
        <w:pStyle w:val="CRCoverPage"/>
        <w:spacing w:after="0"/>
        <w:ind w:left="57"/>
        <w:jc w:val="both"/>
      </w:pPr>
      <w:r>
        <w:t>One solution is: If the 90M bandwidt</w:t>
      </w:r>
      <w:r>
        <w:t xml:space="preserve">h is supported by the downlink of the SRS-only cell, then the network can configure SRS with 90M on the SRS-only cell. Similarly, for the 400M, the network would also ignore the </w:t>
      </w:r>
      <w:proofErr w:type="spellStart"/>
      <w:r>
        <w:rPr>
          <w:rFonts w:hint="eastAsia"/>
        </w:rPr>
        <w:t>channelBWs</w:t>
      </w:r>
      <w:proofErr w:type="spellEnd"/>
      <w:r>
        <w:rPr>
          <w:rFonts w:hint="eastAsia"/>
        </w:rPr>
        <w:t>-UL</w:t>
      </w:r>
      <w:r>
        <w:t>, thus the same logic can be used for the UL.</w:t>
      </w:r>
    </w:p>
    <w:p w:rsidR="008F1808" w:rsidRDefault="008F1808">
      <w:pPr>
        <w:pStyle w:val="CRCoverPage"/>
        <w:spacing w:after="0"/>
        <w:ind w:left="57"/>
        <w:jc w:val="both"/>
        <w:rPr>
          <w:rFonts w:eastAsia="Yu Mincho"/>
          <w:i/>
          <w:iCs/>
          <w:lang w:eastAsia="ja-JP"/>
        </w:rPr>
      </w:pPr>
    </w:p>
    <w:p w:rsidR="008F1808" w:rsidRDefault="00D053FC">
      <w:pPr>
        <w:rPr>
          <w:rFonts w:eastAsiaTheme="minorEastAsia"/>
          <w:szCs w:val="20"/>
          <w:lang w:val="en-GB"/>
        </w:rPr>
      </w:pPr>
      <w:r>
        <w:rPr>
          <w:rFonts w:eastAsiaTheme="minorEastAsia"/>
          <w:szCs w:val="20"/>
          <w:lang w:val="en-GB"/>
        </w:rPr>
        <w:t>Companies are invi</w:t>
      </w:r>
      <w:r>
        <w:rPr>
          <w:rFonts w:eastAsiaTheme="minorEastAsia"/>
          <w:szCs w:val="20"/>
          <w:lang w:val="en-GB"/>
        </w:rPr>
        <w:t xml:space="preserve">ted to provide their comments on proposal 1: </w:t>
      </w:r>
    </w:p>
    <w:p w:rsidR="008F1808" w:rsidRDefault="00D053FC">
      <w:pPr>
        <w:rPr>
          <w:rStyle w:val="af"/>
          <w:rFonts w:cs="Arial"/>
          <w:szCs w:val="20"/>
        </w:rPr>
      </w:pPr>
      <w:r>
        <w:rPr>
          <w:rStyle w:val="af"/>
          <w:rFonts w:eastAsia="宋体" w:cs="Arial"/>
          <w:szCs w:val="20"/>
          <w:lang w:eastAsia="zh-CN"/>
        </w:rPr>
        <w:t>Proposal 1</w:t>
      </w:r>
      <w:r>
        <w:rPr>
          <w:rStyle w:val="af"/>
          <w:rFonts w:eastAsia="宋体" w:cs="Arial"/>
          <w:szCs w:val="20"/>
          <w:lang w:eastAsia="zh-CN"/>
        </w:rPr>
        <w:t>：</w:t>
      </w:r>
      <w:r>
        <w:rPr>
          <w:rStyle w:val="af"/>
          <w:rFonts w:eastAsia="宋体" w:cs="Arial"/>
          <w:szCs w:val="20"/>
          <w:lang w:eastAsia="zh-CN"/>
        </w:rPr>
        <w:t xml:space="preserve"> </w:t>
      </w:r>
      <w:r>
        <w:rPr>
          <w:rStyle w:val="af"/>
          <w:rFonts w:cs="Arial"/>
          <w:szCs w:val="20"/>
        </w:rPr>
        <w:t xml:space="preserve">For SRS carrier switching to a PUSCH-less carrier, if the 90MHz bandwidth is supported by the downlink, then the network can configure SRS with 90MHz on the PUSCH-less carrier, and the same logic </w:t>
      </w:r>
      <w:r>
        <w:rPr>
          <w:rStyle w:val="af"/>
          <w:rFonts w:cs="Arial"/>
          <w:szCs w:val="20"/>
        </w:rPr>
        <w:t>can also be applied to the 400MHz.</w:t>
      </w:r>
    </w:p>
    <w:p w:rsidR="008F1808" w:rsidRDefault="00D053FC">
      <w:pPr>
        <w:rPr>
          <w:b/>
        </w:rPr>
      </w:pPr>
      <w:r>
        <w:rPr>
          <w:b/>
        </w:rPr>
        <w:t>Q1: Do companies agree with P1?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09"/>
        <w:gridCol w:w="6803"/>
      </w:tblGrid>
      <w:tr w:rsidR="008F1808">
        <w:tc>
          <w:tcPr>
            <w:tcW w:w="1530" w:type="dxa"/>
            <w:shd w:val="clear" w:color="auto" w:fill="BFBFBF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909" w:type="dxa"/>
            <w:shd w:val="clear" w:color="auto" w:fill="BFBFBF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3" w:type="dxa"/>
            <w:shd w:val="clear" w:color="auto" w:fill="BFBFBF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ZTE</w:t>
            </w:r>
          </w:p>
        </w:tc>
        <w:tc>
          <w:tcPr>
            <w:tcW w:w="909" w:type="dxa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Agree with proposal 1</w:t>
            </w:r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CATT</w:t>
            </w:r>
          </w:p>
        </w:tc>
        <w:tc>
          <w:tcPr>
            <w:tcW w:w="909" w:type="dxa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909" w:type="dxa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 xml:space="preserve">But we think it is clearer to capture the proposal as “For SRS carrier switching to a PUSCH-less carrier” instead of “SRS-only cell” “For </w:t>
            </w:r>
            <w:r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val="en-GB" w:eastAsia="zh-CN"/>
              </w:rPr>
              <w:t>the SRS-only cell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GB" w:eastAsia="zh-CN"/>
              </w:rPr>
              <w:t xml:space="preserve"> SRS carrier switching to a PUSCH-less carrier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, if the 90M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GB" w:eastAsia="zh-CN"/>
              </w:rPr>
              <w:t>Hz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 xml:space="preserve"> bandwidth is supported by the downlink,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then the network can configure SRS with 90M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GB" w:eastAsia="zh-CN"/>
              </w:rPr>
              <w:t>Hz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 xml:space="preserve"> on the </w:t>
            </w:r>
            <w:r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val="en-GB" w:eastAsia="zh-CN"/>
              </w:rPr>
              <w:t xml:space="preserve">SRS-only </w:t>
            </w:r>
            <w:proofErr w:type="spellStart"/>
            <w:r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val="en-GB" w:eastAsia="zh-CN"/>
              </w:rPr>
              <w:t>cell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GB" w:eastAsia="zh-CN"/>
              </w:rPr>
              <w:t>PUSCH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GB" w:eastAsia="zh-CN"/>
              </w:rPr>
              <w:t>-less carrier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, and the same logic can also be applied to the 400M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GB" w:eastAsia="zh-CN"/>
              </w:rPr>
              <w:t>Hz</w:t>
            </w:r>
          </w:p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hint="eastAsia"/>
                <w:color w:val="0070C0"/>
                <w:sz w:val="18"/>
                <w:szCs w:val="18"/>
                <w:lang w:eastAsia="zh-CN"/>
              </w:rPr>
              <w:t>[Rapp]The proposal 1 has been updated based on the suggestion, thanks</w:t>
            </w:r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O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PPO</w:t>
            </w:r>
          </w:p>
        </w:tc>
        <w:tc>
          <w:tcPr>
            <w:tcW w:w="909" w:type="dxa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lastRenderedPageBreak/>
              <w:t>Apple</w:t>
            </w:r>
          </w:p>
        </w:tc>
        <w:tc>
          <w:tcPr>
            <w:tcW w:w="909" w:type="dxa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909" w:type="dxa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  <w:bookmarkStart w:id="5" w:name="OLE_LINK2"/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W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e are also fine with the description from Ericsson.</w:t>
            </w:r>
            <w:bookmarkEnd w:id="5"/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Nokia</w:t>
            </w:r>
          </w:p>
        </w:tc>
        <w:tc>
          <w:tcPr>
            <w:tcW w:w="909" w:type="dxa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</w:pPr>
            <w:proofErr w:type="spellStart"/>
            <w:r>
              <w:rPr>
                <w:rFonts w:ascii="Times New Roman" w:eastAsia="PMingLiU" w:hAnsi="Times New Roman" w:hint="eastAsia"/>
                <w:sz w:val="18"/>
                <w:szCs w:val="18"/>
                <w:lang w:val="en-GB" w:eastAsia="zh-TW"/>
              </w:rPr>
              <w:t>M</w:t>
            </w:r>
            <w:r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  <w:t>ediaTek</w:t>
            </w:r>
            <w:proofErr w:type="spellEnd"/>
          </w:p>
        </w:tc>
        <w:tc>
          <w:tcPr>
            <w:tcW w:w="909" w:type="dxa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</w:pPr>
            <w:r>
              <w:rPr>
                <w:rFonts w:ascii="Times New Roman" w:eastAsia="PMingLiU" w:hAnsi="Times New Roman" w:hint="eastAsia"/>
                <w:sz w:val="18"/>
                <w:szCs w:val="18"/>
                <w:lang w:val="en-GB" w:eastAsia="zh-TW"/>
              </w:rPr>
              <w:t>Y</w:t>
            </w:r>
            <w:r>
              <w:rPr>
                <w:rFonts w:ascii="Times New Roman" w:eastAsia="PMingLiU" w:hAnsi="Times New Roman"/>
                <w:sz w:val="18"/>
                <w:szCs w:val="18"/>
                <w:lang w:val="en-GB" w:eastAsia="zh-TW"/>
              </w:rPr>
              <w:t>es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The changes from Ericsson is okay.</w:t>
            </w:r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 w:hint="eastAsia"/>
                <w:sz w:val="18"/>
                <w:szCs w:val="18"/>
                <w:lang w:val="en-GB" w:eastAsia="ja-JP"/>
              </w:rPr>
              <w:t>Q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>ualcomm Incorporated</w:t>
            </w:r>
          </w:p>
        </w:tc>
        <w:tc>
          <w:tcPr>
            <w:tcW w:w="909" w:type="dxa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 w:hint="eastAsia"/>
                <w:sz w:val="18"/>
                <w:szCs w:val="18"/>
                <w:lang w:val="en-GB" w:eastAsia="ja-JP"/>
              </w:rPr>
              <w:t>Y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 w:hint="eastAsia"/>
                <w:sz w:val="18"/>
                <w:szCs w:val="18"/>
                <w:lang w:val="en-GB" w:eastAsia="ja-JP"/>
              </w:rPr>
              <w:t>T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>hank you for allowing us more time to check this. Now we are fine with this.</w:t>
            </w:r>
          </w:p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</w:p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 w:hint="eastAsia"/>
                <w:sz w:val="18"/>
                <w:szCs w:val="18"/>
                <w:lang w:val="en-GB" w:eastAsia="ja-JP"/>
              </w:rPr>
              <w:t>O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 xml:space="preserve">ne suggestion for the next meeting. </w:t>
            </w:r>
          </w:p>
          <w:p w:rsidR="008F1808" w:rsidRDefault="00D053F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 w:hint="eastAsia"/>
                <w:sz w:val="18"/>
                <w:szCs w:val="18"/>
                <w:lang w:val="en-GB" w:eastAsia="ja-JP"/>
              </w:rPr>
              <w:t>I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>n addition to settle on other bandwidths, we think it is also beneficial to discuss the handling of asymmetric UL-DL bandwidth.</w:t>
            </w:r>
          </w:p>
          <w:p w:rsidR="008F1808" w:rsidRDefault="00D053FC">
            <w:pPr>
              <w:pStyle w:val="af5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>Should the standard support SRS-only cell in asymmetric UL-DL bandwidth?</w:t>
            </w:r>
          </w:p>
          <w:p w:rsidR="008F1808" w:rsidRDefault="00D053FC">
            <w:pPr>
              <w:pStyle w:val="af5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</w:pP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 xml:space="preserve">If yes, should the network check </w:t>
            </w:r>
            <w:proofErr w:type="spellStart"/>
            <w:r>
              <w:rPr>
                <w:rFonts w:ascii="Times New Roman" w:eastAsia="Yu Mincho" w:hAnsi="Times New Roman"/>
                <w:i/>
                <w:iCs/>
                <w:sz w:val="18"/>
                <w:szCs w:val="18"/>
                <w:lang w:val="en-GB" w:eastAsia="ja-JP"/>
              </w:rPr>
              <w:t>channelBWs</w:t>
            </w:r>
            <w:proofErr w:type="spellEnd"/>
            <w:r>
              <w:rPr>
                <w:rFonts w:ascii="Times New Roman" w:eastAsia="Yu Mincho" w:hAnsi="Times New Roman"/>
                <w:i/>
                <w:iCs/>
                <w:sz w:val="18"/>
                <w:szCs w:val="18"/>
                <w:lang w:val="en-GB" w:eastAsia="ja-JP"/>
              </w:rPr>
              <w:t xml:space="preserve">-UL 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>in add</w:t>
            </w:r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 xml:space="preserve">ition to </w:t>
            </w:r>
            <w:proofErr w:type="spellStart"/>
            <w:r>
              <w:rPr>
                <w:rFonts w:ascii="Times New Roman" w:eastAsia="Yu Mincho" w:hAnsi="Times New Roman"/>
                <w:i/>
                <w:iCs/>
                <w:sz w:val="18"/>
                <w:szCs w:val="18"/>
                <w:lang w:val="en-GB" w:eastAsia="ja-JP"/>
              </w:rPr>
              <w:t>asymmetricBandwidthCombinationSet</w:t>
            </w:r>
            <w:proofErr w:type="spellEnd"/>
            <w:r>
              <w:rPr>
                <w:rFonts w:ascii="Times New Roman" w:eastAsia="Yu Mincho" w:hAnsi="Times New Roman"/>
                <w:sz w:val="18"/>
                <w:szCs w:val="18"/>
                <w:lang w:val="en-GB" w:eastAsia="ja-JP"/>
              </w:rPr>
              <w:t xml:space="preserve"> for the band.</w:t>
            </w:r>
          </w:p>
          <w:p w:rsidR="008F1808" w:rsidRDefault="00D053FC">
            <w:pPr>
              <w:pStyle w:val="af5"/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0070C0"/>
                <w:sz w:val="18"/>
                <w:szCs w:val="18"/>
                <w:lang w:eastAsia="zh-CN"/>
              </w:rPr>
              <w:t>[</w:t>
            </w:r>
            <w:proofErr w:type="spellStart"/>
            <w:r>
              <w:rPr>
                <w:rFonts w:ascii="Times New Roman" w:eastAsia="宋体" w:hAnsi="Times New Roman" w:hint="eastAsia"/>
                <w:color w:val="0070C0"/>
                <w:sz w:val="18"/>
                <w:szCs w:val="18"/>
                <w:lang w:eastAsia="zh-CN"/>
              </w:rPr>
              <w:t>ZTE_Wenting</w:t>
            </w:r>
            <w:proofErr w:type="spellEnd"/>
            <w:r>
              <w:rPr>
                <w:rFonts w:ascii="Times New Roman" w:eastAsia="宋体" w:hAnsi="Times New Roman" w:hint="eastAsia"/>
                <w:color w:val="0070C0"/>
                <w:sz w:val="18"/>
                <w:szCs w:val="18"/>
                <w:lang w:eastAsia="zh-CN"/>
              </w:rPr>
              <w:t xml:space="preserve">]Thanks so much, yes, some companies have also mentioned the </w:t>
            </w:r>
            <w:proofErr w:type="spellStart"/>
            <w:r>
              <w:rPr>
                <w:rFonts w:ascii="Times New Roman" w:eastAsia="Yu Mincho" w:hAnsi="Times New Roman"/>
                <w:i/>
                <w:iCs/>
                <w:color w:val="0070C0"/>
                <w:sz w:val="18"/>
                <w:szCs w:val="18"/>
                <w:lang w:val="en-GB" w:eastAsia="ja-JP"/>
              </w:rPr>
              <w:t>asymmetricBandwidthCombinationSet</w:t>
            </w:r>
            <w:proofErr w:type="spellEnd"/>
            <w:r>
              <w:rPr>
                <w:rFonts w:ascii="Times New Roman" w:eastAsia="宋体" w:hAnsi="Times New Roman" w:hint="eastAsia"/>
                <w:i/>
                <w:iCs/>
                <w:color w:val="0070C0"/>
                <w:sz w:val="18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宋体" w:hAnsi="Times New Roman" w:hint="eastAsia"/>
                <w:color w:val="0070C0"/>
                <w:sz w:val="18"/>
                <w:szCs w:val="18"/>
                <w:lang w:eastAsia="zh-CN"/>
              </w:rPr>
              <w:t>case</w:t>
            </w:r>
            <w:r>
              <w:rPr>
                <w:rFonts w:ascii="Times New Roman" w:eastAsia="Yu Mincho" w:hAnsi="Times New Roman"/>
                <w:color w:val="0070C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70C0"/>
                <w:sz w:val="18"/>
                <w:szCs w:val="18"/>
                <w:lang w:eastAsia="zh-CN"/>
              </w:rPr>
              <w:t>,</w:t>
            </w:r>
            <w:proofErr w:type="gramEnd"/>
            <w:r>
              <w:rPr>
                <w:rFonts w:ascii="Times New Roman" w:eastAsia="宋体" w:hAnsi="Times New Roman" w:hint="eastAsia"/>
                <w:color w:val="0070C0"/>
                <w:sz w:val="18"/>
                <w:szCs w:val="18"/>
                <w:lang w:eastAsia="zh-CN"/>
              </w:rPr>
              <w:t xml:space="preserve"> hope this can be further discussed next meeting.</w:t>
            </w:r>
          </w:p>
        </w:tc>
      </w:tr>
      <w:tr w:rsidR="008F1808">
        <w:tc>
          <w:tcPr>
            <w:tcW w:w="1530" w:type="dxa"/>
            <w:shd w:val="clear" w:color="auto" w:fill="auto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909" w:type="dxa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:rsidR="008F1808" w:rsidRDefault="008F180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</w:tbl>
    <w:p w:rsidR="008F1808" w:rsidRPr="005B56A8" w:rsidRDefault="008F1808">
      <w:pPr>
        <w:rPr>
          <w:rFonts w:eastAsiaTheme="minorEastAsia"/>
          <w:color w:val="0070C0"/>
          <w:lang w:val="en-GB" w:eastAsia="zh-CN"/>
        </w:rPr>
      </w:pPr>
    </w:p>
    <w:p w:rsidR="005B56A8" w:rsidRPr="005B56A8" w:rsidRDefault="005B56A8">
      <w:pPr>
        <w:rPr>
          <w:rFonts w:eastAsiaTheme="minorEastAsia"/>
          <w:color w:val="0070C0"/>
          <w:lang w:val="en-GB" w:eastAsia="zh-CN"/>
        </w:rPr>
      </w:pPr>
      <w:r w:rsidRPr="005B56A8">
        <w:rPr>
          <w:rFonts w:eastAsiaTheme="minorEastAsia" w:hint="eastAsia"/>
          <w:color w:val="0070C0"/>
          <w:lang w:val="en-GB" w:eastAsia="zh-CN"/>
        </w:rPr>
        <w:t>Summary</w:t>
      </w:r>
      <w:r w:rsidRPr="005B56A8">
        <w:rPr>
          <w:rFonts w:eastAsiaTheme="minorEastAsia" w:hint="eastAsia"/>
          <w:color w:val="0070C0"/>
          <w:lang w:val="en-GB" w:eastAsia="zh-CN"/>
        </w:rPr>
        <w:t>：</w:t>
      </w:r>
    </w:p>
    <w:p w:rsidR="005B56A8" w:rsidRPr="005B56A8" w:rsidRDefault="005B56A8">
      <w:pPr>
        <w:rPr>
          <w:rFonts w:eastAsiaTheme="minorEastAsia" w:hint="eastAsia"/>
          <w:color w:val="0070C0"/>
          <w:lang w:val="en-GB" w:eastAsia="zh-CN"/>
        </w:rPr>
      </w:pPr>
      <w:r w:rsidRPr="005B56A8">
        <w:rPr>
          <w:rFonts w:eastAsiaTheme="minorEastAsia" w:hint="eastAsia"/>
          <w:color w:val="0070C0"/>
          <w:lang w:val="en-GB" w:eastAsia="zh-CN"/>
        </w:rPr>
        <w:t>Since</w:t>
      </w:r>
      <w:r w:rsidRPr="005B56A8">
        <w:rPr>
          <w:rFonts w:eastAsiaTheme="minorEastAsia"/>
          <w:color w:val="0070C0"/>
          <w:lang w:val="en-GB" w:eastAsia="zh-CN"/>
        </w:rPr>
        <w:t xml:space="preserve"> all companies share the same understanding on the 90M/400M, the proposal 1 can be confirmed.</w:t>
      </w:r>
      <w:bookmarkStart w:id="6" w:name="_GoBack"/>
      <w:bookmarkEnd w:id="6"/>
    </w:p>
    <w:p w:rsidR="008F1808" w:rsidRDefault="00D053FC">
      <w:pPr>
        <w:pStyle w:val="1"/>
        <w:rPr>
          <w:b/>
        </w:rPr>
      </w:pPr>
      <w:bookmarkStart w:id="7" w:name="_Toc242573361"/>
      <w:bookmarkEnd w:id="4"/>
      <w:r>
        <w:rPr>
          <w:b/>
        </w:rPr>
        <w:t>Conclusions</w:t>
      </w:r>
    </w:p>
    <w:p w:rsidR="008F1808" w:rsidRDefault="005B56A8">
      <w:pPr>
        <w:rPr>
          <w:rStyle w:val="af"/>
          <w:rFonts w:ascii="Times New Roman" w:eastAsia="宋体" w:hAnsi="Times New Roman"/>
          <w:szCs w:val="20"/>
          <w:lang w:eastAsia="zh-CN"/>
        </w:rPr>
      </w:pPr>
      <w:r>
        <w:rPr>
          <w:rStyle w:val="af"/>
          <w:rFonts w:cs="Arial" w:hint="eastAsia"/>
          <w:szCs w:val="20"/>
        </w:rPr>
        <w:t>Proposal</w:t>
      </w:r>
      <w:r>
        <w:rPr>
          <w:rStyle w:val="af"/>
          <w:rFonts w:cs="Arial"/>
          <w:szCs w:val="20"/>
        </w:rPr>
        <w:t xml:space="preserve"> 1</w:t>
      </w:r>
      <w:r w:rsidR="00D053FC" w:rsidRPr="005B56A8">
        <w:rPr>
          <w:rStyle w:val="af"/>
          <w:rFonts w:cs="Arial" w:hint="eastAsia"/>
          <w:szCs w:val="20"/>
        </w:rPr>
        <w:t xml:space="preserve">: Ran2 confirm that </w:t>
      </w:r>
      <w:r w:rsidR="00D053FC" w:rsidRPr="005B56A8">
        <w:rPr>
          <w:rStyle w:val="af"/>
          <w:rFonts w:cs="Arial"/>
          <w:szCs w:val="20"/>
        </w:rPr>
        <w:t>“</w:t>
      </w:r>
      <w:r w:rsidR="00D053FC">
        <w:rPr>
          <w:rStyle w:val="af"/>
          <w:rFonts w:cs="Arial"/>
          <w:szCs w:val="20"/>
        </w:rPr>
        <w:t>For SRS carrier switching to a PUSCH-less carrier, if the 90MHz bandwidth is supported by the downlink, then the network can configure SRS with 90MHz on the PUSCH-less carrier, and the same logic can also be applied to the 40</w:t>
      </w:r>
      <w:r w:rsidR="00D053FC">
        <w:rPr>
          <w:rStyle w:val="af"/>
          <w:rFonts w:cs="Arial"/>
          <w:szCs w:val="20"/>
        </w:rPr>
        <w:t>0MHz.</w:t>
      </w:r>
      <w:r w:rsidR="00D053FC">
        <w:rPr>
          <w:rStyle w:val="af"/>
          <w:rFonts w:eastAsia="宋体" w:cs="Arial"/>
          <w:szCs w:val="20"/>
          <w:lang w:eastAsia="zh-CN"/>
        </w:rPr>
        <w:t>”</w:t>
      </w:r>
    </w:p>
    <w:p w:rsidR="008F1808" w:rsidRDefault="00D053FC">
      <w:pPr>
        <w:pStyle w:val="1"/>
        <w:rPr>
          <w:b/>
        </w:rPr>
      </w:pPr>
      <w:r>
        <w:rPr>
          <w:rFonts w:eastAsia="宋体" w:hint="eastAsia"/>
          <w:b/>
          <w:lang w:val="en-US"/>
        </w:rPr>
        <w:t>Reference</w:t>
      </w:r>
    </w:p>
    <w:p w:rsidR="008F1808" w:rsidRDefault="00D053FC">
      <w:pPr>
        <w:ind w:left="1680" w:hangingChars="800" w:hanging="1680"/>
        <w:rPr>
          <w:rFonts w:eastAsia="宋体" w:cs="Arial"/>
          <w:sz w:val="21"/>
          <w:szCs w:val="21"/>
          <w:lang w:eastAsia="zh-CN"/>
        </w:rPr>
      </w:pPr>
      <w:r>
        <w:rPr>
          <w:rFonts w:eastAsia="宋体" w:cs="Arial" w:hint="eastAsia"/>
          <w:sz w:val="21"/>
          <w:szCs w:val="21"/>
          <w:lang w:eastAsia="zh-CN"/>
        </w:rPr>
        <w:t xml:space="preserve">[1] </w:t>
      </w:r>
      <w:hyperlink r:id="rId10" w:history="1">
        <w:r>
          <w:rPr>
            <w:rFonts w:eastAsia="宋体" w:cs="Arial"/>
            <w:sz w:val="21"/>
            <w:szCs w:val="21"/>
            <w:lang w:eastAsia="zh-CN"/>
          </w:rPr>
          <w:t>R2-2401936</w:t>
        </w:r>
      </w:hyperlink>
      <w:r>
        <w:rPr>
          <w:rFonts w:eastAsia="宋体" w:cs="Arial" w:hint="eastAsia"/>
          <w:sz w:val="21"/>
          <w:szCs w:val="21"/>
          <w:lang w:eastAsia="zh-CN"/>
        </w:rPr>
        <w:t xml:space="preserve"> Summary of [AT125</w:t>
      </w:r>
      <w:proofErr w:type="gramStart"/>
      <w:r>
        <w:rPr>
          <w:rFonts w:eastAsia="宋体" w:cs="Arial" w:hint="eastAsia"/>
          <w:sz w:val="21"/>
          <w:szCs w:val="21"/>
          <w:lang w:eastAsia="zh-CN"/>
        </w:rPr>
        <w:t>][</w:t>
      </w:r>
      <w:proofErr w:type="gramEnd"/>
      <w:r>
        <w:rPr>
          <w:rFonts w:eastAsia="宋体" w:cs="Arial" w:hint="eastAsia"/>
          <w:sz w:val="21"/>
          <w:szCs w:val="21"/>
          <w:lang w:eastAsia="zh-CN"/>
        </w:rPr>
        <w:t>763] Clarification on the Supported Bandwidth of the SRS-only Cell (ZTE)  ZTE</w:t>
      </w:r>
    </w:p>
    <w:bookmarkEnd w:id="7"/>
    <w:p w:rsidR="008F1808" w:rsidRDefault="00D053FC">
      <w:pPr>
        <w:pStyle w:val="1"/>
      </w:pPr>
      <w:r>
        <w:rPr>
          <w:rFonts w:hint="eastAsia"/>
        </w:rPr>
        <w:lastRenderedPageBreak/>
        <w:t>A</w:t>
      </w:r>
      <w:r>
        <w:t>nnex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8F1808">
        <w:trPr>
          <w:cantSplit/>
          <w:tblHeader/>
        </w:trPr>
        <w:tc>
          <w:tcPr>
            <w:tcW w:w="6917" w:type="dxa"/>
          </w:tcPr>
          <w:p w:rsidR="008F1808" w:rsidRDefault="00D053FC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channelBWs</w:t>
            </w:r>
            <w:proofErr w:type="spellEnd"/>
            <w:r>
              <w:rPr>
                <w:b/>
                <w:i/>
              </w:rPr>
              <w:t>-UL</w:t>
            </w:r>
          </w:p>
          <w:p w:rsidR="008F1808" w:rsidRDefault="00D053FC">
            <w:pPr>
              <w:pStyle w:val="TAL"/>
            </w:pPr>
            <w:r>
              <w:t xml:space="preserve">Indicates for each </w:t>
            </w:r>
            <w:r>
              <w:t>subcarrier spacing the UE supported channel bandwidths.</w:t>
            </w:r>
          </w:p>
          <w:p w:rsidR="008F1808" w:rsidRDefault="00D053FC">
            <w:pPr>
              <w:pStyle w:val="TAL"/>
            </w:pPr>
            <w:r>
              <w:t xml:space="preserve">Absence of the </w:t>
            </w:r>
            <w:proofErr w:type="spellStart"/>
            <w:r>
              <w:rPr>
                <w:i/>
              </w:rPr>
              <w:t>channelBWs</w:t>
            </w:r>
            <w:proofErr w:type="spellEnd"/>
            <w:r>
              <w:rPr>
                <w:i/>
              </w:rPr>
              <w:t xml:space="preserve">-UL </w:t>
            </w:r>
            <w:r>
              <w:t xml:space="preserve">(without suffix) for a band or absence of specific </w:t>
            </w:r>
            <w:proofErr w:type="spellStart"/>
            <w:r>
              <w:t>scs-XXkHz</w:t>
            </w:r>
            <w:proofErr w:type="spellEnd"/>
            <w:r>
              <w:t xml:space="preserve"> entry for a supported subcarrier spacing means that the UE supports the channel bandwidths among [5, 10, 15, 2</w:t>
            </w:r>
            <w:r>
              <w:t xml:space="preserve">0, 25, 30, 40, 50, 60, 80, 100] and [50, 100, 200] that were defined in clause 5.3.5 of TS 38.101-1 version 15.7.0 [2] and TS 38.101-2 version 15.7.0 [3] for the given band or the specific SCS entry. </w:t>
            </w:r>
            <w:r>
              <w:rPr>
                <w:rFonts w:eastAsia="宋体" w:cs="Arial"/>
                <w:szCs w:val="18"/>
                <w:lang w:eastAsia="zh-CN"/>
              </w:rPr>
              <w:t>For IAB-MT, t</w:t>
            </w:r>
            <w:r>
              <w:rPr>
                <w:rFonts w:cs="Arial"/>
                <w:szCs w:val="18"/>
              </w:rPr>
              <w:t>o determine whether the IAB-MT supports a c</w:t>
            </w:r>
            <w:r>
              <w:rPr>
                <w:rFonts w:cs="Arial"/>
                <w:szCs w:val="18"/>
              </w:rPr>
              <w:t xml:space="preserve">hannel bandwidth of 100 MHz, the network checks </w:t>
            </w:r>
            <w:r>
              <w:rPr>
                <w:rFonts w:cs="Arial"/>
                <w:i/>
                <w:iCs/>
                <w:szCs w:val="18"/>
              </w:rPr>
              <w:t>channelBW-UL-IAB-r16</w:t>
            </w:r>
            <w:r>
              <w:rPr>
                <w:rFonts w:cs="Arial"/>
                <w:szCs w:val="18"/>
              </w:rPr>
              <w:t>.</w:t>
            </w:r>
          </w:p>
          <w:p w:rsidR="008F1808" w:rsidRDefault="00D053FC">
            <w:pPr>
              <w:pStyle w:val="TAL"/>
            </w:pPr>
            <w:r>
              <w:t xml:space="preserve">For FR1, the bits in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-UL </w:t>
            </w:r>
            <w:r>
              <w:t xml:space="preserve">(without suffix) starting from the leading / leftmost bit indicate 5, 10, 15, 20, 25, 30, 40, 50, 60 and 80MHz. For FR2, the bits in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-UL </w:t>
            </w:r>
            <w:r>
              <w:t>(wit</w:t>
            </w:r>
            <w:r>
              <w:t xml:space="preserve">hout suffix) starting from the leading / leftmost bit indicate 50, 100 and 200MHz. </w:t>
            </w:r>
            <w:r>
              <w:rPr>
                <w:rFonts w:cs="Arial"/>
                <w:szCs w:val="18"/>
              </w:rPr>
              <w:t>The third / rightmost bit (for 200MHz) shall be set to 1</w:t>
            </w:r>
            <w:r>
              <w:t xml:space="preserve">. </w:t>
            </w:r>
            <w:r>
              <w:rPr>
                <w:rFonts w:cs="Arial"/>
                <w:szCs w:val="18"/>
              </w:rPr>
              <w:t>For IAB-MT the third / rightmost bit (for 200MHz) is ignored. To determine whether the IAB-MT supports a channel ba</w:t>
            </w:r>
            <w:r>
              <w:rPr>
                <w:rFonts w:cs="Arial"/>
                <w:szCs w:val="18"/>
              </w:rPr>
              <w:t xml:space="preserve">ndwidth of 200 MHz, the network checks </w:t>
            </w:r>
            <w:r>
              <w:rPr>
                <w:rFonts w:cs="Arial"/>
                <w:i/>
                <w:iCs/>
                <w:szCs w:val="18"/>
              </w:rPr>
              <w:t>channelBW-UL-IAB-r16</w:t>
            </w:r>
            <w:r>
              <w:rPr>
                <w:rFonts w:cs="Arial"/>
                <w:szCs w:val="18"/>
              </w:rPr>
              <w:t>.</w:t>
            </w:r>
          </w:p>
          <w:p w:rsidR="008F1808" w:rsidRDefault="00D053FC">
            <w:pPr>
              <w:pStyle w:val="TAL"/>
            </w:pPr>
            <w:r>
              <w:t xml:space="preserve">For FR1, the leading/leftmost bit in </w:t>
            </w:r>
            <w:r>
              <w:rPr>
                <w:i/>
              </w:rPr>
              <w:t>channelBWs-UL-v1590</w:t>
            </w:r>
            <w:r>
              <w:t xml:space="preserve"> indicates 70 MHz, the second leftmost bit indicates 45MHz, the third leftmost bit indicates 35MHz, </w:t>
            </w:r>
            <w:proofErr w:type="gramStart"/>
            <w:r>
              <w:t>the</w:t>
            </w:r>
            <w:proofErr w:type="gramEnd"/>
            <w:r>
              <w:t xml:space="preserve"> fourth leftmost bit indicates 100MH</w:t>
            </w:r>
            <w:r>
              <w:t xml:space="preserve">z and all the remaining bits in </w:t>
            </w:r>
            <w:r>
              <w:rPr>
                <w:i/>
              </w:rPr>
              <w:t>channelBWs-UL-v1590</w:t>
            </w:r>
            <w:r>
              <w:t xml:space="preserve"> shall be set to 0.</w:t>
            </w:r>
            <w:r>
              <w:rPr>
                <w:rFonts w:cs="Arial"/>
                <w:szCs w:val="21"/>
              </w:rPr>
              <w:t xml:space="preserve"> The </w:t>
            </w:r>
            <w:r>
              <w:t>fourth leftmost bit</w:t>
            </w:r>
            <w:r>
              <w:rPr>
                <w:rFonts w:cs="Arial"/>
                <w:szCs w:val="21"/>
              </w:rPr>
              <w:t xml:space="preserve"> (</w:t>
            </w:r>
            <w:r>
              <w:rPr>
                <w:rFonts w:cs="Arial"/>
                <w:szCs w:val="18"/>
              </w:rPr>
              <w:t xml:space="preserve">for </w:t>
            </w:r>
            <w:r>
              <w:rPr>
                <w:rFonts w:cs="Arial"/>
                <w:szCs w:val="21"/>
              </w:rPr>
              <w:t>100MHz) is not applicable for bands n41, n48, n77, n78, n79 and n90</w:t>
            </w:r>
            <w:r>
              <w:t xml:space="preserve"> </w:t>
            </w:r>
            <w:r>
              <w:rPr>
                <w:rFonts w:cs="Arial"/>
                <w:szCs w:val="21"/>
              </w:rPr>
              <w:t>as defined in TS 38.101-1 [2]. For each band, (e</w:t>
            </w:r>
            <w:proofErr w:type="gramStart"/>
            <w:r>
              <w:rPr>
                <w:rFonts w:cs="Arial"/>
                <w:szCs w:val="21"/>
              </w:rPr>
              <w:t>)</w:t>
            </w:r>
            <w:proofErr w:type="spellStart"/>
            <w:r>
              <w:rPr>
                <w:rFonts w:cs="Arial"/>
                <w:szCs w:val="21"/>
              </w:rPr>
              <w:t>RedCap</w:t>
            </w:r>
            <w:proofErr w:type="spellEnd"/>
            <w:proofErr w:type="gramEnd"/>
            <w:r>
              <w:rPr>
                <w:rFonts w:cs="Arial"/>
                <w:szCs w:val="21"/>
              </w:rPr>
              <w:t xml:space="preserve"> UEs shall indicate supporting th</w:t>
            </w:r>
            <w:r>
              <w:rPr>
                <w:rFonts w:cs="Arial"/>
                <w:szCs w:val="21"/>
              </w:rPr>
              <w:t xml:space="preserve">e maximum of those channel bandwidths that are less than or equal to 20 MHz for FR1 and less than or equal to 100 </w:t>
            </w:r>
            <w:proofErr w:type="spellStart"/>
            <w:r>
              <w:rPr>
                <w:rFonts w:cs="Arial"/>
                <w:szCs w:val="21"/>
              </w:rPr>
              <w:t>Mhz</w:t>
            </w:r>
            <w:proofErr w:type="spellEnd"/>
            <w:r>
              <w:rPr>
                <w:rFonts w:cs="Arial"/>
                <w:szCs w:val="21"/>
              </w:rPr>
              <w:t xml:space="preserve"> for FR2, taking restrictions in TS 38.101-1 [2] and TS 38.101-2 [3] into consideration. For each band, NTN capable UEs shall indicate the </w:t>
            </w:r>
            <w:r>
              <w:rPr>
                <w:rFonts w:cs="Arial"/>
                <w:szCs w:val="21"/>
              </w:rPr>
              <w:t>supported channel bandwidths for FR1, taking restrictions in TS 38.101-5 [34] into consideration.</w:t>
            </w:r>
          </w:p>
          <w:p w:rsidR="008F1808" w:rsidRDefault="008F1808">
            <w:pPr>
              <w:pStyle w:val="TAL"/>
              <w:rPr>
                <w:rFonts w:cs="Arial"/>
                <w:szCs w:val="21"/>
              </w:rPr>
            </w:pPr>
          </w:p>
          <w:p w:rsidR="008F1808" w:rsidRDefault="00D053FC">
            <w:pPr>
              <w:pStyle w:val="TAL"/>
            </w:pPr>
            <w:r>
              <w:t>This feature is applicable only for FR1 and FR2-1 band, otherwise it is absent.</w:t>
            </w:r>
          </w:p>
          <w:p w:rsidR="008F1808" w:rsidRDefault="008F1808">
            <w:pPr>
              <w:pStyle w:val="TAN"/>
            </w:pPr>
          </w:p>
          <w:p w:rsidR="008F1808" w:rsidRDefault="00D053FC">
            <w:pPr>
              <w:pStyle w:val="TAN"/>
            </w:pPr>
            <w:r>
              <w:t>NOTE:</w:t>
            </w:r>
            <w:r>
              <w:tab/>
              <w:t xml:space="preserve">To determine whether the UE supports a specific SCS for a given band, </w:t>
            </w:r>
            <w:r>
              <w:t xml:space="preserve">the network validates the </w:t>
            </w:r>
            <w:proofErr w:type="spellStart"/>
            <w:r>
              <w:rPr>
                <w:i/>
              </w:rPr>
              <w:t>supportedSubCarrierSpacingUL</w:t>
            </w:r>
            <w:proofErr w:type="spellEnd"/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/>
            </w:r>
            <w:r>
              <w:rPr>
                <w:highlight w:val="green"/>
              </w:rPr>
              <w:t xml:space="preserve">To determine whether the UE supports a channel bandwidth of 90 MHz the network may ignore this capability and validate instead the </w:t>
            </w:r>
            <w:r>
              <w:rPr>
                <w:i/>
                <w:highlight w:val="green"/>
              </w:rPr>
              <w:t>channelBW-90mhz</w:t>
            </w:r>
            <w:r>
              <w:rPr>
                <w:highlight w:val="green"/>
              </w:rPr>
              <w:t xml:space="preserve">, the </w:t>
            </w:r>
            <w:proofErr w:type="spellStart"/>
            <w:r>
              <w:rPr>
                <w:i/>
                <w:highlight w:val="green"/>
              </w:rPr>
              <w:t>supportedBandwidthCombinationS</w:t>
            </w:r>
            <w:r>
              <w:rPr>
                <w:i/>
                <w:highlight w:val="green"/>
              </w:rPr>
              <w:t>et</w:t>
            </w:r>
            <w:proofErr w:type="spellEnd"/>
            <w:r>
              <w:rPr>
                <w:i/>
                <w:highlight w:val="green"/>
              </w:rPr>
              <w:t xml:space="preserve"> </w:t>
            </w:r>
            <w:r>
              <w:rPr>
                <w:iCs/>
                <w:highlight w:val="green"/>
              </w:rPr>
              <w:t xml:space="preserve">and the </w:t>
            </w:r>
            <w:proofErr w:type="spellStart"/>
            <w:r>
              <w:rPr>
                <w:i/>
                <w:highlight w:val="green"/>
              </w:rPr>
              <w:t>supportedBandwidthCombinationSetIntraENDC</w:t>
            </w:r>
            <w:proofErr w:type="spellEnd"/>
            <w:r>
              <w:rPr>
                <w:highlight w:val="green"/>
              </w:rPr>
              <w:t>.</w:t>
            </w:r>
            <w:r>
              <w:t xml:space="preserve"> To determine whether the UE supports a channel bandwidth of </w:t>
            </w:r>
            <w:r>
              <w:rPr>
                <w:highlight w:val="green"/>
              </w:rPr>
              <w:t>400 MHz,</w:t>
            </w:r>
            <w:r>
              <w:t xml:space="preserve"> the network may ignore this capability and validate the </w:t>
            </w:r>
            <w:proofErr w:type="spellStart"/>
            <w:r>
              <w:rPr>
                <w:i/>
                <w:iCs/>
              </w:rPr>
              <w:t>supportedBandwidthCombinationSet</w:t>
            </w:r>
            <w:proofErr w:type="spellEnd"/>
            <w:r>
              <w:t xml:space="preserve">, the </w:t>
            </w:r>
            <w:proofErr w:type="spellStart"/>
            <w:r>
              <w:rPr>
                <w:i/>
                <w:iCs/>
              </w:rPr>
              <w:t>supportedBandwidthCombinationSetIntraEN</w:t>
            </w:r>
            <w:r>
              <w:rPr>
                <w:i/>
                <w:iCs/>
              </w:rPr>
              <w:t>DC</w:t>
            </w:r>
            <w:proofErr w:type="spellEnd"/>
            <w:r>
              <w:t xml:space="preserve">, and the </w:t>
            </w:r>
            <w:proofErr w:type="spellStart"/>
            <w:r>
              <w:rPr>
                <w:i/>
                <w:iCs/>
              </w:rPr>
              <w:t>supportedBandwidthUL</w:t>
            </w:r>
            <w:proofErr w:type="spellEnd"/>
            <w:r>
              <w:t xml:space="preserve">. For serving cell(s) with other channel bandwidths the network validates the </w:t>
            </w:r>
            <w:proofErr w:type="spellStart"/>
            <w:r>
              <w:rPr>
                <w:i/>
              </w:rPr>
              <w:t>channelBWs</w:t>
            </w:r>
            <w:proofErr w:type="spellEnd"/>
            <w:r>
              <w:rPr>
                <w:i/>
              </w:rPr>
              <w:t>-UL</w:t>
            </w:r>
            <w:r>
              <w:t xml:space="preserve">,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r>
              <w:rPr>
                <w:rFonts w:eastAsiaTheme="minorEastAsia"/>
                <w:lang w:bidi="ar"/>
              </w:rPr>
              <w:t xml:space="preserve">, the </w:t>
            </w:r>
            <w:proofErr w:type="spellStart"/>
            <w:r>
              <w:rPr>
                <w:rFonts w:eastAsiaTheme="minorEastAsia"/>
                <w:i/>
                <w:lang w:bidi="ar"/>
              </w:rPr>
              <w:t>supportedBandwidthCombinationSetIntraENDC</w:t>
            </w:r>
            <w:proofErr w:type="spellEnd"/>
            <w:r>
              <w:t xml:space="preserve">, the </w:t>
            </w:r>
            <w:proofErr w:type="spellStart"/>
            <w:r>
              <w:rPr>
                <w:i/>
              </w:rPr>
              <w:t>asymmetricBandwidthCombinationSet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(for a band supporting asymmetric channel bandwidth as defined in clause 5.3.6 of TS 38.101-1 [2]), </w:t>
            </w:r>
            <w:proofErr w:type="spellStart"/>
            <w:r>
              <w:rPr>
                <w:i/>
              </w:rPr>
              <w:t>supportedBandwidthUL</w:t>
            </w:r>
            <w:proofErr w:type="spellEnd"/>
            <w:r>
              <w:rPr>
                <w:rFonts w:cs="Arial"/>
                <w:i/>
                <w:iCs/>
                <w:szCs w:val="18"/>
              </w:rPr>
              <w:t>/supportedBandwidthUL-v1710</w:t>
            </w:r>
            <w:r>
              <w:rPr>
                <w:iCs/>
              </w:rPr>
              <w:t xml:space="preserve"> and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supportedMinBandwidthUL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8F1808" w:rsidRDefault="00D053FC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 w:rsidR="008F1808" w:rsidRDefault="00D053FC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:rsidR="008F1808" w:rsidRDefault="00D053FC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8F1808" w:rsidRDefault="00D053FC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8F1808" w:rsidRDefault="008F1808">
      <w:pPr>
        <w:tabs>
          <w:tab w:val="left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8F180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FC" w:rsidRDefault="00D053FC">
      <w:pPr>
        <w:spacing w:line="240" w:lineRule="auto"/>
      </w:pPr>
      <w:r>
        <w:separator/>
      </w:r>
    </w:p>
  </w:endnote>
  <w:endnote w:type="continuationSeparator" w:id="0">
    <w:p w:rsidR="00D053FC" w:rsidRDefault="00D05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08" w:rsidRDefault="00D053FC">
    <w:pPr>
      <w:pStyle w:val="a7"/>
      <w:jc w:val="center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5B56A8">
      <w:rPr>
        <w:rStyle w:val="af0"/>
        <w:noProof/>
      </w:rPr>
      <w:t>1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FC" w:rsidRDefault="00D053FC">
      <w:pPr>
        <w:spacing w:after="0"/>
      </w:pPr>
      <w:r>
        <w:separator/>
      </w:r>
    </w:p>
  </w:footnote>
  <w:footnote w:type="continuationSeparator" w:id="0">
    <w:p w:rsidR="00D053FC" w:rsidRDefault="00D053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77057"/>
    <w:multiLevelType w:val="multilevel"/>
    <w:tmpl w:val="235770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0BA264E"/>
    <w:multiLevelType w:val="multilevel"/>
    <w:tmpl w:val="50BA264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779"/>
        </w:tabs>
        <w:ind w:left="377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28"/>
    <w:rsid w:val="AFBF0FF1"/>
    <w:rsid w:val="000028DD"/>
    <w:rsid w:val="0000311A"/>
    <w:rsid w:val="0000455C"/>
    <w:rsid w:val="00005711"/>
    <w:rsid w:val="000059B7"/>
    <w:rsid w:val="00006CE2"/>
    <w:rsid w:val="0001045F"/>
    <w:rsid w:val="00011902"/>
    <w:rsid w:val="00012285"/>
    <w:rsid w:val="00013C93"/>
    <w:rsid w:val="00020287"/>
    <w:rsid w:val="00020FFE"/>
    <w:rsid w:val="0002181B"/>
    <w:rsid w:val="0002273B"/>
    <w:rsid w:val="00024D8A"/>
    <w:rsid w:val="00027BEA"/>
    <w:rsid w:val="000343D3"/>
    <w:rsid w:val="000362CF"/>
    <w:rsid w:val="0004162A"/>
    <w:rsid w:val="00043A29"/>
    <w:rsid w:val="000464BA"/>
    <w:rsid w:val="0004760F"/>
    <w:rsid w:val="00051C2D"/>
    <w:rsid w:val="00054991"/>
    <w:rsid w:val="000559F7"/>
    <w:rsid w:val="0005707A"/>
    <w:rsid w:val="00061674"/>
    <w:rsid w:val="00061CF5"/>
    <w:rsid w:val="0006544F"/>
    <w:rsid w:val="000677EA"/>
    <w:rsid w:val="00070C3F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4DF8"/>
    <w:rsid w:val="000A7088"/>
    <w:rsid w:val="000A7328"/>
    <w:rsid w:val="000A787E"/>
    <w:rsid w:val="000B47D4"/>
    <w:rsid w:val="000C0661"/>
    <w:rsid w:val="000C183F"/>
    <w:rsid w:val="000C3430"/>
    <w:rsid w:val="000C4330"/>
    <w:rsid w:val="000C57F9"/>
    <w:rsid w:val="000C6C63"/>
    <w:rsid w:val="000D1253"/>
    <w:rsid w:val="000E2DC8"/>
    <w:rsid w:val="000E47A9"/>
    <w:rsid w:val="000F2D1B"/>
    <w:rsid w:val="001035E6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20D47"/>
    <w:rsid w:val="00122AD2"/>
    <w:rsid w:val="0012697D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1BB"/>
    <w:rsid w:val="0015199E"/>
    <w:rsid w:val="001526A4"/>
    <w:rsid w:val="00152A92"/>
    <w:rsid w:val="001577A7"/>
    <w:rsid w:val="00160ECD"/>
    <w:rsid w:val="00164767"/>
    <w:rsid w:val="001648FB"/>
    <w:rsid w:val="001659F2"/>
    <w:rsid w:val="00172C20"/>
    <w:rsid w:val="00173E9E"/>
    <w:rsid w:val="00182EDA"/>
    <w:rsid w:val="0018431E"/>
    <w:rsid w:val="0018457F"/>
    <w:rsid w:val="00191C5C"/>
    <w:rsid w:val="001924EE"/>
    <w:rsid w:val="00192610"/>
    <w:rsid w:val="00192AC1"/>
    <w:rsid w:val="00194E7F"/>
    <w:rsid w:val="001957E0"/>
    <w:rsid w:val="001A241E"/>
    <w:rsid w:val="001A3300"/>
    <w:rsid w:val="001A7BB7"/>
    <w:rsid w:val="001B241A"/>
    <w:rsid w:val="001B6DCD"/>
    <w:rsid w:val="001B78F8"/>
    <w:rsid w:val="001C0135"/>
    <w:rsid w:val="001C0137"/>
    <w:rsid w:val="001C0F75"/>
    <w:rsid w:val="001C2888"/>
    <w:rsid w:val="001C6BCF"/>
    <w:rsid w:val="001D01C0"/>
    <w:rsid w:val="001D0993"/>
    <w:rsid w:val="001D4C05"/>
    <w:rsid w:val="001D5744"/>
    <w:rsid w:val="001D5829"/>
    <w:rsid w:val="001D5EC7"/>
    <w:rsid w:val="001D6D53"/>
    <w:rsid w:val="001E07C6"/>
    <w:rsid w:val="001E6A9C"/>
    <w:rsid w:val="001E71D5"/>
    <w:rsid w:val="001F13E9"/>
    <w:rsid w:val="001F5CA1"/>
    <w:rsid w:val="002013B3"/>
    <w:rsid w:val="002114D0"/>
    <w:rsid w:val="00211629"/>
    <w:rsid w:val="00212767"/>
    <w:rsid w:val="002129BC"/>
    <w:rsid w:val="002145A5"/>
    <w:rsid w:val="00217ECC"/>
    <w:rsid w:val="00225E2B"/>
    <w:rsid w:val="00226C55"/>
    <w:rsid w:val="0023429F"/>
    <w:rsid w:val="00236C80"/>
    <w:rsid w:val="00241971"/>
    <w:rsid w:val="00244267"/>
    <w:rsid w:val="002451B2"/>
    <w:rsid w:val="00250587"/>
    <w:rsid w:val="002577C6"/>
    <w:rsid w:val="00260EC7"/>
    <w:rsid w:val="00267A1C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9788C"/>
    <w:rsid w:val="002A16F8"/>
    <w:rsid w:val="002A2E7B"/>
    <w:rsid w:val="002A70F0"/>
    <w:rsid w:val="002A7B10"/>
    <w:rsid w:val="002B1EE7"/>
    <w:rsid w:val="002B39B5"/>
    <w:rsid w:val="002B4E7F"/>
    <w:rsid w:val="002C1EF6"/>
    <w:rsid w:val="002C4082"/>
    <w:rsid w:val="002C64D1"/>
    <w:rsid w:val="002C6AEE"/>
    <w:rsid w:val="002D36EE"/>
    <w:rsid w:val="002D61B1"/>
    <w:rsid w:val="002E0414"/>
    <w:rsid w:val="002E1A79"/>
    <w:rsid w:val="002E319E"/>
    <w:rsid w:val="002E4760"/>
    <w:rsid w:val="002F20AB"/>
    <w:rsid w:val="002F3825"/>
    <w:rsid w:val="002F4578"/>
    <w:rsid w:val="002F703D"/>
    <w:rsid w:val="00302825"/>
    <w:rsid w:val="0030538B"/>
    <w:rsid w:val="00306D5D"/>
    <w:rsid w:val="00310765"/>
    <w:rsid w:val="003110FE"/>
    <w:rsid w:val="00314A99"/>
    <w:rsid w:val="00315E18"/>
    <w:rsid w:val="00317E99"/>
    <w:rsid w:val="0032125D"/>
    <w:rsid w:val="00321A47"/>
    <w:rsid w:val="0032211F"/>
    <w:rsid w:val="00322341"/>
    <w:rsid w:val="00324C91"/>
    <w:rsid w:val="0032761C"/>
    <w:rsid w:val="00327E86"/>
    <w:rsid w:val="0033189C"/>
    <w:rsid w:val="003341A6"/>
    <w:rsid w:val="00336C95"/>
    <w:rsid w:val="0034374B"/>
    <w:rsid w:val="00352BFE"/>
    <w:rsid w:val="0035547C"/>
    <w:rsid w:val="00364902"/>
    <w:rsid w:val="003652DD"/>
    <w:rsid w:val="003730ED"/>
    <w:rsid w:val="003730EF"/>
    <w:rsid w:val="0037552C"/>
    <w:rsid w:val="0037629E"/>
    <w:rsid w:val="0037719E"/>
    <w:rsid w:val="00381B82"/>
    <w:rsid w:val="00383023"/>
    <w:rsid w:val="00393247"/>
    <w:rsid w:val="00395015"/>
    <w:rsid w:val="003A5C51"/>
    <w:rsid w:val="003B42F7"/>
    <w:rsid w:val="003C1556"/>
    <w:rsid w:val="003C1C5D"/>
    <w:rsid w:val="003D09AA"/>
    <w:rsid w:val="003D49F3"/>
    <w:rsid w:val="003D63E9"/>
    <w:rsid w:val="003D7733"/>
    <w:rsid w:val="003E352D"/>
    <w:rsid w:val="003E3C66"/>
    <w:rsid w:val="003E78CA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418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5C91"/>
    <w:rsid w:val="00462E26"/>
    <w:rsid w:val="004661AB"/>
    <w:rsid w:val="00467E8C"/>
    <w:rsid w:val="0047097D"/>
    <w:rsid w:val="00471D94"/>
    <w:rsid w:val="00482878"/>
    <w:rsid w:val="0048287D"/>
    <w:rsid w:val="0048475F"/>
    <w:rsid w:val="00490ABE"/>
    <w:rsid w:val="00491971"/>
    <w:rsid w:val="004976F2"/>
    <w:rsid w:val="004A5FD9"/>
    <w:rsid w:val="004A7071"/>
    <w:rsid w:val="004B0216"/>
    <w:rsid w:val="004B10DE"/>
    <w:rsid w:val="004B1399"/>
    <w:rsid w:val="004B4D17"/>
    <w:rsid w:val="004B6AA1"/>
    <w:rsid w:val="004C0219"/>
    <w:rsid w:val="004C0915"/>
    <w:rsid w:val="004C38C3"/>
    <w:rsid w:val="004C563D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548A"/>
    <w:rsid w:val="004E7374"/>
    <w:rsid w:val="004F4854"/>
    <w:rsid w:val="004F6067"/>
    <w:rsid w:val="004F62E1"/>
    <w:rsid w:val="004F6AA4"/>
    <w:rsid w:val="0050109B"/>
    <w:rsid w:val="0050273A"/>
    <w:rsid w:val="00505AC7"/>
    <w:rsid w:val="005073E2"/>
    <w:rsid w:val="00510DAC"/>
    <w:rsid w:val="00511A97"/>
    <w:rsid w:val="00513A0A"/>
    <w:rsid w:val="005148CD"/>
    <w:rsid w:val="00514C2F"/>
    <w:rsid w:val="00517B15"/>
    <w:rsid w:val="00521890"/>
    <w:rsid w:val="00521C6C"/>
    <w:rsid w:val="0052219A"/>
    <w:rsid w:val="00522CAB"/>
    <w:rsid w:val="00523C5D"/>
    <w:rsid w:val="005241C8"/>
    <w:rsid w:val="0052581A"/>
    <w:rsid w:val="00535D04"/>
    <w:rsid w:val="00542513"/>
    <w:rsid w:val="005433FA"/>
    <w:rsid w:val="00543ADD"/>
    <w:rsid w:val="00545B4A"/>
    <w:rsid w:val="00545B6C"/>
    <w:rsid w:val="00552732"/>
    <w:rsid w:val="00555E44"/>
    <w:rsid w:val="00560550"/>
    <w:rsid w:val="005628F6"/>
    <w:rsid w:val="005658CE"/>
    <w:rsid w:val="00566CF0"/>
    <w:rsid w:val="0057505D"/>
    <w:rsid w:val="00575BD7"/>
    <w:rsid w:val="00575E8D"/>
    <w:rsid w:val="00576147"/>
    <w:rsid w:val="005771E7"/>
    <w:rsid w:val="00581904"/>
    <w:rsid w:val="00583C42"/>
    <w:rsid w:val="005849C3"/>
    <w:rsid w:val="00585607"/>
    <w:rsid w:val="005928EC"/>
    <w:rsid w:val="00593BA2"/>
    <w:rsid w:val="00594CE5"/>
    <w:rsid w:val="005950C4"/>
    <w:rsid w:val="005A10D4"/>
    <w:rsid w:val="005B0E5B"/>
    <w:rsid w:val="005B4B64"/>
    <w:rsid w:val="005B56A8"/>
    <w:rsid w:val="005B7E9E"/>
    <w:rsid w:val="005C068D"/>
    <w:rsid w:val="005C1432"/>
    <w:rsid w:val="005C16E7"/>
    <w:rsid w:val="005C4644"/>
    <w:rsid w:val="005C65A3"/>
    <w:rsid w:val="005D1894"/>
    <w:rsid w:val="005D2AD3"/>
    <w:rsid w:val="005D2FD4"/>
    <w:rsid w:val="005D4EEC"/>
    <w:rsid w:val="005D6EA6"/>
    <w:rsid w:val="005E0137"/>
    <w:rsid w:val="005E02ED"/>
    <w:rsid w:val="005E2992"/>
    <w:rsid w:val="005E42AD"/>
    <w:rsid w:val="005E48BA"/>
    <w:rsid w:val="005E6CA0"/>
    <w:rsid w:val="005E6F22"/>
    <w:rsid w:val="005F006D"/>
    <w:rsid w:val="005F2971"/>
    <w:rsid w:val="005F7274"/>
    <w:rsid w:val="005F7968"/>
    <w:rsid w:val="005F7BA0"/>
    <w:rsid w:val="0060026E"/>
    <w:rsid w:val="00602B94"/>
    <w:rsid w:val="00602F9F"/>
    <w:rsid w:val="00603CCA"/>
    <w:rsid w:val="00604728"/>
    <w:rsid w:val="00610534"/>
    <w:rsid w:val="0061332D"/>
    <w:rsid w:val="006138AD"/>
    <w:rsid w:val="00620158"/>
    <w:rsid w:val="00622C5C"/>
    <w:rsid w:val="00625E30"/>
    <w:rsid w:val="00630BF2"/>
    <w:rsid w:val="006326B2"/>
    <w:rsid w:val="006339DA"/>
    <w:rsid w:val="006346E6"/>
    <w:rsid w:val="00634B5D"/>
    <w:rsid w:val="00643D52"/>
    <w:rsid w:val="00643F10"/>
    <w:rsid w:val="006449C9"/>
    <w:rsid w:val="00647526"/>
    <w:rsid w:val="0065038A"/>
    <w:rsid w:val="00650D36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80008"/>
    <w:rsid w:val="00681B51"/>
    <w:rsid w:val="00682662"/>
    <w:rsid w:val="00685EC0"/>
    <w:rsid w:val="0068669F"/>
    <w:rsid w:val="00690466"/>
    <w:rsid w:val="00691624"/>
    <w:rsid w:val="00691AA7"/>
    <w:rsid w:val="00692D24"/>
    <w:rsid w:val="006A3181"/>
    <w:rsid w:val="006A6639"/>
    <w:rsid w:val="006B5B69"/>
    <w:rsid w:val="006B5BD4"/>
    <w:rsid w:val="006B6B15"/>
    <w:rsid w:val="006C02F9"/>
    <w:rsid w:val="006C2B1D"/>
    <w:rsid w:val="006C7C34"/>
    <w:rsid w:val="006D4E7E"/>
    <w:rsid w:val="006D5962"/>
    <w:rsid w:val="006E27D1"/>
    <w:rsid w:val="006E7D43"/>
    <w:rsid w:val="006F30A0"/>
    <w:rsid w:val="006F334A"/>
    <w:rsid w:val="0070422F"/>
    <w:rsid w:val="00704408"/>
    <w:rsid w:val="007045BE"/>
    <w:rsid w:val="00706C48"/>
    <w:rsid w:val="00711DCA"/>
    <w:rsid w:val="00712CDD"/>
    <w:rsid w:val="00712DC4"/>
    <w:rsid w:val="0071555E"/>
    <w:rsid w:val="00717D75"/>
    <w:rsid w:val="00720346"/>
    <w:rsid w:val="007215C8"/>
    <w:rsid w:val="00725A44"/>
    <w:rsid w:val="007269ED"/>
    <w:rsid w:val="00730790"/>
    <w:rsid w:val="0073304A"/>
    <w:rsid w:val="007379A9"/>
    <w:rsid w:val="00740114"/>
    <w:rsid w:val="007408D3"/>
    <w:rsid w:val="00745917"/>
    <w:rsid w:val="00750D3B"/>
    <w:rsid w:val="00751881"/>
    <w:rsid w:val="0075484E"/>
    <w:rsid w:val="00755199"/>
    <w:rsid w:val="007601B3"/>
    <w:rsid w:val="0076113E"/>
    <w:rsid w:val="00764CCE"/>
    <w:rsid w:val="00767213"/>
    <w:rsid w:val="00773DC4"/>
    <w:rsid w:val="00776F25"/>
    <w:rsid w:val="00782D8E"/>
    <w:rsid w:val="007837C7"/>
    <w:rsid w:val="007862E2"/>
    <w:rsid w:val="00787E14"/>
    <w:rsid w:val="00792770"/>
    <w:rsid w:val="00797CEE"/>
    <w:rsid w:val="00797E14"/>
    <w:rsid w:val="007A05AC"/>
    <w:rsid w:val="007A183B"/>
    <w:rsid w:val="007A51D9"/>
    <w:rsid w:val="007B149C"/>
    <w:rsid w:val="007C0B18"/>
    <w:rsid w:val="007C222A"/>
    <w:rsid w:val="007C2EF2"/>
    <w:rsid w:val="007C3BC8"/>
    <w:rsid w:val="007C4779"/>
    <w:rsid w:val="007C51DD"/>
    <w:rsid w:val="007C52AF"/>
    <w:rsid w:val="007E0620"/>
    <w:rsid w:val="007E0821"/>
    <w:rsid w:val="007E264A"/>
    <w:rsid w:val="007E2E1A"/>
    <w:rsid w:val="007E4883"/>
    <w:rsid w:val="007E548D"/>
    <w:rsid w:val="007E6943"/>
    <w:rsid w:val="007F0AA5"/>
    <w:rsid w:val="007F20CE"/>
    <w:rsid w:val="007F4DC3"/>
    <w:rsid w:val="007F72E1"/>
    <w:rsid w:val="008016A0"/>
    <w:rsid w:val="00803EA1"/>
    <w:rsid w:val="00805A8C"/>
    <w:rsid w:val="00806506"/>
    <w:rsid w:val="0081079F"/>
    <w:rsid w:val="00811F16"/>
    <w:rsid w:val="00814208"/>
    <w:rsid w:val="008165F9"/>
    <w:rsid w:val="00817FB2"/>
    <w:rsid w:val="00825DCB"/>
    <w:rsid w:val="00830043"/>
    <w:rsid w:val="00832F54"/>
    <w:rsid w:val="00834DE3"/>
    <w:rsid w:val="0083540A"/>
    <w:rsid w:val="00842FC0"/>
    <w:rsid w:val="008439D8"/>
    <w:rsid w:val="008440E1"/>
    <w:rsid w:val="00845A19"/>
    <w:rsid w:val="008576A8"/>
    <w:rsid w:val="008609A4"/>
    <w:rsid w:val="00864238"/>
    <w:rsid w:val="008664ED"/>
    <w:rsid w:val="0086772D"/>
    <w:rsid w:val="008703ED"/>
    <w:rsid w:val="008751B4"/>
    <w:rsid w:val="00876ABB"/>
    <w:rsid w:val="00886724"/>
    <w:rsid w:val="00887CFE"/>
    <w:rsid w:val="0089177D"/>
    <w:rsid w:val="00892BE1"/>
    <w:rsid w:val="00892FED"/>
    <w:rsid w:val="0089369E"/>
    <w:rsid w:val="0089383E"/>
    <w:rsid w:val="00895B54"/>
    <w:rsid w:val="0089695F"/>
    <w:rsid w:val="008A2838"/>
    <w:rsid w:val="008B316C"/>
    <w:rsid w:val="008B36BD"/>
    <w:rsid w:val="008B4600"/>
    <w:rsid w:val="008B7A19"/>
    <w:rsid w:val="008C1C17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78DC"/>
    <w:rsid w:val="008F1808"/>
    <w:rsid w:val="008F307F"/>
    <w:rsid w:val="008F7D64"/>
    <w:rsid w:val="0090043B"/>
    <w:rsid w:val="00913C74"/>
    <w:rsid w:val="00914326"/>
    <w:rsid w:val="00920727"/>
    <w:rsid w:val="009216EB"/>
    <w:rsid w:val="00924D23"/>
    <w:rsid w:val="00925D29"/>
    <w:rsid w:val="00926CC2"/>
    <w:rsid w:val="009300B3"/>
    <w:rsid w:val="00930436"/>
    <w:rsid w:val="0093141D"/>
    <w:rsid w:val="00931710"/>
    <w:rsid w:val="00933EDB"/>
    <w:rsid w:val="00934476"/>
    <w:rsid w:val="009350CE"/>
    <w:rsid w:val="009436E5"/>
    <w:rsid w:val="00943939"/>
    <w:rsid w:val="00946BC1"/>
    <w:rsid w:val="00950C93"/>
    <w:rsid w:val="009518A0"/>
    <w:rsid w:val="0095458B"/>
    <w:rsid w:val="00954AEC"/>
    <w:rsid w:val="00955B10"/>
    <w:rsid w:val="00962CB2"/>
    <w:rsid w:val="00964709"/>
    <w:rsid w:val="00965FE1"/>
    <w:rsid w:val="009661B0"/>
    <w:rsid w:val="00966569"/>
    <w:rsid w:val="009669EC"/>
    <w:rsid w:val="00967CC9"/>
    <w:rsid w:val="00972AAC"/>
    <w:rsid w:val="00975516"/>
    <w:rsid w:val="00977BBB"/>
    <w:rsid w:val="00980D07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C7D1D"/>
    <w:rsid w:val="009D11CF"/>
    <w:rsid w:val="009D5316"/>
    <w:rsid w:val="009D6008"/>
    <w:rsid w:val="009D725A"/>
    <w:rsid w:val="009E5F43"/>
    <w:rsid w:val="009E76FD"/>
    <w:rsid w:val="009E7C72"/>
    <w:rsid w:val="009E7DAD"/>
    <w:rsid w:val="009F139E"/>
    <w:rsid w:val="009F3C91"/>
    <w:rsid w:val="009F567F"/>
    <w:rsid w:val="009F751D"/>
    <w:rsid w:val="00A04AFF"/>
    <w:rsid w:val="00A10B08"/>
    <w:rsid w:val="00A11091"/>
    <w:rsid w:val="00A128F5"/>
    <w:rsid w:val="00A14211"/>
    <w:rsid w:val="00A172D8"/>
    <w:rsid w:val="00A22EF1"/>
    <w:rsid w:val="00A24190"/>
    <w:rsid w:val="00A27224"/>
    <w:rsid w:val="00A32754"/>
    <w:rsid w:val="00A3289E"/>
    <w:rsid w:val="00A352A5"/>
    <w:rsid w:val="00A415F5"/>
    <w:rsid w:val="00A41FCB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695D"/>
    <w:rsid w:val="00A769F6"/>
    <w:rsid w:val="00A8485B"/>
    <w:rsid w:val="00A87D00"/>
    <w:rsid w:val="00A91674"/>
    <w:rsid w:val="00A92227"/>
    <w:rsid w:val="00A965A7"/>
    <w:rsid w:val="00AA36EE"/>
    <w:rsid w:val="00AA61B3"/>
    <w:rsid w:val="00AA7495"/>
    <w:rsid w:val="00AB2702"/>
    <w:rsid w:val="00AB5F1A"/>
    <w:rsid w:val="00AB6F51"/>
    <w:rsid w:val="00AB701F"/>
    <w:rsid w:val="00AC644A"/>
    <w:rsid w:val="00AC6A5F"/>
    <w:rsid w:val="00AD578E"/>
    <w:rsid w:val="00AD745A"/>
    <w:rsid w:val="00AE052B"/>
    <w:rsid w:val="00AE26F4"/>
    <w:rsid w:val="00AE4484"/>
    <w:rsid w:val="00AE4A63"/>
    <w:rsid w:val="00AE55BF"/>
    <w:rsid w:val="00AE57F7"/>
    <w:rsid w:val="00AF188F"/>
    <w:rsid w:val="00AF1E1C"/>
    <w:rsid w:val="00AF3B71"/>
    <w:rsid w:val="00AF5EB7"/>
    <w:rsid w:val="00AF6208"/>
    <w:rsid w:val="00AF70FE"/>
    <w:rsid w:val="00B007E9"/>
    <w:rsid w:val="00B04F39"/>
    <w:rsid w:val="00B0749F"/>
    <w:rsid w:val="00B11C00"/>
    <w:rsid w:val="00B13B51"/>
    <w:rsid w:val="00B250D5"/>
    <w:rsid w:val="00B26CFB"/>
    <w:rsid w:val="00B32D49"/>
    <w:rsid w:val="00B34C42"/>
    <w:rsid w:val="00B35060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66EBD"/>
    <w:rsid w:val="00B701C2"/>
    <w:rsid w:val="00B71D9F"/>
    <w:rsid w:val="00B73D08"/>
    <w:rsid w:val="00B74682"/>
    <w:rsid w:val="00B77417"/>
    <w:rsid w:val="00B7795F"/>
    <w:rsid w:val="00B843DF"/>
    <w:rsid w:val="00B875EA"/>
    <w:rsid w:val="00B87EBB"/>
    <w:rsid w:val="00B903AC"/>
    <w:rsid w:val="00B91C47"/>
    <w:rsid w:val="00B92E1A"/>
    <w:rsid w:val="00B92FD5"/>
    <w:rsid w:val="00B93EC9"/>
    <w:rsid w:val="00B94AB5"/>
    <w:rsid w:val="00B95CD3"/>
    <w:rsid w:val="00BA135A"/>
    <w:rsid w:val="00BA1E62"/>
    <w:rsid w:val="00BA57CA"/>
    <w:rsid w:val="00BA633E"/>
    <w:rsid w:val="00BB0412"/>
    <w:rsid w:val="00BB39E9"/>
    <w:rsid w:val="00BC02B0"/>
    <w:rsid w:val="00BC0F51"/>
    <w:rsid w:val="00BC3276"/>
    <w:rsid w:val="00BC740F"/>
    <w:rsid w:val="00BD0CC3"/>
    <w:rsid w:val="00BD12AC"/>
    <w:rsid w:val="00BD34F9"/>
    <w:rsid w:val="00BD57B1"/>
    <w:rsid w:val="00BD64D2"/>
    <w:rsid w:val="00BE4B38"/>
    <w:rsid w:val="00BE4D1B"/>
    <w:rsid w:val="00BF7D26"/>
    <w:rsid w:val="00C01F37"/>
    <w:rsid w:val="00C02D53"/>
    <w:rsid w:val="00C04BF5"/>
    <w:rsid w:val="00C04DC6"/>
    <w:rsid w:val="00C05B60"/>
    <w:rsid w:val="00C126DD"/>
    <w:rsid w:val="00C127F6"/>
    <w:rsid w:val="00C13B00"/>
    <w:rsid w:val="00C145B6"/>
    <w:rsid w:val="00C20CA4"/>
    <w:rsid w:val="00C214D0"/>
    <w:rsid w:val="00C26256"/>
    <w:rsid w:val="00C27811"/>
    <w:rsid w:val="00C35252"/>
    <w:rsid w:val="00C36420"/>
    <w:rsid w:val="00C36C06"/>
    <w:rsid w:val="00C37707"/>
    <w:rsid w:val="00C41466"/>
    <w:rsid w:val="00C437F8"/>
    <w:rsid w:val="00C4384B"/>
    <w:rsid w:val="00C45330"/>
    <w:rsid w:val="00C479AB"/>
    <w:rsid w:val="00C47FC7"/>
    <w:rsid w:val="00C51B6E"/>
    <w:rsid w:val="00C533D1"/>
    <w:rsid w:val="00C55325"/>
    <w:rsid w:val="00C5569B"/>
    <w:rsid w:val="00C57488"/>
    <w:rsid w:val="00C5788F"/>
    <w:rsid w:val="00C603C4"/>
    <w:rsid w:val="00C631E3"/>
    <w:rsid w:val="00C64B7B"/>
    <w:rsid w:val="00C669E7"/>
    <w:rsid w:val="00C67066"/>
    <w:rsid w:val="00C73834"/>
    <w:rsid w:val="00C7413F"/>
    <w:rsid w:val="00C74C29"/>
    <w:rsid w:val="00C7694B"/>
    <w:rsid w:val="00C800BD"/>
    <w:rsid w:val="00C81E71"/>
    <w:rsid w:val="00C82447"/>
    <w:rsid w:val="00C827E0"/>
    <w:rsid w:val="00C8643C"/>
    <w:rsid w:val="00C86FC3"/>
    <w:rsid w:val="00C929C3"/>
    <w:rsid w:val="00C953B2"/>
    <w:rsid w:val="00C96A72"/>
    <w:rsid w:val="00C9729B"/>
    <w:rsid w:val="00CA1C76"/>
    <w:rsid w:val="00CA280A"/>
    <w:rsid w:val="00CA2D5F"/>
    <w:rsid w:val="00CA315B"/>
    <w:rsid w:val="00CA7D00"/>
    <w:rsid w:val="00CB1753"/>
    <w:rsid w:val="00CB2B87"/>
    <w:rsid w:val="00CC00D8"/>
    <w:rsid w:val="00CC1F1A"/>
    <w:rsid w:val="00CC20FC"/>
    <w:rsid w:val="00CC2C63"/>
    <w:rsid w:val="00CC308A"/>
    <w:rsid w:val="00CC51F7"/>
    <w:rsid w:val="00CC5C27"/>
    <w:rsid w:val="00CD51AF"/>
    <w:rsid w:val="00CD63F4"/>
    <w:rsid w:val="00CD67B3"/>
    <w:rsid w:val="00CD6F32"/>
    <w:rsid w:val="00CE3462"/>
    <w:rsid w:val="00CE373D"/>
    <w:rsid w:val="00CF0562"/>
    <w:rsid w:val="00CF1B9A"/>
    <w:rsid w:val="00CF2221"/>
    <w:rsid w:val="00CF2413"/>
    <w:rsid w:val="00CF327B"/>
    <w:rsid w:val="00D043A7"/>
    <w:rsid w:val="00D053FC"/>
    <w:rsid w:val="00D121A1"/>
    <w:rsid w:val="00D15489"/>
    <w:rsid w:val="00D15C2B"/>
    <w:rsid w:val="00D15D57"/>
    <w:rsid w:val="00D15E46"/>
    <w:rsid w:val="00D17AE2"/>
    <w:rsid w:val="00D17C81"/>
    <w:rsid w:val="00D17F2C"/>
    <w:rsid w:val="00D205FF"/>
    <w:rsid w:val="00D22BA9"/>
    <w:rsid w:val="00D23618"/>
    <w:rsid w:val="00D26468"/>
    <w:rsid w:val="00D32097"/>
    <w:rsid w:val="00D32CB4"/>
    <w:rsid w:val="00D35E98"/>
    <w:rsid w:val="00D3620C"/>
    <w:rsid w:val="00D40B0B"/>
    <w:rsid w:val="00D40FCB"/>
    <w:rsid w:val="00D441A9"/>
    <w:rsid w:val="00D45FD7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801C7"/>
    <w:rsid w:val="00D82FAF"/>
    <w:rsid w:val="00D87F0D"/>
    <w:rsid w:val="00D9033D"/>
    <w:rsid w:val="00D92185"/>
    <w:rsid w:val="00D936ED"/>
    <w:rsid w:val="00D95D58"/>
    <w:rsid w:val="00D976A5"/>
    <w:rsid w:val="00D97D81"/>
    <w:rsid w:val="00DA176C"/>
    <w:rsid w:val="00DA42FF"/>
    <w:rsid w:val="00DB24A2"/>
    <w:rsid w:val="00DB4026"/>
    <w:rsid w:val="00DB4F7D"/>
    <w:rsid w:val="00DB5BC6"/>
    <w:rsid w:val="00DB66D3"/>
    <w:rsid w:val="00DB7665"/>
    <w:rsid w:val="00DC1553"/>
    <w:rsid w:val="00DC2268"/>
    <w:rsid w:val="00DD4318"/>
    <w:rsid w:val="00DD43B0"/>
    <w:rsid w:val="00DD5520"/>
    <w:rsid w:val="00DD7378"/>
    <w:rsid w:val="00DE27BC"/>
    <w:rsid w:val="00DE45F1"/>
    <w:rsid w:val="00DE5650"/>
    <w:rsid w:val="00DE6127"/>
    <w:rsid w:val="00DF0630"/>
    <w:rsid w:val="00DF0687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A3F"/>
    <w:rsid w:val="00E25E34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AF7"/>
    <w:rsid w:val="00E63B32"/>
    <w:rsid w:val="00E64E02"/>
    <w:rsid w:val="00E6616F"/>
    <w:rsid w:val="00E67D5F"/>
    <w:rsid w:val="00E735C3"/>
    <w:rsid w:val="00E76059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3857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EF6FC3"/>
    <w:rsid w:val="00F0507B"/>
    <w:rsid w:val="00F06A51"/>
    <w:rsid w:val="00F06E35"/>
    <w:rsid w:val="00F070E0"/>
    <w:rsid w:val="00F117AC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1368"/>
    <w:rsid w:val="00F32EF1"/>
    <w:rsid w:val="00F33BD6"/>
    <w:rsid w:val="00F342CC"/>
    <w:rsid w:val="00F40933"/>
    <w:rsid w:val="00F41EAD"/>
    <w:rsid w:val="00F42E1E"/>
    <w:rsid w:val="00F43DC4"/>
    <w:rsid w:val="00F558B4"/>
    <w:rsid w:val="00F55A37"/>
    <w:rsid w:val="00F57840"/>
    <w:rsid w:val="00F602C3"/>
    <w:rsid w:val="00F60A30"/>
    <w:rsid w:val="00F611EB"/>
    <w:rsid w:val="00F64394"/>
    <w:rsid w:val="00F726B8"/>
    <w:rsid w:val="00F75200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892"/>
    <w:rsid w:val="00FB4C7C"/>
    <w:rsid w:val="00FB537F"/>
    <w:rsid w:val="00FC0C3D"/>
    <w:rsid w:val="00FC118E"/>
    <w:rsid w:val="00FC1207"/>
    <w:rsid w:val="00FC2706"/>
    <w:rsid w:val="00FC348B"/>
    <w:rsid w:val="00FC4BB5"/>
    <w:rsid w:val="00FD21BC"/>
    <w:rsid w:val="00FD304B"/>
    <w:rsid w:val="00FF3D61"/>
    <w:rsid w:val="00FF7807"/>
    <w:rsid w:val="00FF7E44"/>
    <w:rsid w:val="04D95BC6"/>
    <w:rsid w:val="15862A52"/>
    <w:rsid w:val="3BBD46E8"/>
    <w:rsid w:val="3F4E0655"/>
    <w:rsid w:val="48D706B8"/>
    <w:rsid w:val="7356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0C3C89-F5AD-4F67-98BF-DEAA1F9D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Arial" w:eastAsia="Malgun Gothic" w:hAnsi="Arial"/>
      <w:szCs w:val="22"/>
      <w:lang w:eastAsia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4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Char0"/>
    <w:unhideWhenUsed/>
    <w:qFormat/>
    <w:rPr>
      <w:szCs w:val="20"/>
    </w:rPr>
  </w:style>
  <w:style w:type="paragraph" w:styleId="a5">
    <w:name w:val="Body Text"/>
    <w:basedOn w:val="a"/>
    <w:link w:val="Char1"/>
    <w:uiPriority w:val="99"/>
    <w:semiHidden/>
    <w:unhideWhenUsed/>
    <w:qFormat/>
    <w:pPr>
      <w:spacing w:after="120"/>
    </w:p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6">
    <w:name w:val="Balloon Text"/>
    <w:basedOn w:val="a"/>
    <w:link w:val="Char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er"/>
    <w:basedOn w:val="a"/>
    <w:qFormat/>
    <w:pPr>
      <w:tabs>
        <w:tab w:val="center" w:pos="4703"/>
        <w:tab w:val="right" w:pos="9406"/>
      </w:tabs>
    </w:pPr>
  </w:style>
  <w:style w:type="paragraph" w:styleId="a8">
    <w:name w:val="header"/>
    <w:basedOn w:val="a"/>
    <w:qFormat/>
    <w:pPr>
      <w:tabs>
        <w:tab w:val="center" w:pos="4703"/>
        <w:tab w:val="right" w:pos="9406"/>
      </w:tabs>
    </w:pPr>
  </w:style>
  <w:style w:type="paragraph" w:styleId="10">
    <w:name w:val="toc 1"/>
    <w:basedOn w:val="a"/>
    <w:next w:val="a"/>
    <w:semiHidden/>
    <w:qFormat/>
  </w:style>
  <w:style w:type="paragraph" w:styleId="a9">
    <w:name w:val="List"/>
    <w:basedOn w:val="a"/>
    <w:qFormat/>
    <w:pPr>
      <w:ind w:left="283" w:hanging="283"/>
    </w:pPr>
  </w:style>
  <w:style w:type="paragraph" w:styleId="aa">
    <w:name w:val="footnote text"/>
    <w:basedOn w:val="a"/>
    <w:semiHidden/>
    <w:qFormat/>
    <w:rPr>
      <w:szCs w:val="20"/>
    </w:rPr>
  </w:style>
  <w:style w:type="paragraph" w:styleId="ab">
    <w:name w:val="table of figures"/>
    <w:basedOn w:val="a5"/>
    <w:next w:val="a"/>
    <w:uiPriority w:val="99"/>
    <w:qFormat/>
    <w:pPr>
      <w:spacing w:line="259" w:lineRule="auto"/>
      <w:ind w:left="1701" w:hanging="1701"/>
    </w:pPr>
    <w:rPr>
      <w:rFonts w:eastAsiaTheme="minorHAnsi" w:cstheme="minorBidi"/>
      <w:b/>
      <w:lang w:eastAsia="zh-CN"/>
    </w:rPr>
  </w:style>
  <w:style w:type="paragraph" w:styleId="21">
    <w:name w:val="toc 2"/>
    <w:basedOn w:val="a"/>
    <w:next w:val="a"/>
    <w:semiHidden/>
    <w:qFormat/>
    <w:pPr>
      <w:ind w:left="200"/>
    </w:pPr>
  </w:style>
  <w:style w:type="paragraph" w:styleId="ac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sz w:val="24"/>
      <w:lang w:eastAsia="zh-CN"/>
    </w:rPr>
  </w:style>
  <w:style w:type="paragraph" w:styleId="ad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uiPriority w:val="99"/>
    <w:semiHidden/>
    <w:unhideWhenUsed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nhideWhenUsed/>
    <w:qFormat/>
    <w:rPr>
      <w:sz w:val="16"/>
      <w:szCs w:val="16"/>
    </w:rPr>
  </w:style>
  <w:style w:type="character" w:styleId="af4">
    <w:name w:val="footnote reference"/>
    <w:semiHidden/>
    <w:qFormat/>
    <w:rPr>
      <w:vertAlign w:val="superscript"/>
    </w:rPr>
  </w:style>
  <w:style w:type="paragraph" w:customStyle="1" w:styleId="Doc-title">
    <w:name w:val="Doc-title"/>
    <w:basedOn w:val="a"/>
    <w:next w:val="a"/>
    <w:link w:val="Doc-titleChar"/>
    <w:qFormat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har2">
    <w:name w:val="批注框文本 Char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文档结构图 Char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Char">
    <w:name w:val="标题 1 Char"/>
    <w:link w:val="1"/>
    <w:qFormat/>
    <w:rPr>
      <w:rFonts w:ascii="Arial" w:eastAsia="Times New Roman" w:hAnsi="Arial" w:cs="Arial"/>
      <w:sz w:val="28"/>
      <w:szCs w:val="36"/>
      <w:lang w:eastAsia="zh-CN"/>
    </w:rPr>
  </w:style>
  <w:style w:type="character" w:customStyle="1" w:styleId="2Char">
    <w:name w:val="标题 2 Char"/>
    <w:link w:val="2"/>
    <w:qFormat/>
    <w:rPr>
      <w:rFonts w:ascii="Arial" w:eastAsia="Times New Roman" w:hAnsi="Arial" w:cs="Arial"/>
      <w:sz w:val="24"/>
      <w:szCs w:val="32"/>
      <w:lang w:eastAsia="zh-CN"/>
    </w:rPr>
  </w:style>
  <w:style w:type="character" w:customStyle="1" w:styleId="3Char">
    <w:name w:val="标题 3 Char"/>
    <w:link w:val="3"/>
    <w:qFormat/>
    <w:rPr>
      <w:rFonts w:ascii="Arial" w:eastAsia="Times New Roman" w:hAnsi="Arial" w:cs="Arial"/>
      <w:sz w:val="22"/>
      <w:szCs w:val="28"/>
      <w:u w:val="single"/>
      <w:lang w:eastAsia="zh-CN"/>
    </w:rPr>
  </w:style>
  <w:style w:type="character" w:customStyle="1" w:styleId="4Char">
    <w:name w:val="标题 4 Char"/>
    <w:link w:val="4"/>
    <w:qFormat/>
    <w:rPr>
      <w:rFonts w:ascii="Arial" w:eastAsia="Times New Roman" w:hAnsi="Arial" w:cs="Arial"/>
      <w:sz w:val="24"/>
      <w:szCs w:val="24"/>
      <w:u w:val="single"/>
      <w:lang w:eastAsia="zh-CN"/>
    </w:rPr>
  </w:style>
  <w:style w:type="character" w:customStyle="1" w:styleId="5Char">
    <w:name w:val="标题 5 Char"/>
    <w:link w:val="5"/>
    <w:qFormat/>
    <w:rPr>
      <w:rFonts w:ascii="Arial" w:eastAsia="Times New Roman" w:hAnsi="Arial" w:cs="Arial"/>
      <w:sz w:val="22"/>
      <w:szCs w:val="22"/>
      <w:u w:val="single"/>
      <w:lang w:eastAsia="zh-CN"/>
    </w:rPr>
  </w:style>
  <w:style w:type="character" w:customStyle="1" w:styleId="6Char">
    <w:name w:val="标题 6 Char"/>
    <w:link w:val="6"/>
    <w:qFormat/>
    <w:rPr>
      <w:rFonts w:ascii="Arial" w:eastAsia="Times New Roman" w:hAnsi="Arial" w:cs="Arial"/>
      <w:lang w:eastAsia="zh-CN"/>
    </w:rPr>
  </w:style>
  <w:style w:type="character" w:customStyle="1" w:styleId="7Char">
    <w:name w:val="标题 7 Char"/>
    <w:link w:val="7"/>
    <w:qFormat/>
    <w:rPr>
      <w:rFonts w:ascii="Arial" w:eastAsia="Times New Roman" w:hAnsi="Arial" w:cs="Arial"/>
      <w:lang w:eastAsia="zh-CN"/>
    </w:rPr>
  </w:style>
  <w:style w:type="character" w:customStyle="1" w:styleId="8Char">
    <w:name w:val="标题 8 Char"/>
    <w:link w:val="8"/>
    <w:qFormat/>
    <w:rPr>
      <w:rFonts w:ascii="Arial" w:eastAsia="Times New Roman" w:hAnsi="Arial" w:cs="Arial"/>
      <w:lang w:eastAsia="zh-CN"/>
    </w:rPr>
  </w:style>
  <w:style w:type="character" w:customStyle="1" w:styleId="9Char">
    <w:name w:val="标题 9 Char"/>
    <w:link w:val="9"/>
    <w:qFormat/>
    <w:rPr>
      <w:rFonts w:ascii="Arial" w:eastAsia="Times New Roman" w:hAnsi="Arial" w:cs="Arial"/>
      <w:lang w:eastAsia="zh-CN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qFormat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character" w:customStyle="1" w:styleId="Char0">
    <w:name w:val="批注文字 Char"/>
    <w:basedOn w:val="a0"/>
    <w:link w:val="a4"/>
    <w:qFormat/>
  </w:style>
  <w:style w:type="character" w:customStyle="1" w:styleId="Char3">
    <w:name w:val="批注主题 Char"/>
    <w:link w:val="ad"/>
    <w:uiPriority w:val="99"/>
    <w:semiHidden/>
    <w:qFormat/>
    <w:rPr>
      <w:b/>
      <w:bCs/>
    </w:rPr>
  </w:style>
  <w:style w:type="paragraph" w:customStyle="1" w:styleId="11">
    <w:name w:val="修订1"/>
    <w:hidden/>
    <w:uiPriority w:val="99"/>
    <w:semiHidden/>
    <w:qFormat/>
    <w:rPr>
      <w:rFonts w:ascii="Calibri" w:eastAsia="Malgun Gothic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a0"/>
    <w:qFormat/>
  </w:style>
  <w:style w:type="paragraph" w:customStyle="1" w:styleId="NO">
    <w:name w:val="NO"/>
    <w:basedOn w:val="a"/>
    <w:link w:val="NOChar"/>
    <w:qFormat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a9"/>
    <w:link w:val="B1Char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qFormat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ja-JP" w:bidi="ar-SA"/>
    </w:rPr>
  </w:style>
  <w:style w:type="paragraph" w:customStyle="1" w:styleId="TH">
    <w:name w:val="TH"/>
    <w:basedOn w:val="a"/>
    <w:qFormat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a"/>
    <w:qFormat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tabs>
        <w:tab w:val="clear" w:pos="3779"/>
        <w:tab w:val="left" w:pos="1619"/>
      </w:tabs>
      <w:spacing w:before="40" w:after="0" w:line="240" w:lineRule="auto"/>
      <w:ind w:left="1619"/>
    </w:pPr>
    <w:rPr>
      <w:rFonts w:eastAsia="MS Mincho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3"/>
      </w:numPr>
      <w:spacing w:before="60" w:after="0" w:line="240" w:lineRule="auto"/>
    </w:pPr>
    <w:rPr>
      <w:rFonts w:eastAsia="MS Mincho"/>
      <w:b/>
      <w:szCs w:val="24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ja-JP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正文文本 Char"/>
    <w:basedOn w:val="a0"/>
    <w:link w:val="a5"/>
    <w:uiPriority w:val="99"/>
    <w:semiHidden/>
    <w:qFormat/>
    <w:rPr>
      <w:rFonts w:ascii="Arial" w:hAnsi="Arial"/>
      <w:szCs w:val="22"/>
      <w:lang w:val="en-US" w:eastAsia="en-US"/>
    </w:rPr>
  </w:style>
  <w:style w:type="character" w:customStyle="1" w:styleId="B1Char1">
    <w:name w:val="B1 Char1"/>
    <w:qFormat/>
    <w:rPr>
      <w:rFonts w:eastAsia="Times New Roman"/>
      <w:lang w:val="en-GB" w:eastAsia="ja-JP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/>
      <w:szCs w:val="20"/>
      <w:lang w:val="en-GB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ja-JP"/>
    </w:rPr>
  </w:style>
  <w:style w:type="paragraph" w:customStyle="1" w:styleId="Proposal">
    <w:name w:val="Proposal"/>
    <w:basedOn w:val="a5"/>
    <w:link w:val="ProposalChar"/>
    <w:qFormat/>
    <w:pPr>
      <w:numPr>
        <w:numId w:val="4"/>
      </w:numPr>
      <w:tabs>
        <w:tab w:val="left" w:pos="1701"/>
      </w:tabs>
      <w:spacing w:line="259" w:lineRule="auto"/>
      <w:jc w:val="both"/>
    </w:pPr>
    <w:rPr>
      <w:rFonts w:eastAsiaTheme="minorHAnsi" w:cstheme="minorBidi"/>
      <w:b/>
      <w:bCs/>
      <w:lang w:eastAsia="zh-CN"/>
    </w:rPr>
  </w:style>
  <w:style w:type="character" w:customStyle="1" w:styleId="ProposalChar">
    <w:name w:val="Proposal Char"/>
    <w:link w:val="Proposal"/>
    <w:qFormat/>
    <w:locked/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25/Docs/R2-2401936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tsg_ran/WG2_RL2/TSGR2_125/Docs/R2-2401936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25/Docs/R2-240193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7367</Characters>
  <Application>Microsoft Office Word</Application>
  <DocSecurity>0</DocSecurity>
  <Lines>61</Lines>
  <Paragraphs>17</Paragraphs>
  <ScaleCrop>false</ScaleCrop>
  <Company>Ericsson</Company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VAN DER ZEE</dc:creator>
  <cp:lastModifiedBy>ZTE</cp:lastModifiedBy>
  <cp:revision>2</cp:revision>
  <cp:lastPrinted>2009-10-21T16:47:00Z</cp:lastPrinted>
  <dcterms:created xsi:type="dcterms:W3CDTF">2024-03-07T08:06:00Z</dcterms:created>
  <dcterms:modified xsi:type="dcterms:W3CDTF">2024-03-07T08:06:00Z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2052-11.8.2.10393</vt:lpwstr>
  </property>
  <property fmtid="{D5CDD505-2E9C-101B-9397-08002B2CF9AE}" pid="4" name="ICV">
    <vt:lpwstr>6194D8CF23BF7476638BE06528DE00CB_42</vt:lpwstr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2024-02-29T16:50:17Z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aba16f33-fcb2-4ae2-ad92-e6e1bbcac6de</vt:lpwstr>
  </property>
  <property fmtid="{D5CDD505-2E9C-101B-9397-08002B2CF9AE}" pid="11" name="MSIP_Label_83bcef13-7cac-433f-ba1d-47a323951816_ContentBits">
    <vt:lpwstr>0</vt:lpwstr>
  </property>
</Properties>
</file>