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E85F" w14:textId="365CBD00"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5E6C5E" w:rsidRPr="005E6C5E">
        <w:rPr>
          <w:rFonts w:ascii="Arial" w:hAnsi="Arial" w:cs="Arial"/>
          <w:b/>
          <w:bCs/>
          <w:sz w:val="22"/>
        </w:rPr>
        <w:t>R2-2401912</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1B2DEFD2"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020DA1">
        <w:rPr>
          <w:rFonts w:ascii="Arial" w:hAnsi="Arial" w:cs="Arial"/>
          <w:b/>
        </w:rPr>
        <w:t>positioning MAC agreements</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6B2F6912" w:rsidR="00330BAC" w:rsidRPr="00277C00" w:rsidRDefault="00330BAC" w:rsidP="00330BAC">
      <w:pPr>
        <w:spacing w:after="60"/>
        <w:ind w:left="1985" w:hanging="1985"/>
        <w:rPr>
          <w:rFonts w:ascii="Arial" w:hAnsi="Arial" w:cs="Arial" w:hint="eastAsia"/>
          <w:bCs/>
          <w:lang w:eastAsia="zh-CN"/>
        </w:rPr>
      </w:pPr>
      <w:r w:rsidRPr="00277C00">
        <w:rPr>
          <w:rFonts w:ascii="Arial" w:hAnsi="Arial" w:cs="Arial"/>
          <w:b/>
        </w:rPr>
        <w:t>Work Item:</w:t>
      </w:r>
      <w:r w:rsidRPr="00277C00">
        <w:rPr>
          <w:rFonts w:ascii="Arial" w:hAnsi="Arial" w:cs="Arial"/>
          <w:bCs/>
        </w:rPr>
        <w:tab/>
      </w:r>
      <w:r w:rsidR="000432FA" w:rsidRPr="000432FA">
        <w:rPr>
          <w:rFonts w:ascii="Arial" w:hAnsi="Arial" w:cs="Arial"/>
          <w:bCs/>
        </w:rPr>
        <w:t>NR_pos_enh2</w:t>
      </w:r>
      <w:ins w:id="0" w:author="CATT (Jianxiang)" w:date="2024-03-06T18:18:00Z">
        <w:r w:rsidR="0063356F">
          <w:rPr>
            <w:rFonts w:ascii="Arial" w:hAnsi="Arial" w:cs="Arial" w:hint="eastAsia"/>
            <w:bCs/>
            <w:lang w:eastAsia="zh-CN"/>
          </w:rPr>
          <w:t>-Core</w:t>
        </w:r>
      </w:ins>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7C4B2CA4"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r w:rsidR="00020DA1">
        <w:rPr>
          <w:rFonts w:ascii="Arial" w:hAnsi="Arial" w:cs="Arial"/>
          <w:bCs/>
        </w:rPr>
        <w:t>, RAN4</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444658BD"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proofErr w:type="spellStart"/>
      <w:r w:rsidR="000432FA">
        <w:rPr>
          <w:rFonts w:ascii="Arial" w:hAnsi="Arial" w:cs="Arial"/>
          <w:bCs/>
        </w:rPr>
        <w:t>Yinghao</w:t>
      </w:r>
      <w:proofErr w:type="spellEnd"/>
      <w:r w:rsidR="000432FA">
        <w:rPr>
          <w:rFonts w:ascii="Arial" w:hAnsi="Arial" w:cs="Arial"/>
          <w:bCs/>
        </w:rPr>
        <w:t xml:space="preserve"> </w:t>
      </w:r>
      <w:proofErr w:type="spellStart"/>
      <w:r w:rsidR="000432FA">
        <w:rPr>
          <w:rFonts w:ascii="Arial" w:hAnsi="Arial" w:cs="Arial"/>
          <w:bCs/>
        </w:rPr>
        <w:t>Guo</w:t>
      </w:r>
      <w:proofErr w:type="spellEnd"/>
    </w:p>
    <w:p w14:paraId="1BB3DB81" w14:textId="7770AD82"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432FA">
        <w:rPr>
          <w:rFonts w:ascii="Arial" w:hAnsi="Arial" w:cs="Arial"/>
          <w:bCs/>
          <w:color w:val="0000FF"/>
          <w:lang w:val="en-US"/>
        </w:rPr>
        <w:t>yinghaoguo</w:t>
      </w:r>
      <w:r w:rsidR="00092452">
        <w:rPr>
          <w:rFonts w:ascii="Arial" w:hAnsi="Arial" w:cs="Arial"/>
          <w:bCs/>
          <w:color w:val="0000FF"/>
          <w:lang w:val="en-US"/>
        </w:rPr>
        <w:t>@</w:t>
      </w:r>
      <w:r w:rsidR="000432FA">
        <w:rPr>
          <w:rFonts w:ascii="Arial" w:hAnsi="Arial" w:cs="Arial"/>
          <w:bCs/>
          <w:color w:val="0000FF"/>
          <w:lang w:val="en-US"/>
        </w:rPr>
        <w:t>huawei</w:t>
      </w:r>
      <w:r w:rsidR="00092452">
        <w:rPr>
          <w:rFonts w:ascii="Arial" w:hAnsi="Arial" w:cs="Arial"/>
          <w:bCs/>
          <w:color w:val="0000FF"/>
          <w:lang w:val="en-US"/>
        </w:rPr>
        <w:t>.com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1"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A1263DB" w14:textId="5CF2FB44" w:rsidR="00BE0E6A" w:rsidRDefault="00BA4A6B" w:rsidP="00BE0E6A">
      <w:pPr>
        <w:pStyle w:val="Doc-text2"/>
        <w:ind w:left="0" w:firstLine="0"/>
        <w:rPr>
          <w:rFonts w:eastAsia="等线"/>
          <w:lang w:eastAsia="zh-CN"/>
        </w:rPr>
      </w:pPr>
      <w:r>
        <w:rPr>
          <w:rFonts w:eastAsia="等线" w:hint="eastAsia"/>
          <w:lang w:eastAsia="zh-CN"/>
        </w:rPr>
        <w:t>During</w:t>
      </w:r>
      <w:r>
        <w:rPr>
          <w:rFonts w:eastAsia="等线"/>
          <w:lang w:eastAsia="zh-CN"/>
        </w:rPr>
        <w:t xml:space="preserve"> the discussion </w:t>
      </w:r>
      <w:r w:rsidR="004D4CBB">
        <w:rPr>
          <w:rFonts w:eastAsia="等线"/>
          <w:lang w:eastAsia="zh-CN"/>
        </w:rPr>
        <w:t xml:space="preserve">on MAC spec for </w:t>
      </w:r>
      <w:r>
        <w:rPr>
          <w:rFonts w:eastAsia="等线"/>
          <w:lang w:eastAsia="zh-CN"/>
        </w:rPr>
        <w:t>R18 positioning enhancements in RAN2#125, the following agreements have been reached:</w:t>
      </w:r>
    </w:p>
    <w:tbl>
      <w:tblPr>
        <w:tblStyle w:val="af0"/>
        <w:tblW w:w="0" w:type="auto"/>
        <w:tblLook w:val="04A0" w:firstRow="1" w:lastRow="0" w:firstColumn="1" w:lastColumn="0" w:noHBand="0" w:noVBand="1"/>
      </w:tblPr>
      <w:tblGrid>
        <w:gridCol w:w="9855"/>
      </w:tblGrid>
      <w:tr w:rsidR="00BA4A6B" w14:paraId="7E3348AC" w14:textId="77777777" w:rsidTr="00BA4A6B">
        <w:tc>
          <w:tcPr>
            <w:tcW w:w="9855" w:type="dxa"/>
          </w:tcPr>
          <w:p w14:paraId="6D208CAD" w14:textId="77777777" w:rsidR="00BA4A6B" w:rsidRPr="00BA4A6B" w:rsidRDefault="00BA4A6B" w:rsidP="00BA4A6B">
            <w:pPr>
              <w:pStyle w:val="Doc-text2"/>
              <w:rPr>
                <w:rFonts w:eastAsia="等线"/>
                <w:lang w:eastAsia="zh-CN"/>
              </w:rPr>
            </w:pPr>
            <w:r w:rsidRPr="00BA4A6B">
              <w:rPr>
                <w:rFonts w:eastAsia="等线"/>
                <w:lang w:eastAsia="zh-CN"/>
              </w:rPr>
              <w:t>Multiple/single SL-PRS transmission can be triggered by the UE’s own higher layer.</w:t>
            </w:r>
          </w:p>
          <w:p w14:paraId="14C1B3A0" w14:textId="77777777" w:rsidR="00BA4A6B" w:rsidRPr="00BA4A6B" w:rsidRDefault="00BA4A6B" w:rsidP="00BA4A6B">
            <w:pPr>
              <w:pStyle w:val="Doc-text2"/>
              <w:rPr>
                <w:rFonts w:eastAsia="等线"/>
                <w:lang w:eastAsia="zh-CN"/>
              </w:rPr>
            </w:pPr>
            <w:r w:rsidRPr="00BA4A6B">
              <w:rPr>
                <w:rFonts w:eastAsia="等线"/>
                <w:lang w:eastAsia="zh-CN"/>
              </w:rPr>
              <w:t>Capture in the NOTE of the MAC spec that SL-PRS delay budget is provided by higher layer of the UE.</w:t>
            </w:r>
          </w:p>
          <w:p w14:paraId="6614AE74" w14:textId="77777777" w:rsidR="00BA4A6B" w:rsidRPr="00BA4A6B" w:rsidRDefault="00BA4A6B" w:rsidP="00BA4A6B">
            <w:pPr>
              <w:pStyle w:val="Doc-text2"/>
              <w:rPr>
                <w:rFonts w:eastAsia="等线"/>
                <w:lang w:eastAsia="zh-CN"/>
              </w:rPr>
            </w:pPr>
            <w:r w:rsidRPr="00BA4A6B">
              <w:rPr>
                <w:rFonts w:eastAsia="等线"/>
                <w:lang w:eastAsia="zh-CN"/>
              </w:rPr>
              <w:t>LS to RAN1/RAN4 for questions related to the MAC.</w:t>
            </w:r>
          </w:p>
          <w:p w14:paraId="42759439" w14:textId="77777777" w:rsidR="00BA4A6B" w:rsidRPr="00BA4A6B" w:rsidRDefault="00BA4A6B" w:rsidP="00BA4A6B">
            <w:pPr>
              <w:pStyle w:val="Doc-text2"/>
              <w:rPr>
                <w:rFonts w:eastAsia="等线"/>
                <w:lang w:eastAsia="zh-CN"/>
              </w:rPr>
            </w:pPr>
            <w:r w:rsidRPr="00BA4A6B">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33C420C1" w14:textId="77777777" w:rsidR="00BA4A6B" w:rsidRPr="00BA4A6B" w:rsidRDefault="00BA4A6B" w:rsidP="00BA4A6B">
            <w:pPr>
              <w:pStyle w:val="Doc-text2"/>
              <w:rPr>
                <w:rFonts w:eastAsia="等线"/>
                <w:lang w:eastAsia="zh-CN"/>
              </w:rPr>
            </w:pPr>
            <w:r w:rsidRPr="00BA4A6B">
              <w:rPr>
                <w:rFonts w:eastAsia="等线"/>
                <w:lang w:eastAsia="zh-CN"/>
              </w:rPr>
              <w:t>For resource allocation scheme 2, SL-PRS resource ID selection is determined by the UE’s implementation, applicable for initial transmission and retransmission.</w:t>
            </w:r>
          </w:p>
          <w:p w14:paraId="062961FC" w14:textId="77777777" w:rsidR="00BA4A6B" w:rsidRPr="00BA4A6B" w:rsidRDefault="00BA4A6B" w:rsidP="00BA4A6B">
            <w:pPr>
              <w:pStyle w:val="Doc-text2"/>
              <w:rPr>
                <w:rFonts w:eastAsia="等线"/>
                <w:lang w:eastAsia="zh-CN"/>
              </w:rPr>
            </w:pPr>
            <w:r w:rsidRPr="00BA4A6B">
              <w:rPr>
                <w:rFonts w:eastAsia="等线"/>
                <w:lang w:eastAsia="zh-CN"/>
              </w:rPr>
              <w:t>R17 RSRP-based TA validation for positioning SRS transmission in RRC_INACTIVE can be reused for positioning SRS bandwidth aggregation in RRC_INACTIVE. Check with RAN1 and RAN4 in the LS.</w:t>
            </w:r>
          </w:p>
          <w:p w14:paraId="7CA0BA2A" w14:textId="77777777" w:rsidR="00BA4A6B" w:rsidRPr="00BA4A6B" w:rsidRDefault="00BA4A6B" w:rsidP="00BA4A6B">
            <w:pPr>
              <w:pStyle w:val="Doc-text2"/>
              <w:rPr>
                <w:rFonts w:eastAsia="等线"/>
                <w:lang w:eastAsia="zh-CN"/>
              </w:rPr>
            </w:pPr>
            <w:r w:rsidRPr="00BA4A6B">
              <w:rPr>
                <w:rFonts w:eastAsia="等线"/>
                <w:lang w:eastAsia="zh-CN"/>
              </w:rPr>
              <w:t>RAN2 understand that different carriers in SRS bandwidth aggregation belong to the same TAG, for both RRC_CONNECTED and RRC_INACTIVE. No spec change is needed.  Check with RAN1 and RAN4 in the LS.</w:t>
            </w:r>
          </w:p>
          <w:p w14:paraId="3D12D13F" w14:textId="77777777" w:rsidR="00BA4A6B" w:rsidRPr="00BA4A6B" w:rsidRDefault="00BA4A6B" w:rsidP="00BA4A6B">
            <w:pPr>
              <w:pStyle w:val="Doc-text2"/>
              <w:rPr>
                <w:rFonts w:eastAsia="等线"/>
                <w:lang w:eastAsia="zh-CN"/>
              </w:rPr>
            </w:pPr>
            <w:r w:rsidRPr="00BA4A6B">
              <w:rPr>
                <w:rFonts w:eastAsia="等线"/>
                <w:lang w:eastAsia="zh-CN"/>
              </w:rPr>
              <w:t>SL-PRS resource request MAC CE’s priority in LCP is lower than SL-BSR MAC CE but higher than MAC CE for IAB-MT Recommended Beam Indication.</w:t>
            </w:r>
          </w:p>
          <w:p w14:paraId="15F23E9F" w14:textId="77777777" w:rsidR="00BA4A6B" w:rsidRPr="00BA4A6B" w:rsidRDefault="00BA4A6B" w:rsidP="00BA4A6B">
            <w:pPr>
              <w:pStyle w:val="Doc-text2"/>
              <w:rPr>
                <w:rFonts w:eastAsia="等线"/>
                <w:lang w:eastAsia="zh-CN"/>
              </w:rPr>
            </w:pPr>
            <w:r w:rsidRPr="00BA4A6B">
              <w:rPr>
                <w:rFonts w:eastAsia="等线"/>
                <w:lang w:eastAsia="zh-CN"/>
              </w:rPr>
              <w:t>For activation/deactivation of SP positioning SRS with multiple carrier indications, design a new MAC CE for activation/deactivation of SP positioning SRS across multiple carriers.</w:t>
            </w:r>
          </w:p>
          <w:p w14:paraId="09592059" w14:textId="77777777" w:rsidR="00BA4A6B" w:rsidRPr="00BA4A6B" w:rsidRDefault="00BA4A6B" w:rsidP="00BA4A6B">
            <w:pPr>
              <w:pStyle w:val="Doc-text2"/>
              <w:rPr>
                <w:rFonts w:eastAsia="等线"/>
                <w:lang w:eastAsia="zh-CN"/>
              </w:rPr>
            </w:pPr>
            <w:r w:rsidRPr="00BA4A6B">
              <w:rPr>
                <w:rFonts w:eastAsia="等线"/>
                <w:lang w:eastAsia="zh-CN"/>
              </w:rPr>
              <w:t>SL MAC entity cancels the triggered SL-PRS resource request upon upper layer indication of SL MAC reset.</w:t>
            </w:r>
          </w:p>
          <w:p w14:paraId="3B3AADDB" w14:textId="77777777" w:rsidR="00BA4A6B" w:rsidRPr="00BA4A6B" w:rsidRDefault="00BA4A6B" w:rsidP="00BA4A6B">
            <w:pPr>
              <w:pStyle w:val="Doc-text2"/>
              <w:rPr>
                <w:rFonts w:eastAsia="等线"/>
                <w:lang w:eastAsia="zh-CN"/>
              </w:rPr>
            </w:pPr>
            <w:r w:rsidRPr="00BA4A6B">
              <w:rPr>
                <w:rFonts w:eastAsia="等线"/>
                <w:lang w:eastAsia="zh-CN"/>
              </w:rPr>
              <w:t>Include the SL-PRS bandwidth in the SL-PRS resource request MAC CE for aperiodic SL-PRS transmission and RRC UAI message for periodic SL-PRS transmission.</w:t>
            </w:r>
          </w:p>
          <w:p w14:paraId="06A34A98" w14:textId="77777777" w:rsidR="00BA4A6B" w:rsidRDefault="00BA4A6B" w:rsidP="00BA4A6B">
            <w:pPr>
              <w:pStyle w:val="Doc-text2"/>
              <w:rPr>
                <w:rFonts w:eastAsia="等线"/>
                <w:lang w:eastAsia="zh-CN"/>
              </w:rPr>
            </w:pPr>
            <w:r w:rsidRPr="00BA4A6B">
              <w:rPr>
                <w:rFonts w:eastAsia="等线"/>
                <w:lang w:eastAsia="zh-CN"/>
              </w:rPr>
              <w:t xml:space="preserve">Bandwidth, delay budget, and priority are provided to the SL-PRS </w:t>
            </w:r>
            <w:proofErr w:type="spellStart"/>
            <w:r w:rsidRPr="00BA4A6B">
              <w:rPr>
                <w:rFonts w:eastAsia="等线"/>
                <w:lang w:eastAsia="zh-CN"/>
              </w:rPr>
              <w:t>Tx</w:t>
            </w:r>
            <w:proofErr w:type="spellEnd"/>
            <w:r w:rsidRPr="00BA4A6B">
              <w:rPr>
                <w:rFonts w:eastAsia="等线"/>
                <w:lang w:eastAsia="zh-CN"/>
              </w:rPr>
              <w:t xml:space="preserve"> UE in SLPP </w:t>
            </w:r>
            <w:proofErr w:type="spellStart"/>
            <w:r w:rsidRPr="00BA4A6B">
              <w:rPr>
                <w:rFonts w:eastAsia="等线"/>
                <w:lang w:eastAsia="zh-CN"/>
              </w:rPr>
              <w:t>signalling</w:t>
            </w:r>
            <w:proofErr w:type="spellEnd"/>
            <w:r w:rsidRPr="00BA4A6B">
              <w:rPr>
                <w:rFonts w:eastAsia="等线"/>
                <w:lang w:eastAsia="zh-CN"/>
              </w:rPr>
              <w:t>.  FFS periodicity.</w:t>
            </w:r>
          </w:p>
          <w:p w14:paraId="63BEC177" w14:textId="77777777" w:rsidR="00BA4A6B" w:rsidRDefault="00BA4A6B" w:rsidP="00BA4A6B">
            <w:pPr>
              <w:pStyle w:val="Doc-text2"/>
              <w:rPr>
                <w:rFonts w:eastAsia="等线"/>
                <w:lang w:eastAsia="zh-CN"/>
              </w:rPr>
            </w:pPr>
            <w:r w:rsidRPr="00BA4A6B">
              <w:rPr>
                <w:rFonts w:eastAsia="等线"/>
                <w:lang w:eastAsia="zh-CN"/>
              </w:rPr>
              <w:t xml:space="preserve">RAN2 will not specify anything in this release for SL-PRS bandwidth indication from LMF to </w:t>
            </w:r>
            <w:proofErr w:type="spellStart"/>
            <w:r w:rsidRPr="00BA4A6B">
              <w:rPr>
                <w:rFonts w:eastAsia="等线"/>
                <w:lang w:eastAsia="zh-CN"/>
              </w:rPr>
              <w:t>gNB</w:t>
            </w:r>
            <w:proofErr w:type="spellEnd"/>
            <w:r w:rsidRPr="00BA4A6B">
              <w:rPr>
                <w:rFonts w:eastAsia="等线"/>
                <w:lang w:eastAsia="zh-CN"/>
              </w:rPr>
              <w:t>.</w:t>
            </w:r>
          </w:p>
          <w:p w14:paraId="7D205192" w14:textId="77777777" w:rsidR="00B22039" w:rsidRDefault="00B22039" w:rsidP="00BA4A6B">
            <w:pPr>
              <w:pStyle w:val="Doc-text2"/>
              <w:rPr>
                <w:rFonts w:eastAsia="等线"/>
                <w:lang w:eastAsia="zh-CN"/>
              </w:rPr>
            </w:pPr>
            <w:r w:rsidRPr="00B22039">
              <w:rPr>
                <w:rFonts w:eastAsia="等线"/>
                <w:lang w:eastAsia="zh-CN"/>
              </w:rPr>
              <w:t>The SL-PRS transmission multiplicity (single/multiple transmission) is determined by the UE’s own higher layer by implementation.</w:t>
            </w:r>
          </w:p>
          <w:p w14:paraId="5F216389" w14:textId="77777777" w:rsidR="00B22039" w:rsidRPr="00B22039" w:rsidRDefault="00B22039" w:rsidP="00B22039">
            <w:pPr>
              <w:pStyle w:val="Doc-text2"/>
              <w:rPr>
                <w:rFonts w:eastAsia="等线"/>
                <w:lang w:eastAsia="zh-CN"/>
              </w:rPr>
            </w:pPr>
            <w:r w:rsidRPr="00B22039">
              <w:rPr>
                <w:rFonts w:eastAsia="等线"/>
                <w:lang w:eastAsia="zh-CN"/>
              </w:rPr>
              <w:t>The reservation period for multiple SL-PRS transmission when triggered by the peer UE’s SCI is determined by the UE’s own higher layer and delivered to the MAC layer by implementation.</w:t>
            </w:r>
          </w:p>
          <w:p w14:paraId="3AFB6E39" w14:textId="77777777" w:rsidR="00B22039" w:rsidRDefault="00B22039" w:rsidP="00B22039">
            <w:pPr>
              <w:pStyle w:val="Doc-text2"/>
              <w:rPr>
                <w:rFonts w:eastAsia="等线"/>
                <w:lang w:eastAsia="zh-CN"/>
              </w:rPr>
            </w:pPr>
            <w:r w:rsidRPr="00B22039">
              <w:rPr>
                <w:rFonts w:eastAsia="等线"/>
                <w:lang w:eastAsia="zh-CN"/>
              </w:rPr>
              <w:t>When SL-PRS transmission is triggered by SCI, SL-PRS priority is determined by the UE’s own higher layer and delivered to the MAC layer by implementation.</w:t>
            </w:r>
          </w:p>
          <w:p w14:paraId="73E047E6" w14:textId="7C78382E" w:rsidR="00B22039" w:rsidRDefault="00B22039" w:rsidP="00B22039">
            <w:pPr>
              <w:pStyle w:val="Doc-text2"/>
              <w:rPr>
                <w:rFonts w:eastAsia="等线"/>
                <w:lang w:eastAsia="zh-CN"/>
              </w:rPr>
            </w:pPr>
            <w:r w:rsidRPr="00B22039">
              <w:rPr>
                <w:rFonts w:eastAsia="等线"/>
                <w:lang w:eastAsia="zh-CN"/>
              </w:rPr>
              <w:t xml:space="preserve">SL-PRS priority is provided to the MAC by the UE’s own higher layer, according to the priority sent in the SLPP parameter exchange in the </w:t>
            </w:r>
            <w:proofErr w:type="spellStart"/>
            <w:r w:rsidRPr="00B22039">
              <w:rPr>
                <w:rFonts w:eastAsia="等线"/>
                <w:lang w:eastAsia="zh-CN"/>
              </w:rPr>
              <w:t>sidelink</w:t>
            </w:r>
            <w:proofErr w:type="spellEnd"/>
            <w:r w:rsidRPr="00B22039">
              <w:rPr>
                <w:rFonts w:eastAsia="等线"/>
                <w:lang w:eastAsia="zh-CN"/>
              </w:rPr>
              <w:t xml:space="preserve"> positioning session, when SL-PRS </w:t>
            </w:r>
            <w:r w:rsidRPr="00B22039">
              <w:rPr>
                <w:rFonts w:eastAsia="等线"/>
                <w:lang w:eastAsia="zh-CN"/>
              </w:rPr>
              <w:lastRenderedPageBreak/>
              <w:t>transmission is triggered by its own higher layer.</w:t>
            </w:r>
          </w:p>
        </w:tc>
      </w:tr>
    </w:tbl>
    <w:p w14:paraId="4FED31F7" w14:textId="77777777" w:rsidR="00BA4A6B" w:rsidRDefault="00BA4A6B" w:rsidP="00BE0E6A">
      <w:pPr>
        <w:pStyle w:val="Doc-text2"/>
        <w:ind w:left="0" w:firstLine="0"/>
        <w:rPr>
          <w:ins w:id="1" w:author="OPPO (Qianxi Lu) - POST125" w:date="2024-03-05T10:29:00Z"/>
          <w:rFonts w:eastAsia="等线"/>
          <w:lang w:eastAsia="zh-CN"/>
        </w:rPr>
      </w:pPr>
    </w:p>
    <w:p w14:paraId="7F0881C5" w14:textId="77777777" w:rsidR="00BE0E6A" w:rsidRPr="00205A1A" w:rsidRDefault="00BE0E6A" w:rsidP="00205A1A">
      <w:pPr>
        <w:pStyle w:val="Doc-text2"/>
        <w:ind w:left="0" w:firstLine="0"/>
        <w:rPr>
          <w:rFonts w:eastAsia="等线"/>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FCAB4C" w14:textId="631EB9C4" w:rsidR="00330BAC" w:rsidRDefault="00330BAC" w:rsidP="00330BAC">
      <w:pPr>
        <w:spacing w:after="120"/>
        <w:ind w:left="1985" w:hanging="1985"/>
        <w:rPr>
          <w:rFonts w:ascii="Arial" w:hAnsi="Arial" w:cs="Arial"/>
          <w:b/>
        </w:rPr>
      </w:pPr>
      <w:r w:rsidRPr="00277C00">
        <w:rPr>
          <w:rFonts w:ascii="Arial" w:hAnsi="Arial" w:cs="Arial"/>
          <w:b/>
        </w:rPr>
        <w:t xml:space="preserve">To </w:t>
      </w:r>
      <w:r w:rsidR="00D55D11">
        <w:rPr>
          <w:rFonts w:ascii="Arial" w:hAnsi="Arial" w:cs="Arial"/>
          <w:b/>
        </w:rPr>
        <w:t>RAN1:</w:t>
      </w:r>
    </w:p>
    <w:p w14:paraId="2CC9710A" w14:textId="0C6A417A" w:rsidR="00D55D11" w:rsidRPr="00D55D11" w:rsidRDefault="00D55D11" w:rsidP="00330BAC">
      <w:pPr>
        <w:spacing w:after="120"/>
        <w:ind w:left="1985" w:hanging="1985"/>
        <w:rPr>
          <w:rFonts w:ascii="Arial" w:hAnsi="Arial" w:cs="Arial"/>
          <w:bCs/>
          <w:lang w:eastAsia="zh-CN"/>
        </w:rPr>
      </w:pPr>
      <w:r>
        <w:rPr>
          <w:rFonts w:ascii="Arial" w:hAnsi="Arial" w:cs="Arial" w:hint="eastAsia"/>
          <w:b/>
          <w:lang w:eastAsia="zh-CN"/>
        </w:rPr>
        <w:t>A</w:t>
      </w:r>
      <w:r>
        <w:rPr>
          <w:rFonts w:ascii="Arial" w:hAnsi="Arial" w:cs="Arial"/>
          <w:b/>
          <w:lang w:eastAsia="zh-CN"/>
        </w:rPr>
        <w:t xml:space="preserve">CTION: </w:t>
      </w:r>
      <w:r w:rsidR="001B7E1A" w:rsidRPr="001B7E1A">
        <w:rPr>
          <w:rFonts w:ascii="Arial" w:hAnsi="Arial" w:cs="Arial"/>
          <w:bCs/>
          <w:lang w:eastAsia="zh-CN"/>
        </w:rPr>
        <w:t>RAN2 would like to ask RAN1,</w:t>
      </w:r>
      <w:r w:rsidR="001B7E1A" w:rsidRPr="00F36798">
        <w:rPr>
          <w:rFonts w:ascii="Arial" w:hAnsi="Arial" w:cs="Arial"/>
          <w:bCs/>
          <w:lang w:eastAsia="zh-CN"/>
        </w:rPr>
        <w:t xml:space="preserve"> r</w:t>
      </w:r>
      <w:r w:rsidRPr="00F36798">
        <w:rPr>
          <w:rFonts w:ascii="Arial" w:hAnsi="Arial" w:cs="Arial"/>
          <w:bCs/>
          <w:lang w:eastAsia="zh-CN"/>
        </w:rPr>
        <w:t>egarding the minimum time gap between the last symbol of SL-PRS and the start of the f</w:t>
      </w:r>
      <w:r>
        <w:rPr>
          <w:rFonts w:ascii="Arial" w:hAnsi="Arial" w:cs="Arial"/>
          <w:bCs/>
          <w:lang w:eastAsia="zh-CN"/>
        </w:rPr>
        <w:t xml:space="preserve">irst symbol of PSFCH reception that is associated with the PSSCH transmission on </w:t>
      </w:r>
      <w:r w:rsidR="00541942">
        <w:rPr>
          <w:rFonts w:ascii="Arial" w:hAnsi="Arial" w:cs="Arial"/>
          <w:bCs/>
          <w:lang w:eastAsia="zh-CN"/>
        </w:rPr>
        <w:t>SL-PRS shared resource pool, whether a new RRC parameter is needed</w:t>
      </w:r>
      <w:r w:rsidR="00D63A9B">
        <w:rPr>
          <w:rFonts w:ascii="Arial" w:hAnsi="Arial" w:cs="Arial"/>
          <w:bCs/>
          <w:lang w:eastAsia="zh-CN"/>
        </w:rPr>
        <w:t>.</w:t>
      </w:r>
    </w:p>
    <w:p w14:paraId="7C9E2B0A" w14:textId="544670DB" w:rsidR="00D55D11" w:rsidRDefault="00D55D11" w:rsidP="00330BAC">
      <w:pPr>
        <w:spacing w:after="120"/>
        <w:ind w:left="993" w:hanging="993"/>
        <w:rPr>
          <w:rFonts w:ascii="Arial" w:hAnsi="Arial" w:cs="Arial"/>
          <w:b/>
          <w:lang w:eastAsia="zh-CN"/>
        </w:rPr>
      </w:pPr>
      <w:r>
        <w:rPr>
          <w:rFonts w:ascii="Arial" w:hAnsi="Arial" w:cs="Arial" w:hint="eastAsia"/>
          <w:b/>
          <w:lang w:eastAsia="zh-CN"/>
        </w:rPr>
        <w:t>T</w:t>
      </w:r>
      <w:r>
        <w:rPr>
          <w:rFonts w:ascii="Arial" w:hAnsi="Arial" w:cs="Arial"/>
          <w:b/>
          <w:lang w:eastAsia="zh-CN"/>
        </w:rPr>
        <w:t xml:space="preserve">o RAN1 and RAN4: </w:t>
      </w:r>
    </w:p>
    <w:p w14:paraId="23444C6A" w14:textId="0C2487B5"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205A1A">
        <w:rPr>
          <w:rFonts w:ascii="Arial" w:hAnsi="Arial" w:cs="Arial"/>
          <w:lang w:val="en-US"/>
        </w:rPr>
        <w:t xml:space="preserve"> and RAN4 to take the </w:t>
      </w:r>
      <w:r w:rsidR="001B7E1A">
        <w:rPr>
          <w:rFonts w:ascii="Arial" w:hAnsi="Arial" w:cs="Arial"/>
          <w:lang w:val="en-US"/>
        </w:rPr>
        <w:t>two agreements regarding CA positioning</w:t>
      </w:r>
      <w:r w:rsidR="00205A1A">
        <w:rPr>
          <w:rFonts w:ascii="Arial" w:hAnsi="Arial" w:cs="Arial"/>
          <w:lang w:val="en-US"/>
        </w:rPr>
        <w:t xml:space="preserve"> into account</w:t>
      </w:r>
      <w:r w:rsidR="001B7E1A">
        <w:rPr>
          <w:rFonts w:ascii="Arial" w:hAnsi="Arial" w:cs="Arial"/>
          <w:lang w:val="en-US"/>
        </w:rPr>
        <w:t>:</w:t>
      </w:r>
    </w:p>
    <w:p w14:paraId="54E0A323" w14:textId="424E1D0E" w:rsidR="001B7E1A" w:rsidRDefault="00D4022B" w:rsidP="00D4022B">
      <w:pPr>
        <w:pStyle w:val="af1"/>
        <w:numPr>
          <w:ilvl w:val="0"/>
          <w:numId w:val="15"/>
        </w:numPr>
        <w:spacing w:after="120"/>
        <w:ind w:firstLineChars="0"/>
        <w:rPr>
          <w:rFonts w:ascii="Arial" w:hAnsi="Arial" w:cs="Arial"/>
          <w:lang w:val="en-US"/>
        </w:rPr>
      </w:pPr>
      <w:r w:rsidRPr="00D4022B">
        <w:rPr>
          <w:rFonts w:ascii="Arial" w:hAnsi="Arial" w:cs="Arial"/>
          <w:lang w:val="en-US"/>
        </w:rPr>
        <w:t>R17 RSRP-based TA validation for positioning SRS transmission in RRC_INACTIVE can be reused for positioning SRS bandwidth aggregation in RRC_INACTIVE.</w:t>
      </w:r>
    </w:p>
    <w:p w14:paraId="49BD77BB" w14:textId="774D8244" w:rsidR="00D4022B" w:rsidRPr="00D4022B" w:rsidRDefault="002849C6" w:rsidP="00D4022B">
      <w:pPr>
        <w:pStyle w:val="af1"/>
        <w:numPr>
          <w:ilvl w:val="0"/>
          <w:numId w:val="15"/>
        </w:numPr>
        <w:spacing w:after="120"/>
        <w:ind w:firstLineChars="0"/>
        <w:rPr>
          <w:rFonts w:ascii="Arial" w:hAnsi="Arial" w:cs="Arial"/>
          <w:lang w:val="en-US"/>
        </w:rPr>
      </w:pPr>
      <w:r>
        <w:rPr>
          <w:rFonts w:ascii="Arial" w:hAnsi="Arial" w:cs="Arial"/>
          <w:lang w:val="en-US"/>
        </w:rPr>
        <w:t>D</w:t>
      </w:r>
      <w:r w:rsidRPr="002849C6">
        <w:rPr>
          <w:rFonts w:ascii="Arial" w:hAnsi="Arial" w:cs="Arial"/>
          <w:lang w:val="en-US"/>
        </w:rPr>
        <w:t xml:space="preserve">ifferent carriers in SRS bandwidth aggregation belong to the same TAG, for both RRC_CONNECTED </w:t>
      </w:r>
      <w:proofErr w:type="gramStart"/>
      <w:r w:rsidRPr="002849C6">
        <w:rPr>
          <w:rFonts w:ascii="Arial" w:hAnsi="Arial" w:cs="Arial"/>
          <w:lang w:val="en-US"/>
        </w:rPr>
        <w:t>and</w:t>
      </w:r>
      <w:proofErr w:type="gramEnd"/>
      <w:r w:rsidRPr="002849C6">
        <w:rPr>
          <w:rFonts w:ascii="Arial" w:hAnsi="Arial" w:cs="Arial"/>
          <w:lang w:val="en-US"/>
        </w:rPr>
        <w:t xml:space="preserve"> RRC_INACTIVE. No spec change is needed.</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bookmarkStart w:id="2" w:name="_GoBack"/>
      <w:bookmarkEnd w:id="2"/>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72E3C" w14:textId="77777777" w:rsidR="00B85A31" w:rsidRDefault="00B85A31">
      <w:r>
        <w:separator/>
      </w:r>
    </w:p>
  </w:endnote>
  <w:endnote w:type="continuationSeparator" w:id="0">
    <w:p w14:paraId="6E9B5CD1" w14:textId="77777777" w:rsidR="00B85A31" w:rsidRDefault="00B85A31">
      <w:r>
        <w:continuationSeparator/>
      </w:r>
    </w:p>
  </w:endnote>
  <w:endnote w:type="continuationNotice" w:id="1">
    <w:p w14:paraId="38E65BB6" w14:textId="77777777" w:rsidR="00B85A31" w:rsidRDefault="00B85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8C8B" w14:textId="77777777" w:rsidR="00B85A31" w:rsidRDefault="00B85A31">
      <w:r>
        <w:separator/>
      </w:r>
    </w:p>
  </w:footnote>
  <w:footnote w:type="continuationSeparator" w:id="0">
    <w:p w14:paraId="34F3C027" w14:textId="77777777" w:rsidR="00B85A31" w:rsidRDefault="00B85A31">
      <w:r>
        <w:continuationSeparator/>
      </w:r>
    </w:p>
  </w:footnote>
  <w:footnote w:type="continuationNotice" w:id="1">
    <w:p w14:paraId="7FDE42F7" w14:textId="77777777" w:rsidR="00B85A31" w:rsidRDefault="00B85A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B33DA"/>
    <w:multiLevelType w:val="hybridMultilevel"/>
    <w:tmpl w:val="C3923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9"/>
  </w:num>
  <w:num w:numId="10">
    <w:abstractNumId w:val="8"/>
  </w:num>
  <w:num w:numId="11">
    <w:abstractNumId w:val="5"/>
  </w:num>
  <w:num w:numId="12">
    <w:abstractNumId w:val="6"/>
  </w:num>
  <w:num w:numId="13">
    <w:abstractNumId w:val="0"/>
  </w:num>
  <w:num w:numId="14">
    <w:abstractNumId w:val="4"/>
  </w:num>
  <w:num w:numId="1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5">
    <w15:presenceInfo w15:providerId="None" w15:userId="OPPO (Qianxi Lu) - POST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401"/>
    <w:rsid w:val="00001441"/>
    <w:rsid w:val="00005965"/>
    <w:rsid w:val="00020DA1"/>
    <w:rsid w:val="00032454"/>
    <w:rsid w:val="0003565A"/>
    <w:rsid w:val="0003719B"/>
    <w:rsid w:val="000409CC"/>
    <w:rsid w:val="000432FA"/>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0FFE"/>
    <w:rsid w:val="00163412"/>
    <w:rsid w:val="00176B14"/>
    <w:rsid w:val="00177DA3"/>
    <w:rsid w:val="00180CEC"/>
    <w:rsid w:val="00193164"/>
    <w:rsid w:val="001A473D"/>
    <w:rsid w:val="001A7080"/>
    <w:rsid w:val="001B008D"/>
    <w:rsid w:val="001B7E1A"/>
    <w:rsid w:val="001C039B"/>
    <w:rsid w:val="001D2108"/>
    <w:rsid w:val="001E041A"/>
    <w:rsid w:val="001E5425"/>
    <w:rsid w:val="001E599D"/>
    <w:rsid w:val="001F7B73"/>
    <w:rsid w:val="0020437B"/>
    <w:rsid w:val="00205A1A"/>
    <w:rsid w:val="00220708"/>
    <w:rsid w:val="00222A4F"/>
    <w:rsid w:val="002316B2"/>
    <w:rsid w:val="0024067D"/>
    <w:rsid w:val="002431E8"/>
    <w:rsid w:val="00254238"/>
    <w:rsid w:val="00261C7D"/>
    <w:rsid w:val="002633C1"/>
    <w:rsid w:val="00270DF0"/>
    <w:rsid w:val="0027716B"/>
    <w:rsid w:val="00282B21"/>
    <w:rsid w:val="00282DA9"/>
    <w:rsid w:val="00283A52"/>
    <w:rsid w:val="002849C6"/>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1E67"/>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5E"/>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D4CBB"/>
    <w:rsid w:val="004E2356"/>
    <w:rsid w:val="004F3AA9"/>
    <w:rsid w:val="0050174F"/>
    <w:rsid w:val="00501F64"/>
    <w:rsid w:val="0050438E"/>
    <w:rsid w:val="00505F59"/>
    <w:rsid w:val="00506014"/>
    <w:rsid w:val="00524050"/>
    <w:rsid w:val="00525FEB"/>
    <w:rsid w:val="00541942"/>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E6C5E"/>
    <w:rsid w:val="005F05E0"/>
    <w:rsid w:val="005F2A39"/>
    <w:rsid w:val="005F65B4"/>
    <w:rsid w:val="005F7506"/>
    <w:rsid w:val="005F7637"/>
    <w:rsid w:val="00600A7E"/>
    <w:rsid w:val="00602A76"/>
    <w:rsid w:val="0060776F"/>
    <w:rsid w:val="006107DF"/>
    <w:rsid w:val="00620C26"/>
    <w:rsid w:val="006249D2"/>
    <w:rsid w:val="0063356F"/>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E6294"/>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2039"/>
    <w:rsid w:val="00B255A7"/>
    <w:rsid w:val="00B27DC4"/>
    <w:rsid w:val="00B33A9B"/>
    <w:rsid w:val="00B3780E"/>
    <w:rsid w:val="00B544D2"/>
    <w:rsid w:val="00B5648B"/>
    <w:rsid w:val="00B66CC7"/>
    <w:rsid w:val="00B70E77"/>
    <w:rsid w:val="00B7368D"/>
    <w:rsid w:val="00B85A31"/>
    <w:rsid w:val="00BA2AD5"/>
    <w:rsid w:val="00BA4A6B"/>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22B"/>
    <w:rsid w:val="00D40BEF"/>
    <w:rsid w:val="00D42DF3"/>
    <w:rsid w:val="00D53B06"/>
    <w:rsid w:val="00D55D11"/>
    <w:rsid w:val="00D6102C"/>
    <w:rsid w:val="00D63A9B"/>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778EA"/>
    <w:rsid w:val="00E8352F"/>
    <w:rsid w:val="00E83F3C"/>
    <w:rsid w:val="00EA2210"/>
    <w:rsid w:val="00EC2503"/>
    <w:rsid w:val="00EC6EA5"/>
    <w:rsid w:val="00ED133C"/>
    <w:rsid w:val="00ED4B16"/>
    <w:rsid w:val="00ED4D4E"/>
    <w:rsid w:val="00EF0733"/>
    <w:rsid w:val="00F11820"/>
    <w:rsid w:val="00F17587"/>
    <w:rsid w:val="00F23FFC"/>
    <w:rsid w:val="00F32CDF"/>
    <w:rsid w:val="00F36798"/>
    <w:rsid w:val="00F54C66"/>
    <w:rsid w:val="00F65C9C"/>
    <w:rsid w:val="00F769F4"/>
    <w:rsid w:val="00F805FE"/>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85C48"/>
    <w:rPr>
      <w:rFonts w:ascii="Arial" w:hAnsi="Arial"/>
      <w:lang w:val="en-GB"/>
    </w:rPr>
  </w:style>
  <w:style w:type="character" w:customStyle="1" w:styleId="Char2">
    <w:name w:val="批注主题 Char"/>
    <w:basedOn w:val="Char"/>
    <w:link w:val="ae"/>
    <w:uiPriority w:val="99"/>
    <w:semiHidden/>
    <w:rsid w:val="00885C48"/>
    <w:rPr>
      <w:rFonts w:ascii="Arial" w:hAnsi="Arial"/>
      <w:b/>
      <w:bCs/>
      <w:lang w:val="en-GB"/>
    </w:rPr>
  </w:style>
  <w:style w:type="paragraph" w:styleId="af">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0">
    <w:name w:val="Table Grid"/>
    <w:basedOn w:val="a1"/>
    <w:uiPriority w:val="59"/>
    <w:rsid w:val="00BA4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D40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85C48"/>
    <w:rPr>
      <w:rFonts w:ascii="Arial" w:hAnsi="Arial"/>
      <w:lang w:val="en-GB"/>
    </w:rPr>
  </w:style>
  <w:style w:type="character" w:customStyle="1" w:styleId="Char2">
    <w:name w:val="批注主题 Char"/>
    <w:basedOn w:val="Char"/>
    <w:link w:val="ae"/>
    <w:uiPriority w:val="99"/>
    <w:semiHidden/>
    <w:rsid w:val="00885C48"/>
    <w:rPr>
      <w:rFonts w:ascii="Arial" w:hAnsi="Arial"/>
      <w:b/>
      <w:bCs/>
      <w:lang w:val="en-GB"/>
    </w:rPr>
  </w:style>
  <w:style w:type="paragraph" w:styleId="af">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0">
    <w:name w:val="Table Grid"/>
    <w:basedOn w:val="a1"/>
    <w:uiPriority w:val="59"/>
    <w:rsid w:val="00BA4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D40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3363</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3946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CATT (Jianxiang)</cp:lastModifiedBy>
  <cp:revision>3</cp:revision>
  <cp:lastPrinted>2002-04-23T00:10:00Z</cp:lastPrinted>
  <dcterms:created xsi:type="dcterms:W3CDTF">2024-03-06T10:18:00Z</dcterms:created>
  <dcterms:modified xsi:type="dcterms:W3CDTF">2024-03-06T10:22:00Z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2015_ms_pID_725343">
    <vt:lpwstr>(3)S1DOrNLoNqfqkyXS8YBQhgMKAsVULasNSuHXYF1fqCaBP6Hep0My/BXcga9Bn72xsBxLvBF7
vM0z4yK7c0KPnjs6BkaR1OCBQEERyY4eG6suryjFatzi8OAwSel7coTzWWjp0Dj0/FoLBWwC
7rvHR/uUsDH5ltHVbFRXGh+UZ2m79Q4k3uK9oowQvaVc6vy4jt4wrAWa5xorBuPHp60L+kPd
nHM5z3j2WNbkn9CDcV</vt:lpwstr>
  </property>
  <property fmtid="{D5CDD505-2E9C-101B-9397-08002B2CF9AE}" pid="7" name="_2015_ms_pID_7253431">
    <vt:lpwstr>zu2AkBIXmm3+J0KKxH5IxGvH6ZfRlxQ9C2uLSNwve14CfI/Fg89a+W
fsFATztFvCpL5SBEQ4vbFIWFQXKOzD4PoHTA6Ix2k06XJFyV3Fta3V/CHn1sWmm5Sqyx6d1v
j0r0d4JB+RGSBl2yUOvUEKDgGlqcJV9aieDiHONwkO3t0pIxVES00Ivp3gC+eXp4Ssy0OEM/
YSd9hIbrxFJa6ZqivSrxhDI3M7dyg/60tpX1</vt:lpwstr>
  </property>
  <property fmtid="{D5CDD505-2E9C-101B-9397-08002B2CF9AE}" pid="8" name="_2015_ms_pID_7253432">
    <vt:lpwstr>mg==</vt:lpwstr>
  </property>
</Properties>
</file>