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w:t>
      </w:r>
      <w:proofErr w:type="gramStart"/>
      <w:r w:rsidR="00452C05" w:rsidRPr="004C6343">
        <w:rPr>
          <w:sz w:val="22"/>
          <w:szCs w:val="18"/>
        </w:rPr>
        <w:t>125][</w:t>
      </w:r>
      <w:proofErr w:type="gramEnd"/>
      <w:r w:rsidR="00452C05" w:rsidRPr="004C6343">
        <w:rPr>
          <w:sz w:val="22"/>
          <w:szCs w:val="18"/>
        </w:rPr>
        <w:t>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w:t>
      </w:r>
      <w:proofErr w:type="gramStart"/>
      <w:r>
        <w:t>125][</w:t>
      </w:r>
      <w:proofErr w:type="gramEnd"/>
      <w:r>
        <w:t>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 xml:space="preserve">To confirm that the usage of a PDCP SN gap reporting is dependent or applicable only when </w:t>
      </w:r>
      <w:proofErr w:type="spellStart"/>
      <w:r w:rsidRPr="00C36002">
        <w:rPr>
          <w:rFonts w:eastAsia="SimSun"/>
          <w:i/>
          <w:iCs/>
          <w:lang w:val="en-US" w:eastAsia="zh-CN"/>
        </w:rPr>
        <w:t>outOfOrderDelivery</w:t>
      </w:r>
      <w:proofErr w:type="spellEnd"/>
      <w:r w:rsidRPr="00C36002">
        <w:rPr>
          <w:rFonts w:eastAsia="SimSun"/>
          <w:i/>
          <w:iCs/>
          <w:lang w:val="en-US" w:eastAsia="zh-CN"/>
        </w:rPr>
        <w:t xml:space="preserve">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proofErr w:type="spellStart"/>
      <w:r w:rsidRPr="00EB4DDB">
        <w:rPr>
          <w:rFonts w:eastAsia="SimSun"/>
          <w:i/>
          <w:iCs/>
          <w:lang w:val="en-US" w:eastAsia="zh-CN"/>
        </w:rPr>
        <w:t>OutofOrderDelivery</w:t>
      </w:r>
      <w:proofErr w:type="spellEnd"/>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for issues mentioned by Futurewei, we think 18-bit PDCP SN </w:t>
            </w:r>
            <w:r w:rsidR="00C36535">
              <w:rPr>
                <w:rFonts w:ascii="Arial" w:eastAsia="DengXian" w:hAnsi="Arial" w:cs="Arial"/>
                <w:lang w:eastAsia="zh-CN"/>
              </w:rPr>
              <w:t>can resolve the potential issue</w:t>
            </w:r>
            <w:r>
              <w:rPr>
                <w:rFonts w:ascii="Arial" w:eastAsia="DengXian" w:hAnsi="Arial" w:cs="Arial"/>
                <w:lang w:eastAsia="zh-CN"/>
              </w:rPr>
              <w:t xml:space="preserve">. Considering that 1500-byte typical PDCP SDU size (as mentioned by Futurewei), the overhead of 1 byte is only 1/1500 = 0.067%, which is </w:t>
            </w:r>
            <w:r w:rsidR="00F161C8">
              <w:rPr>
                <w:rFonts w:ascii="Arial" w:eastAsia="DengXian"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Default="000747E3" w:rsidP="000747E3">
            <w:pPr>
              <w:rPr>
                <w:rFonts w:ascii="Arial" w:eastAsia="DengXian" w:hAnsi="Arial" w:cs="Arial"/>
                <w:lang w:eastAsia="zh-CN"/>
              </w:rPr>
            </w:pPr>
            <w:r>
              <w:rPr>
                <w:rFonts w:ascii="Arial" w:eastAsia="DengXian" w:hAnsi="Arial" w:cs="Arial" w:hint="eastAsia"/>
                <w:lang w:eastAsia="zh-CN"/>
              </w:rPr>
              <w:t xml:space="preserve">In case </w:t>
            </w:r>
            <w:r w:rsidRPr="00AE1985">
              <w:rPr>
                <w:rFonts w:ascii="Arial" w:eastAsia="DengXian" w:hAnsi="Arial" w:cs="Arial"/>
                <w:lang w:eastAsia="zh-CN"/>
              </w:rPr>
              <w:t>outOfOrderDelivery is configured</w:t>
            </w:r>
            <w:r w:rsidRPr="00AE1985">
              <w:rPr>
                <w:rFonts w:ascii="Arial" w:eastAsia="DengXian" w:hAnsi="Arial" w:cs="Arial" w:hint="eastAsia"/>
                <w:lang w:eastAsia="zh-CN"/>
              </w:rPr>
              <w:t xml:space="preserve">, the receiving PDCP entity shall </w:t>
            </w:r>
            <w:r w:rsidRPr="00AE1985">
              <w:rPr>
                <w:rFonts w:ascii="Arial" w:eastAsia="DengXian" w:hAnsi="Arial" w:cs="Arial"/>
                <w:lang w:eastAsia="zh-CN"/>
              </w:rPr>
              <w:t>deliver the resulting PDCP SDU to upper layers after performing header decompression using EHC.</w:t>
            </w:r>
            <w:r>
              <w:rPr>
                <w:rFonts w:ascii="Arial" w:eastAsia="DengXian" w:hAnsi="Arial" w:cs="Arial" w:hint="eastAsia"/>
                <w:lang w:eastAsia="zh-CN"/>
              </w:rPr>
              <w:t xml:space="preserve"> There is no PDCP SN gap issue needs to be handled</w:t>
            </w:r>
            <w:r>
              <w:rPr>
                <w:rFonts w:ascii="Arial" w:eastAsia="DengXian" w:hAnsi="Arial" w:cs="Arial"/>
                <w:lang w:eastAsia="zh-CN"/>
              </w:rPr>
              <w:t xml:space="preserve"> under that case</w:t>
            </w:r>
            <w:r>
              <w:rPr>
                <w:rFonts w:ascii="Arial" w:eastAsia="DengXian"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hint="eastAsia"/>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hint="eastAsia"/>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hint="eastAsia"/>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1D948D4C"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gap report is to enable the receiving PDCP entity to update its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w:t>
            </w:r>
            <w:r w:rsidR="004D1F58">
              <w:rPr>
                <w:rFonts w:ascii="Arial" w:hAnsi="Arial" w:cs="Arial"/>
                <w:color w:val="FF0000"/>
                <w:lang w:eastAsia="ko-KR"/>
              </w:rPr>
              <w:lastRenderedPageBreak/>
              <w:t xml:space="preserve">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to the</w:t>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6213C7B1" w:rsidR="001F0B58" w:rsidRDefault="00767556" w:rsidP="0006454C">
            <w:pPr>
              <w:pStyle w:val="ListParagraph"/>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to the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to the RLC entity yet</w:t>
            </w:r>
            <w:r w:rsidR="000B5F66">
              <w:rPr>
                <w:rFonts w:ascii="Arial" w:hAnsi="Arial" w:cs="Arial"/>
                <w:lang w:val="de-DE" w:eastAsia="ko-KR"/>
              </w:rPr>
              <w:t>, according to</w:t>
            </w:r>
            <w:r w:rsidR="001E241C">
              <w:rPr>
                <w:rFonts w:ascii="Arial" w:hAnsi="Arial" w:cs="Arial"/>
                <w:lang w:val="de-DE" w:eastAsia="ko-KR"/>
              </w:rPr>
              <w:t xml:space="preserve"> the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38663116" w:rsidR="00503AE2" w:rsidRDefault="00503AE2" w:rsidP="0006454C">
            <w:pPr>
              <w:pStyle w:val="ListParagraph"/>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to </w:t>
            </w:r>
            <w:r w:rsidR="00F36017">
              <w:rPr>
                <w:rFonts w:ascii="Arial" w:hAnsi="Arial" w:cs="Arial"/>
                <w:lang w:val="de-DE" w:eastAsia="ko-KR"/>
              </w:rPr>
              <w:t xml:space="preserve">the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of </w:t>
            </w:r>
            <w:r w:rsidR="006E314F">
              <w:rPr>
                <w:rFonts w:ascii="Arial" w:hAnsi="Arial" w:cs="Arial"/>
                <w:lang w:val="de-DE" w:eastAsia="ko-KR"/>
              </w:rPr>
              <w:t xml:space="preserve">the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has to wait until the first </w:t>
            </w:r>
            <w:r w:rsidR="00F6573D">
              <w:rPr>
                <w:rFonts w:ascii="Arial" w:hAnsi="Arial" w:cs="Arial"/>
                <w:lang w:val="de-DE" w:eastAsia="ko-KR"/>
              </w:rPr>
              <w:t xml:space="preserve">PDCP SDU of the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7B45951B" w:rsidR="00092069" w:rsidRPr="00D418BE" w:rsidRDefault="00666795"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to the PDCP SN of the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If the COUNT value of the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 xml:space="preserve">we just received from SA4 indicates </w:t>
            </w:r>
            <w:r w:rsidR="008C7212" w:rsidRPr="00D418BE">
              <w:rPr>
                <w:rFonts w:ascii="Arial" w:hAnsi="Arial" w:cs="Arial"/>
                <w:lang w:val="de-DE" w:eastAsia="ko-KR"/>
              </w:rPr>
              <w:lastRenderedPageBreak/>
              <w:t>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467C2EDE" w:rsidR="00333C83" w:rsidRDefault="004A672A"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of the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of the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61010667"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to the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to the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5B0BCE" w:rsidRDefault="00476DEA" w:rsidP="00AA6C43">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see the s</w:t>
            </w:r>
            <w:r w:rsidRPr="00FC3EEB">
              <w:rPr>
                <w:rFonts w:ascii="Arial" w:eastAsia="DengXian" w:hAnsi="Arial" w:cs="Arial"/>
                <w:lang w:eastAsia="zh-CN"/>
              </w:rPr>
              <w:t>imilarity</w:t>
            </w:r>
            <w:r>
              <w:rPr>
                <w:rFonts w:ascii="Arial" w:eastAsia="DengXian" w:hAnsi="Arial" w:cs="Arial"/>
                <w:lang w:eastAsia="zh-CN"/>
              </w:rPr>
              <w:t xml:space="preserve"> between SN gap reporting and status reporting, it is preferred to reuse </w:t>
            </w:r>
            <w:r w:rsidRPr="00CF3763">
              <w:rPr>
                <w:rFonts w:ascii="Arial" w:eastAsia="DengXian" w:hAnsi="Arial" w:cs="Arial"/>
                <w:lang w:eastAsia="zh-CN"/>
              </w:rPr>
              <w:t>a new PDCP Control PDU for PDCP SN gap reporting</w:t>
            </w:r>
            <w:r>
              <w:rPr>
                <w:rFonts w:ascii="Arial" w:eastAsia="DengXian"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hint="eastAsia"/>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DengXian" w:hAnsi="Arial" w:cs="Arial" w:hint="eastAsia"/>
                <w:lang w:eastAsia="zh-CN"/>
              </w:rPr>
            </w:pPr>
            <w:r>
              <w:rPr>
                <w:rFonts w:ascii="Arial" w:hAnsi="Arial" w:cs="Arial"/>
                <w:lang w:eastAsia="ko-KR"/>
              </w:rPr>
              <w:t>Yes</w:t>
            </w:r>
          </w:p>
        </w:tc>
        <w:tc>
          <w:tcPr>
            <w:tcW w:w="6666" w:type="dxa"/>
          </w:tcPr>
          <w:p w14:paraId="46708077" w14:textId="77777777" w:rsidR="0061451D" w:rsidRDefault="0061451D" w:rsidP="0061451D">
            <w:pPr>
              <w:rPr>
                <w:rFonts w:ascii="Arial" w:hAnsi="Arial" w:cs="Arial"/>
                <w:lang w:eastAsia="ko-KR"/>
              </w:rPr>
            </w:pPr>
            <w:r>
              <w:rPr>
                <w:rFonts w:ascii="Arial" w:hAnsi="Arial" w:cs="Arial"/>
                <w:lang w:eastAsia="ko-KR"/>
              </w:rPr>
              <w:t>As mentioned by the rapporteur, using UP packets to carry this information would violate previous agreements which were made to avoid substantial impacts to UP processing and implementation, so this is not a proper way to handle this. In addition to the reasons introduced by the rapporteur, we think control PDU should be used because:</w:t>
            </w:r>
          </w:p>
          <w:p w14:paraId="64FD2B65"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 xml:space="preserve">This is control data so using user packet header is not appropriate. </w:t>
            </w:r>
          </w:p>
          <w:p w14:paraId="5F76BD8C"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t>To reply to LGE’s comments:</w:t>
            </w:r>
          </w:p>
          <w:p w14:paraId="476EC150" w14:textId="77777777"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77777777"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lastRenderedPageBreak/>
              <w:t>We do not see how the solution can work without changing state variables at the receiver side. The whole point of the solution is to avoid reoredring delay and avoid window stalling. 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3B8B892" w:rsidR="0061451D" w:rsidRDefault="0061451D" w:rsidP="0061451D">
            <w:pPr>
              <w:pStyle w:val="ListParagraph"/>
              <w:numPr>
                <w:ilvl w:val="0"/>
                <w:numId w:val="24"/>
              </w:numPr>
              <w:rPr>
                <w:rFonts w:ascii="Arial" w:eastAsia="DengXian" w:hAnsi="Arial" w:cs="Arial" w:hint="eastAsia"/>
                <w:lang w:eastAsia="zh-CN"/>
              </w:rPr>
            </w:pPr>
            <w:r>
              <w:rPr>
                <w:rFonts w:ascii="Arial" w:hAnsi="Arial" w:cs="Arial"/>
                <w:lang w:val="de-DE" w:eastAsia="ko-KR"/>
              </w:rPr>
              <w:t>If the intention is to send all discarded PDUs with just an SN number, then we are concerned about the delay of providing this information as well as its overhead</w:t>
            </w:r>
            <w:r>
              <w:rPr>
                <w:rFonts w:ascii="Arial" w:hAnsi="Arial" w:cs="Arial"/>
                <w:lang w:val="de-DE" w:eastAsia="ko-KR"/>
              </w:rPr>
              <w:t>.</w:t>
            </w:r>
          </w:p>
        </w:tc>
      </w:tr>
    </w:tbl>
    <w:p w14:paraId="35387A26" w14:textId="77777777"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162978F6">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lastRenderedPageBreak/>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DengXian"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hint="eastAsia"/>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DengXian" w:hAnsi="Arial" w:cs="Arial" w:hint="eastAsia"/>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DengXian" w:hAnsi="Arial" w:cs="Arial" w:hint="eastAsia"/>
                <w:lang w:eastAsia="zh-CN"/>
              </w:rPr>
            </w:pPr>
            <w:r>
              <w:rPr>
                <w:rFonts w:ascii="Arial" w:hAnsi="Arial" w:cs="Arial"/>
                <w:lang w:eastAsia="ko-KR"/>
              </w:rPr>
              <w:t xml:space="preserve">As commented by LGE, the proposed mechanism does not work in all scenarios. We should have a possibility to indicate the discarded PDUs even if they are not consecutive and for this a bitmap is most suitable. </w:t>
            </w:r>
            <w:r>
              <w:rPr>
                <w:rFonts w:ascii="Arial" w:hAnsi="Arial" w:cs="Arial"/>
                <w:lang w:eastAsia="ko-KR"/>
              </w:rPr>
              <w:t xml:space="preserve">One example where discontinous discard can easily happen is when PSI-based discarding is enabled. </w:t>
            </w:r>
            <w:r>
              <w:rPr>
                <w:rFonts w:ascii="Arial" w:hAnsi="Arial" w:cs="Arial"/>
                <w:lang w:eastAsia="ko-KR"/>
              </w:rPr>
              <w:t xml:space="preserve">Furthermore, </w:t>
            </w:r>
            <w:r>
              <w:rPr>
                <w:rFonts w:ascii="Arial" w:hAnsi="Arial" w:cs="Arial"/>
                <w:lang w:eastAsia="ko-KR"/>
              </w:rPr>
              <w:t xml:space="preserve">with bitmpa approach, </w:t>
            </w:r>
            <w:r>
              <w:rPr>
                <w:rFonts w:ascii="Arial" w:hAnsi="Arial" w:cs="Arial"/>
                <w:lang w:eastAsia="ko-KR"/>
              </w:rPr>
              <w:t xml:space="preserve">we can simply reuse the design from </w:t>
            </w:r>
            <w:r>
              <w:rPr>
                <w:rFonts w:ascii="Arial" w:hAnsi="Arial" w:cs="Arial"/>
                <w:lang w:eastAsia="ko-KR"/>
              </w:rPr>
              <w:lastRenderedPageBreak/>
              <w:t>PDCP SR, which makes specification and implementation simpler.</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840518"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2D2652"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8A6F7F" w:rsidRDefault="002D2652" w:rsidP="002D2652">
            <w:pPr>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 xml:space="preserve">uring the maintenance of Rel-18, we think the bitmap manner is more easy and acceptable to reach </w:t>
            </w:r>
            <w:r w:rsidRPr="00796E99">
              <w:rPr>
                <w:rFonts w:ascii="Arial" w:eastAsia="DengXian" w:hAnsi="Arial" w:cs="Arial"/>
                <w:lang w:eastAsia="zh-CN"/>
              </w:rPr>
              <w:t>consensus</w:t>
            </w:r>
            <w:r>
              <w:rPr>
                <w:rFonts w:ascii="Arial" w:eastAsia="DengXian" w:hAnsi="Arial" w:cs="Arial"/>
                <w:lang w:eastAsia="zh-CN"/>
              </w:rPr>
              <w:t>.</w:t>
            </w:r>
          </w:p>
        </w:tc>
      </w:tr>
      <w:tr w:rsidR="00AF04DB" w14:paraId="5BE60079" w14:textId="77777777" w:rsidTr="001D3F10">
        <w:tc>
          <w:tcPr>
            <w:tcW w:w="1975" w:type="dxa"/>
          </w:tcPr>
          <w:p w14:paraId="2B6CEF2C" w14:textId="35BC80DA" w:rsidR="00AF04DB" w:rsidRDefault="00AF04DB" w:rsidP="00AF04DB">
            <w:pPr>
              <w:rPr>
                <w:rFonts w:ascii="Arial" w:eastAsia="DengXian" w:hAnsi="Arial" w:cs="Arial" w:hint="eastAsia"/>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hint="eastAsia"/>
                <w:lang w:eastAsia="zh-CN"/>
              </w:rPr>
            </w:pPr>
            <w:r>
              <w:rPr>
                <w:rFonts w:ascii="Arial" w:hAnsi="Arial" w:cs="Arial"/>
                <w:lang w:eastAsia="ko-KR"/>
              </w:rPr>
              <w:t>Yes</w:t>
            </w:r>
            <w:r>
              <w:rPr>
                <w:rFonts w:ascii="Arial" w:hAnsi="Arial" w:cs="Arial"/>
                <w:lang w:eastAsia="ko-KR"/>
              </w:rPr>
              <w:t xml:space="preserve"> for bitmap</w:t>
            </w:r>
          </w:p>
        </w:tc>
        <w:tc>
          <w:tcPr>
            <w:tcW w:w="5854" w:type="dxa"/>
          </w:tcPr>
          <w:p w14:paraId="28DDB142" w14:textId="14F33D2E" w:rsidR="00AF04DB" w:rsidRDefault="00AF04DB" w:rsidP="00AF04DB">
            <w:pPr>
              <w:rPr>
                <w:rFonts w:ascii="Arial" w:eastAsia="DengXian" w:hAnsi="Arial" w:cs="Arial" w:hint="eastAsia"/>
                <w:lang w:eastAsia="zh-CN"/>
              </w:rPr>
            </w:pPr>
            <w:r>
              <w:rPr>
                <w:rFonts w:ascii="Arial" w:hAnsi="Arial" w:cs="Arial"/>
                <w:lang w:eastAsia="ko-KR"/>
              </w:rPr>
              <w:t>Bitmap should be used, as mentioned above.</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w:t>
      </w:r>
      <w:proofErr w:type="spellStart"/>
      <w:r w:rsidR="00D02AF0">
        <w:rPr>
          <w:rFonts w:ascii="Arial" w:hAnsi="Arial" w:cs="Arial"/>
        </w:rPr>
        <w:t>signaling</w:t>
      </w:r>
      <w:proofErr w:type="spellEnd"/>
      <w:r w:rsidR="00D02AF0">
        <w:rPr>
          <w:rFonts w:ascii="Arial" w:hAnsi="Arial" w:cs="Arial"/>
        </w:rPr>
        <w:t xml:space="preserve">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w:t>
      </w:r>
      <w:r w:rsidR="00D02AF0">
        <w:rPr>
          <w:rFonts w:ascii="Arial" w:hAnsi="Arial" w:cs="Arial"/>
        </w:rPr>
        <w:lastRenderedPageBreak/>
        <w:t xml:space="preserve">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hint="eastAsia"/>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DengXian" w:hAnsi="Arial" w:cs="Arial" w:hint="eastAsia"/>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DengXian" w:hAnsi="Arial" w:cs="Arial" w:hint="eastAsia"/>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w:t>
      </w:r>
      <w:r w:rsidR="00CA574A">
        <w:rPr>
          <w:rFonts w:ascii="Arial" w:hAnsi="Arial" w:cs="Arial"/>
          <w:noProof/>
          <w:kern w:val="2"/>
          <w:lang w:val="en-US" w:eastAsia="en-US"/>
          <w14:ligatures w14:val="standardContextual"/>
        </w:rPr>
        <w:lastRenderedPageBreak/>
        <w:t xml:space="preserve">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ListParagraph"/>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ListParagraph"/>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hint="eastAsia"/>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hint="eastAsia"/>
                <w:lang w:eastAsia="zh-CN"/>
              </w:rPr>
            </w:pPr>
            <w:r>
              <w:rPr>
                <w:rFonts w:ascii="Arial" w:eastAsia="DengXian" w:hAnsi="Arial" w:cs="Arial"/>
                <w:lang w:eastAsia="zh-CN"/>
              </w:rPr>
              <w:t>Yes</w:t>
            </w:r>
          </w:p>
        </w:tc>
        <w:tc>
          <w:tcPr>
            <w:tcW w:w="5854" w:type="dxa"/>
          </w:tcPr>
          <w:p w14:paraId="6E6B2A5B" w14:textId="1AB5EA72" w:rsidR="00DF6F63" w:rsidRDefault="00DF6F63" w:rsidP="00B92B3E">
            <w:pPr>
              <w:spacing w:after="120"/>
              <w:rPr>
                <w:rFonts w:ascii="Arial" w:eastAsia="DengXian" w:hAnsi="Arial" w:cs="Arial" w:hint="eastAsia"/>
                <w:lang w:eastAsia="zh-CN"/>
              </w:rPr>
            </w:pPr>
            <w:r w:rsidRPr="00DF6F63">
              <w:rPr>
                <w:rFonts w:ascii="Arial" w:eastAsia="DengXian" w:hAnsi="Arial" w:cs="Arial"/>
                <w:lang w:eastAsia="zh-CN"/>
              </w:rPr>
              <w:t xml:space="preserve">For AM, we </w:t>
            </w:r>
            <w:r w:rsidR="00FF2559">
              <w:rPr>
                <w:rFonts w:ascii="Arial" w:eastAsia="DengXian" w:hAnsi="Arial" w:cs="Arial"/>
                <w:lang w:eastAsia="zh-CN"/>
              </w:rPr>
              <w:t>need to</w:t>
            </w:r>
            <w:r w:rsidRPr="00DF6F63">
              <w:rPr>
                <w:rFonts w:ascii="Arial" w:eastAsia="DengXian" w:hAnsi="Arial" w:cs="Arial"/>
                <w:lang w:eastAsia="zh-CN"/>
              </w:rPr>
              <w:t xml:space="preserve"> also indicate those PDUs which have been transmitted but not acknowledged yet, because these PDUs are outdated already</w:t>
            </w:r>
            <w:r w:rsidR="00FF2559">
              <w:rPr>
                <w:rFonts w:ascii="Arial" w:eastAsia="DengXian" w:hAnsi="Arial" w:cs="Arial"/>
                <w:lang w:eastAsia="zh-CN"/>
              </w:rPr>
              <w:t xml:space="preserve"> and</w:t>
            </w:r>
            <w:r w:rsidRPr="00DF6F63">
              <w:rPr>
                <w:rFonts w:ascii="Arial" w:eastAsia="DengXian" w:hAnsi="Arial" w:cs="Arial"/>
                <w:lang w:eastAsia="zh-CN"/>
              </w:rPr>
              <w:t xml:space="preserve"> the Rx PDCP </w:t>
            </w:r>
            <w:r w:rsidR="00FF2559">
              <w:rPr>
                <w:rFonts w:ascii="Arial" w:eastAsia="DengXian" w:hAnsi="Arial" w:cs="Arial"/>
                <w:lang w:eastAsia="zh-CN"/>
              </w:rPr>
              <w:t xml:space="preserve">entity </w:t>
            </w:r>
            <w:r w:rsidRPr="00DF6F63">
              <w:rPr>
                <w:rFonts w:ascii="Arial" w:eastAsia="DengXian" w:hAnsi="Arial" w:cs="Arial"/>
                <w:lang w:eastAsia="zh-CN"/>
              </w:rPr>
              <w:t>can move the receiving window and not wait for the RLC retransmissions of such PDUs, to speed up the delivery of the subsequent PDUs.</w:t>
            </w:r>
            <w:r w:rsidR="007F7B3F">
              <w:rPr>
                <w:rFonts w:ascii="Arial" w:eastAsia="DengXian" w:hAnsi="Arial" w:cs="Arial"/>
                <w:lang w:eastAsia="zh-CN"/>
              </w:rPr>
              <w:t xml:space="preserve"> Otherwise, we are delaying the delivery of data by waiting for RLC retransmissions which are useless in this situation.</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lastRenderedPageBreak/>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DengXian"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hint="eastAsia"/>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hint="eastAsia"/>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Hence, 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 xml:space="preserve">ceiver </w:t>
      </w:r>
      <w:proofErr w:type="spellStart"/>
      <w:r w:rsidR="007B0DD6">
        <w:rPr>
          <w:rFonts w:eastAsia="SimSun"/>
          <w:lang w:val="en-US" w:eastAsia="zh-CN"/>
        </w:rPr>
        <w:t>Behaviour</w:t>
      </w:r>
      <w:proofErr w:type="spellEnd"/>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hint="eastAsia"/>
                <w:lang w:eastAsia="zh-CN"/>
              </w:rPr>
            </w:pPr>
            <w:r>
              <w:rPr>
                <w:rFonts w:ascii="Arial" w:eastAsia="DengXian"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hint="eastAsia"/>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hint="eastAsia"/>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bookmarkStart w:id="1" w:name="_GoBack"/>
            <w:bookmarkEnd w:id="1"/>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2" w:name="_Ref161005353"/>
      <w:bookmarkStart w:id="3" w:name="_Ref4"/>
      <w:r>
        <w:t>R2-2313923, Report of [AT</w:t>
      </w:r>
      <w:proofErr w:type="gramStart"/>
      <w:r>
        <w:t>124][</w:t>
      </w:r>
      <w:proofErr w:type="gramEnd"/>
      <w:r>
        <w:t>019] PDCP discard (CATT), RAN2#124, Chicago, USA, November 2023.</w:t>
      </w:r>
      <w:bookmarkEnd w:id="2"/>
      <w:r>
        <w:t xml:space="preserve"> </w:t>
      </w:r>
    </w:p>
    <w:p w14:paraId="7A9980B1" w14:textId="577B8441" w:rsidR="004F3267" w:rsidRDefault="004F3267">
      <w:pPr>
        <w:pStyle w:val="Reference"/>
      </w:pPr>
      <w:bookmarkStart w:id="4"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HiSilicon, </w:t>
      </w:r>
      <w:r w:rsidR="009221D8">
        <w:t xml:space="preserve">ZTE, Vivo, NTT DOCOMO, MediaTek Inc., Nokia, Nokia </w:t>
      </w:r>
      <w:proofErr w:type="spellStart"/>
      <w:r w:rsidR="009221D8">
        <w:t>Shangai</w:t>
      </w:r>
      <w:proofErr w:type="spellEnd"/>
      <w:r w:rsidR="009221D8">
        <w:t xml:space="preserve"> Bell, RAN2#125, Athens, Greece, February 2024</w:t>
      </w:r>
      <w:bookmarkEnd w:id="4"/>
    </w:p>
    <w:p w14:paraId="5B196EC5" w14:textId="2400CAA3" w:rsidR="008B3CE2" w:rsidRDefault="009A5A8E">
      <w:pPr>
        <w:pStyle w:val="Reference"/>
      </w:pPr>
      <w:bookmarkStart w:id="5" w:name="_Ref161004795"/>
      <w:r w:rsidRPr="00D42BF3">
        <w:t>R2-2400390</w:t>
      </w:r>
      <w:r>
        <w:t xml:space="preserve">, </w:t>
      </w:r>
      <w:r w:rsidRPr="00D42BF3">
        <w:t>PDCP SN Gap Notification</w:t>
      </w:r>
      <w:r>
        <w:t>, Intel Corporation, RAN2#125, Athens, Greece, February 2024</w:t>
      </w:r>
      <w:bookmarkEnd w:id="3"/>
      <w:bookmarkEnd w:id="5"/>
    </w:p>
    <w:p w14:paraId="79BB67AF" w14:textId="32031A09" w:rsidR="008B3CE2" w:rsidRDefault="009A5A8E">
      <w:pPr>
        <w:pStyle w:val="Reference"/>
      </w:pPr>
      <w:bookmarkStart w:id="6" w:name="_Ref5"/>
      <w:r w:rsidRPr="00D42BF3">
        <w:t>R2-2400440</w:t>
      </w:r>
      <w:r>
        <w:t xml:space="preserve">, </w:t>
      </w:r>
      <w:r w:rsidRPr="00D42BF3">
        <w:t>Need for PDCP discard notifications to receiving PDCP entity</w:t>
      </w:r>
      <w:r>
        <w:t xml:space="preserve">, LG Electronics, Xiaomi, NEC, </w:t>
      </w:r>
      <w:proofErr w:type="spellStart"/>
      <w:r>
        <w:t>Oppo</w:t>
      </w:r>
      <w:proofErr w:type="spellEnd"/>
      <w:r>
        <w:t>, Samsung, RAN2#125, Athens, Greece, February 2024</w:t>
      </w:r>
      <w:bookmarkEnd w:id="6"/>
    </w:p>
    <w:p w14:paraId="2585A8E6" w14:textId="27B65478" w:rsidR="008B3CE2" w:rsidRDefault="009A5A8E">
      <w:pPr>
        <w:pStyle w:val="Reference"/>
      </w:pPr>
      <w:bookmarkStart w:id="7" w:name="_Ref6"/>
      <w:r w:rsidRPr="00D42BF3">
        <w:t>R2-2400452</w:t>
      </w:r>
      <w:r>
        <w:t xml:space="preserve">, </w:t>
      </w:r>
      <w:r w:rsidRPr="00D42BF3">
        <w:t>Discussion on PDCP discard notification to receiver</w:t>
      </w:r>
      <w:r>
        <w:t>, vivo, RAN2#125, Athens, Greece, February 2024</w:t>
      </w:r>
      <w:bookmarkEnd w:id="7"/>
    </w:p>
    <w:p w14:paraId="7B0957D8" w14:textId="50EFFAD3" w:rsidR="008B3CE2" w:rsidRDefault="009A5A8E">
      <w:pPr>
        <w:pStyle w:val="Reference"/>
      </w:pPr>
      <w:bookmarkStart w:id="8" w:name="_Ref8"/>
      <w:r w:rsidRPr="00D42BF3">
        <w:t>R2-2400478</w:t>
      </w:r>
      <w:r>
        <w:t xml:space="preserve">, </w:t>
      </w:r>
      <w:r w:rsidRPr="00D42BF3">
        <w:t>PDCP Discarding Issues</w:t>
      </w:r>
      <w:r>
        <w:t>, Nokia, Nokia Shanghai Bell, RAN2#125, Athens, Greece, February 2024</w:t>
      </w:r>
      <w:bookmarkEnd w:id="8"/>
    </w:p>
    <w:p w14:paraId="307BFA6C" w14:textId="574FB2A9" w:rsidR="008B3CE2" w:rsidRDefault="009A5A8E">
      <w:pPr>
        <w:pStyle w:val="Reference"/>
      </w:pPr>
      <w:bookmarkStart w:id="9" w:name="_Ref9"/>
      <w:r w:rsidRPr="00D42BF3">
        <w:t>R2-2400480</w:t>
      </w:r>
      <w:r>
        <w:t xml:space="preserve">, </w:t>
      </w:r>
      <w:r w:rsidRPr="00D42BF3">
        <w:t>Corrections and Considerations for PDCP and Discard Operation</w:t>
      </w:r>
      <w:r>
        <w:t>, Samsung, RAN2#125, Athens, Greece, February 2024</w:t>
      </w:r>
      <w:bookmarkEnd w:id="9"/>
    </w:p>
    <w:p w14:paraId="0BAD07E2" w14:textId="02C039E5" w:rsidR="008B3CE2" w:rsidRDefault="009A5A8E">
      <w:pPr>
        <w:pStyle w:val="Reference"/>
      </w:pPr>
      <w:bookmarkStart w:id="10" w:name="_Ref12"/>
      <w:r w:rsidRPr="00D42BF3">
        <w:t>R2-2400748</w:t>
      </w:r>
      <w:r>
        <w:t xml:space="preserve">, </w:t>
      </w:r>
      <w:r w:rsidRPr="00D42BF3">
        <w:t>PDCP discard notification for XR</w:t>
      </w:r>
      <w:r>
        <w:t xml:space="preserve">, ZTE Corporation, </w:t>
      </w:r>
      <w:proofErr w:type="spellStart"/>
      <w:r>
        <w:t>Sanechips</w:t>
      </w:r>
      <w:proofErr w:type="spellEnd"/>
      <w:r>
        <w:t xml:space="preserve">, </w:t>
      </w:r>
      <w:proofErr w:type="spellStart"/>
      <w:r>
        <w:t>Futurewei</w:t>
      </w:r>
      <w:proofErr w:type="spellEnd"/>
      <w:r>
        <w:t>, Canon, RAN2#125, Athens, Greece, February 2024</w:t>
      </w:r>
      <w:bookmarkEnd w:id="10"/>
    </w:p>
    <w:p w14:paraId="08141204" w14:textId="254E8B0F" w:rsidR="008B3CE2" w:rsidRDefault="009A5A8E">
      <w:pPr>
        <w:pStyle w:val="Reference"/>
      </w:pPr>
      <w:bookmarkStart w:id="11" w:name="_Ref13"/>
      <w:r w:rsidRPr="00D42BF3">
        <w:t>R2-2400797</w:t>
      </w:r>
      <w:r>
        <w:t xml:space="preserve">, </w:t>
      </w:r>
      <w:r w:rsidRPr="00D42BF3">
        <w:t>Indication of PDCP SN Gaps</w:t>
      </w:r>
      <w:r>
        <w:t>, Ericsson, RAN2#125, Athens, Greece, February 2024</w:t>
      </w:r>
      <w:bookmarkEnd w:id="11"/>
    </w:p>
    <w:p w14:paraId="0503DDAD" w14:textId="6FA91605" w:rsidR="008B3CE2" w:rsidRDefault="009A5A8E">
      <w:pPr>
        <w:pStyle w:val="Reference"/>
      </w:pPr>
      <w:bookmarkStart w:id="12" w:name="_Ref14"/>
      <w:r w:rsidRPr="00D42BF3">
        <w:t>R2-2400834</w:t>
      </w:r>
      <w:r>
        <w:t xml:space="preserve">, </w:t>
      </w:r>
      <w:r w:rsidRPr="00D42BF3">
        <w:t>Discussion on SN gap issue</w:t>
      </w:r>
      <w:r>
        <w:t>, CANON Research Centre France, CATT, RAN2#125, Athens, Greece, February 2024</w:t>
      </w:r>
      <w:bookmarkEnd w:id="12"/>
    </w:p>
    <w:p w14:paraId="005BEE7F" w14:textId="48D6FC06" w:rsidR="008B3CE2" w:rsidRDefault="009A5A8E">
      <w:pPr>
        <w:pStyle w:val="Reference"/>
      </w:pPr>
      <w:bookmarkStart w:id="13"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13"/>
    </w:p>
    <w:p w14:paraId="6628907F" w14:textId="4214AB04" w:rsidR="008B3CE2" w:rsidRDefault="009A5A8E">
      <w:pPr>
        <w:pStyle w:val="Reference"/>
      </w:pPr>
      <w:bookmarkStart w:id="14" w:name="_Ref17"/>
      <w:r w:rsidRPr="00D42BF3">
        <w:t>R2-2400902</w:t>
      </w:r>
      <w:r>
        <w:t xml:space="preserve">, </w:t>
      </w:r>
      <w:r w:rsidRPr="00D42BF3">
        <w:t>PDCP discard operation</w:t>
      </w:r>
      <w:r>
        <w:t>, MediaTek Inc., RAN2#125, Athens, Greece, February 2024</w:t>
      </w:r>
      <w:bookmarkEnd w:id="14"/>
    </w:p>
    <w:p w14:paraId="3D3C4E99" w14:textId="07680EAA" w:rsidR="008B3CE2" w:rsidRDefault="009A5A8E">
      <w:pPr>
        <w:pStyle w:val="Reference"/>
      </w:pPr>
      <w:bookmarkStart w:id="15" w:name="_Ref18"/>
      <w:r w:rsidRPr="00D42BF3">
        <w:t>R2-2400926</w:t>
      </w:r>
      <w:r>
        <w:t xml:space="preserve">, </w:t>
      </w:r>
      <w:r w:rsidRPr="00D42BF3">
        <w:t>Views on PDCP Discard Notification for Rel-18 XR</w:t>
      </w:r>
      <w:r>
        <w:t>, Apple, RAN2#125, Athens, Greece, February 2024</w:t>
      </w:r>
      <w:bookmarkEnd w:id="15"/>
    </w:p>
    <w:p w14:paraId="4DA02417" w14:textId="6DEE13F5" w:rsidR="008B3CE2" w:rsidRDefault="009A5A8E">
      <w:pPr>
        <w:pStyle w:val="Reference"/>
      </w:pPr>
      <w:bookmarkStart w:id="16" w:name="_Ref19"/>
      <w:r w:rsidRPr="00D42BF3">
        <w:t>R2-2401326</w:t>
      </w:r>
      <w:r>
        <w:t xml:space="preserve">, </w:t>
      </w:r>
      <w:r w:rsidRPr="00D42BF3">
        <w:t>On PDCP Discard Notification for XR</w:t>
      </w:r>
      <w:r>
        <w:t>, Google Inc., RAN2#125, Athens, Greece, February 2024</w:t>
      </w:r>
      <w:bookmarkEnd w:id="16"/>
    </w:p>
    <w:p w14:paraId="66D610C1" w14:textId="27E034DE" w:rsidR="008B3CE2" w:rsidRDefault="009A5A8E">
      <w:pPr>
        <w:pStyle w:val="Reference"/>
      </w:pPr>
      <w:bookmarkStart w:id="17" w:name="_Ref22"/>
      <w:r w:rsidRPr="00D42BF3">
        <w:t>R2-2401420</w:t>
      </w:r>
      <w:r>
        <w:t xml:space="preserve">, </w:t>
      </w:r>
      <w:r w:rsidRPr="00D42BF3">
        <w:t>Discussion on receiving window update for PDCP discard</w:t>
      </w:r>
      <w:r>
        <w:t>, Huawei, HiSilicon, RAN2#125, Athens, Greece, February 2024</w:t>
      </w:r>
      <w:bookmarkEnd w:id="17"/>
    </w:p>
    <w:p w14:paraId="3D4DA7B6" w14:textId="1AE8C86F" w:rsidR="008B3CE2" w:rsidRDefault="009A5A8E">
      <w:pPr>
        <w:pStyle w:val="Reference"/>
      </w:pPr>
      <w:bookmarkStart w:id="18" w:name="_Ref23"/>
      <w:r w:rsidRPr="00D42BF3">
        <w:t>R2-2401443</w:t>
      </w:r>
      <w:r>
        <w:t xml:space="preserve">, </w:t>
      </w:r>
      <w:r w:rsidRPr="00D42BF3">
        <w:t>Discussion on PDCP discard notification</w:t>
      </w:r>
      <w:r>
        <w:t>, NTT DOCOMO INC.., RAN2#125, Athens, Greece, February 2024</w:t>
      </w:r>
      <w:bookmarkEnd w:id="18"/>
    </w:p>
    <w:p w14:paraId="6727C4A9" w14:textId="52EFC16A" w:rsidR="008B3CE2" w:rsidRDefault="009A5A8E">
      <w:pPr>
        <w:pStyle w:val="Reference"/>
      </w:pPr>
      <w:bookmarkStart w:id="19" w:name="_Ref24"/>
      <w:r w:rsidRPr="00D42BF3">
        <w:t>R2-2401448</w:t>
      </w:r>
      <w:r>
        <w:t xml:space="preserve">, </w:t>
      </w:r>
      <w:r w:rsidRPr="00D42BF3">
        <w:t>Remaining issues related to PDCP discard</w:t>
      </w:r>
      <w:r>
        <w:t>, Sony, RAN2#125, Athens, Greece, February 2024</w:t>
      </w:r>
      <w:bookmarkEnd w:id="19"/>
    </w:p>
    <w:p w14:paraId="2E9218C2" w14:textId="628F0004" w:rsidR="00842DEB" w:rsidRDefault="00842DEB">
      <w:pPr>
        <w:pStyle w:val="Reference"/>
      </w:pPr>
      <w:bookmarkStart w:id="20" w:name="_Ref161005616"/>
      <w:r>
        <w:t>Chair notes, RAN2#125, Athens, Greece, February 2024.</w:t>
      </w:r>
      <w:bookmarkEnd w:id="20"/>
      <w:r>
        <w:t xml:space="preserve"> </w:t>
      </w:r>
    </w:p>
    <w:sectPr w:rsidR="00842DEB" w:rsidSect="00891D7E">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D4A3" w14:textId="77777777" w:rsidR="004965FB" w:rsidRDefault="004965FB">
      <w:r>
        <w:separator/>
      </w:r>
    </w:p>
  </w:endnote>
  <w:endnote w:type="continuationSeparator" w:id="0">
    <w:p w14:paraId="7E57B9CA" w14:textId="77777777" w:rsidR="004965FB" w:rsidRDefault="004965FB">
      <w:r>
        <w:continuationSeparator/>
      </w:r>
    </w:p>
  </w:endnote>
  <w:endnote w:type="continuationNotice" w:id="1">
    <w:p w14:paraId="6554C9CE" w14:textId="77777777" w:rsidR="004965FB" w:rsidRDefault="00496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8382" w14:textId="77777777" w:rsidR="004965FB" w:rsidRDefault="004965FB">
      <w:r>
        <w:separator/>
      </w:r>
    </w:p>
  </w:footnote>
  <w:footnote w:type="continuationSeparator" w:id="0">
    <w:p w14:paraId="2273781D" w14:textId="77777777" w:rsidR="004965FB" w:rsidRDefault="004965FB">
      <w:r>
        <w:continuationSeparator/>
      </w:r>
    </w:p>
  </w:footnote>
  <w:footnote w:type="continuationNotice" w:id="1">
    <w:p w14:paraId="4CFFD07C" w14:textId="77777777" w:rsidR="004965FB" w:rsidRDefault="004965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2"/>
  </w:num>
  <w:num w:numId="21">
    <w:abstractNumId w:val="14"/>
  </w:num>
  <w:num w:numId="22">
    <w:abstractNumId w:val="31"/>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BC3"/>
    <w:rsid w:val="000B75E1"/>
    <w:rsid w:val="000B7D19"/>
    <w:rsid w:val="000C0532"/>
    <w:rsid w:val="000C1216"/>
    <w:rsid w:val="000C165A"/>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FB"/>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79B"/>
    <w:rsid w:val="005E7C49"/>
    <w:rsid w:val="005E7C58"/>
    <w:rsid w:val="005F000D"/>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50AB9"/>
    <w:rsid w:val="00650BD3"/>
    <w:rsid w:val="00650BD9"/>
    <w:rsid w:val="0065168C"/>
    <w:rsid w:val="0065176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6F7F"/>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450"/>
    <w:rsid w:val="00DA56E8"/>
    <w:rsid w:val="00DA63B5"/>
    <w:rsid w:val="00DA78F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6DA"/>
    <w:rsid w:val="00FF1971"/>
    <w:rsid w:val="00FF1B2F"/>
    <w:rsid w:val="00FF1D4F"/>
    <w:rsid w:val="00FF203F"/>
    <w:rsid w:val="00FF2559"/>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8dbb74dd-a924-4507-a4e8-4c9dcd335481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575</TotalTime>
  <Pages>13</Pages>
  <Words>5093</Words>
  <Characters>29032</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Dawid Koziol</cp:lastModifiedBy>
  <cp:revision>501</cp:revision>
  <cp:lastPrinted>2008-02-01T19:09:00Z</cp:lastPrinted>
  <dcterms:created xsi:type="dcterms:W3CDTF">2024-03-15T19:08:00Z</dcterms:created>
  <dcterms:modified xsi:type="dcterms:W3CDTF">2024-03-18T11:51:00Z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